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破伤风类毒素项目规划设计方案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9" w:history="1">
        <w:r>
          <w:rPr>
            <w:rFonts w:ascii="仿宋" w:eastAsia="仿宋" w:hAnsi="仿宋" w:cs="仿宋" w:hint="eastAsia"/>
            <w:lang w:eastAsia="zh-CN"/>
          </w:rPr>
          <w:t>概论</w:t>
        </w:r>
        <w:r>
          <w:tab/>
        </w:r>
        <w:r>
          <w:fldChar w:fldCharType="begin"/>
        </w:r>
        <w:r>
          <w:instrText xml:space="preserve"> PAGEREF _Toc1799 \h </w:instrText>
        </w:r>
        <w:r>
          <w:fldChar w:fldCharType="separate"/>
        </w:r>
        <w:r>
          <w:t>3</w:t>
        </w:r>
        <w:r>
          <w:fldChar w:fldCharType="end"/>
        </w:r>
      </w:hyperlink>
    </w:p>
    <w:p>
      <w:pPr>
        <w:pStyle w:val="TOC1"/>
        <w:tabs>
          <w:tab w:val="right" w:leader="dot" w:pos="8306"/>
        </w:tabs>
      </w:pPr>
      <w:hyperlink w:anchor="_Toc22841" w:history="1">
        <w:r>
          <w:rPr>
            <w:rFonts w:ascii="仿宋" w:eastAsia="仿宋" w:hAnsi="仿宋" w:cs="仿宋" w:hint="eastAsia"/>
            <w:lang w:eastAsia="zh-CN"/>
          </w:rPr>
          <w:t>一、工艺说明</w:t>
        </w:r>
        <w:r>
          <w:tab/>
        </w:r>
        <w:r>
          <w:fldChar w:fldCharType="begin"/>
        </w:r>
        <w:r>
          <w:instrText xml:space="preserve"> PAGEREF _Toc22841 \h </w:instrText>
        </w:r>
        <w:r>
          <w:fldChar w:fldCharType="separate"/>
        </w:r>
        <w:r>
          <w:t>3</w:t>
        </w:r>
        <w:r>
          <w:fldChar w:fldCharType="end"/>
        </w:r>
      </w:hyperlink>
    </w:p>
    <w:p>
      <w:pPr>
        <w:pStyle w:val="TOC2"/>
        <w:tabs>
          <w:tab w:val="right" w:leader="dot" w:pos="8306"/>
        </w:tabs>
      </w:pPr>
      <w:hyperlink w:anchor="_Toc4020" w:history="1">
        <w:r>
          <w:rPr>
            <w:rFonts w:ascii="仿宋" w:eastAsia="仿宋" w:hAnsi="仿宋" w:cs="仿宋" w:hint="eastAsia"/>
            <w:lang w:eastAsia="zh-CN"/>
          </w:rPr>
          <w:t>(一)、技术管理特点</w:t>
        </w:r>
        <w:r>
          <w:tab/>
        </w:r>
        <w:r>
          <w:fldChar w:fldCharType="begin"/>
        </w:r>
        <w:r>
          <w:instrText xml:space="preserve"> PAGEREF _Toc4020 \h </w:instrText>
        </w:r>
        <w:r>
          <w:fldChar w:fldCharType="separate"/>
        </w:r>
        <w:r>
          <w:t>3</w:t>
        </w:r>
        <w:r>
          <w:fldChar w:fldCharType="end"/>
        </w:r>
      </w:hyperlink>
    </w:p>
    <w:p>
      <w:pPr>
        <w:pStyle w:val="TOC2"/>
        <w:tabs>
          <w:tab w:val="right" w:leader="dot" w:pos="8306"/>
        </w:tabs>
      </w:pPr>
      <w:hyperlink w:anchor="_Toc12862" w:history="1">
        <w:r>
          <w:rPr>
            <w:rFonts w:ascii="仿宋" w:eastAsia="仿宋" w:hAnsi="仿宋" w:cs="仿宋" w:hint="eastAsia"/>
            <w:lang w:eastAsia="zh-CN"/>
          </w:rPr>
          <w:t>(二)、破伤风类毒素项目工艺技术设计方案</w:t>
        </w:r>
        <w:r>
          <w:tab/>
        </w:r>
        <w:r>
          <w:fldChar w:fldCharType="begin"/>
        </w:r>
        <w:r>
          <w:instrText xml:space="preserve"> PAGEREF _Toc12862 \h </w:instrText>
        </w:r>
        <w:r>
          <w:fldChar w:fldCharType="separate"/>
        </w:r>
        <w:r>
          <w:t>4</w:t>
        </w:r>
        <w:r>
          <w:fldChar w:fldCharType="end"/>
        </w:r>
      </w:hyperlink>
    </w:p>
    <w:p>
      <w:pPr>
        <w:pStyle w:val="TOC2"/>
        <w:tabs>
          <w:tab w:val="right" w:leader="dot" w:pos="8306"/>
        </w:tabs>
      </w:pPr>
      <w:hyperlink w:anchor="_Toc20766" w:history="1">
        <w:r>
          <w:rPr>
            <w:rFonts w:ascii="仿宋" w:eastAsia="仿宋" w:hAnsi="仿宋" w:cs="仿宋" w:hint="eastAsia"/>
            <w:lang w:eastAsia="zh-CN"/>
          </w:rPr>
          <w:t>(三)、设备选型方案</w:t>
        </w:r>
        <w:r>
          <w:tab/>
        </w:r>
        <w:r>
          <w:fldChar w:fldCharType="begin"/>
        </w:r>
        <w:r>
          <w:instrText xml:space="preserve"> PAGEREF _Toc20766 \h </w:instrText>
        </w:r>
        <w:r>
          <w:fldChar w:fldCharType="separate"/>
        </w:r>
        <w:r>
          <w:t>5</w:t>
        </w:r>
        <w:r>
          <w:fldChar w:fldCharType="end"/>
        </w:r>
      </w:hyperlink>
    </w:p>
    <w:p>
      <w:pPr>
        <w:pStyle w:val="TOC1"/>
        <w:tabs>
          <w:tab w:val="right" w:leader="dot" w:pos="8306"/>
        </w:tabs>
      </w:pPr>
      <w:hyperlink w:anchor="_Toc6067" w:history="1">
        <w:r>
          <w:rPr>
            <w:rFonts w:ascii="仿宋" w:eastAsia="仿宋" w:hAnsi="仿宋" w:cs="仿宋" w:hint="eastAsia"/>
            <w:lang w:eastAsia="zh-CN"/>
          </w:rPr>
          <w:t>二、破伤风类毒素项目危机管理</w:t>
        </w:r>
        <w:r>
          <w:tab/>
        </w:r>
        <w:r>
          <w:fldChar w:fldCharType="begin"/>
        </w:r>
        <w:r>
          <w:instrText xml:space="preserve"> PAGEREF _Toc6067 \h </w:instrText>
        </w:r>
        <w:r>
          <w:fldChar w:fldCharType="separate"/>
        </w:r>
        <w:r>
          <w:t>7</w:t>
        </w:r>
        <w:r>
          <w:fldChar w:fldCharType="end"/>
        </w:r>
      </w:hyperlink>
    </w:p>
    <w:p>
      <w:pPr>
        <w:pStyle w:val="TOC2"/>
        <w:tabs>
          <w:tab w:val="right" w:leader="dot" w:pos="8306"/>
        </w:tabs>
      </w:pPr>
      <w:hyperlink w:anchor="_Toc30274" w:history="1">
        <w:r>
          <w:rPr>
            <w:rFonts w:ascii="仿宋" w:eastAsia="仿宋" w:hAnsi="仿宋" w:cs="仿宋" w:hint="eastAsia"/>
            <w:lang w:eastAsia="zh-CN"/>
          </w:rPr>
          <w:t>(一)、危机预警与识别</w:t>
        </w:r>
        <w:r>
          <w:tab/>
        </w:r>
        <w:r>
          <w:fldChar w:fldCharType="begin"/>
        </w:r>
        <w:r>
          <w:instrText xml:space="preserve"> PAGEREF _Toc30274 \h </w:instrText>
        </w:r>
        <w:r>
          <w:fldChar w:fldCharType="separate"/>
        </w:r>
        <w:r>
          <w:t>7</w:t>
        </w:r>
        <w:r>
          <w:fldChar w:fldCharType="end"/>
        </w:r>
      </w:hyperlink>
    </w:p>
    <w:p>
      <w:pPr>
        <w:pStyle w:val="TOC2"/>
        <w:tabs>
          <w:tab w:val="right" w:leader="dot" w:pos="8306"/>
        </w:tabs>
      </w:pPr>
      <w:hyperlink w:anchor="_Toc12253" w:history="1">
        <w:r>
          <w:rPr>
            <w:rFonts w:ascii="仿宋" w:eastAsia="仿宋" w:hAnsi="仿宋" w:cs="仿宋" w:hint="eastAsia"/>
            <w:lang w:eastAsia="zh-CN"/>
          </w:rPr>
          <w:t>(二)、危机应对与恢复</w:t>
        </w:r>
        <w:r>
          <w:tab/>
        </w:r>
        <w:r>
          <w:fldChar w:fldCharType="begin"/>
        </w:r>
        <w:r>
          <w:instrText xml:space="preserve"> PAGEREF _Toc12253 \h </w:instrText>
        </w:r>
        <w:r>
          <w:fldChar w:fldCharType="separate"/>
        </w:r>
        <w:r>
          <w:t>8</w:t>
        </w:r>
        <w:r>
          <w:fldChar w:fldCharType="end"/>
        </w:r>
      </w:hyperlink>
    </w:p>
    <w:p>
      <w:pPr>
        <w:pStyle w:val="TOC1"/>
        <w:tabs>
          <w:tab w:val="right" w:leader="dot" w:pos="8306"/>
        </w:tabs>
      </w:pPr>
      <w:hyperlink w:anchor="_Toc32420" w:history="1">
        <w:r>
          <w:rPr>
            <w:rFonts w:ascii="仿宋" w:eastAsia="仿宋" w:hAnsi="仿宋" w:cs="仿宋" w:hint="eastAsia"/>
            <w:lang w:eastAsia="zh-CN"/>
          </w:rPr>
          <w:t>三、破伤风类毒素项目建设背景及必要性分析</w:t>
        </w:r>
        <w:r>
          <w:tab/>
        </w:r>
        <w:r>
          <w:fldChar w:fldCharType="begin"/>
        </w:r>
        <w:r>
          <w:instrText xml:space="preserve"> PAGEREF _Toc32420 \h </w:instrText>
        </w:r>
        <w:r>
          <w:fldChar w:fldCharType="separate"/>
        </w:r>
        <w:r>
          <w:t>9</w:t>
        </w:r>
        <w:r>
          <w:fldChar w:fldCharType="end"/>
        </w:r>
      </w:hyperlink>
    </w:p>
    <w:p>
      <w:pPr>
        <w:pStyle w:val="TOC2"/>
        <w:tabs>
          <w:tab w:val="right" w:leader="dot" w:pos="8306"/>
        </w:tabs>
      </w:pPr>
      <w:hyperlink w:anchor="_Toc27959" w:history="1">
        <w:r>
          <w:rPr>
            <w:rFonts w:ascii="仿宋" w:eastAsia="仿宋" w:hAnsi="仿宋" w:cs="仿宋" w:hint="eastAsia"/>
            <w:lang w:eastAsia="zh-CN"/>
          </w:rPr>
          <w:t>(一)、破伤风类毒素项目背景分析</w:t>
        </w:r>
        <w:r>
          <w:tab/>
        </w:r>
        <w:r>
          <w:fldChar w:fldCharType="begin"/>
        </w:r>
        <w:r>
          <w:instrText xml:space="preserve"> PAGEREF _Toc27959 \h </w:instrText>
        </w:r>
        <w:r>
          <w:fldChar w:fldCharType="separate"/>
        </w:r>
        <w:r>
          <w:t>9</w:t>
        </w:r>
        <w:r>
          <w:fldChar w:fldCharType="end"/>
        </w:r>
      </w:hyperlink>
    </w:p>
    <w:p>
      <w:pPr>
        <w:pStyle w:val="TOC2"/>
        <w:tabs>
          <w:tab w:val="right" w:leader="dot" w:pos="8306"/>
        </w:tabs>
      </w:pPr>
      <w:hyperlink w:anchor="_Toc26547" w:history="1">
        <w:r>
          <w:rPr>
            <w:rFonts w:ascii="仿宋" w:eastAsia="仿宋" w:hAnsi="仿宋" w:cs="仿宋" w:hint="eastAsia"/>
            <w:lang w:eastAsia="zh-CN"/>
          </w:rPr>
          <w:t>(二)、破伤风类毒素项目建设必要性分析</w:t>
        </w:r>
        <w:r>
          <w:tab/>
        </w:r>
        <w:r>
          <w:fldChar w:fldCharType="begin"/>
        </w:r>
        <w:r>
          <w:instrText xml:space="preserve"> PAGEREF _Toc26547 \h </w:instrText>
        </w:r>
        <w:r>
          <w:fldChar w:fldCharType="separate"/>
        </w:r>
        <w:r>
          <w:t>11</w:t>
        </w:r>
        <w:r>
          <w:fldChar w:fldCharType="end"/>
        </w:r>
      </w:hyperlink>
    </w:p>
    <w:p>
      <w:pPr>
        <w:pStyle w:val="TOC1"/>
        <w:tabs>
          <w:tab w:val="right" w:leader="dot" w:pos="8306"/>
        </w:tabs>
      </w:pPr>
      <w:hyperlink w:anchor="_Toc24785" w:history="1">
        <w:r>
          <w:rPr>
            <w:rFonts w:ascii="仿宋" w:eastAsia="仿宋" w:hAnsi="仿宋" w:cs="仿宋" w:hint="eastAsia"/>
            <w:lang w:eastAsia="zh-CN"/>
          </w:rPr>
          <w:t>四、市场分析、调研</w:t>
        </w:r>
        <w:r>
          <w:tab/>
        </w:r>
        <w:r>
          <w:fldChar w:fldCharType="begin"/>
        </w:r>
        <w:r>
          <w:instrText xml:space="preserve"> PAGEREF _Toc24785 \h </w:instrText>
        </w:r>
        <w:r>
          <w:fldChar w:fldCharType="separate"/>
        </w:r>
        <w:r>
          <w:t>12</w:t>
        </w:r>
        <w:r>
          <w:fldChar w:fldCharType="end"/>
        </w:r>
      </w:hyperlink>
    </w:p>
    <w:p>
      <w:pPr>
        <w:pStyle w:val="TOC2"/>
        <w:tabs>
          <w:tab w:val="right" w:leader="dot" w:pos="8306"/>
        </w:tabs>
      </w:pPr>
      <w:hyperlink w:anchor="_Toc18998" w:history="1">
        <w:r>
          <w:rPr>
            <w:rFonts w:ascii="仿宋" w:eastAsia="仿宋" w:hAnsi="仿宋" w:cs="仿宋" w:hint="eastAsia"/>
            <w:lang w:eastAsia="zh-CN"/>
          </w:rPr>
          <w:t>(一)、破伤风类毒素行业分析</w:t>
        </w:r>
        <w:r>
          <w:tab/>
        </w:r>
        <w:r>
          <w:fldChar w:fldCharType="begin"/>
        </w:r>
        <w:r>
          <w:instrText xml:space="preserve"> PAGEREF _Toc18998 \h </w:instrText>
        </w:r>
        <w:r>
          <w:fldChar w:fldCharType="separate"/>
        </w:r>
        <w:r>
          <w:t>12</w:t>
        </w:r>
        <w:r>
          <w:fldChar w:fldCharType="end"/>
        </w:r>
      </w:hyperlink>
    </w:p>
    <w:p>
      <w:pPr>
        <w:pStyle w:val="TOC2"/>
        <w:tabs>
          <w:tab w:val="right" w:leader="dot" w:pos="8306"/>
        </w:tabs>
      </w:pPr>
      <w:hyperlink w:anchor="_Toc9342" w:history="1">
        <w:r>
          <w:rPr>
            <w:rFonts w:ascii="仿宋" w:eastAsia="仿宋" w:hAnsi="仿宋" w:cs="仿宋" w:hint="eastAsia"/>
            <w:lang w:eastAsia="zh-CN"/>
          </w:rPr>
          <w:t>(二)、破伤风类毒素市场分析预测</w:t>
        </w:r>
        <w:r>
          <w:tab/>
        </w:r>
        <w:r>
          <w:fldChar w:fldCharType="begin"/>
        </w:r>
        <w:r>
          <w:instrText xml:space="preserve"> PAGEREF _Toc9342 \h </w:instrText>
        </w:r>
        <w:r>
          <w:fldChar w:fldCharType="separate"/>
        </w:r>
        <w:r>
          <w:t>13</w:t>
        </w:r>
        <w:r>
          <w:fldChar w:fldCharType="end"/>
        </w:r>
      </w:hyperlink>
    </w:p>
    <w:p>
      <w:pPr>
        <w:pStyle w:val="TOC1"/>
        <w:tabs>
          <w:tab w:val="right" w:leader="dot" w:pos="8306"/>
        </w:tabs>
      </w:pPr>
      <w:hyperlink w:anchor="_Toc21552" w:history="1">
        <w:r>
          <w:rPr>
            <w:rFonts w:ascii="仿宋" w:eastAsia="仿宋" w:hAnsi="仿宋" w:cs="仿宋" w:hint="eastAsia"/>
            <w:lang w:eastAsia="zh-CN"/>
          </w:rPr>
          <w:t>五、破伤风类毒素项目建设单位说明</w:t>
        </w:r>
        <w:r>
          <w:tab/>
        </w:r>
        <w:r>
          <w:fldChar w:fldCharType="begin"/>
        </w:r>
        <w:r>
          <w:instrText xml:space="preserve"> PAGEREF _Toc21552 \h </w:instrText>
        </w:r>
        <w:r>
          <w:fldChar w:fldCharType="separate"/>
        </w:r>
        <w:r>
          <w:t>14</w:t>
        </w:r>
        <w:r>
          <w:fldChar w:fldCharType="end"/>
        </w:r>
      </w:hyperlink>
    </w:p>
    <w:p>
      <w:pPr>
        <w:pStyle w:val="TOC2"/>
        <w:tabs>
          <w:tab w:val="right" w:leader="dot" w:pos="8306"/>
        </w:tabs>
      </w:pPr>
      <w:hyperlink w:anchor="_Toc17327" w:history="1">
        <w:r>
          <w:rPr>
            <w:rFonts w:ascii="仿宋" w:eastAsia="仿宋" w:hAnsi="仿宋" w:cs="仿宋" w:hint="eastAsia"/>
            <w:lang w:eastAsia="zh-CN"/>
          </w:rPr>
          <w:t>(一)、破伤风类毒素项目承办单位基本情况</w:t>
        </w:r>
        <w:r>
          <w:tab/>
        </w:r>
        <w:r>
          <w:fldChar w:fldCharType="begin"/>
        </w:r>
        <w:r>
          <w:instrText xml:space="preserve"> PAGEREF _Toc17327 \h </w:instrText>
        </w:r>
        <w:r>
          <w:fldChar w:fldCharType="separate"/>
        </w:r>
        <w:r>
          <w:t>14</w:t>
        </w:r>
        <w:r>
          <w:fldChar w:fldCharType="end"/>
        </w:r>
      </w:hyperlink>
    </w:p>
    <w:p>
      <w:pPr>
        <w:pStyle w:val="TOC2"/>
        <w:tabs>
          <w:tab w:val="right" w:leader="dot" w:pos="8306"/>
        </w:tabs>
      </w:pPr>
      <w:hyperlink w:anchor="_Toc2784" w:history="1">
        <w:r>
          <w:rPr>
            <w:rFonts w:ascii="仿宋" w:eastAsia="仿宋" w:hAnsi="仿宋" w:cs="仿宋" w:hint="eastAsia"/>
            <w:lang w:eastAsia="zh-CN"/>
          </w:rPr>
          <w:t>(二)、公司经济效益分析</w:t>
        </w:r>
        <w:r>
          <w:tab/>
        </w:r>
        <w:r>
          <w:fldChar w:fldCharType="begin"/>
        </w:r>
        <w:r>
          <w:instrText xml:space="preserve"> PAGEREF _Toc2784 \h </w:instrText>
        </w:r>
        <w:r>
          <w:fldChar w:fldCharType="separate"/>
        </w:r>
        <w:r>
          <w:t>15</w:t>
        </w:r>
        <w:r>
          <w:fldChar w:fldCharType="end"/>
        </w:r>
      </w:hyperlink>
    </w:p>
    <w:p>
      <w:pPr>
        <w:pStyle w:val="TOC1"/>
        <w:tabs>
          <w:tab w:val="right" w:leader="dot" w:pos="8306"/>
        </w:tabs>
      </w:pPr>
      <w:hyperlink w:anchor="_Toc32752" w:history="1">
        <w:r>
          <w:rPr>
            <w:rFonts w:ascii="仿宋" w:eastAsia="仿宋" w:hAnsi="仿宋" w:cs="仿宋" w:hint="eastAsia"/>
            <w:lang w:eastAsia="zh-CN"/>
          </w:rPr>
          <w:t>六、破伤风类毒素项目土建工程</w:t>
        </w:r>
        <w:r>
          <w:tab/>
        </w:r>
        <w:r>
          <w:fldChar w:fldCharType="begin"/>
        </w:r>
        <w:r>
          <w:instrText xml:space="preserve"> PAGEREF _Toc32752 \h </w:instrText>
        </w:r>
        <w:r>
          <w:fldChar w:fldCharType="separate"/>
        </w:r>
        <w:r>
          <w:t>16</w:t>
        </w:r>
        <w:r>
          <w:fldChar w:fldCharType="end"/>
        </w:r>
      </w:hyperlink>
    </w:p>
    <w:p>
      <w:pPr>
        <w:pStyle w:val="TOC2"/>
        <w:tabs>
          <w:tab w:val="right" w:leader="dot" w:pos="8306"/>
        </w:tabs>
      </w:pPr>
      <w:hyperlink w:anchor="_Toc24009" w:history="1">
        <w:r>
          <w:rPr>
            <w:rFonts w:ascii="仿宋" w:eastAsia="仿宋" w:hAnsi="仿宋" w:cs="仿宋" w:hint="eastAsia"/>
            <w:lang w:eastAsia="zh-CN"/>
          </w:rPr>
          <w:t>(一)、建筑工程设计原则</w:t>
        </w:r>
        <w:r>
          <w:tab/>
        </w:r>
        <w:r>
          <w:fldChar w:fldCharType="begin"/>
        </w:r>
        <w:r>
          <w:instrText xml:space="preserve"> PAGEREF _Toc24009 \h </w:instrText>
        </w:r>
        <w:r>
          <w:fldChar w:fldCharType="separate"/>
        </w:r>
        <w:r>
          <w:t>16</w:t>
        </w:r>
        <w:r>
          <w:fldChar w:fldCharType="end"/>
        </w:r>
      </w:hyperlink>
    </w:p>
    <w:p>
      <w:pPr>
        <w:pStyle w:val="TOC2"/>
        <w:tabs>
          <w:tab w:val="right" w:leader="dot" w:pos="8306"/>
        </w:tabs>
      </w:pPr>
      <w:hyperlink w:anchor="_Toc30291" w:history="1">
        <w:r>
          <w:rPr>
            <w:rFonts w:ascii="仿宋" w:eastAsia="仿宋" w:hAnsi="仿宋" w:cs="仿宋" w:hint="eastAsia"/>
            <w:lang w:eastAsia="zh-CN"/>
          </w:rPr>
          <w:t>(二)、土建工程设计年限及安全等级</w:t>
        </w:r>
        <w:r>
          <w:tab/>
        </w:r>
        <w:r>
          <w:fldChar w:fldCharType="begin"/>
        </w:r>
        <w:r>
          <w:instrText xml:space="preserve"> PAGEREF _Toc30291 \h </w:instrText>
        </w:r>
        <w:r>
          <w:fldChar w:fldCharType="separate"/>
        </w:r>
        <w:r>
          <w:t>17</w:t>
        </w:r>
        <w:r>
          <w:fldChar w:fldCharType="end"/>
        </w:r>
      </w:hyperlink>
    </w:p>
    <w:p>
      <w:pPr>
        <w:pStyle w:val="TOC2"/>
        <w:tabs>
          <w:tab w:val="right" w:leader="dot" w:pos="8306"/>
        </w:tabs>
      </w:pPr>
      <w:hyperlink w:anchor="_Toc6882" w:history="1">
        <w:r>
          <w:rPr>
            <w:rFonts w:ascii="仿宋" w:eastAsia="仿宋" w:hAnsi="仿宋" w:cs="仿宋" w:hint="eastAsia"/>
            <w:lang w:eastAsia="zh-CN"/>
          </w:rPr>
          <w:t>(三)、建筑工程设计总体要求</w:t>
        </w:r>
        <w:r>
          <w:tab/>
        </w:r>
        <w:r>
          <w:fldChar w:fldCharType="begin"/>
        </w:r>
        <w:r>
          <w:instrText xml:space="preserve"> PAGEREF _Toc6882 \h </w:instrText>
        </w:r>
        <w:r>
          <w:fldChar w:fldCharType="separate"/>
        </w:r>
        <w:r>
          <w:t>18</w:t>
        </w:r>
        <w:r>
          <w:fldChar w:fldCharType="end"/>
        </w:r>
      </w:hyperlink>
    </w:p>
    <w:p>
      <w:pPr>
        <w:pStyle w:val="TOC2"/>
        <w:tabs>
          <w:tab w:val="right" w:leader="dot" w:pos="8306"/>
        </w:tabs>
      </w:pPr>
      <w:hyperlink w:anchor="_Toc5470" w:history="1">
        <w:r>
          <w:rPr>
            <w:rFonts w:ascii="仿宋" w:eastAsia="仿宋" w:hAnsi="仿宋" w:cs="仿宋" w:hint="eastAsia"/>
            <w:lang w:eastAsia="zh-CN"/>
          </w:rPr>
          <w:t>(四)、土建工程建设指标</w:t>
        </w:r>
        <w:r>
          <w:tab/>
        </w:r>
        <w:r>
          <w:fldChar w:fldCharType="begin"/>
        </w:r>
        <w:r>
          <w:instrText xml:space="preserve"> PAGEREF _Toc5470 \h </w:instrText>
        </w:r>
        <w:r>
          <w:fldChar w:fldCharType="separate"/>
        </w:r>
        <w:r>
          <w:t>19</w:t>
        </w:r>
        <w:r>
          <w:fldChar w:fldCharType="end"/>
        </w:r>
      </w:hyperlink>
    </w:p>
    <w:p>
      <w:pPr>
        <w:pStyle w:val="TOC1"/>
        <w:tabs>
          <w:tab w:val="right" w:leader="dot" w:pos="8306"/>
        </w:tabs>
      </w:pPr>
      <w:hyperlink w:anchor="_Toc5471" w:history="1">
        <w:r>
          <w:rPr>
            <w:rFonts w:ascii="仿宋" w:eastAsia="仿宋" w:hAnsi="仿宋" w:cs="仿宋" w:hint="eastAsia"/>
            <w:lang w:eastAsia="zh-CN"/>
          </w:rPr>
          <w:t>七、破伤风类毒素项目经营效益</w:t>
        </w:r>
        <w:r>
          <w:tab/>
        </w:r>
        <w:r>
          <w:fldChar w:fldCharType="begin"/>
        </w:r>
        <w:r>
          <w:instrText xml:space="preserve"> PAGEREF _Toc5471 \h </w:instrText>
        </w:r>
        <w:r>
          <w:fldChar w:fldCharType="separate"/>
        </w:r>
        <w:r>
          <w:t>19</w:t>
        </w:r>
        <w:r>
          <w:fldChar w:fldCharType="end"/>
        </w:r>
      </w:hyperlink>
    </w:p>
    <w:p>
      <w:pPr>
        <w:pStyle w:val="TOC2"/>
        <w:tabs>
          <w:tab w:val="right" w:leader="dot" w:pos="8306"/>
        </w:tabs>
      </w:pPr>
      <w:hyperlink w:anchor="_Toc3888" w:history="1">
        <w:r>
          <w:rPr>
            <w:rFonts w:ascii="仿宋" w:eastAsia="仿宋" w:hAnsi="仿宋" w:cs="仿宋" w:hint="eastAsia"/>
            <w:lang w:eastAsia="zh-CN"/>
          </w:rPr>
          <w:t>(一)、经济评价财务测算</w:t>
        </w:r>
        <w:r>
          <w:tab/>
        </w:r>
        <w:r>
          <w:fldChar w:fldCharType="begin"/>
        </w:r>
        <w:r>
          <w:instrText xml:space="preserve"> PAGEREF _Toc3888 \h </w:instrText>
        </w:r>
        <w:r>
          <w:fldChar w:fldCharType="separate"/>
        </w:r>
        <w:r>
          <w:t>19</w:t>
        </w:r>
        <w:r>
          <w:fldChar w:fldCharType="end"/>
        </w:r>
      </w:hyperlink>
    </w:p>
    <w:p>
      <w:pPr>
        <w:pStyle w:val="TOC2"/>
        <w:tabs>
          <w:tab w:val="right" w:leader="dot" w:pos="8306"/>
        </w:tabs>
      </w:pPr>
      <w:hyperlink w:anchor="_Toc7092" w:history="1">
        <w:r>
          <w:rPr>
            <w:rFonts w:ascii="仿宋" w:eastAsia="仿宋" w:hAnsi="仿宋" w:cs="仿宋" w:hint="eastAsia"/>
            <w:lang w:eastAsia="zh-CN"/>
          </w:rPr>
          <w:t>(二)、破伤风类毒素项目盈利能力分析</w:t>
        </w:r>
        <w:r>
          <w:tab/>
        </w:r>
        <w:r>
          <w:fldChar w:fldCharType="begin"/>
        </w:r>
        <w:r>
          <w:instrText xml:space="preserve"> PAGEREF _Toc7092 \h </w:instrText>
        </w:r>
        <w:r>
          <w:fldChar w:fldCharType="separate"/>
        </w:r>
        <w:r>
          <w:t>20</w:t>
        </w:r>
        <w:r>
          <w:fldChar w:fldCharType="end"/>
        </w:r>
      </w:hyperlink>
    </w:p>
    <w:p>
      <w:pPr>
        <w:pStyle w:val="TOC1"/>
        <w:tabs>
          <w:tab w:val="right" w:leader="dot" w:pos="8306"/>
        </w:tabs>
      </w:pPr>
      <w:hyperlink w:anchor="_Toc4595" w:history="1">
        <w:r>
          <w:rPr>
            <w:rFonts w:ascii="仿宋" w:eastAsia="仿宋" w:hAnsi="仿宋" w:cs="仿宋" w:hint="eastAsia"/>
            <w:lang w:eastAsia="zh-CN"/>
          </w:rPr>
          <w:t>八、破伤风类毒素项目风险管理</w:t>
        </w:r>
        <w:r>
          <w:tab/>
        </w:r>
        <w:r>
          <w:fldChar w:fldCharType="begin"/>
        </w:r>
        <w:r>
          <w:instrText xml:space="preserve"> PAGEREF _Toc4595 \h </w:instrText>
        </w:r>
        <w:r>
          <w:fldChar w:fldCharType="separate"/>
        </w:r>
        <w:r>
          <w:t>21</w:t>
        </w:r>
        <w:r>
          <w:fldChar w:fldCharType="end"/>
        </w:r>
      </w:hyperlink>
    </w:p>
    <w:p>
      <w:pPr>
        <w:pStyle w:val="TOC2"/>
        <w:tabs>
          <w:tab w:val="right" w:leader="dot" w:pos="8306"/>
        </w:tabs>
      </w:pPr>
      <w:hyperlink w:anchor="_Toc32449" w:history="1">
        <w:r>
          <w:rPr>
            <w:rFonts w:ascii="仿宋" w:eastAsia="仿宋" w:hAnsi="仿宋" w:cs="仿宋" w:hint="eastAsia"/>
            <w:lang w:eastAsia="zh-CN"/>
          </w:rPr>
          <w:t>(一)、风险识别与评估</w:t>
        </w:r>
        <w:r>
          <w:tab/>
        </w:r>
        <w:r>
          <w:fldChar w:fldCharType="begin"/>
        </w:r>
        <w:r>
          <w:instrText xml:space="preserve"> PAGEREF _Toc32449 \h </w:instrText>
        </w:r>
        <w:r>
          <w:fldChar w:fldCharType="separate"/>
        </w:r>
        <w:r>
          <w:t>21</w:t>
        </w:r>
        <w:r>
          <w:fldChar w:fldCharType="end"/>
        </w:r>
      </w:hyperlink>
    </w:p>
    <w:p>
      <w:pPr>
        <w:pStyle w:val="TOC2"/>
        <w:tabs>
          <w:tab w:val="right" w:leader="dot" w:pos="8306"/>
        </w:tabs>
      </w:pPr>
      <w:hyperlink w:anchor="_Toc8420" w:history="1">
        <w:r>
          <w:rPr>
            <w:rFonts w:ascii="仿宋" w:eastAsia="仿宋" w:hAnsi="仿宋" w:cs="仿宋" w:hint="eastAsia"/>
            <w:lang w:eastAsia="zh-CN"/>
          </w:rPr>
          <w:t>(二)、风险应对策略</w:t>
        </w:r>
        <w:r>
          <w:tab/>
        </w:r>
        <w:r>
          <w:fldChar w:fldCharType="begin"/>
        </w:r>
        <w:r>
          <w:instrText xml:space="preserve"> PAGEREF _Toc8420 \h </w:instrText>
        </w:r>
        <w:r>
          <w:fldChar w:fldCharType="separate"/>
        </w:r>
        <w:r>
          <w:t>22</w:t>
        </w:r>
        <w:r>
          <w:fldChar w:fldCharType="end"/>
        </w:r>
      </w:hyperlink>
    </w:p>
    <w:p>
      <w:pPr>
        <w:pStyle w:val="TOC2"/>
        <w:tabs>
          <w:tab w:val="right" w:leader="dot" w:pos="8306"/>
        </w:tabs>
      </w:pPr>
      <w:hyperlink w:anchor="_Toc15175" w:history="1">
        <w:r>
          <w:rPr>
            <w:rFonts w:ascii="仿宋" w:eastAsia="仿宋" w:hAnsi="仿宋" w:cs="仿宋" w:hint="eastAsia"/>
            <w:lang w:eastAsia="zh-CN"/>
          </w:rPr>
          <w:t>(三)、风险监控与控制</w:t>
        </w:r>
        <w:r>
          <w:tab/>
        </w:r>
        <w:r>
          <w:fldChar w:fldCharType="begin"/>
        </w:r>
        <w:r>
          <w:instrText xml:space="preserve"> PAGEREF _Toc15175 \h </w:instrText>
        </w:r>
        <w:r>
          <w:fldChar w:fldCharType="separate"/>
        </w:r>
        <w:r>
          <w:t>24</w:t>
        </w:r>
        <w:r>
          <w:fldChar w:fldCharType="end"/>
        </w:r>
      </w:hyperlink>
    </w:p>
    <w:p>
      <w:pPr>
        <w:pStyle w:val="TOC1"/>
        <w:tabs>
          <w:tab w:val="right" w:leader="dot" w:pos="8306"/>
        </w:tabs>
      </w:pPr>
      <w:hyperlink w:anchor="_Toc31336" w:history="1">
        <w:r>
          <w:rPr>
            <w:rFonts w:ascii="仿宋" w:eastAsia="仿宋" w:hAnsi="仿宋" w:cs="仿宋" w:hint="eastAsia"/>
            <w:lang w:eastAsia="zh-CN"/>
          </w:rPr>
          <w:t>九、破伤风类毒素项目投资规划</w:t>
        </w:r>
        <w:r>
          <w:tab/>
        </w:r>
        <w:r>
          <w:fldChar w:fldCharType="begin"/>
        </w:r>
        <w:r>
          <w:instrText xml:space="preserve"> PAGEREF _Toc31336 \h </w:instrText>
        </w:r>
        <w:r>
          <w:fldChar w:fldCharType="separate"/>
        </w:r>
        <w:r>
          <w:t>25</w:t>
        </w:r>
        <w:r>
          <w:fldChar w:fldCharType="end"/>
        </w:r>
      </w:hyperlink>
    </w:p>
    <w:p>
      <w:pPr>
        <w:pStyle w:val="TOC2"/>
        <w:tabs>
          <w:tab w:val="right" w:leader="dot" w:pos="8306"/>
        </w:tabs>
      </w:pPr>
      <w:hyperlink w:anchor="_Toc8213" w:history="1">
        <w:r>
          <w:rPr>
            <w:rFonts w:ascii="仿宋" w:eastAsia="仿宋" w:hAnsi="仿宋" w:cs="仿宋" w:hint="eastAsia"/>
            <w:lang w:eastAsia="zh-CN"/>
          </w:rPr>
          <w:t>(一)、破伤风类毒素项目总投资估算</w:t>
        </w:r>
        <w:r>
          <w:tab/>
        </w:r>
        <w:r>
          <w:fldChar w:fldCharType="begin"/>
        </w:r>
        <w:r>
          <w:instrText xml:space="preserve"> PAGEREF _Toc8213 \h </w:instrText>
        </w:r>
        <w:r>
          <w:fldChar w:fldCharType="separate"/>
        </w:r>
        <w:r>
          <w:t>25</w:t>
        </w:r>
        <w:r>
          <w:fldChar w:fldCharType="end"/>
        </w:r>
      </w:hyperlink>
    </w:p>
    <w:p>
      <w:pPr>
        <w:pStyle w:val="TOC2"/>
        <w:tabs>
          <w:tab w:val="right" w:leader="dot" w:pos="8306"/>
        </w:tabs>
      </w:pPr>
      <w:hyperlink w:anchor="_Toc7183" w:history="1">
        <w:r>
          <w:rPr>
            <w:rFonts w:ascii="仿宋" w:eastAsia="仿宋" w:hAnsi="仿宋" w:cs="仿宋" w:hint="eastAsia"/>
            <w:lang w:eastAsia="zh-CN"/>
          </w:rPr>
          <w:t>(二)、资金筹措</w:t>
        </w:r>
        <w:r>
          <w:tab/>
        </w:r>
        <w:r>
          <w:fldChar w:fldCharType="begin"/>
        </w:r>
        <w:r>
          <w:instrText xml:space="preserve"> PAGEREF _Toc7183 \h </w:instrText>
        </w:r>
        <w:r>
          <w:fldChar w:fldCharType="separate"/>
        </w:r>
        <w:r>
          <w:t>26</w:t>
        </w:r>
        <w:r>
          <w:fldChar w:fldCharType="end"/>
        </w:r>
      </w:hyperlink>
    </w:p>
    <w:p>
      <w:pPr>
        <w:pStyle w:val="TOC1"/>
        <w:tabs>
          <w:tab w:val="right" w:leader="dot" w:pos="8306"/>
        </w:tabs>
      </w:pPr>
      <w:hyperlink w:anchor="_Toc24206" w:history="1">
        <w:r>
          <w:rPr>
            <w:rFonts w:ascii="仿宋" w:eastAsia="仿宋" w:hAnsi="仿宋" w:cs="仿宋" w:hint="eastAsia"/>
            <w:lang w:eastAsia="zh-CN"/>
          </w:rPr>
          <w:t>十、破伤风类毒素项目人力资源管理</w:t>
        </w:r>
        <w:r>
          <w:tab/>
        </w:r>
        <w:r>
          <w:fldChar w:fldCharType="begin"/>
        </w:r>
        <w:r>
          <w:instrText xml:space="preserve"> PAGEREF _Toc24206 \h </w:instrText>
        </w:r>
        <w:r>
          <w:fldChar w:fldCharType="separate"/>
        </w:r>
        <w:r>
          <w:t>27</w:t>
        </w:r>
        <w:r>
          <w:fldChar w:fldCharType="end"/>
        </w:r>
      </w:hyperlink>
    </w:p>
    <w:p>
      <w:pPr>
        <w:pStyle w:val="TOC2"/>
        <w:tabs>
          <w:tab w:val="right" w:leader="dot" w:pos="8306"/>
        </w:tabs>
      </w:pPr>
      <w:hyperlink w:anchor="_Toc15224" w:history="1">
        <w:r>
          <w:rPr>
            <w:rFonts w:ascii="仿宋" w:eastAsia="仿宋" w:hAnsi="仿宋" w:cs="仿宋" w:hint="eastAsia"/>
            <w:lang w:eastAsia="zh-CN"/>
          </w:rPr>
          <w:t>(一)、建立健全的预算管理制度</w:t>
        </w:r>
        <w:r>
          <w:tab/>
        </w:r>
        <w:r>
          <w:fldChar w:fldCharType="begin"/>
        </w:r>
        <w:r>
          <w:instrText xml:space="preserve"> PAGEREF _Toc15224 \h </w:instrText>
        </w:r>
        <w:r>
          <w:fldChar w:fldCharType="separate"/>
        </w:r>
        <w:r>
          <w:t>27</w:t>
        </w:r>
        <w:r>
          <w:fldChar w:fldCharType="end"/>
        </w:r>
      </w:hyperlink>
    </w:p>
    <w:p>
      <w:pPr>
        <w:pStyle w:val="TOC2"/>
        <w:tabs>
          <w:tab w:val="right" w:leader="dot" w:pos="8306"/>
        </w:tabs>
      </w:pPr>
      <w:hyperlink w:anchor="_Toc8314" w:history="1">
        <w:r>
          <w:rPr>
            <w:rFonts w:ascii="仿宋" w:eastAsia="仿宋" w:hAnsi="仿宋" w:cs="仿宋" w:hint="eastAsia"/>
            <w:lang w:eastAsia="zh-CN"/>
          </w:rPr>
          <w:t>(二)、加强资金流动监控</w:t>
        </w:r>
        <w:r>
          <w:tab/>
        </w:r>
        <w:r>
          <w:fldChar w:fldCharType="begin"/>
        </w:r>
        <w:r>
          <w:instrText xml:space="preserve"> PAGEREF _Toc8314 \h </w:instrText>
        </w:r>
        <w:r>
          <w:fldChar w:fldCharType="separate"/>
        </w:r>
        <w:r>
          <w:t>29</w:t>
        </w:r>
        <w:r>
          <w:fldChar w:fldCharType="end"/>
        </w:r>
      </w:hyperlink>
    </w:p>
    <w:p>
      <w:pPr>
        <w:pStyle w:val="TOC2"/>
        <w:tabs>
          <w:tab w:val="right" w:leader="dot" w:pos="8306"/>
        </w:tabs>
      </w:pPr>
      <w:hyperlink w:anchor="_Toc870" w:history="1">
        <w:r>
          <w:rPr>
            <w:rFonts w:ascii="仿宋" w:eastAsia="仿宋" w:hAnsi="仿宋" w:cs="仿宋" w:hint="eastAsia"/>
            <w:lang w:eastAsia="zh-CN"/>
          </w:rPr>
          <w:t>(三)、制定完善的风险控制机制</w:t>
        </w:r>
        <w:r>
          <w:tab/>
        </w:r>
        <w:r>
          <w:fldChar w:fldCharType="begin"/>
        </w:r>
        <w:r>
          <w:instrText xml:space="preserve"> PAGEREF _Toc870 \h </w:instrText>
        </w:r>
        <w:r>
          <w:fldChar w:fldCharType="separate"/>
        </w:r>
        <w:r>
          <w:t>30</w:t>
        </w:r>
        <w:r>
          <w:fldChar w:fldCharType="end"/>
        </w:r>
      </w:hyperlink>
    </w:p>
    <w:p>
      <w:pPr>
        <w:pStyle w:val="TOC2"/>
        <w:tabs>
          <w:tab w:val="right" w:leader="dot" w:pos="8306"/>
        </w:tabs>
      </w:pPr>
      <w:hyperlink w:anchor="_Toc21821" w:history="1">
        <w:r>
          <w:rPr>
            <w:rFonts w:ascii="仿宋" w:eastAsia="仿宋" w:hAnsi="仿宋" w:cs="仿宋" w:hint="eastAsia"/>
            <w:lang w:eastAsia="zh-CN"/>
          </w:rPr>
          <w:t>(四)、优化成本管理</w:t>
        </w:r>
        <w:r>
          <w:tab/>
        </w:r>
        <w:r>
          <w:fldChar w:fldCharType="begin"/>
        </w:r>
        <w:r>
          <w:instrText xml:space="preserve"> PAGEREF _Toc21821 \h </w:instrText>
        </w:r>
        <w:r>
          <w:fldChar w:fldCharType="separate"/>
        </w:r>
        <w:r>
          <w:t>31</w:t>
        </w:r>
        <w:r>
          <w:fldChar w:fldCharType="end"/>
        </w:r>
      </w:hyperlink>
    </w:p>
    <w:p>
      <w:pPr>
        <w:pStyle w:val="TOC1"/>
        <w:tabs>
          <w:tab w:val="right" w:leader="dot" w:pos="8306"/>
        </w:tabs>
      </w:pPr>
      <w:hyperlink w:anchor="_Toc7828" w:history="1">
        <w:r>
          <w:rPr>
            <w:rFonts w:ascii="仿宋" w:eastAsia="仿宋" w:hAnsi="仿宋" w:cs="仿宋" w:hint="eastAsia"/>
            <w:lang w:eastAsia="zh-CN"/>
          </w:rPr>
          <w:t>十一、破伤风类毒素项目人力资源培养与发展</w:t>
        </w:r>
        <w:r>
          <w:tab/>
        </w:r>
        <w:r>
          <w:fldChar w:fldCharType="begin"/>
        </w:r>
        <w:r>
          <w:instrText xml:space="preserve"> PAGEREF _Toc7828 \h </w:instrText>
        </w:r>
        <w:r>
          <w:fldChar w:fldCharType="separate"/>
        </w:r>
        <w:r>
          <w:t>33</w:t>
        </w:r>
        <w:r>
          <w:fldChar w:fldCharType="end"/>
        </w:r>
      </w:hyperlink>
    </w:p>
    <w:p>
      <w:pPr>
        <w:pStyle w:val="TOC2"/>
        <w:tabs>
          <w:tab w:val="right" w:leader="dot" w:pos="8306"/>
        </w:tabs>
      </w:pPr>
      <w:hyperlink w:anchor="_Toc14827" w:history="1">
        <w:r>
          <w:rPr>
            <w:rFonts w:ascii="仿宋" w:eastAsia="仿宋" w:hAnsi="仿宋" w:cs="仿宋" w:hint="eastAsia"/>
            <w:lang w:eastAsia="zh-CN"/>
          </w:rPr>
          <w:t>(一)、人才需求与规划</w:t>
        </w:r>
        <w:r>
          <w:tab/>
        </w:r>
        <w:r>
          <w:fldChar w:fldCharType="begin"/>
        </w:r>
        <w:r>
          <w:instrText xml:space="preserve"> PAGEREF _Toc14827 \h </w:instrText>
        </w:r>
        <w:r>
          <w:fldChar w:fldCharType="separate"/>
        </w:r>
        <w:r>
          <w:t>33</w:t>
        </w:r>
        <w:r>
          <w:fldChar w:fldCharType="end"/>
        </w:r>
      </w:hyperlink>
    </w:p>
    <w:p>
      <w:pPr>
        <w:pStyle w:val="TOC2"/>
        <w:tabs>
          <w:tab w:val="right" w:leader="dot" w:pos="8306"/>
        </w:tabs>
      </w:pPr>
      <w:hyperlink w:anchor="_Toc9731" w:history="1">
        <w:r>
          <w:rPr>
            <w:rFonts w:ascii="仿宋" w:eastAsia="仿宋" w:hAnsi="仿宋" w:cs="仿宋" w:hint="eastAsia"/>
            <w:lang w:eastAsia="zh-CN"/>
          </w:rPr>
          <w:t>(二)、培训与发展计划</w:t>
        </w:r>
        <w:r>
          <w:tab/>
        </w:r>
        <w:r>
          <w:fldChar w:fldCharType="begin"/>
        </w:r>
        <w:r>
          <w:instrText xml:space="preserve"> PAGEREF _Toc9731 \h </w:instrText>
        </w:r>
        <w:r>
          <w:fldChar w:fldCharType="separate"/>
        </w:r>
        <w:r>
          <w:t>33</w:t>
        </w:r>
        <w:r>
          <w:fldChar w:fldCharType="end"/>
        </w:r>
      </w:hyperlink>
    </w:p>
    <w:p>
      <w:pPr>
        <w:pStyle w:val="TOC1"/>
        <w:tabs>
          <w:tab w:val="right" w:leader="dot" w:pos="8306"/>
        </w:tabs>
      </w:pPr>
      <w:hyperlink w:anchor="_Toc31441" w:history="1">
        <w:r>
          <w:rPr>
            <w:rFonts w:ascii="仿宋" w:eastAsia="仿宋" w:hAnsi="仿宋" w:cs="仿宋" w:hint="eastAsia"/>
            <w:lang w:eastAsia="zh-CN"/>
          </w:rPr>
          <w:t>十二、破伤风类毒素项目技术管理</w:t>
        </w:r>
        <w:r>
          <w:tab/>
        </w:r>
        <w:r>
          <w:fldChar w:fldCharType="begin"/>
        </w:r>
        <w:r>
          <w:instrText xml:space="preserve"> PAGEREF _Toc31441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23" w:history="1">
        <w:r>
          <w:rPr>
            <w:rFonts w:ascii="仿宋" w:eastAsia="仿宋" w:hAnsi="仿宋" w:cs="仿宋" w:hint="eastAsia"/>
            <w:lang w:eastAsia="zh-CN"/>
          </w:rPr>
          <w:t>(一)、技术方案选用方向</w:t>
        </w:r>
        <w:r>
          <w:tab/>
        </w:r>
        <w:r>
          <w:fldChar w:fldCharType="begin"/>
        </w:r>
        <w:r>
          <w:instrText xml:space="preserve"> PAGEREF _Toc30423 \h </w:instrText>
        </w:r>
        <w:r>
          <w:fldChar w:fldCharType="separate"/>
        </w:r>
        <w:r>
          <w:t>34</w:t>
        </w:r>
        <w:r>
          <w:fldChar w:fldCharType="end"/>
        </w:r>
      </w:hyperlink>
    </w:p>
    <w:p>
      <w:pPr>
        <w:pStyle w:val="TOC2"/>
        <w:tabs>
          <w:tab w:val="right" w:leader="dot" w:pos="8306"/>
        </w:tabs>
      </w:pPr>
      <w:hyperlink w:anchor="_Toc614" w:history="1">
        <w:r>
          <w:rPr>
            <w:rFonts w:ascii="仿宋" w:eastAsia="仿宋" w:hAnsi="仿宋" w:cs="仿宋" w:hint="eastAsia"/>
            <w:lang w:eastAsia="zh-CN"/>
          </w:rPr>
          <w:t>(二)、工艺技术方案选用原则</w:t>
        </w:r>
        <w:r>
          <w:tab/>
        </w:r>
        <w:r>
          <w:fldChar w:fldCharType="begin"/>
        </w:r>
        <w:r>
          <w:instrText xml:space="preserve"> PAGEREF _Toc614 \h </w:instrText>
        </w:r>
        <w:r>
          <w:fldChar w:fldCharType="separate"/>
        </w:r>
        <w:r>
          <w:t>36</w:t>
        </w:r>
        <w:r>
          <w:fldChar w:fldCharType="end"/>
        </w:r>
      </w:hyperlink>
    </w:p>
    <w:p>
      <w:pPr>
        <w:pStyle w:val="TOC2"/>
        <w:tabs>
          <w:tab w:val="right" w:leader="dot" w:pos="8306"/>
        </w:tabs>
      </w:pPr>
      <w:hyperlink w:anchor="_Toc21503" w:history="1">
        <w:r>
          <w:rPr>
            <w:rFonts w:ascii="仿宋" w:eastAsia="仿宋" w:hAnsi="仿宋" w:cs="仿宋" w:hint="eastAsia"/>
            <w:lang w:eastAsia="zh-CN"/>
          </w:rPr>
          <w:t>(三)、工艺技术方案要求</w:t>
        </w:r>
        <w:r>
          <w:tab/>
        </w:r>
        <w:r>
          <w:fldChar w:fldCharType="begin"/>
        </w:r>
        <w:r>
          <w:instrText xml:space="preserve"> PAGEREF _Toc21503 \h </w:instrText>
        </w:r>
        <w:r>
          <w:fldChar w:fldCharType="separate"/>
        </w:r>
        <w:r>
          <w:t>38</w:t>
        </w:r>
        <w:r>
          <w:fldChar w:fldCharType="end"/>
        </w:r>
      </w:hyperlink>
    </w:p>
    <w:p>
      <w:pPr>
        <w:pStyle w:val="TOC1"/>
        <w:tabs>
          <w:tab w:val="right" w:leader="dot" w:pos="8306"/>
        </w:tabs>
      </w:pPr>
      <w:hyperlink w:anchor="_Toc26832" w:history="1">
        <w:r>
          <w:rPr>
            <w:rFonts w:ascii="仿宋" w:eastAsia="仿宋" w:hAnsi="仿宋" w:cs="仿宋" w:hint="eastAsia"/>
            <w:lang w:eastAsia="zh-CN"/>
          </w:rPr>
          <w:t>十三、供应链管理</w:t>
        </w:r>
        <w:r>
          <w:tab/>
        </w:r>
        <w:r>
          <w:fldChar w:fldCharType="begin"/>
        </w:r>
        <w:r>
          <w:instrText xml:space="preserve"> PAGEREF _Toc26832 \h </w:instrText>
        </w:r>
        <w:r>
          <w:fldChar w:fldCharType="separate"/>
        </w:r>
        <w:r>
          <w:t>40</w:t>
        </w:r>
        <w:r>
          <w:fldChar w:fldCharType="end"/>
        </w:r>
      </w:hyperlink>
    </w:p>
    <w:p>
      <w:pPr>
        <w:pStyle w:val="TOC2"/>
        <w:tabs>
          <w:tab w:val="right" w:leader="dot" w:pos="8306"/>
        </w:tabs>
      </w:pPr>
      <w:hyperlink w:anchor="_Toc6716" w:history="1">
        <w:r>
          <w:rPr>
            <w:rFonts w:ascii="仿宋" w:eastAsia="仿宋" w:hAnsi="仿宋" w:cs="仿宋" w:hint="eastAsia"/>
            <w:lang w:eastAsia="zh-CN"/>
          </w:rPr>
          <w:t>(一)、供应链战略规划</w:t>
        </w:r>
        <w:r>
          <w:tab/>
        </w:r>
        <w:r>
          <w:fldChar w:fldCharType="begin"/>
        </w:r>
        <w:r>
          <w:instrText xml:space="preserve"> PAGEREF _Toc6716 \h </w:instrText>
        </w:r>
        <w:r>
          <w:fldChar w:fldCharType="separate"/>
        </w:r>
        <w:r>
          <w:t>40</w:t>
        </w:r>
        <w:r>
          <w:fldChar w:fldCharType="end"/>
        </w:r>
      </w:hyperlink>
    </w:p>
    <w:p>
      <w:pPr>
        <w:pStyle w:val="TOC2"/>
        <w:tabs>
          <w:tab w:val="right" w:leader="dot" w:pos="8306"/>
        </w:tabs>
      </w:pPr>
      <w:hyperlink w:anchor="_Toc20558" w:history="1">
        <w:r>
          <w:rPr>
            <w:rFonts w:ascii="仿宋" w:eastAsia="仿宋" w:hAnsi="仿宋" w:cs="仿宋" w:hint="eastAsia"/>
            <w:lang w:eastAsia="zh-CN"/>
          </w:rPr>
          <w:t>(二)、供应商选择与合作</w:t>
        </w:r>
        <w:r>
          <w:tab/>
        </w:r>
        <w:r>
          <w:fldChar w:fldCharType="begin"/>
        </w:r>
        <w:r>
          <w:instrText xml:space="preserve"> PAGEREF _Toc20558 \h </w:instrText>
        </w:r>
        <w:r>
          <w:fldChar w:fldCharType="separate"/>
        </w:r>
        <w:r>
          <w:t>42</w:t>
        </w:r>
        <w:r>
          <w:fldChar w:fldCharType="end"/>
        </w:r>
      </w:hyperlink>
    </w:p>
    <w:p>
      <w:pPr>
        <w:pStyle w:val="TOC2"/>
        <w:tabs>
          <w:tab w:val="right" w:leader="dot" w:pos="8306"/>
        </w:tabs>
      </w:pPr>
      <w:hyperlink w:anchor="_Toc16707" w:history="1">
        <w:r>
          <w:rPr>
            <w:rFonts w:ascii="仿宋" w:eastAsia="仿宋" w:hAnsi="仿宋" w:cs="仿宋" w:hint="eastAsia"/>
            <w:lang w:eastAsia="zh-CN"/>
          </w:rPr>
          <w:t>(三)、物流与库存管理</w:t>
        </w:r>
        <w:r>
          <w:tab/>
        </w:r>
        <w:r>
          <w:fldChar w:fldCharType="begin"/>
        </w:r>
        <w:r>
          <w:instrText xml:space="preserve"> PAGEREF _Toc16707 \h </w:instrText>
        </w:r>
        <w:r>
          <w:fldChar w:fldCharType="separate"/>
        </w:r>
        <w:r>
          <w:t>43</w:t>
        </w:r>
        <w:r>
          <w:fldChar w:fldCharType="end"/>
        </w:r>
      </w:hyperlink>
    </w:p>
    <w:p>
      <w:pPr>
        <w:pStyle w:val="TOC1"/>
        <w:tabs>
          <w:tab w:val="right" w:leader="dot" w:pos="8306"/>
        </w:tabs>
      </w:pPr>
      <w:hyperlink w:anchor="_Toc7762" w:history="1">
        <w:r>
          <w:rPr>
            <w:rFonts w:ascii="仿宋" w:eastAsia="仿宋" w:hAnsi="仿宋" w:cs="仿宋" w:hint="eastAsia"/>
            <w:lang w:eastAsia="zh-CN"/>
          </w:rPr>
          <w:t>十四、破伤风类毒素项目工程方案分析</w:t>
        </w:r>
        <w:r>
          <w:tab/>
        </w:r>
        <w:r>
          <w:fldChar w:fldCharType="begin"/>
        </w:r>
        <w:r>
          <w:instrText xml:space="preserve"> PAGEREF _Toc7762 \h </w:instrText>
        </w:r>
        <w:r>
          <w:fldChar w:fldCharType="separate"/>
        </w:r>
        <w:r>
          <w:t>44</w:t>
        </w:r>
        <w:r>
          <w:fldChar w:fldCharType="end"/>
        </w:r>
      </w:hyperlink>
    </w:p>
    <w:p>
      <w:pPr>
        <w:pStyle w:val="TOC2"/>
        <w:tabs>
          <w:tab w:val="right" w:leader="dot" w:pos="8306"/>
        </w:tabs>
      </w:pPr>
      <w:hyperlink w:anchor="_Toc31503" w:history="1">
        <w:r>
          <w:rPr>
            <w:rFonts w:ascii="仿宋" w:eastAsia="仿宋" w:hAnsi="仿宋" w:cs="仿宋" w:hint="eastAsia"/>
            <w:lang w:eastAsia="zh-CN"/>
          </w:rPr>
          <w:t>(一)、建筑工程设计原则</w:t>
        </w:r>
        <w:r>
          <w:tab/>
        </w:r>
        <w:r>
          <w:fldChar w:fldCharType="begin"/>
        </w:r>
        <w:r>
          <w:instrText xml:space="preserve"> PAGEREF _Toc31503 \h </w:instrText>
        </w:r>
        <w:r>
          <w:fldChar w:fldCharType="separate"/>
        </w:r>
        <w:r>
          <w:t>44</w:t>
        </w:r>
        <w:r>
          <w:fldChar w:fldCharType="end"/>
        </w:r>
      </w:hyperlink>
    </w:p>
    <w:p>
      <w:pPr>
        <w:pStyle w:val="TOC2"/>
        <w:tabs>
          <w:tab w:val="right" w:leader="dot" w:pos="8306"/>
        </w:tabs>
      </w:pPr>
      <w:hyperlink w:anchor="_Toc15887" w:history="1">
        <w:r>
          <w:rPr>
            <w:rFonts w:ascii="仿宋" w:eastAsia="仿宋" w:hAnsi="仿宋" w:cs="仿宋" w:hint="eastAsia"/>
            <w:lang w:eastAsia="zh-CN"/>
          </w:rPr>
          <w:t>(二)、土建工程建设指标</w:t>
        </w:r>
        <w:r>
          <w:tab/>
        </w:r>
        <w:r>
          <w:fldChar w:fldCharType="begin"/>
        </w:r>
        <w:r>
          <w:instrText xml:space="preserve"> PAGEREF _Toc15887 \h </w:instrText>
        </w:r>
        <w:r>
          <w:fldChar w:fldCharType="separate"/>
        </w:r>
        <w:r>
          <w:t>48</w:t>
        </w:r>
        <w:r>
          <w:fldChar w:fldCharType="end"/>
        </w:r>
      </w:hyperlink>
    </w:p>
    <w:p>
      <w:pPr>
        <w:pStyle w:val="TOC1"/>
        <w:tabs>
          <w:tab w:val="right" w:leader="dot" w:pos="8306"/>
        </w:tabs>
      </w:pPr>
      <w:hyperlink w:anchor="_Toc2715" w:history="1">
        <w:r>
          <w:rPr>
            <w:rFonts w:ascii="仿宋" w:eastAsia="仿宋" w:hAnsi="仿宋" w:cs="仿宋" w:hint="eastAsia"/>
            <w:lang w:eastAsia="zh-CN"/>
          </w:rPr>
          <w:t>十五、质量管理体系</w:t>
        </w:r>
        <w:r>
          <w:tab/>
        </w:r>
        <w:r>
          <w:fldChar w:fldCharType="begin"/>
        </w:r>
        <w:r>
          <w:instrText xml:space="preserve"> PAGEREF _Toc2715 \h </w:instrText>
        </w:r>
        <w:r>
          <w:fldChar w:fldCharType="separate"/>
        </w:r>
        <w:r>
          <w:t>49</w:t>
        </w:r>
        <w:r>
          <w:fldChar w:fldCharType="end"/>
        </w:r>
      </w:hyperlink>
    </w:p>
    <w:p>
      <w:pPr>
        <w:pStyle w:val="TOC2"/>
        <w:tabs>
          <w:tab w:val="right" w:leader="dot" w:pos="8306"/>
        </w:tabs>
      </w:pPr>
      <w:hyperlink w:anchor="_Toc16576" w:history="1">
        <w:r>
          <w:rPr>
            <w:rFonts w:ascii="仿宋" w:eastAsia="仿宋" w:hAnsi="仿宋" w:cs="仿宋" w:hint="eastAsia"/>
            <w:lang w:eastAsia="zh-CN"/>
          </w:rPr>
          <w:t>(一)、质量目标与方针</w:t>
        </w:r>
        <w:r>
          <w:tab/>
        </w:r>
        <w:r>
          <w:fldChar w:fldCharType="begin"/>
        </w:r>
        <w:r>
          <w:instrText xml:space="preserve"> PAGEREF _Toc16576 \h </w:instrText>
        </w:r>
        <w:r>
          <w:fldChar w:fldCharType="separate"/>
        </w:r>
        <w:r>
          <w:t>49</w:t>
        </w:r>
        <w:r>
          <w:fldChar w:fldCharType="end"/>
        </w:r>
      </w:hyperlink>
    </w:p>
    <w:p>
      <w:pPr>
        <w:pStyle w:val="TOC2"/>
        <w:tabs>
          <w:tab w:val="right" w:leader="dot" w:pos="8306"/>
        </w:tabs>
      </w:pPr>
      <w:hyperlink w:anchor="_Toc30113" w:history="1">
        <w:r>
          <w:rPr>
            <w:rFonts w:ascii="仿宋" w:eastAsia="仿宋" w:hAnsi="仿宋" w:cs="仿宋" w:hint="eastAsia"/>
            <w:lang w:eastAsia="zh-CN"/>
          </w:rPr>
          <w:t>(二)、质量管理责任</w:t>
        </w:r>
        <w:r>
          <w:tab/>
        </w:r>
        <w:r>
          <w:fldChar w:fldCharType="begin"/>
        </w:r>
        <w:r>
          <w:instrText xml:space="preserve"> PAGEREF _Toc30113 \h </w:instrText>
        </w:r>
        <w:r>
          <w:fldChar w:fldCharType="separate"/>
        </w:r>
        <w:r>
          <w:t>50</w:t>
        </w:r>
        <w:r>
          <w:fldChar w:fldCharType="end"/>
        </w:r>
      </w:hyperlink>
    </w:p>
    <w:p>
      <w:pPr>
        <w:pStyle w:val="TOC2"/>
        <w:tabs>
          <w:tab w:val="right" w:leader="dot" w:pos="8306"/>
        </w:tabs>
      </w:pPr>
      <w:hyperlink w:anchor="_Toc4352" w:history="1">
        <w:r>
          <w:rPr>
            <w:rFonts w:ascii="仿宋" w:eastAsia="仿宋" w:hAnsi="仿宋" w:cs="仿宋" w:hint="eastAsia"/>
            <w:lang w:eastAsia="zh-CN"/>
          </w:rPr>
          <w:t>(三)、质量管理体系文件</w:t>
        </w:r>
        <w:r>
          <w:tab/>
        </w:r>
        <w:r>
          <w:fldChar w:fldCharType="begin"/>
        </w:r>
        <w:r>
          <w:instrText xml:space="preserve"> PAGEREF _Toc4352 \h </w:instrText>
        </w:r>
        <w:r>
          <w:fldChar w:fldCharType="separate"/>
        </w:r>
        <w:r>
          <w:t>52</w:t>
        </w:r>
        <w:r>
          <w:fldChar w:fldCharType="end"/>
        </w:r>
      </w:hyperlink>
    </w:p>
    <w:p>
      <w:pPr>
        <w:pStyle w:val="TOC2"/>
        <w:tabs>
          <w:tab w:val="right" w:leader="dot" w:pos="8306"/>
        </w:tabs>
      </w:pPr>
      <w:hyperlink w:anchor="_Toc4365" w:history="1">
        <w:r>
          <w:rPr>
            <w:rFonts w:ascii="仿宋" w:eastAsia="仿宋" w:hAnsi="仿宋" w:cs="仿宋" w:hint="eastAsia"/>
            <w:lang w:eastAsia="zh-CN"/>
          </w:rPr>
          <w:t>(四)、质量培训与教育</w:t>
        </w:r>
        <w:r>
          <w:tab/>
        </w:r>
        <w:r>
          <w:fldChar w:fldCharType="begin"/>
        </w:r>
        <w:r>
          <w:instrText xml:space="preserve"> PAGEREF _Toc4365 \h </w:instrText>
        </w:r>
        <w:r>
          <w:fldChar w:fldCharType="separate"/>
        </w:r>
        <w:r>
          <w:t>54</w:t>
        </w:r>
        <w:r>
          <w:fldChar w:fldCharType="end"/>
        </w:r>
      </w:hyperlink>
    </w:p>
    <w:p>
      <w:pPr>
        <w:pStyle w:val="TOC2"/>
        <w:tabs>
          <w:tab w:val="right" w:leader="dot" w:pos="8306"/>
        </w:tabs>
      </w:pPr>
      <w:hyperlink w:anchor="_Toc23004" w:history="1">
        <w:r>
          <w:rPr>
            <w:rFonts w:ascii="仿宋" w:eastAsia="仿宋" w:hAnsi="仿宋" w:cs="仿宋" w:hint="eastAsia"/>
            <w:lang w:eastAsia="zh-CN"/>
          </w:rPr>
          <w:t>(五)、质量审核与评价</w:t>
        </w:r>
        <w:r>
          <w:tab/>
        </w:r>
        <w:r>
          <w:fldChar w:fldCharType="begin"/>
        </w:r>
        <w:r>
          <w:instrText xml:space="preserve"> PAGEREF _Toc23004 \h </w:instrText>
        </w:r>
        <w:r>
          <w:fldChar w:fldCharType="separate"/>
        </w:r>
        <w:r>
          <w:t>55</w:t>
        </w:r>
        <w:r>
          <w:fldChar w:fldCharType="end"/>
        </w:r>
      </w:hyperlink>
    </w:p>
    <w:p>
      <w:pPr>
        <w:pStyle w:val="TOC2"/>
        <w:tabs>
          <w:tab w:val="right" w:leader="dot" w:pos="8306"/>
        </w:tabs>
      </w:pPr>
      <w:hyperlink w:anchor="_Toc9792" w:history="1">
        <w:r>
          <w:rPr>
            <w:rFonts w:ascii="仿宋" w:eastAsia="仿宋" w:hAnsi="仿宋" w:cs="仿宋" w:hint="eastAsia"/>
            <w:lang w:eastAsia="zh-CN"/>
          </w:rPr>
          <w:t>(六)、不符合与纠正措施</w:t>
        </w:r>
        <w:r>
          <w:tab/>
        </w:r>
        <w:r>
          <w:fldChar w:fldCharType="begin"/>
        </w:r>
        <w:r>
          <w:instrText xml:space="preserve"> PAGEREF _Toc9792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0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的技术管理特点体现在其创新导向。通过引入最先进的技术趋势和解决方案，破伤风类毒素项目致力于提升科技含量、提高质量和效率水平。这意味着我们将采用最新的工具和方法，确保破伤风类毒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破伤风类毒素项目技术管理的显著特征。通过整合不同领域的技术资源，我们实现了跨学科的协同工作。这有助于优化技术架构，提高整体效能。此外，整合性策略还促进了不同技术团队之间的紧密沟通和高效合作，确保破伤风类毒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破伤风类毒素项目所采用的技术。通过不断优化技术方案，破伤风类毒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破伤风类毒素项目团队将在破伤风类毒素项目初期识别可能的技术风险，并采取相应的预防和应对措施。通过建立健全的风险评估机制，破伤风类毒素项目能够在实施过程中及时发现并解决潜在的技术问题，保障破伤风类毒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破伤风类毒素项目中，技术将成为破伤风类毒素项目成功的有力支持。这一深度剖析揭示了技术管理在破伤风类毒素项目实施中的关键作用，为破伤风类毒素项目的技术基础奠定了坚实的基础。</w:t>
      </w:r>
    </w:p>
    <w:p>
      <w:pPr>
        <w:pStyle w:val="Heading2"/>
        <w:ind w:firstLine="560" w:firstLineChars="200"/>
        <w:rPr>
          <w:rFonts w:ascii="仿宋" w:eastAsia="仿宋" w:hAnsi="仿宋" w:cs="仿宋" w:hint="eastAsia"/>
          <w:sz w:val="28"/>
          <w:lang w:eastAsia="zh-CN"/>
        </w:rPr>
      </w:pPr>
      <w:bookmarkStart w:id="4" w:name="_Toc12862"/>
      <w:r>
        <w:rPr>
          <w:rFonts w:ascii="仿宋" w:eastAsia="仿宋" w:hAnsi="仿宋" w:cs="仿宋" w:hint="eastAsia"/>
          <w:sz w:val="28"/>
          <w:lang w:eastAsia="zh-CN"/>
        </w:rPr>
        <w:t>(二)、破伤风类毒素项目工艺技术设计方案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破伤风类毒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破伤风类毒素项目将严格按照相关行业规范要求进行组织。通过有效控制产品质量，破伤风类毒素项目将致力于为顾客提供优质的破伤风类毒素项目产品和良好的服务。这体现了破伤风类毒素项目对于生产活动合规性和质量标准的高度重视，为破伤风类毒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破伤风类毒素项目注重生态效益和清洁生产原则。破伤风类毒素项目建设将紧密结合地方特色经济发展，与社会经济发展规划和区域环境保护规划方案相协调一致。通过与当地区域自然生态系统的结合，破伤风类毒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破伤风类毒素项目产品具有多样化的客户需求和个性化的特点。因此，破伤风类毒素项目产品规格品种多样，且单批生产数量较小。为满足这一特点，破伤风类毒素项目承办单位将建设先进的柔性制造生产线。通过广泛应用柔性制造技术，破伤风类毒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破伤风类毒素项目采用的技术具有较高的技术含量和自动化水平，处于国内先进水平。这一技术选用不仅体现了对生产效率、质量和环境友好性的高标准要求，同时为破伤风类毒素项目的可持续发展奠定了坚实的基础。</w:t>
      </w:r>
    </w:p>
    <w:p>
      <w:pPr>
        <w:pStyle w:val="Heading2"/>
        <w:ind w:firstLine="560" w:firstLineChars="200"/>
        <w:rPr>
          <w:rFonts w:ascii="仿宋" w:eastAsia="仿宋" w:hAnsi="仿宋" w:cs="仿宋" w:hint="eastAsia"/>
          <w:sz w:val="28"/>
          <w:lang w:eastAsia="zh-CN"/>
        </w:rPr>
      </w:pPr>
      <w:bookmarkStart w:id="5" w:name="_Toc2076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为确保破伤风类毒素项目的高效生产和技术实施，我们制定了一套精心设计的设备选型方案，以满足破伤风类毒素项目生产、质量和环保的要求。该方案的主要特点如下：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破伤风类毒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针对破伤风类毒素项目产品的多样性和小批量生产的特点，我们将建设柔性制造生产线。通过在设备选型中考虑柔性制造技术，可以灵活应对不同产品规格和生产需求，实现生产线的高度灵活性和适应性。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067"/>
      <w:r>
        <w:rPr>
          <w:rFonts w:ascii="仿宋" w:eastAsia="仿宋" w:hAnsi="仿宋" w:cs="仿宋" w:hint="eastAsia"/>
          <w:sz w:val="28"/>
          <w:lang w:eastAsia="zh-CN"/>
        </w:rPr>
        <w:t>二、破伤风类毒素项目危机管理</w:t>
      </w:r>
      <w:bookmarkEnd w:id="6"/>
    </w:p>
    <w:p>
      <w:pPr>
        <w:pStyle w:val="Heading2"/>
        <w:rPr>
          <w:rFonts w:ascii="仿宋" w:eastAsia="仿宋" w:hAnsi="仿宋" w:cs="仿宋" w:hint="eastAsia"/>
          <w:lang w:eastAsia="zh-CN"/>
        </w:rPr>
      </w:pPr>
      <w:bookmarkStart w:id="7" w:name="_Toc3027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破伤风类毒素项目危机管理中，危机预警与识别是确保破伤风类毒素项目稳健运行的核心步骤。通过建立全面的监测机制，破伤风类毒素项目团队旨在及时发现和理解潜在的风险和危机因素，以便采取及时的预防和应对措施，确保破伤风类毒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首先，通过深入的风险评估，破伤风类毒素项目团队全面分析了整个破伤风类毒素项目和各个阶段可能存在的威胁。这包括准确评估每个潜在风险的发生概率和可能影响的程度，为后续危机预警提供了有力支持。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破伤风类毒素项目团队着重于明确定义破伤风类毒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破伤风类毒素项目进展的持续监控，团队能够及时发现潜在问题并作出迅速反应。破伤风类毒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在这一阶段，团队的专业素养和反应速度将发挥至关重要的作用，以确保潜在危机能够在初期得到有效的处理，最大程度地减轻负面影响。通过危机预警与识别，破伤风类毒素项目得以更有序、可控地推进。</w:t>
      </w:r>
    </w:p>
    <w:p>
      <w:pPr>
        <w:pStyle w:val="Heading2"/>
        <w:ind w:firstLine="560" w:firstLineChars="200"/>
        <w:rPr>
          <w:rFonts w:ascii="仿宋" w:eastAsia="仿宋" w:hAnsi="仿宋" w:cs="仿宋" w:hint="eastAsia"/>
          <w:sz w:val="28"/>
          <w:lang w:eastAsia="zh-CN"/>
        </w:rPr>
      </w:pPr>
      <w:bookmarkStart w:id="8" w:name="_Toc1225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在危机发生时，破伤风类毒素项目团队立即行动，成立了应急小组。该小组的任务是迅速制定并实施紧急应对措施，以最小化潜在损失。以下是采取的主要措施：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暂停破伤风类毒素项目进度：为遏制危机蔓延，破伤风类毒素项目暂时停止进行，以便全面评估当前状况。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资源重新分配：重新评估破伤风类毒素项目资源的分配，确保最大限度地减小损失。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实时沟通：与关键利益相关者建立实时沟通机制，向他们传递破伤风类毒素项目危机的实际状况，保障破伤风类毒素项目核心利益。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在紧急应对的同时，破伤风类毒素项目团队强调了团队协作和有效沟通的重要性。以下是团队协作的关键举措：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信息共享机制：建立了信息共享平台，确保团队成员能够及时获取破伤风类毒素项目危机的实时信息。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领导者沟通：破伤风类毒素项目领导者通过定期会议和即时沟通工具，指导团队应对危机，保持团队稳定运行。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随着危机得到初步控制，破伤风类毒素项目团队转向制定恢复计划，以确保破伤风类毒素项目能够从中迅速恢复。主要恢复计划包括：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修复受损的进度计划：重新评估破伤风类毒素项目进度，制定修复计划，确保破伤风类毒素项目尽快回归正常进程。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重新调整资源分配：优化资源分配，确保破伤风类毒素项目在有限资源下高效运转。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风险管理机制加强：对破伤风类毒素项目风险进行全面评估，制定更强化的风险管理策略，以预防未来可能的危机。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2420"/>
      <w:r>
        <w:rPr>
          <w:rFonts w:ascii="仿宋" w:eastAsia="仿宋" w:hAnsi="仿宋" w:cs="仿宋" w:hint="eastAsia"/>
          <w:sz w:val="28"/>
          <w:lang w:eastAsia="zh-CN"/>
        </w:rPr>
        <w:t>三、破伤风类毒素项目建设背景及必要性分析</w:t>
      </w:r>
      <w:bookmarkEnd w:id="9"/>
    </w:p>
    <w:p>
      <w:pPr>
        <w:pStyle w:val="Heading2"/>
        <w:rPr>
          <w:rFonts w:ascii="仿宋" w:eastAsia="仿宋" w:hAnsi="仿宋" w:cs="仿宋" w:hint="eastAsia"/>
          <w:lang w:eastAsia="zh-CN"/>
        </w:rPr>
      </w:pPr>
      <w:bookmarkStart w:id="10" w:name="_Toc27959"/>
      <w:r>
        <w:rPr>
          <w:rFonts w:ascii="仿宋" w:eastAsia="仿宋" w:hAnsi="仿宋" w:cs="仿宋" w:hint="eastAsia"/>
          <w:lang w:eastAsia="zh-CN"/>
        </w:rPr>
        <w:t>(一)、破伤风类毒素项目背景分析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破伤风类毒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破伤风类毒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破伤风类毒素项目在这个潮流中的定位。同时，我们将关注行业内涌现的新兴机遇，以便破伤风类毒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破伤风类毒素项目提供了强大的发展动力。我们将聚焦于行业内最新的技术发展趋势，包括但不限于人工智能、大数据分析、物联网等领域。通过深度的技术研究，我们将确保破伤风类毒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破伤风类毒素项目发展的源泉。我们将投入更多的精力对市场需求进行深入剖析，超越表面的需求，深入挖掘潜在的市场痛点和机遇。通过对市场需求的细致了解，破伤风类毒素项目将更有针对性地设计解决方案，满足市场的多样化需求，从而更好地促进破伤风类毒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破伤风类毒素项目战略至关重要。我们将对竞争态势进行更为深入的分析，包括但不限于市场份额、产品特点、客户满意度等多个维度。通过深度的竞争分析，破伤风类毒素项目将能够更准确地把握市场脉搏，制定具有竞争力的破伤风类毒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破伤风类毒素项目的发展具有直接的影响。我们将进行更为全面的法规和政策分析，了解行业发展中的潜在法律风险和合规挑战。通过充分了解和遵守相关法规，破伤风类毒素项目将确保在法律框架内合法合规运营，为破伤风类毒素项目的稳健发展提供有力支持。</w:t>
      </w:r>
    </w:p>
    <w:p>
      <w:pPr>
        <w:pStyle w:val="Heading2"/>
        <w:ind w:firstLine="560" w:firstLineChars="200"/>
        <w:rPr>
          <w:rFonts w:ascii="仿宋" w:eastAsia="仿宋" w:hAnsi="仿宋" w:cs="仿宋" w:hint="eastAsia"/>
          <w:sz w:val="28"/>
          <w:lang w:eastAsia="zh-CN"/>
        </w:rPr>
      </w:pPr>
      <w:bookmarkStart w:id="11" w:name="_Toc26547"/>
      <w:r>
        <w:rPr>
          <w:rFonts w:ascii="仿宋" w:eastAsia="仿宋" w:hAnsi="仿宋" w:cs="仿宋" w:hint="eastAsia"/>
          <w:sz w:val="28"/>
          <w:lang w:eastAsia="zh-CN"/>
        </w:rPr>
        <w:t>(二)、破伤风类毒素项目建设必要性分析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建设的迫切性源于对行业发展趋势的深刻洞察。我们正处于一个行业变革的时代，科技创新、数字化转型成为企业发展的关键动力。破伤风类毒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建设不仅仅是为了跟上潮流，更是为了通过技术创新推动企业的持续发展。通过引入先进的技术和解决方案，破伤风类毒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破伤风类毒素项目的建设成为必然选择，通过提高产品质量、拓展服务领域，从而在竞争中获得更多的机会。破伤风类毒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破伤风类毒素项目建设的必要性体现在对客户需求更精准的满足。通过破伤风类毒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建设的背后是对企业持续创新的追求。只有通过不断创新，企业才能在竞争中立于不败之地。破伤风类毒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78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8998"/>
      <w:r>
        <w:rPr>
          <w:rFonts w:ascii="仿宋" w:eastAsia="仿宋" w:hAnsi="仿宋" w:cs="仿宋" w:hint="eastAsia"/>
          <w:lang w:eastAsia="zh-CN"/>
        </w:rPr>
        <w:t>(一)、破伤风类毒素行业分析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破伤风类毒素行业一直以来都是市场的关注焦点。行业内的发展趋势、竞争态势以及潜在机会都对破伤风类毒素项目的推进产生深远的影响。通过深入研究行业的整体概貌，我们将更好地理解行业的核心特征，为破伤风类毒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破伤风类毒素行业，技术一直是推动创新和发展的关键因素。我们将对当前技术趋势进行详尽分析，包括但不限于人工智能、大数据应用、先进制造技术等。这有助于破伤风类毒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破伤风类毒素项目成功的基础。我们将对主要竞争对手进行深入研究，包括其市场份额、产品特点、市场定位等。通过全面了解竞争对手的优势和劣势，破伤风类毒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9342"/>
      <w:r>
        <w:rPr>
          <w:rFonts w:ascii="仿宋" w:eastAsia="仿宋" w:hAnsi="仿宋" w:cs="仿宋" w:hint="eastAsia"/>
          <w:sz w:val="28"/>
          <w:lang w:eastAsia="zh-CN"/>
        </w:rPr>
        <w:t>(二)、破伤风类毒素市场分析预测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破伤风类毒素市场未来的增长趋势。这包括市场的整体规模、各细分领域的发展趋势等。破伤风类毒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破伤风类毒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破伤风类毒素项目实施过程中需要充分考虑的因素。我们将对市场风险进行全面评估，包括但不限于政策法规风险、市场竞争风险、技术变革风险等。通过对潜在风险的深入分析，破伤风类毒素项目可以制定相应的风险缓解策略，降低不确定性对破伤风类毒素项目的影响。</w:t>
      </w:r>
    </w:p>
    <w:p>
      <w:pPr>
        <w:pStyle w:val="Heading1"/>
        <w:ind w:firstLine="560" w:firstLineChars="200"/>
        <w:rPr>
          <w:rFonts w:ascii="仿宋" w:eastAsia="仿宋" w:hAnsi="仿宋" w:cs="仿宋" w:hint="eastAsia"/>
          <w:sz w:val="28"/>
          <w:lang w:eastAsia="zh-CN"/>
        </w:rPr>
      </w:pPr>
      <w:bookmarkStart w:id="15" w:name="_Toc21552"/>
      <w:r>
        <w:rPr>
          <w:rFonts w:ascii="仿宋" w:eastAsia="仿宋" w:hAnsi="仿宋" w:cs="仿宋" w:hint="eastAsia"/>
          <w:sz w:val="28"/>
          <w:lang w:eastAsia="zh-CN"/>
        </w:rPr>
        <w:t>五、破伤风类毒素项目建设单位说明</w:t>
      </w:r>
      <w:bookmarkEnd w:id="15"/>
    </w:p>
    <w:p>
      <w:pPr>
        <w:pStyle w:val="Heading2"/>
        <w:rPr>
          <w:rFonts w:ascii="仿宋" w:eastAsia="仿宋" w:hAnsi="仿宋" w:cs="仿宋" w:hint="eastAsia"/>
          <w:lang w:eastAsia="zh-CN"/>
        </w:rPr>
      </w:pPr>
      <w:bookmarkStart w:id="16" w:name="_Toc17327"/>
      <w:r>
        <w:rPr>
          <w:rFonts w:ascii="仿宋" w:eastAsia="仿宋" w:hAnsi="仿宋" w:cs="仿宋" w:hint="eastAsia"/>
          <w:lang w:eastAsia="zh-CN"/>
        </w:rPr>
        <w:t>(一)、破伤风类毒素项目承办单位基本情况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78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破伤风类毒素项目承办单位的XXXX，我们着眼于实现可持续的经济效益。通过技术创新和解决方案的提供，公司预计在破伤风类毒素项目执行期间将获得可观的收入增长。这一收入来源主要包括破伤风类毒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同时，我们注重成本控制和效率提升，以确保破伤风类毒素项目的可持续盈利。透过精细的管理和资源优化，公司期望实现破伤风类毒素项目利润最大化。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破伤风类毒素项目实施进行全面的投资评估，包括破伤风类毒素项目启动阶段的资金投入和后续运营成本。通过对破伤风类毒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破伤风类毒素项目实施过程中具备足够的资金流动性，公司将进行详尽的现金流分析。这包括资金需求的合理预测、破伤风类毒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2752"/>
      <w:r>
        <w:rPr>
          <w:rFonts w:ascii="仿宋" w:eastAsia="仿宋" w:hAnsi="仿宋" w:cs="仿宋" w:hint="eastAsia"/>
          <w:sz w:val="28"/>
          <w:lang w:eastAsia="zh-CN"/>
        </w:rPr>
        <w:t>六、破伤风类毒素项目土建工程</w:t>
      </w:r>
      <w:bookmarkEnd w:id="18"/>
    </w:p>
    <w:p>
      <w:pPr>
        <w:pStyle w:val="Heading2"/>
        <w:rPr>
          <w:rFonts w:ascii="仿宋" w:eastAsia="仿宋" w:hAnsi="仿宋" w:cs="仿宋" w:hint="eastAsia"/>
          <w:lang w:eastAsia="zh-CN"/>
        </w:rPr>
      </w:pPr>
      <w:bookmarkStart w:id="19" w:name="_Toc2400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在破伤风类毒素项目的建筑工程设计中，我们将秉承一系列重要的设计原则，以确保破伤风类毒素项目建筑在功能、美观、可持续性等方面达到最佳效果。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首要原则是确保建筑的功能性得到最大化的发挥。我们将充分理解破伤风类毒素项目的实际需求，合理布局各个功能区域，保证建筑在满足业务需求的同时，提供高效的工作环境。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https://d.book118.com/275221230203011033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46B9D"/>
    <w:rsid w:val="71346B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221230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2023-12-28T14:46:00Z</dcterms:created>
  <dcterms:modified xsi:type="dcterms:W3CDTF">2023-12-28T14:46:42Z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1D35D1C5BB5C47299FF1078992A1C8C3_11</vt:lpwstr>
  </property>
  <property fmtid="{D5CDD505-2E9C-101B-9397-08002B2CF9AE}" pid="3" name="KSOProductBuildVer">
    <vt:lpwstr>2052-12.1.0.16120</vt:lpwstr>
  </property>
</Properties>
</file>