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智能马桶盖相关行业公司员工职业发展支持与推动</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859" w:history="1">
        <w:r>
          <w:rPr>
            <w:rFonts w:ascii="仿宋" w:eastAsia="仿宋" w:hAnsi="仿宋" w:cs="仿宋" w:hint="eastAsia"/>
            <w:lang w:eastAsia="zh-CN"/>
          </w:rPr>
          <w:t>序言</w:t>
        </w:r>
        <w:r>
          <w:tab/>
        </w:r>
        <w:r>
          <w:fldChar w:fldCharType="begin"/>
        </w:r>
        <w:r>
          <w:instrText xml:space="preserve"> PAGEREF _Toc7859 \h </w:instrText>
        </w:r>
        <w:r>
          <w:fldChar w:fldCharType="separate"/>
        </w:r>
        <w:r>
          <w:t>3</w:t>
        </w:r>
        <w:r>
          <w:fldChar w:fldCharType="end"/>
        </w:r>
      </w:hyperlink>
    </w:p>
    <w:p>
      <w:pPr>
        <w:pStyle w:val="TOC1"/>
        <w:tabs>
          <w:tab w:val="right" w:leader="dot" w:pos="8306"/>
        </w:tabs>
      </w:pPr>
      <w:hyperlink w:anchor="_Toc31632" w:history="1">
        <w:r>
          <w:rPr>
            <w:rFonts w:ascii="仿宋" w:eastAsia="仿宋" w:hAnsi="仿宋" w:cs="仿宋" w:hint="eastAsia"/>
            <w:lang w:eastAsia="zh-CN"/>
          </w:rPr>
          <w:t>一、项目基本情况</w:t>
        </w:r>
        <w:r>
          <w:tab/>
        </w:r>
        <w:r>
          <w:fldChar w:fldCharType="begin"/>
        </w:r>
        <w:r>
          <w:instrText xml:space="preserve"> PAGEREF _Toc31632 \h </w:instrText>
        </w:r>
        <w:r>
          <w:fldChar w:fldCharType="separate"/>
        </w:r>
        <w:r>
          <w:t>3</w:t>
        </w:r>
        <w:r>
          <w:fldChar w:fldCharType="end"/>
        </w:r>
      </w:hyperlink>
    </w:p>
    <w:p>
      <w:pPr>
        <w:pStyle w:val="TOC2"/>
        <w:tabs>
          <w:tab w:val="right" w:leader="dot" w:pos="8306"/>
        </w:tabs>
      </w:pPr>
      <w:hyperlink w:anchor="_Toc7659" w:history="1">
        <w:r>
          <w:rPr>
            <w:rFonts w:ascii="仿宋" w:eastAsia="仿宋" w:hAnsi="仿宋" w:cs="仿宋" w:hint="eastAsia"/>
            <w:lang w:eastAsia="zh-CN"/>
          </w:rPr>
          <w:t>(一)、项目名称及建设性质</w:t>
        </w:r>
        <w:r>
          <w:tab/>
        </w:r>
        <w:r>
          <w:fldChar w:fldCharType="begin"/>
        </w:r>
        <w:r>
          <w:instrText xml:space="preserve"> PAGEREF _Toc7659 \h </w:instrText>
        </w:r>
        <w:r>
          <w:fldChar w:fldCharType="separate"/>
        </w:r>
        <w:r>
          <w:t>3</w:t>
        </w:r>
        <w:r>
          <w:fldChar w:fldCharType="end"/>
        </w:r>
      </w:hyperlink>
    </w:p>
    <w:p>
      <w:pPr>
        <w:pStyle w:val="TOC2"/>
        <w:tabs>
          <w:tab w:val="right" w:leader="dot" w:pos="8306"/>
        </w:tabs>
      </w:pPr>
      <w:hyperlink w:anchor="_Toc21494" w:history="1">
        <w:r>
          <w:rPr>
            <w:rFonts w:ascii="仿宋" w:eastAsia="仿宋" w:hAnsi="仿宋" w:cs="仿宋" w:hint="eastAsia"/>
            <w:lang w:eastAsia="zh-CN"/>
          </w:rPr>
          <w:t>(二)、项目承办单位</w:t>
        </w:r>
        <w:r>
          <w:tab/>
        </w:r>
        <w:r>
          <w:fldChar w:fldCharType="begin"/>
        </w:r>
        <w:r>
          <w:instrText xml:space="preserve"> PAGEREF _Toc21494 \h </w:instrText>
        </w:r>
        <w:r>
          <w:fldChar w:fldCharType="separate"/>
        </w:r>
        <w:r>
          <w:t>4</w:t>
        </w:r>
        <w:r>
          <w:fldChar w:fldCharType="end"/>
        </w:r>
      </w:hyperlink>
    </w:p>
    <w:p>
      <w:pPr>
        <w:pStyle w:val="TOC2"/>
        <w:tabs>
          <w:tab w:val="right" w:leader="dot" w:pos="8306"/>
        </w:tabs>
      </w:pPr>
      <w:hyperlink w:anchor="_Toc17072" w:history="1">
        <w:r>
          <w:rPr>
            <w:rFonts w:ascii="仿宋" w:eastAsia="仿宋" w:hAnsi="仿宋" w:cs="仿宋" w:hint="eastAsia"/>
            <w:lang w:eastAsia="zh-CN"/>
          </w:rPr>
          <w:t>(三)、项目实施的可行性</w:t>
        </w:r>
        <w:r>
          <w:tab/>
        </w:r>
        <w:r>
          <w:fldChar w:fldCharType="begin"/>
        </w:r>
        <w:r>
          <w:instrText xml:space="preserve"> PAGEREF _Toc17072 \h </w:instrText>
        </w:r>
        <w:r>
          <w:fldChar w:fldCharType="separate"/>
        </w:r>
        <w:r>
          <w:t>5</w:t>
        </w:r>
        <w:r>
          <w:fldChar w:fldCharType="end"/>
        </w:r>
      </w:hyperlink>
    </w:p>
    <w:p>
      <w:pPr>
        <w:pStyle w:val="TOC2"/>
        <w:tabs>
          <w:tab w:val="right" w:leader="dot" w:pos="8306"/>
        </w:tabs>
      </w:pPr>
      <w:hyperlink w:anchor="_Toc19296" w:history="1">
        <w:r>
          <w:rPr>
            <w:rFonts w:ascii="仿宋" w:eastAsia="仿宋" w:hAnsi="仿宋" w:cs="仿宋" w:hint="eastAsia"/>
            <w:lang w:eastAsia="zh-CN"/>
          </w:rPr>
          <w:t>(四)、项目建设选址</w:t>
        </w:r>
        <w:r>
          <w:tab/>
        </w:r>
        <w:r>
          <w:fldChar w:fldCharType="begin"/>
        </w:r>
        <w:r>
          <w:instrText xml:space="preserve"> PAGEREF _Toc19296 \h </w:instrText>
        </w:r>
        <w:r>
          <w:fldChar w:fldCharType="separate"/>
        </w:r>
        <w:r>
          <w:t>7</w:t>
        </w:r>
        <w:r>
          <w:fldChar w:fldCharType="end"/>
        </w:r>
      </w:hyperlink>
    </w:p>
    <w:p>
      <w:pPr>
        <w:pStyle w:val="TOC2"/>
        <w:tabs>
          <w:tab w:val="right" w:leader="dot" w:pos="8306"/>
        </w:tabs>
      </w:pPr>
      <w:hyperlink w:anchor="_Toc23654" w:history="1">
        <w:r>
          <w:rPr>
            <w:rFonts w:ascii="仿宋" w:eastAsia="仿宋" w:hAnsi="仿宋" w:cs="仿宋" w:hint="eastAsia"/>
            <w:lang w:eastAsia="zh-CN"/>
          </w:rPr>
          <w:t>(五)、建筑物建设规模</w:t>
        </w:r>
        <w:r>
          <w:tab/>
        </w:r>
        <w:r>
          <w:fldChar w:fldCharType="begin"/>
        </w:r>
        <w:r>
          <w:instrText xml:space="preserve"> PAGEREF _Toc23654 \h </w:instrText>
        </w:r>
        <w:r>
          <w:fldChar w:fldCharType="separate"/>
        </w:r>
        <w:r>
          <w:t>8</w:t>
        </w:r>
        <w:r>
          <w:fldChar w:fldCharType="end"/>
        </w:r>
      </w:hyperlink>
    </w:p>
    <w:p>
      <w:pPr>
        <w:pStyle w:val="TOC2"/>
        <w:tabs>
          <w:tab w:val="right" w:leader="dot" w:pos="8306"/>
        </w:tabs>
      </w:pPr>
      <w:hyperlink w:anchor="_Toc27400" w:history="1">
        <w:r>
          <w:rPr>
            <w:rFonts w:ascii="仿宋" w:eastAsia="仿宋" w:hAnsi="仿宋" w:cs="仿宋" w:hint="eastAsia"/>
            <w:lang w:eastAsia="zh-CN"/>
          </w:rPr>
          <w:t>(六)、项目总投资及资金构成</w:t>
        </w:r>
        <w:r>
          <w:tab/>
        </w:r>
        <w:r>
          <w:fldChar w:fldCharType="begin"/>
        </w:r>
        <w:r>
          <w:instrText xml:space="preserve"> PAGEREF _Toc27400 \h </w:instrText>
        </w:r>
        <w:r>
          <w:fldChar w:fldCharType="separate"/>
        </w:r>
        <w:r>
          <w:t>9</w:t>
        </w:r>
        <w:r>
          <w:fldChar w:fldCharType="end"/>
        </w:r>
      </w:hyperlink>
    </w:p>
    <w:p>
      <w:pPr>
        <w:pStyle w:val="TOC2"/>
        <w:tabs>
          <w:tab w:val="right" w:leader="dot" w:pos="8306"/>
        </w:tabs>
      </w:pPr>
      <w:hyperlink w:anchor="_Toc28981" w:history="1">
        <w:r>
          <w:rPr>
            <w:rFonts w:ascii="仿宋" w:eastAsia="仿宋" w:hAnsi="仿宋" w:cs="仿宋" w:hint="eastAsia"/>
            <w:lang w:eastAsia="zh-CN"/>
          </w:rPr>
          <w:t>(七)、资金筹措方案</w:t>
        </w:r>
        <w:r>
          <w:tab/>
        </w:r>
        <w:r>
          <w:fldChar w:fldCharType="begin"/>
        </w:r>
        <w:r>
          <w:instrText xml:space="preserve"> PAGEREF _Toc28981 \h </w:instrText>
        </w:r>
        <w:r>
          <w:fldChar w:fldCharType="separate"/>
        </w:r>
        <w:r>
          <w:t>10</w:t>
        </w:r>
        <w:r>
          <w:fldChar w:fldCharType="end"/>
        </w:r>
      </w:hyperlink>
    </w:p>
    <w:p>
      <w:pPr>
        <w:pStyle w:val="TOC2"/>
        <w:tabs>
          <w:tab w:val="right" w:leader="dot" w:pos="8306"/>
        </w:tabs>
      </w:pPr>
      <w:hyperlink w:anchor="_Toc8931" w:history="1">
        <w:r>
          <w:rPr>
            <w:rFonts w:ascii="仿宋" w:eastAsia="仿宋" w:hAnsi="仿宋" w:cs="仿宋" w:hint="eastAsia"/>
            <w:lang w:eastAsia="zh-CN"/>
          </w:rPr>
          <w:t>(八)、项目预期经济效益规划目标</w:t>
        </w:r>
        <w:r>
          <w:tab/>
        </w:r>
        <w:r>
          <w:fldChar w:fldCharType="begin"/>
        </w:r>
        <w:r>
          <w:instrText xml:space="preserve"> PAGEREF _Toc8931 \h </w:instrText>
        </w:r>
        <w:r>
          <w:fldChar w:fldCharType="separate"/>
        </w:r>
        <w:r>
          <w:t>11</w:t>
        </w:r>
        <w:r>
          <w:fldChar w:fldCharType="end"/>
        </w:r>
      </w:hyperlink>
    </w:p>
    <w:p>
      <w:pPr>
        <w:pStyle w:val="TOC2"/>
        <w:tabs>
          <w:tab w:val="right" w:leader="dot" w:pos="8306"/>
        </w:tabs>
      </w:pPr>
      <w:hyperlink w:anchor="_Toc29163" w:history="1">
        <w:r>
          <w:rPr>
            <w:rFonts w:ascii="仿宋" w:eastAsia="仿宋" w:hAnsi="仿宋" w:cs="仿宋" w:hint="eastAsia"/>
            <w:lang w:eastAsia="zh-CN"/>
          </w:rPr>
          <w:t>(九)、项目建设进度规划</w:t>
        </w:r>
        <w:r>
          <w:tab/>
        </w:r>
        <w:r>
          <w:fldChar w:fldCharType="begin"/>
        </w:r>
        <w:r>
          <w:instrText xml:space="preserve"> PAGEREF _Toc29163 \h </w:instrText>
        </w:r>
        <w:r>
          <w:fldChar w:fldCharType="separate"/>
        </w:r>
        <w:r>
          <w:t>12</w:t>
        </w:r>
        <w:r>
          <w:fldChar w:fldCharType="end"/>
        </w:r>
      </w:hyperlink>
    </w:p>
    <w:p>
      <w:pPr>
        <w:pStyle w:val="TOC1"/>
        <w:tabs>
          <w:tab w:val="right" w:leader="dot" w:pos="8306"/>
        </w:tabs>
      </w:pPr>
      <w:hyperlink w:anchor="_Toc1673" w:history="1">
        <w:r>
          <w:rPr>
            <w:rFonts w:ascii="仿宋" w:eastAsia="仿宋" w:hAnsi="仿宋" w:cs="仿宋" w:hint="eastAsia"/>
            <w:lang w:eastAsia="zh-CN"/>
          </w:rPr>
          <w:t>二、智能马桶盖行业背景分析</w:t>
        </w:r>
        <w:r>
          <w:tab/>
        </w:r>
        <w:r>
          <w:fldChar w:fldCharType="begin"/>
        </w:r>
        <w:r>
          <w:instrText xml:space="preserve"> PAGEREF _Toc1673 \h </w:instrText>
        </w:r>
        <w:r>
          <w:fldChar w:fldCharType="separate"/>
        </w:r>
        <w:r>
          <w:t>14</w:t>
        </w:r>
        <w:r>
          <w:fldChar w:fldCharType="end"/>
        </w:r>
      </w:hyperlink>
    </w:p>
    <w:p>
      <w:pPr>
        <w:pStyle w:val="TOC2"/>
        <w:tabs>
          <w:tab w:val="right" w:leader="dot" w:pos="8306"/>
        </w:tabs>
      </w:pPr>
      <w:hyperlink w:anchor="_Toc31160" w:history="1">
        <w:r>
          <w:rPr>
            <w:rFonts w:ascii="仿宋" w:eastAsia="仿宋" w:hAnsi="仿宋" w:cs="仿宋" w:hint="eastAsia"/>
            <w:lang w:eastAsia="zh-CN"/>
          </w:rPr>
          <w:t>(一)、智能马桶盖行业背景分析</w:t>
        </w:r>
        <w:r>
          <w:tab/>
        </w:r>
        <w:r>
          <w:fldChar w:fldCharType="begin"/>
        </w:r>
        <w:r>
          <w:instrText xml:space="preserve"> PAGEREF _Toc31160 \h </w:instrText>
        </w:r>
        <w:r>
          <w:fldChar w:fldCharType="separate"/>
        </w:r>
        <w:r>
          <w:t>14</w:t>
        </w:r>
        <w:r>
          <w:fldChar w:fldCharType="end"/>
        </w:r>
      </w:hyperlink>
    </w:p>
    <w:p>
      <w:pPr>
        <w:pStyle w:val="TOC1"/>
        <w:tabs>
          <w:tab w:val="right" w:leader="dot" w:pos="8306"/>
        </w:tabs>
      </w:pPr>
      <w:hyperlink w:anchor="_Toc10883" w:history="1">
        <w:r>
          <w:rPr>
            <w:rFonts w:ascii="仿宋" w:eastAsia="仿宋" w:hAnsi="仿宋" w:cs="仿宋" w:hint="eastAsia"/>
            <w:lang w:eastAsia="zh-CN"/>
          </w:rPr>
          <w:t>三、宏观环境分析</w:t>
        </w:r>
        <w:r>
          <w:tab/>
        </w:r>
        <w:r>
          <w:fldChar w:fldCharType="begin"/>
        </w:r>
        <w:r>
          <w:instrText xml:space="preserve"> PAGEREF _Toc10883 \h </w:instrText>
        </w:r>
        <w:r>
          <w:fldChar w:fldCharType="separate"/>
        </w:r>
        <w:r>
          <w:t>16</w:t>
        </w:r>
        <w:r>
          <w:fldChar w:fldCharType="end"/>
        </w:r>
      </w:hyperlink>
    </w:p>
    <w:p>
      <w:pPr>
        <w:pStyle w:val="TOC2"/>
        <w:tabs>
          <w:tab w:val="right" w:leader="dot" w:pos="8306"/>
        </w:tabs>
      </w:pPr>
      <w:hyperlink w:anchor="_Toc24783" w:history="1">
        <w:r>
          <w:rPr>
            <w:rFonts w:ascii="仿宋" w:eastAsia="仿宋" w:hAnsi="仿宋" w:cs="仿宋" w:hint="eastAsia"/>
            <w:lang w:eastAsia="zh-CN"/>
          </w:rPr>
          <w:t>(一)、宏观环境分析</w:t>
        </w:r>
        <w:r>
          <w:tab/>
        </w:r>
        <w:r>
          <w:fldChar w:fldCharType="begin"/>
        </w:r>
        <w:r>
          <w:instrText xml:space="preserve"> PAGEREF _Toc24783 \h </w:instrText>
        </w:r>
        <w:r>
          <w:fldChar w:fldCharType="separate"/>
        </w:r>
        <w:r>
          <w:t>16</w:t>
        </w:r>
        <w:r>
          <w:fldChar w:fldCharType="end"/>
        </w:r>
      </w:hyperlink>
    </w:p>
    <w:p>
      <w:pPr>
        <w:pStyle w:val="TOC1"/>
        <w:tabs>
          <w:tab w:val="right" w:leader="dot" w:pos="8306"/>
        </w:tabs>
      </w:pPr>
      <w:hyperlink w:anchor="_Toc27857" w:history="1">
        <w:r>
          <w:rPr>
            <w:rFonts w:ascii="仿宋" w:eastAsia="仿宋" w:hAnsi="仿宋" w:cs="仿宋" w:hint="eastAsia"/>
            <w:lang w:eastAsia="zh-CN"/>
          </w:rPr>
          <w:t>四、薪酬制度管理</w:t>
        </w:r>
        <w:r>
          <w:tab/>
        </w:r>
        <w:r>
          <w:fldChar w:fldCharType="begin"/>
        </w:r>
        <w:r>
          <w:instrText xml:space="preserve"> PAGEREF _Toc27857 \h </w:instrText>
        </w:r>
        <w:r>
          <w:fldChar w:fldCharType="separate"/>
        </w:r>
        <w:r>
          <w:t>18</w:t>
        </w:r>
        <w:r>
          <w:fldChar w:fldCharType="end"/>
        </w:r>
      </w:hyperlink>
    </w:p>
    <w:p>
      <w:pPr>
        <w:pStyle w:val="TOC2"/>
        <w:tabs>
          <w:tab w:val="right" w:leader="dot" w:pos="8306"/>
        </w:tabs>
      </w:pPr>
      <w:hyperlink w:anchor="_Toc24901" w:history="1">
        <w:r>
          <w:rPr>
            <w:rFonts w:ascii="仿宋" w:eastAsia="仿宋" w:hAnsi="仿宋" w:cs="仿宋" w:hint="eastAsia"/>
            <w:lang w:eastAsia="zh-CN"/>
          </w:rPr>
          <w:t>(一)、薪酬管理制度</w:t>
        </w:r>
        <w:r>
          <w:tab/>
        </w:r>
        <w:r>
          <w:fldChar w:fldCharType="begin"/>
        </w:r>
        <w:r>
          <w:instrText xml:space="preserve"> PAGEREF _Toc24901 \h </w:instrText>
        </w:r>
        <w:r>
          <w:fldChar w:fldCharType="separate"/>
        </w:r>
        <w:r>
          <w:t>18</w:t>
        </w:r>
        <w:r>
          <w:fldChar w:fldCharType="end"/>
        </w:r>
      </w:hyperlink>
    </w:p>
    <w:p>
      <w:pPr>
        <w:pStyle w:val="TOC2"/>
        <w:tabs>
          <w:tab w:val="right" w:leader="dot" w:pos="8306"/>
        </w:tabs>
      </w:pPr>
      <w:hyperlink w:anchor="_Toc2797" w:history="1">
        <w:r>
          <w:rPr>
            <w:rFonts w:ascii="仿宋" w:eastAsia="仿宋" w:hAnsi="仿宋" w:cs="仿宋" w:hint="eastAsia"/>
            <w:lang w:eastAsia="zh-CN"/>
          </w:rPr>
          <w:t>(二)、奖金制度的制定</w:t>
        </w:r>
        <w:r>
          <w:tab/>
        </w:r>
        <w:r>
          <w:fldChar w:fldCharType="begin"/>
        </w:r>
        <w:r>
          <w:instrText xml:space="preserve"> PAGEREF _Toc2797 \h </w:instrText>
        </w:r>
        <w:r>
          <w:fldChar w:fldCharType="separate"/>
        </w:r>
        <w:r>
          <w:t>21</w:t>
        </w:r>
        <w:r>
          <w:fldChar w:fldCharType="end"/>
        </w:r>
      </w:hyperlink>
    </w:p>
    <w:p>
      <w:pPr>
        <w:pStyle w:val="TOC2"/>
        <w:tabs>
          <w:tab w:val="right" w:leader="dot" w:pos="8306"/>
        </w:tabs>
      </w:pPr>
      <w:hyperlink w:anchor="_Toc18331" w:history="1">
        <w:r>
          <w:rPr>
            <w:rFonts w:ascii="仿宋" w:eastAsia="仿宋" w:hAnsi="仿宋" w:cs="仿宋" w:hint="eastAsia"/>
            <w:lang w:eastAsia="zh-CN"/>
          </w:rPr>
          <w:t>(三)、岗位薪酬体系设计</w:t>
        </w:r>
        <w:r>
          <w:tab/>
        </w:r>
        <w:r>
          <w:fldChar w:fldCharType="begin"/>
        </w:r>
        <w:r>
          <w:instrText xml:space="preserve"> PAGEREF _Toc18331 \h </w:instrText>
        </w:r>
        <w:r>
          <w:fldChar w:fldCharType="separate"/>
        </w:r>
        <w:r>
          <w:t>24</w:t>
        </w:r>
        <w:r>
          <w:fldChar w:fldCharType="end"/>
        </w:r>
      </w:hyperlink>
    </w:p>
    <w:p>
      <w:pPr>
        <w:pStyle w:val="TOC2"/>
        <w:tabs>
          <w:tab w:val="right" w:leader="dot" w:pos="8306"/>
        </w:tabs>
      </w:pPr>
      <w:hyperlink w:anchor="_Toc14483" w:history="1">
        <w:r>
          <w:rPr>
            <w:rFonts w:ascii="仿宋" w:eastAsia="仿宋" w:hAnsi="仿宋" w:cs="仿宋" w:hint="eastAsia"/>
            <w:lang w:eastAsia="zh-CN"/>
          </w:rPr>
          <w:t>(四)、绩效薪酬体系设计</w:t>
        </w:r>
        <w:r>
          <w:tab/>
        </w:r>
        <w:r>
          <w:fldChar w:fldCharType="begin"/>
        </w:r>
        <w:r>
          <w:instrText xml:space="preserve"> PAGEREF _Toc14483 \h </w:instrText>
        </w:r>
        <w:r>
          <w:fldChar w:fldCharType="separate"/>
        </w:r>
        <w:r>
          <w:t>25</w:t>
        </w:r>
        <w:r>
          <w:fldChar w:fldCharType="end"/>
        </w:r>
      </w:hyperlink>
    </w:p>
    <w:p>
      <w:pPr>
        <w:pStyle w:val="TOC1"/>
        <w:tabs>
          <w:tab w:val="right" w:leader="dot" w:pos="8306"/>
        </w:tabs>
      </w:pPr>
      <w:hyperlink w:anchor="_Toc13521" w:history="1">
        <w:r>
          <w:rPr>
            <w:rFonts w:ascii="仿宋" w:eastAsia="仿宋" w:hAnsi="仿宋" w:cs="仿宋" w:hint="eastAsia"/>
            <w:lang w:eastAsia="zh-CN"/>
          </w:rPr>
          <w:t>五、员工职业生涯规划与发展</w:t>
        </w:r>
        <w:r>
          <w:tab/>
        </w:r>
        <w:r>
          <w:fldChar w:fldCharType="begin"/>
        </w:r>
        <w:r>
          <w:instrText xml:space="preserve"> PAGEREF _Toc13521 \h </w:instrText>
        </w:r>
        <w:r>
          <w:fldChar w:fldCharType="separate"/>
        </w:r>
        <w:r>
          <w:t>27</w:t>
        </w:r>
        <w:r>
          <w:fldChar w:fldCharType="end"/>
        </w:r>
      </w:hyperlink>
    </w:p>
    <w:p>
      <w:pPr>
        <w:pStyle w:val="TOC2"/>
        <w:tabs>
          <w:tab w:val="right" w:leader="dot" w:pos="8306"/>
        </w:tabs>
      </w:pPr>
      <w:hyperlink w:anchor="_Toc17940" w:history="1">
        <w:r>
          <w:rPr>
            <w:rFonts w:ascii="仿宋" w:eastAsia="仿宋" w:hAnsi="仿宋" w:cs="仿宋" w:hint="eastAsia"/>
            <w:lang w:eastAsia="zh-CN"/>
          </w:rPr>
          <w:t>(一)、职业生涯规划概述</w:t>
        </w:r>
        <w:r>
          <w:tab/>
        </w:r>
        <w:r>
          <w:fldChar w:fldCharType="begin"/>
        </w:r>
        <w:r>
          <w:instrText xml:space="preserve"> PAGEREF _Toc17940 \h </w:instrText>
        </w:r>
        <w:r>
          <w:fldChar w:fldCharType="separate"/>
        </w:r>
        <w:r>
          <w:t>27</w:t>
        </w:r>
        <w:r>
          <w:fldChar w:fldCharType="end"/>
        </w:r>
      </w:hyperlink>
    </w:p>
    <w:p>
      <w:pPr>
        <w:pStyle w:val="TOC2"/>
        <w:tabs>
          <w:tab w:val="right" w:leader="dot" w:pos="8306"/>
        </w:tabs>
      </w:pPr>
      <w:hyperlink w:anchor="_Toc26114" w:history="1">
        <w:r>
          <w:rPr>
            <w:rFonts w:ascii="仿宋" w:eastAsia="仿宋" w:hAnsi="仿宋" w:cs="仿宋" w:hint="eastAsia"/>
            <w:lang w:eastAsia="zh-CN"/>
          </w:rPr>
          <w:t>(二)、基本原则与方法</w:t>
        </w:r>
        <w:r>
          <w:tab/>
        </w:r>
        <w:r>
          <w:fldChar w:fldCharType="begin"/>
        </w:r>
        <w:r>
          <w:instrText xml:space="preserve"> PAGEREF _Toc26114 \h </w:instrText>
        </w:r>
        <w:r>
          <w:fldChar w:fldCharType="separate"/>
        </w:r>
        <w:r>
          <w:t>28</w:t>
        </w:r>
        <w:r>
          <w:fldChar w:fldCharType="end"/>
        </w:r>
      </w:hyperlink>
    </w:p>
    <w:p>
      <w:pPr>
        <w:pStyle w:val="TOC2"/>
        <w:tabs>
          <w:tab w:val="right" w:leader="dot" w:pos="8306"/>
        </w:tabs>
      </w:pPr>
      <w:hyperlink w:anchor="_Toc6660" w:history="1">
        <w:r>
          <w:rPr>
            <w:rFonts w:ascii="仿宋" w:eastAsia="仿宋" w:hAnsi="仿宋" w:cs="仿宋" w:hint="eastAsia"/>
            <w:lang w:eastAsia="zh-CN"/>
          </w:rPr>
          <w:t>(三)、员工职业生涯管理</w:t>
        </w:r>
        <w:r>
          <w:tab/>
        </w:r>
        <w:r>
          <w:fldChar w:fldCharType="begin"/>
        </w:r>
        <w:r>
          <w:instrText xml:space="preserve"> PAGEREF _Toc6660 \h </w:instrText>
        </w:r>
        <w:r>
          <w:fldChar w:fldCharType="separate"/>
        </w:r>
        <w:r>
          <w:t>29</w:t>
        </w:r>
        <w:r>
          <w:fldChar w:fldCharType="end"/>
        </w:r>
      </w:hyperlink>
    </w:p>
    <w:p>
      <w:pPr>
        <w:pStyle w:val="TOC2"/>
        <w:tabs>
          <w:tab w:val="right" w:leader="dot" w:pos="8306"/>
        </w:tabs>
      </w:pPr>
      <w:hyperlink w:anchor="_Toc21964" w:history="1">
        <w:r>
          <w:rPr>
            <w:rFonts w:ascii="仿宋" w:eastAsia="仿宋" w:hAnsi="仿宋" w:cs="仿宋" w:hint="eastAsia"/>
            <w:lang w:eastAsia="zh-CN"/>
          </w:rPr>
          <w:t>(四)、职业生涯发展支持体系</w:t>
        </w:r>
        <w:r>
          <w:tab/>
        </w:r>
        <w:r>
          <w:fldChar w:fldCharType="begin"/>
        </w:r>
        <w:r>
          <w:instrText xml:space="preserve"> PAGEREF _Toc21964 \h </w:instrText>
        </w:r>
        <w:r>
          <w:fldChar w:fldCharType="separate"/>
        </w:r>
        <w:r>
          <w:t>30</w:t>
        </w:r>
        <w:r>
          <w:fldChar w:fldCharType="end"/>
        </w:r>
      </w:hyperlink>
    </w:p>
    <w:p>
      <w:pPr>
        <w:pStyle w:val="TOC2"/>
        <w:tabs>
          <w:tab w:val="right" w:leader="dot" w:pos="8306"/>
        </w:tabs>
      </w:pPr>
      <w:hyperlink w:anchor="_Toc8569" w:history="1">
        <w:r>
          <w:rPr>
            <w:rFonts w:ascii="仿宋" w:eastAsia="仿宋" w:hAnsi="仿宋" w:cs="仿宋" w:hint="eastAsia"/>
            <w:lang w:eastAsia="zh-CN"/>
          </w:rPr>
          <w:t>(五)、公司文化与员工职业发展融合</w:t>
        </w:r>
        <w:r>
          <w:tab/>
        </w:r>
        <w:r>
          <w:fldChar w:fldCharType="begin"/>
        </w:r>
        <w:r>
          <w:instrText xml:space="preserve"> PAGEREF _Toc8569 \h </w:instrText>
        </w:r>
        <w:r>
          <w:fldChar w:fldCharType="separate"/>
        </w:r>
        <w:r>
          <w:t>32</w:t>
        </w:r>
        <w:r>
          <w:fldChar w:fldCharType="end"/>
        </w:r>
      </w:hyperlink>
    </w:p>
    <w:p>
      <w:pPr>
        <w:pStyle w:val="TOC2"/>
        <w:tabs>
          <w:tab w:val="right" w:leader="dot" w:pos="8306"/>
        </w:tabs>
      </w:pPr>
      <w:hyperlink w:anchor="_Toc28182" w:history="1">
        <w:r>
          <w:rPr>
            <w:rFonts w:ascii="仿宋" w:eastAsia="仿宋" w:hAnsi="仿宋" w:cs="仿宋" w:hint="eastAsia"/>
            <w:lang w:eastAsia="zh-CN"/>
          </w:rPr>
          <w:t>(六)、未来趋势与发展策略</w:t>
        </w:r>
        <w:r>
          <w:tab/>
        </w:r>
        <w:r>
          <w:fldChar w:fldCharType="begin"/>
        </w:r>
        <w:r>
          <w:instrText xml:space="preserve"> PAGEREF _Toc28182 \h </w:instrText>
        </w:r>
        <w:r>
          <w:fldChar w:fldCharType="separate"/>
        </w:r>
        <w:r>
          <w:t>34</w:t>
        </w:r>
        <w:r>
          <w:fldChar w:fldCharType="end"/>
        </w:r>
      </w:hyperlink>
    </w:p>
    <w:p>
      <w:pPr>
        <w:pStyle w:val="TOC1"/>
        <w:tabs>
          <w:tab w:val="right" w:leader="dot" w:pos="8306"/>
        </w:tabs>
      </w:pPr>
      <w:hyperlink w:anchor="_Toc13120" w:history="1">
        <w:r>
          <w:rPr>
            <w:rFonts w:ascii="仿宋" w:eastAsia="仿宋" w:hAnsi="仿宋" w:cs="仿宋" w:hint="eastAsia"/>
            <w:lang w:eastAsia="zh-CN"/>
          </w:rPr>
          <w:t>六、第二十六章人才留存与流失管理</w:t>
        </w:r>
        <w:r>
          <w:tab/>
        </w:r>
        <w:r>
          <w:fldChar w:fldCharType="begin"/>
        </w:r>
        <w:r>
          <w:instrText xml:space="preserve"> PAGEREF _Toc13120 \h </w:instrText>
        </w:r>
        <w:r>
          <w:fldChar w:fldCharType="separate"/>
        </w:r>
        <w:r>
          <w:t>36</w:t>
        </w:r>
        <w:r>
          <w:fldChar w:fldCharType="end"/>
        </w:r>
      </w:hyperlink>
    </w:p>
    <w:p>
      <w:pPr>
        <w:pStyle w:val="TOC2"/>
        <w:tabs>
          <w:tab w:val="right" w:leader="dot" w:pos="8306"/>
        </w:tabs>
      </w:pPr>
      <w:hyperlink w:anchor="_Toc29941" w:history="1">
        <w:r>
          <w:rPr>
            <w:rFonts w:ascii="仿宋" w:eastAsia="仿宋" w:hAnsi="仿宋" w:cs="仿宋" w:hint="eastAsia"/>
            <w:lang w:eastAsia="zh-CN"/>
          </w:rPr>
          <w:t>(一)、人才留存策略</w:t>
        </w:r>
        <w:r>
          <w:tab/>
        </w:r>
        <w:r>
          <w:fldChar w:fldCharType="begin"/>
        </w:r>
        <w:r>
          <w:instrText xml:space="preserve"> PAGEREF _Toc29941 \h </w:instrText>
        </w:r>
        <w:r>
          <w:fldChar w:fldCharType="separate"/>
        </w:r>
        <w:r>
          <w:t>36</w:t>
        </w:r>
        <w:r>
          <w:fldChar w:fldCharType="end"/>
        </w:r>
      </w:hyperlink>
    </w:p>
    <w:p>
      <w:pPr>
        <w:pStyle w:val="TOC2"/>
        <w:tabs>
          <w:tab w:val="right" w:leader="dot" w:pos="8306"/>
        </w:tabs>
      </w:pPr>
      <w:hyperlink w:anchor="_Toc1451" w:history="1">
        <w:r>
          <w:rPr>
            <w:rFonts w:ascii="仿宋" w:eastAsia="仿宋" w:hAnsi="仿宋" w:cs="仿宋" w:hint="eastAsia"/>
            <w:lang w:eastAsia="zh-CN"/>
          </w:rPr>
          <w:t>(二)、人才流失分析与改进</w:t>
        </w:r>
        <w:r>
          <w:tab/>
        </w:r>
        <w:r>
          <w:fldChar w:fldCharType="begin"/>
        </w:r>
        <w:r>
          <w:instrText xml:space="preserve"> PAGEREF _Toc1451 \h </w:instrText>
        </w:r>
        <w:r>
          <w:fldChar w:fldCharType="separate"/>
        </w:r>
        <w:r>
          <w:t>36</w:t>
        </w:r>
        <w:r>
          <w:fldChar w:fldCharType="end"/>
        </w:r>
      </w:hyperlink>
    </w:p>
    <w:p>
      <w:pPr>
        <w:pStyle w:val="TOC2"/>
        <w:tabs>
          <w:tab w:val="right" w:leader="dot" w:pos="8306"/>
        </w:tabs>
      </w:pPr>
      <w:hyperlink w:anchor="_Toc30139" w:history="1">
        <w:r>
          <w:rPr>
            <w:rFonts w:ascii="仿宋" w:eastAsia="仿宋" w:hAnsi="仿宋" w:cs="仿宋" w:hint="eastAsia"/>
            <w:lang w:eastAsia="zh-CN"/>
          </w:rPr>
          <w:t>(三)、持续改进与未来展望</w:t>
        </w:r>
        <w:r>
          <w:tab/>
        </w:r>
        <w:r>
          <w:fldChar w:fldCharType="begin"/>
        </w:r>
        <w:r>
          <w:instrText xml:space="preserve"> PAGEREF _Toc30139 \h </w:instrText>
        </w:r>
        <w:r>
          <w:fldChar w:fldCharType="separate"/>
        </w:r>
        <w:r>
          <w:t>37</w:t>
        </w:r>
        <w:r>
          <w:fldChar w:fldCharType="end"/>
        </w:r>
      </w:hyperlink>
    </w:p>
    <w:p>
      <w:pPr>
        <w:pStyle w:val="TOC1"/>
        <w:tabs>
          <w:tab w:val="right" w:leader="dot" w:pos="8306"/>
        </w:tabs>
      </w:pPr>
      <w:hyperlink w:anchor="_Toc5097" w:history="1">
        <w:r>
          <w:rPr>
            <w:rFonts w:ascii="仿宋" w:eastAsia="仿宋" w:hAnsi="仿宋" w:cs="仿宋" w:hint="eastAsia"/>
            <w:lang w:eastAsia="zh-CN"/>
          </w:rPr>
          <w:t>七、第二十八章公司与员工法律关系</w:t>
        </w:r>
        <w:r>
          <w:tab/>
        </w:r>
        <w:r>
          <w:fldChar w:fldCharType="begin"/>
        </w:r>
        <w:r>
          <w:instrText xml:space="preserve"> PAGEREF _Toc5097 \h </w:instrText>
        </w:r>
        <w:r>
          <w:fldChar w:fldCharType="separate"/>
        </w:r>
        <w:r>
          <w:t>37</w:t>
        </w:r>
        <w:r>
          <w:fldChar w:fldCharType="end"/>
        </w:r>
      </w:hyperlink>
    </w:p>
    <w:p>
      <w:pPr>
        <w:pStyle w:val="TOC2"/>
        <w:tabs>
          <w:tab w:val="right" w:leader="dot" w:pos="8306"/>
        </w:tabs>
      </w:pPr>
      <w:hyperlink w:anchor="_Toc12146" w:history="1">
        <w:r>
          <w:rPr>
            <w:rFonts w:ascii="仿宋" w:eastAsia="仿宋" w:hAnsi="仿宋" w:cs="仿宋" w:hint="eastAsia"/>
            <w:lang w:eastAsia="zh-CN"/>
          </w:rPr>
          <w:t>(一)、劳动合同管理</w:t>
        </w:r>
        <w:r>
          <w:tab/>
        </w:r>
        <w:r>
          <w:fldChar w:fldCharType="begin"/>
        </w:r>
        <w:r>
          <w:instrText xml:space="preserve"> PAGEREF _Toc12146 \h </w:instrText>
        </w:r>
        <w:r>
          <w:fldChar w:fldCharType="separate"/>
        </w:r>
        <w:r>
          <w:t>37</w:t>
        </w:r>
        <w:r>
          <w:fldChar w:fldCharType="end"/>
        </w:r>
      </w:hyperlink>
    </w:p>
    <w:p>
      <w:pPr>
        <w:pStyle w:val="TOC2"/>
        <w:tabs>
          <w:tab w:val="right" w:leader="dot" w:pos="8306"/>
        </w:tabs>
      </w:pPr>
      <w:hyperlink w:anchor="_Toc30473" w:history="1">
        <w:r>
          <w:rPr>
            <w:rFonts w:ascii="仿宋" w:eastAsia="仿宋" w:hAnsi="仿宋" w:cs="仿宋" w:hint="eastAsia"/>
            <w:lang w:eastAsia="zh-CN"/>
          </w:rPr>
          <w:t>(二)、法定假期与劳动保障</w:t>
        </w:r>
        <w:r>
          <w:tab/>
        </w:r>
        <w:r>
          <w:fldChar w:fldCharType="begin"/>
        </w:r>
        <w:r>
          <w:instrText xml:space="preserve"> PAGEREF _Toc30473 \h </w:instrText>
        </w:r>
        <w:r>
          <w:fldChar w:fldCharType="separate"/>
        </w:r>
        <w:r>
          <w:t>38</w:t>
        </w:r>
        <w:r>
          <w:fldChar w:fldCharType="end"/>
        </w:r>
      </w:hyperlink>
    </w:p>
    <w:p>
      <w:pPr>
        <w:pStyle w:val="TOC2"/>
        <w:tabs>
          <w:tab w:val="right" w:leader="dot" w:pos="8306"/>
        </w:tabs>
      </w:pPr>
      <w:hyperlink w:anchor="_Toc7259" w:history="1">
        <w:r>
          <w:rPr>
            <w:rFonts w:ascii="仿宋" w:eastAsia="仿宋" w:hAnsi="仿宋" w:cs="仿宋" w:hint="eastAsia"/>
            <w:lang w:eastAsia="zh-CN"/>
          </w:rPr>
          <w:t>(三)、合规经营与风险防范</w:t>
        </w:r>
        <w:r>
          <w:tab/>
        </w:r>
        <w:r>
          <w:fldChar w:fldCharType="begin"/>
        </w:r>
        <w:r>
          <w:instrText xml:space="preserve"> PAGEREF _Toc7259 \h </w:instrText>
        </w:r>
        <w:r>
          <w:fldChar w:fldCharType="separate"/>
        </w:r>
        <w:r>
          <w:t>39</w:t>
        </w:r>
        <w:r>
          <w:fldChar w:fldCharType="end"/>
        </w:r>
      </w:hyperlink>
    </w:p>
    <w:p>
      <w:pPr>
        <w:pStyle w:val="TOC1"/>
        <w:tabs>
          <w:tab w:val="right" w:leader="dot" w:pos="8306"/>
        </w:tabs>
      </w:pPr>
      <w:hyperlink w:anchor="_Toc6161" w:history="1">
        <w:r>
          <w:rPr>
            <w:rFonts w:ascii="仿宋" w:eastAsia="仿宋" w:hAnsi="仿宋" w:cs="仿宋" w:hint="eastAsia"/>
            <w:lang w:eastAsia="zh-CN"/>
          </w:rPr>
          <w:t>八、第十四章员工健康与安全管理</w:t>
        </w:r>
        <w:r>
          <w:tab/>
        </w:r>
        <w:r>
          <w:fldChar w:fldCharType="begin"/>
        </w:r>
        <w:r>
          <w:instrText xml:space="preserve"> PAGEREF _Toc6161 \h </w:instrText>
        </w:r>
        <w:r>
          <w:fldChar w:fldCharType="separate"/>
        </w:r>
        <w:r>
          <w:t>40</w:t>
        </w:r>
        <w:r>
          <w:fldChar w:fldCharType="end"/>
        </w:r>
      </w:hyperlink>
    </w:p>
    <w:p>
      <w:pPr>
        <w:pStyle w:val="TOC2"/>
        <w:tabs>
          <w:tab w:val="right" w:leader="dot" w:pos="8306"/>
        </w:tabs>
      </w:pPr>
      <w:hyperlink w:anchor="_Toc544" w:history="1">
        <w:r>
          <w:rPr>
            <w:rFonts w:ascii="仿宋" w:eastAsia="仿宋" w:hAnsi="仿宋" w:cs="仿宋" w:hint="eastAsia"/>
            <w:lang w:eastAsia="zh-CN"/>
          </w:rPr>
          <w:t>(一)、健康保障计划</w:t>
        </w:r>
        <w:r>
          <w:tab/>
        </w:r>
        <w:r>
          <w:fldChar w:fldCharType="begin"/>
        </w:r>
        <w:r>
          <w:instrText xml:space="preserve"> PAGEREF _Toc544 \h </w:instrText>
        </w:r>
        <w:r>
          <w:fldChar w:fldCharType="separate"/>
        </w:r>
        <w:r>
          <w:t>40</w:t>
        </w:r>
        <w:r>
          <w:fldChar w:fldCharType="end"/>
        </w:r>
      </w:hyperlink>
    </w:p>
    <w:p>
      <w:pPr>
        <w:pStyle w:val="TOC2"/>
        <w:tabs>
          <w:tab w:val="right" w:leader="dot" w:pos="8306"/>
        </w:tabs>
      </w:pPr>
      <w:hyperlink w:anchor="_Toc3023" w:history="1">
        <w:r>
          <w:rPr>
            <w:rFonts w:ascii="仿宋" w:eastAsia="仿宋" w:hAnsi="仿宋" w:cs="仿宋" w:hint="eastAsia"/>
            <w:lang w:eastAsia="zh-CN"/>
          </w:rPr>
          <w:t>(二)、安全管理体系</w:t>
        </w:r>
        <w:r>
          <w:tab/>
        </w:r>
        <w:r>
          <w:fldChar w:fldCharType="begin"/>
        </w:r>
        <w:r>
          <w:instrText xml:space="preserve"> PAGEREF _Toc3023 \h </w:instrText>
        </w:r>
        <w:r>
          <w:fldChar w:fldCharType="separate"/>
        </w:r>
        <w:r>
          <w:t>41</w:t>
        </w:r>
        <w:r>
          <w:fldChar w:fldCharType="end"/>
        </w:r>
      </w:hyperlink>
    </w:p>
    <w:p>
      <w:pPr>
        <w:pStyle w:val="TOC1"/>
        <w:tabs>
          <w:tab w:val="right" w:leader="dot" w:pos="8306"/>
        </w:tabs>
      </w:pPr>
      <w:hyperlink w:anchor="_Toc14555" w:history="1">
        <w:r>
          <w:rPr>
            <w:rFonts w:ascii="仿宋" w:eastAsia="仿宋" w:hAnsi="仿宋" w:cs="仿宋" w:hint="eastAsia"/>
            <w:lang w:eastAsia="zh-CN"/>
          </w:rPr>
          <w:t>九、第三十八章员工社交媒体管理</w:t>
        </w:r>
        <w:r>
          <w:tab/>
        </w:r>
        <w:r>
          <w:fldChar w:fldCharType="begin"/>
        </w:r>
        <w:r>
          <w:instrText xml:space="preserve"> PAGEREF _Toc14555 \h </w:instrText>
        </w:r>
        <w:r>
          <w:fldChar w:fldCharType="separate"/>
        </w:r>
        <w:r>
          <w:t>43</w:t>
        </w:r>
        <w:r>
          <w:fldChar w:fldCharType="end"/>
        </w:r>
      </w:hyperlink>
    </w:p>
    <w:p>
      <w:pPr>
        <w:pStyle w:val="TOC2"/>
        <w:tabs>
          <w:tab w:val="right" w:leader="dot" w:pos="8306"/>
        </w:tabs>
      </w:pPr>
      <w:hyperlink w:anchor="_Toc11866" w:history="1">
        <w:r>
          <w:rPr>
            <w:rFonts w:ascii="仿宋" w:eastAsia="仿宋" w:hAnsi="仿宋" w:cs="仿宋" w:hint="eastAsia"/>
            <w:lang w:eastAsia="zh-CN"/>
          </w:rPr>
          <w:t>(一)、员工社交媒体政策</w:t>
        </w:r>
        <w:r>
          <w:tab/>
        </w:r>
        <w:r>
          <w:fldChar w:fldCharType="begin"/>
        </w:r>
        <w:r>
          <w:instrText xml:space="preserve"> PAGEREF _Toc11866 \h </w:instrText>
        </w:r>
        <w:r>
          <w:fldChar w:fldCharType="separate"/>
        </w:r>
        <w:r>
          <w:t>43</w:t>
        </w:r>
        <w:r>
          <w:fldChar w:fldCharType="end"/>
        </w:r>
      </w:hyperlink>
    </w:p>
    <w:p>
      <w:pPr>
        <w:pStyle w:val="TOC2"/>
        <w:tabs>
          <w:tab w:val="right" w:leader="dot" w:pos="8306"/>
        </w:tabs>
      </w:pPr>
      <w:hyperlink w:anchor="_Toc1832" w:history="1">
        <w:r>
          <w:rPr>
            <w:rFonts w:ascii="仿宋" w:eastAsia="仿宋" w:hAnsi="仿宋" w:cs="仿宋" w:hint="eastAsia"/>
            <w:lang w:eastAsia="zh-CN"/>
          </w:rPr>
          <w:t>(二)、个人品牌与公司形象的关联</w:t>
        </w:r>
        <w:r>
          <w:tab/>
        </w:r>
        <w:r>
          <w:fldChar w:fldCharType="begin"/>
        </w:r>
        <w:r>
          <w:instrText xml:space="preserve"> PAGEREF _Toc1832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49" w:history="1">
        <w:r>
          <w:rPr>
            <w:rFonts w:ascii="仿宋" w:eastAsia="仿宋" w:hAnsi="仿宋" w:cs="仿宋" w:hint="eastAsia"/>
            <w:lang w:eastAsia="zh-CN"/>
          </w:rPr>
          <w:t>(三)、社交媒体使用准则</w:t>
        </w:r>
        <w:r>
          <w:tab/>
        </w:r>
        <w:r>
          <w:fldChar w:fldCharType="begin"/>
        </w:r>
        <w:r>
          <w:instrText xml:space="preserve"> PAGEREF _Toc849 \h </w:instrText>
        </w:r>
        <w:r>
          <w:fldChar w:fldCharType="separate"/>
        </w:r>
        <w:r>
          <w:t>45</w:t>
        </w:r>
        <w:r>
          <w:fldChar w:fldCharType="end"/>
        </w:r>
      </w:hyperlink>
    </w:p>
    <w:p>
      <w:pPr>
        <w:pStyle w:val="TOC2"/>
        <w:tabs>
          <w:tab w:val="right" w:leader="dot" w:pos="8306"/>
        </w:tabs>
      </w:pPr>
      <w:hyperlink w:anchor="_Toc9166" w:history="1">
        <w:r>
          <w:rPr>
            <w:rFonts w:ascii="仿宋" w:eastAsia="仿宋" w:hAnsi="仿宋" w:cs="仿宋" w:hint="eastAsia"/>
            <w:lang w:eastAsia="zh-CN"/>
          </w:rPr>
          <w:t>(四)、公司与员工互动</w:t>
        </w:r>
        <w:r>
          <w:tab/>
        </w:r>
        <w:r>
          <w:fldChar w:fldCharType="begin"/>
        </w:r>
        <w:r>
          <w:instrText xml:space="preserve"> PAGEREF _Toc9166 \h </w:instrText>
        </w:r>
        <w:r>
          <w:fldChar w:fldCharType="separate"/>
        </w:r>
        <w:r>
          <w:t>47</w:t>
        </w:r>
        <w:r>
          <w:fldChar w:fldCharType="end"/>
        </w:r>
      </w:hyperlink>
    </w:p>
    <w:p>
      <w:pPr>
        <w:pStyle w:val="TOC2"/>
        <w:tabs>
          <w:tab w:val="right" w:leader="dot" w:pos="8306"/>
        </w:tabs>
      </w:pPr>
      <w:hyperlink w:anchor="_Toc18779" w:history="1">
        <w:r>
          <w:rPr>
            <w:rFonts w:ascii="仿宋" w:eastAsia="仿宋" w:hAnsi="仿宋" w:cs="仿宋" w:hint="eastAsia"/>
            <w:lang w:eastAsia="zh-CN"/>
          </w:rPr>
          <w:t>(五)、公司社交媒体账号管理</w:t>
        </w:r>
        <w:r>
          <w:tab/>
        </w:r>
        <w:r>
          <w:fldChar w:fldCharType="begin"/>
        </w:r>
        <w:r>
          <w:instrText xml:space="preserve"> PAGEREF _Toc18779 \h </w:instrText>
        </w:r>
        <w:r>
          <w:fldChar w:fldCharType="separate"/>
        </w:r>
        <w:r>
          <w:t>49</w:t>
        </w:r>
        <w:r>
          <w:fldChar w:fldCharType="end"/>
        </w:r>
      </w:hyperlink>
    </w:p>
    <w:p>
      <w:pPr>
        <w:pStyle w:val="TOC2"/>
        <w:tabs>
          <w:tab w:val="right" w:leader="dot" w:pos="8306"/>
        </w:tabs>
      </w:pPr>
      <w:hyperlink w:anchor="_Toc12755" w:history="1">
        <w:r>
          <w:rPr>
            <w:rFonts w:ascii="仿宋" w:eastAsia="仿宋" w:hAnsi="仿宋" w:cs="仿宋" w:hint="eastAsia"/>
            <w:lang w:eastAsia="zh-CN"/>
          </w:rPr>
          <w:t>(六)、职业发展机会的分享与推广</w:t>
        </w:r>
        <w:r>
          <w:tab/>
        </w:r>
        <w:r>
          <w:fldChar w:fldCharType="begin"/>
        </w:r>
        <w:r>
          <w:instrText xml:space="preserve"> PAGEREF _Toc12755 \h </w:instrText>
        </w:r>
        <w:r>
          <w:fldChar w:fldCharType="separate"/>
        </w:r>
        <w:r>
          <w:t>50</w:t>
        </w:r>
        <w:r>
          <w:fldChar w:fldCharType="end"/>
        </w:r>
      </w:hyperlink>
    </w:p>
    <w:p>
      <w:pPr>
        <w:pStyle w:val="TOC1"/>
        <w:tabs>
          <w:tab w:val="right" w:leader="dot" w:pos="8306"/>
        </w:tabs>
      </w:pPr>
      <w:hyperlink w:anchor="_Toc25217" w:history="1">
        <w:r>
          <w:rPr>
            <w:rFonts w:ascii="仿宋" w:eastAsia="仿宋" w:hAnsi="仿宋" w:cs="仿宋" w:hint="eastAsia"/>
            <w:lang w:eastAsia="zh-CN"/>
          </w:rPr>
          <w:t>十、第十二章职业伦理与社会责任</w:t>
        </w:r>
        <w:r>
          <w:tab/>
        </w:r>
        <w:r>
          <w:fldChar w:fldCharType="begin"/>
        </w:r>
        <w:r>
          <w:instrText xml:space="preserve"> PAGEREF _Toc25217 \h </w:instrText>
        </w:r>
        <w:r>
          <w:fldChar w:fldCharType="separate"/>
        </w:r>
        <w:r>
          <w:t>51</w:t>
        </w:r>
        <w:r>
          <w:fldChar w:fldCharType="end"/>
        </w:r>
      </w:hyperlink>
    </w:p>
    <w:p>
      <w:pPr>
        <w:pStyle w:val="TOC2"/>
        <w:tabs>
          <w:tab w:val="right" w:leader="dot" w:pos="8306"/>
        </w:tabs>
      </w:pPr>
      <w:hyperlink w:anchor="_Toc29161" w:history="1">
        <w:r>
          <w:rPr>
            <w:rFonts w:ascii="仿宋" w:eastAsia="仿宋" w:hAnsi="仿宋" w:cs="仿宋" w:hint="eastAsia"/>
            <w:lang w:eastAsia="zh-CN"/>
          </w:rPr>
          <w:t>(一)、职业道德规范</w:t>
        </w:r>
        <w:r>
          <w:tab/>
        </w:r>
        <w:r>
          <w:fldChar w:fldCharType="begin"/>
        </w:r>
        <w:r>
          <w:instrText xml:space="preserve"> PAGEREF _Toc29161 \h </w:instrText>
        </w:r>
        <w:r>
          <w:fldChar w:fldCharType="separate"/>
        </w:r>
        <w:r>
          <w:t>51</w:t>
        </w:r>
        <w:r>
          <w:fldChar w:fldCharType="end"/>
        </w:r>
      </w:hyperlink>
    </w:p>
    <w:p>
      <w:pPr>
        <w:pStyle w:val="TOC2"/>
        <w:tabs>
          <w:tab w:val="right" w:leader="dot" w:pos="8306"/>
        </w:tabs>
      </w:pPr>
      <w:hyperlink w:anchor="_Toc70" w:history="1">
        <w:r>
          <w:rPr>
            <w:rFonts w:ascii="仿宋" w:eastAsia="仿宋" w:hAnsi="仿宋" w:cs="仿宋" w:hint="eastAsia"/>
            <w:lang w:eastAsia="zh-CN"/>
          </w:rPr>
          <w:t>(二)、社会责任履行</w:t>
        </w:r>
        <w:r>
          <w:tab/>
        </w:r>
        <w:r>
          <w:fldChar w:fldCharType="begin"/>
        </w:r>
        <w:r>
          <w:instrText xml:space="preserve"> PAGEREF _Toc70 \h </w:instrText>
        </w:r>
        <w:r>
          <w:fldChar w:fldCharType="separate"/>
        </w:r>
        <w:r>
          <w:t>52</w:t>
        </w:r>
        <w:r>
          <w:fldChar w:fldCharType="end"/>
        </w:r>
      </w:hyperlink>
    </w:p>
    <w:p>
      <w:pPr>
        <w:pStyle w:val="TOC1"/>
        <w:tabs>
          <w:tab w:val="right" w:leader="dot" w:pos="8306"/>
        </w:tabs>
      </w:pPr>
      <w:hyperlink w:anchor="_Toc31903" w:history="1">
        <w:r>
          <w:rPr>
            <w:rFonts w:ascii="仿宋" w:eastAsia="仿宋" w:hAnsi="仿宋" w:cs="仿宋" w:hint="eastAsia"/>
            <w:lang w:eastAsia="zh-CN"/>
          </w:rPr>
          <w:t>十一、员工晋升与职业发展通道</w:t>
        </w:r>
        <w:r>
          <w:tab/>
        </w:r>
        <w:r>
          <w:fldChar w:fldCharType="begin"/>
        </w:r>
        <w:r>
          <w:instrText xml:space="preserve"> PAGEREF _Toc31903 \h </w:instrText>
        </w:r>
        <w:r>
          <w:fldChar w:fldCharType="separate"/>
        </w:r>
        <w:r>
          <w:t>53</w:t>
        </w:r>
        <w:r>
          <w:fldChar w:fldCharType="end"/>
        </w:r>
      </w:hyperlink>
    </w:p>
    <w:p>
      <w:pPr>
        <w:pStyle w:val="TOC2"/>
        <w:tabs>
          <w:tab w:val="right" w:leader="dot" w:pos="8306"/>
        </w:tabs>
      </w:pPr>
      <w:hyperlink w:anchor="_Toc14775" w:history="1">
        <w:r>
          <w:rPr>
            <w:rFonts w:ascii="仿宋" w:eastAsia="仿宋" w:hAnsi="仿宋" w:cs="仿宋" w:hint="eastAsia"/>
            <w:lang w:eastAsia="zh-CN"/>
          </w:rPr>
          <w:t>(一)、晋升制度的设计与实施</w:t>
        </w:r>
        <w:r>
          <w:tab/>
        </w:r>
        <w:r>
          <w:fldChar w:fldCharType="begin"/>
        </w:r>
        <w:r>
          <w:instrText xml:space="preserve"> PAGEREF _Toc14775 \h </w:instrText>
        </w:r>
        <w:r>
          <w:fldChar w:fldCharType="separate"/>
        </w:r>
        <w:r>
          <w:t>53</w:t>
        </w:r>
        <w:r>
          <w:fldChar w:fldCharType="end"/>
        </w:r>
      </w:hyperlink>
    </w:p>
    <w:p>
      <w:pPr>
        <w:pStyle w:val="TOC2"/>
        <w:tabs>
          <w:tab w:val="right" w:leader="dot" w:pos="8306"/>
        </w:tabs>
      </w:pPr>
      <w:hyperlink w:anchor="_Toc12983" w:history="1">
        <w:r>
          <w:rPr>
            <w:rFonts w:ascii="仿宋" w:eastAsia="仿宋" w:hAnsi="仿宋" w:cs="仿宋" w:hint="eastAsia"/>
            <w:lang w:eastAsia="zh-CN"/>
          </w:rPr>
          <w:t>(二)、职业发展通道的建立与拓展</w:t>
        </w:r>
        <w:r>
          <w:tab/>
        </w:r>
        <w:r>
          <w:fldChar w:fldCharType="begin"/>
        </w:r>
        <w:r>
          <w:instrText xml:space="preserve"> PAGEREF _Toc12983 \h </w:instrText>
        </w:r>
        <w:r>
          <w:fldChar w:fldCharType="separate"/>
        </w:r>
        <w:r>
          <w:t>54</w:t>
        </w:r>
        <w:r>
          <w:fldChar w:fldCharType="end"/>
        </w:r>
      </w:hyperlink>
    </w:p>
    <w:p>
      <w:pPr>
        <w:pStyle w:val="TOC2"/>
        <w:tabs>
          <w:tab w:val="right" w:leader="dot" w:pos="8306"/>
        </w:tabs>
      </w:pPr>
      <w:hyperlink w:anchor="_Toc8904" w:history="1">
        <w:r>
          <w:rPr>
            <w:rFonts w:ascii="仿宋" w:eastAsia="仿宋" w:hAnsi="仿宋" w:cs="仿宋" w:hint="eastAsia"/>
            <w:lang w:eastAsia="zh-CN"/>
          </w:rPr>
          <w:t>(三)、晋升机会的公平与透明保障</w:t>
        </w:r>
        <w:r>
          <w:tab/>
        </w:r>
        <w:r>
          <w:fldChar w:fldCharType="begin"/>
        </w:r>
        <w:r>
          <w:instrText xml:space="preserve"> PAGEREF _Toc8904 \h </w:instrText>
        </w:r>
        <w:r>
          <w:fldChar w:fldCharType="separate"/>
        </w:r>
        <w:r>
          <w:t>56</w:t>
        </w:r>
        <w:r>
          <w:fldChar w:fldCharType="end"/>
        </w:r>
      </w:hyperlink>
    </w:p>
    <w:p>
      <w:pPr>
        <w:pStyle w:val="TOC1"/>
        <w:tabs>
          <w:tab w:val="right" w:leader="dot" w:pos="8306"/>
        </w:tabs>
      </w:pPr>
      <w:hyperlink w:anchor="_Toc15762" w:history="1">
        <w:r>
          <w:rPr>
            <w:rFonts w:ascii="仿宋" w:eastAsia="仿宋" w:hAnsi="仿宋" w:cs="仿宋" w:hint="eastAsia"/>
            <w:lang w:eastAsia="zh-CN"/>
          </w:rPr>
          <w:t>十二、第四十三章员工参与决策与公司治理</w:t>
        </w:r>
        <w:r>
          <w:tab/>
        </w:r>
        <w:r>
          <w:fldChar w:fldCharType="begin"/>
        </w:r>
        <w:r>
          <w:instrText xml:space="preserve"> PAGEREF _Toc15762 \h </w:instrText>
        </w:r>
        <w:r>
          <w:fldChar w:fldCharType="separate"/>
        </w:r>
        <w:r>
          <w:t>57</w:t>
        </w:r>
        <w:r>
          <w:fldChar w:fldCharType="end"/>
        </w:r>
      </w:hyperlink>
    </w:p>
    <w:p>
      <w:pPr>
        <w:pStyle w:val="TOC2"/>
        <w:tabs>
          <w:tab w:val="right" w:leader="dot" w:pos="8306"/>
        </w:tabs>
      </w:pPr>
      <w:hyperlink w:anchor="_Toc30642" w:history="1">
        <w:r>
          <w:rPr>
            <w:rFonts w:ascii="仿宋" w:eastAsia="仿宋" w:hAnsi="仿宋" w:cs="仿宋" w:hint="eastAsia"/>
            <w:lang w:eastAsia="zh-CN"/>
          </w:rPr>
          <w:t>(一)、员工参与决策机制</w:t>
        </w:r>
        <w:r>
          <w:tab/>
        </w:r>
        <w:r>
          <w:fldChar w:fldCharType="begin"/>
        </w:r>
        <w:r>
          <w:instrText xml:space="preserve"> PAGEREF _Toc30642 \h </w:instrText>
        </w:r>
        <w:r>
          <w:fldChar w:fldCharType="separate"/>
        </w:r>
        <w:r>
          <w:t>57</w:t>
        </w:r>
        <w:r>
          <w:fldChar w:fldCharType="end"/>
        </w:r>
      </w:hyperlink>
    </w:p>
    <w:p>
      <w:pPr>
        <w:pStyle w:val="TOC2"/>
        <w:tabs>
          <w:tab w:val="right" w:leader="dot" w:pos="8306"/>
        </w:tabs>
      </w:pPr>
      <w:hyperlink w:anchor="_Toc1934" w:history="1">
        <w:r>
          <w:rPr>
            <w:rFonts w:ascii="仿宋" w:eastAsia="仿宋" w:hAnsi="仿宋" w:cs="仿宋" w:hint="eastAsia"/>
            <w:lang w:eastAsia="zh-CN"/>
          </w:rPr>
          <w:t>(二)、参与决策的渠道与机会</w:t>
        </w:r>
        <w:r>
          <w:tab/>
        </w:r>
        <w:r>
          <w:fldChar w:fldCharType="begin"/>
        </w:r>
        <w:r>
          <w:instrText xml:space="preserve"> PAGEREF _Toc1934 \h </w:instrText>
        </w:r>
        <w:r>
          <w:fldChar w:fldCharType="separate"/>
        </w:r>
        <w:r>
          <w:t>58</w:t>
        </w:r>
        <w:r>
          <w:fldChar w:fldCharType="end"/>
        </w:r>
      </w:hyperlink>
    </w:p>
    <w:p>
      <w:pPr>
        <w:pStyle w:val="TOC2"/>
        <w:tabs>
          <w:tab w:val="right" w:leader="dot" w:pos="8306"/>
        </w:tabs>
      </w:pPr>
      <w:hyperlink w:anchor="_Toc17457" w:history="1">
        <w:r>
          <w:rPr>
            <w:rFonts w:ascii="仿宋" w:eastAsia="仿宋" w:hAnsi="仿宋" w:cs="仿宋" w:hint="eastAsia"/>
            <w:lang w:eastAsia="zh-CN"/>
          </w:rPr>
          <w:t>(三)、代表员工意见的制度</w:t>
        </w:r>
        <w:r>
          <w:tab/>
        </w:r>
        <w:r>
          <w:fldChar w:fldCharType="begin"/>
        </w:r>
        <w:r>
          <w:instrText xml:space="preserve"> PAGEREF _Toc17457 \h </w:instrText>
        </w:r>
        <w:r>
          <w:fldChar w:fldCharType="separate"/>
        </w:r>
        <w:r>
          <w:t>58</w:t>
        </w:r>
        <w:r>
          <w:fldChar w:fldCharType="end"/>
        </w:r>
      </w:hyperlink>
    </w:p>
    <w:p>
      <w:pPr>
        <w:pStyle w:val="TOC2"/>
        <w:tabs>
          <w:tab w:val="right" w:leader="dot" w:pos="8306"/>
        </w:tabs>
      </w:pPr>
      <w:hyperlink w:anchor="_Toc5326" w:history="1">
        <w:r>
          <w:rPr>
            <w:rFonts w:ascii="仿宋" w:eastAsia="仿宋" w:hAnsi="仿宋" w:cs="仿宋" w:hint="eastAsia"/>
            <w:lang w:eastAsia="zh-CN"/>
          </w:rPr>
          <w:t>(四)、公司治理与透明度</w:t>
        </w:r>
        <w:r>
          <w:tab/>
        </w:r>
        <w:r>
          <w:fldChar w:fldCharType="begin"/>
        </w:r>
        <w:r>
          <w:instrText xml:space="preserve"> PAGEREF _Toc5326 \h </w:instrText>
        </w:r>
        <w:r>
          <w:fldChar w:fldCharType="separate"/>
        </w:r>
        <w:r>
          <w:t>59</w:t>
        </w:r>
        <w:r>
          <w:fldChar w:fldCharType="end"/>
        </w:r>
      </w:hyperlink>
    </w:p>
    <w:p>
      <w:pPr>
        <w:pStyle w:val="TOC2"/>
        <w:tabs>
          <w:tab w:val="right" w:leader="dot" w:pos="8306"/>
        </w:tabs>
      </w:pPr>
      <w:hyperlink w:anchor="_Toc28122" w:history="1">
        <w:r>
          <w:rPr>
            <w:rFonts w:ascii="仿宋" w:eastAsia="仿宋" w:hAnsi="仿宋" w:cs="仿宋" w:hint="eastAsia"/>
            <w:lang w:eastAsia="zh-CN"/>
          </w:rPr>
          <w:t>(五)、公司治理结构的建设</w:t>
        </w:r>
        <w:r>
          <w:tab/>
        </w:r>
        <w:r>
          <w:fldChar w:fldCharType="begin"/>
        </w:r>
        <w:r>
          <w:instrText xml:space="preserve"> PAGEREF _Toc28122 \h </w:instrText>
        </w:r>
        <w:r>
          <w:fldChar w:fldCharType="separate"/>
        </w:r>
        <w:r>
          <w:t>60</w:t>
        </w:r>
        <w:r>
          <w:fldChar w:fldCharType="end"/>
        </w:r>
      </w:hyperlink>
    </w:p>
    <w:p>
      <w:pPr>
        <w:pStyle w:val="TOC2"/>
        <w:tabs>
          <w:tab w:val="right" w:leader="dot" w:pos="8306"/>
        </w:tabs>
      </w:pPr>
      <w:hyperlink w:anchor="_Toc9922" w:history="1">
        <w:r>
          <w:rPr>
            <w:rFonts w:ascii="仿宋" w:eastAsia="仿宋" w:hAnsi="仿宋" w:cs="仿宋" w:hint="eastAsia"/>
            <w:lang w:eastAsia="zh-CN"/>
          </w:rPr>
          <w:t>(六)、公司业绩与财务信息的公开</w:t>
        </w:r>
        <w:r>
          <w:tab/>
        </w:r>
        <w:r>
          <w:fldChar w:fldCharType="begin"/>
        </w:r>
        <w:r>
          <w:instrText xml:space="preserve"> PAGEREF _Toc9922 \h </w:instrText>
        </w:r>
        <w:r>
          <w:fldChar w:fldCharType="separate"/>
        </w:r>
        <w:r>
          <w:t>61</w:t>
        </w:r>
        <w:r>
          <w:fldChar w:fldCharType="end"/>
        </w:r>
      </w:hyperlink>
    </w:p>
    <w:p>
      <w:pPr>
        <w:pStyle w:val="TOC1"/>
        <w:tabs>
          <w:tab w:val="right" w:leader="dot" w:pos="8306"/>
        </w:tabs>
      </w:pPr>
      <w:hyperlink w:anchor="_Toc469" w:history="1">
        <w:r>
          <w:rPr>
            <w:rFonts w:ascii="仿宋" w:eastAsia="仿宋" w:hAnsi="仿宋" w:cs="仿宋" w:hint="eastAsia"/>
            <w:lang w:eastAsia="zh-CN"/>
          </w:rPr>
          <w:t>十三、员工职业发展教育与培训</w:t>
        </w:r>
        <w:r>
          <w:tab/>
        </w:r>
        <w:r>
          <w:fldChar w:fldCharType="begin"/>
        </w:r>
        <w:r>
          <w:instrText xml:space="preserve"> PAGEREF _Toc469 \h </w:instrText>
        </w:r>
        <w:r>
          <w:fldChar w:fldCharType="separate"/>
        </w:r>
        <w:r>
          <w:t>62</w:t>
        </w:r>
        <w:r>
          <w:fldChar w:fldCharType="end"/>
        </w:r>
      </w:hyperlink>
    </w:p>
    <w:p>
      <w:pPr>
        <w:pStyle w:val="TOC2"/>
        <w:tabs>
          <w:tab w:val="right" w:leader="dot" w:pos="8306"/>
        </w:tabs>
      </w:pPr>
      <w:hyperlink w:anchor="_Toc10598" w:history="1">
        <w:r>
          <w:rPr>
            <w:rFonts w:ascii="仿宋" w:eastAsia="仿宋" w:hAnsi="仿宋" w:cs="仿宋" w:hint="eastAsia"/>
            <w:lang w:eastAsia="zh-CN"/>
          </w:rPr>
          <w:t>(一)、职业发展教育的目标与实施策略</w:t>
        </w:r>
        <w:r>
          <w:tab/>
        </w:r>
        <w:r>
          <w:fldChar w:fldCharType="begin"/>
        </w:r>
        <w:r>
          <w:instrText xml:space="preserve"> PAGEREF _Toc10598 \h </w:instrText>
        </w:r>
        <w:r>
          <w:fldChar w:fldCharType="separate"/>
        </w:r>
        <w:r>
          <w:t>62</w:t>
        </w:r>
        <w:r>
          <w:fldChar w:fldCharType="end"/>
        </w:r>
      </w:hyperlink>
    </w:p>
    <w:p>
      <w:pPr>
        <w:pStyle w:val="TOC2"/>
        <w:tabs>
          <w:tab w:val="right" w:leader="dot" w:pos="8306"/>
        </w:tabs>
      </w:pPr>
      <w:hyperlink w:anchor="_Toc27079" w:history="1">
        <w:r>
          <w:rPr>
            <w:rFonts w:ascii="仿宋" w:eastAsia="仿宋" w:hAnsi="仿宋" w:cs="仿宋" w:hint="eastAsia"/>
            <w:lang w:eastAsia="zh-CN"/>
          </w:rPr>
          <w:t>(二)、培训计划的设计与实施步骤</w:t>
        </w:r>
        <w:r>
          <w:tab/>
        </w:r>
        <w:r>
          <w:fldChar w:fldCharType="begin"/>
        </w:r>
        <w:r>
          <w:instrText xml:space="preserve"> PAGEREF _Toc27079 \h </w:instrText>
        </w:r>
        <w:r>
          <w:fldChar w:fldCharType="separate"/>
        </w:r>
        <w:r>
          <w:t>63</w:t>
        </w:r>
        <w:r>
          <w:fldChar w:fldCharType="end"/>
        </w:r>
      </w:hyperlink>
    </w:p>
    <w:p>
      <w:pPr>
        <w:pStyle w:val="TOC2"/>
        <w:tabs>
          <w:tab w:val="right" w:leader="dot" w:pos="8306"/>
        </w:tabs>
      </w:pPr>
      <w:hyperlink w:anchor="_Toc7960" w:history="1">
        <w:r>
          <w:rPr>
            <w:rFonts w:ascii="仿宋" w:eastAsia="仿宋" w:hAnsi="仿宋" w:cs="仿宋" w:hint="eastAsia"/>
            <w:lang w:eastAsia="zh-CN"/>
          </w:rPr>
          <w:t>(三)、培训效果的评估与反馈机制</w:t>
        </w:r>
        <w:r>
          <w:tab/>
        </w:r>
        <w:r>
          <w:fldChar w:fldCharType="begin"/>
        </w:r>
        <w:r>
          <w:instrText xml:space="preserve"> PAGEREF _Toc7960 \h </w:instrText>
        </w:r>
        <w:r>
          <w:fldChar w:fldCharType="separate"/>
        </w:r>
        <w:r>
          <w:t>64</w:t>
        </w:r>
        <w:r>
          <w:fldChar w:fldCharType="end"/>
        </w:r>
      </w:hyperlink>
    </w:p>
    <w:p>
      <w:pPr>
        <w:pStyle w:val="TOC1"/>
        <w:tabs>
          <w:tab w:val="right" w:leader="dot" w:pos="8306"/>
        </w:tabs>
      </w:pPr>
      <w:hyperlink w:anchor="_Toc2226" w:history="1">
        <w:r>
          <w:rPr>
            <w:rFonts w:ascii="仿宋" w:eastAsia="仿宋" w:hAnsi="仿宋" w:cs="仿宋" w:hint="eastAsia"/>
            <w:lang w:eastAsia="zh-CN"/>
          </w:rPr>
          <w:t>十四、员工满意度调查与提升策略</w:t>
        </w:r>
        <w:r>
          <w:tab/>
        </w:r>
        <w:r>
          <w:fldChar w:fldCharType="begin"/>
        </w:r>
        <w:r>
          <w:instrText xml:space="preserve"> PAGEREF _Toc2226 \h </w:instrText>
        </w:r>
        <w:r>
          <w:fldChar w:fldCharType="separate"/>
        </w:r>
        <w:r>
          <w:t>64</w:t>
        </w:r>
        <w:r>
          <w:fldChar w:fldCharType="end"/>
        </w:r>
      </w:hyperlink>
    </w:p>
    <w:p>
      <w:pPr>
        <w:pStyle w:val="TOC2"/>
        <w:tabs>
          <w:tab w:val="right" w:leader="dot" w:pos="8306"/>
        </w:tabs>
      </w:pPr>
      <w:hyperlink w:anchor="_Toc10352" w:history="1">
        <w:r>
          <w:rPr>
            <w:rFonts w:ascii="仿宋" w:eastAsia="仿宋" w:hAnsi="仿宋" w:cs="仿宋" w:hint="eastAsia"/>
            <w:lang w:eastAsia="zh-CN"/>
          </w:rPr>
          <w:t>(一)、满意度调查的设计与实施</w:t>
        </w:r>
        <w:r>
          <w:tab/>
        </w:r>
        <w:r>
          <w:fldChar w:fldCharType="begin"/>
        </w:r>
        <w:r>
          <w:instrText xml:space="preserve"> PAGEREF _Toc10352 \h </w:instrText>
        </w:r>
        <w:r>
          <w:fldChar w:fldCharType="separate"/>
        </w:r>
        <w:r>
          <w:t>64</w:t>
        </w:r>
        <w:r>
          <w:fldChar w:fldCharType="end"/>
        </w:r>
      </w:hyperlink>
    </w:p>
    <w:p>
      <w:pPr>
        <w:pStyle w:val="TOC2"/>
        <w:tabs>
          <w:tab w:val="right" w:leader="dot" w:pos="8306"/>
        </w:tabs>
      </w:pPr>
      <w:hyperlink w:anchor="_Toc2055" w:history="1">
        <w:r>
          <w:rPr>
            <w:rFonts w:ascii="仿宋" w:eastAsia="仿宋" w:hAnsi="仿宋" w:cs="仿宋" w:hint="eastAsia"/>
            <w:lang w:eastAsia="zh-CN"/>
          </w:rPr>
          <w:t>(二)、员工满意度的分析与解读</w:t>
        </w:r>
        <w:r>
          <w:tab/>
        </w:r>
        <w:r>
          <w:fldChar w:fldCharType="begin"/>
        </w:r>
        <w:r>
          <w:instrText xml:space="preserve"> PAGEREF _Toc2055 \h </w:instrText>
        </w:r>
        <w:r>
          <w:fldChar w:fldCharType="separate"/>
        </w:r>
        <w:r>
          <w:t>66</w:t>
        </w:r>
        <w:r>
          <w:fldChar w:fldCharType="end"/>
        </w:r>
      </w:hyperlink>
    </w:p>
    <w:p>
      <w:pPr>
        <w:pStyle w:val="TOC2"/>
        <w:tabs>
          <w:tab w:val="right" w:leader="dot" w:pos="8306"/>
        </w:tabs>
      </w:pPr>
      <w:hyperlink w:anchor="_Toc28542" w:history="1">
        <w:r>
          <w:rPr>
            <w:rFonts w:ascii="仿宋" w:eastAsia="仿宋" w:hAnsi="仿宋" w:cs="仿宋" w:hint="eastAsia"/>
            <w:lang w:eastAsia="zh-CN"/>
          </w:rPr>
          <w:t>(三)、提升员工满意度的措施与行动计划</w:t>
        </w:r>
        <w:r>
          <w:tab/>
        </w:r>
        <w:r>
          <w:fldChar w:fldCharType="begin"/>
        </w:r>
        <w:r>
          <w:instrText xml:space="preserve"> PAGEREF _Toc28542 \h </w:instrText>
        </w:r>
        <w:r>
          <w:fldChar w:fldCharType="separate"/>
        </w:r>
        <w:r>
          <w:t>68</w:t>
        </w:r>
        <w:r>
          <w:fldChar w:fldCharType="end"/>
        </w:r>
      </w:hyperlink>
    </w:p>
    <w:p>
      <w:pPr>
        <w:pStyle w:val="TOC1"/>
        <w:tabs>
          <w:tab w:val="right" w:leader="dot" w:pos="8306"/>
        </w:tabs>
      </w:pPr>
      <w:hyperlink w:anchor="_Toc7763" w:history="1">
        <w:r>
          <w:rPr>
            <w:rFonts w:ascii="仿宋" w:eastAsia="仿宋" w:hAnsi="仿宋" w:cs="仿宋" w:hint="eastAsia"/>
            <w:lang w:eastAsia="zh-CN"/>
          </w:rPr>
          <w:t>十五、第四十七章全球人才流动与交流</w:t>
        </w:r>
        <w:r>
          <w:tab/>
        </w:r>
        <w:r>
          <w:fldChar w:fldCharType="begin"/>
        </w:r>
        <w:r>
          <w:instrText xml:space="preserve"> PAGEREF _Toc7763 \h </w:instrText>
        </w:r>
        <w:r>
          <w:fldChar w:fldCharType="separate"/>
        </w:r>
        <w:r>
          <w:t>69</w:t>
        </w:r>
        <w:r>
          <w:fldChar w:fldCharType="end"/>
        </w:r>
      </w:hyperlink>
    </w:p>
    <w:p>
      <w:pPr>
        <w:pStyle w:val="TOC2"/>
        <w:tabs>
          <w:tab w:val="right" w:leader="dot" w:pos="8306"/>
        </w:tabs>
      </w:pPr>
      <w:hyperlink w:anchor="_Toc14939" w:history="1">
        <w:r>
          <w:rPr>
            <w:rFonts w:ascii="仿宋" w:eastAsia="仿宋" w:hAnsi="仿宋" w:cs="仿宋" w:hint="eastAsia"/>
            <w:lang w:eastAsia="zh-CN"/>
          </w:rPr>
          <w:t>(一)、跨国项目与团队</w:t>
        </w:r>
        <w:r>
          <w:tab/>
        </w:r>
        <w:r>
          <w:fldChar w:fldCharType="begin"/>
        </w:r>
        <w:r>
          <w:instrText xml:space="preserve"> PAGEREF _Toc14939 \h </w:instrText>
        </w:r>
        <w:r>
          <w:fldChar w:fldCharType="separate"/>
        </w:r>
        <w:r>
          <w:t>69</w:t>
        </w:r>
        <w:r>
          <w:fldChar w:fldCharType="end"/>
        </w:r>
      </w:hyperlink>
    </w:p>
    <w:p>
      <w:pPr>
        <w:pStyle w:val="TOC2"/>
        <w:tabs>
          <w:tab w:val="right" w:leader="dot" w:pos="8306"/>
        </w:tabs>
      </w:pPr>
      <w:hyperlink w:anchor="_Toc9244" w:history="1">
        <w:r>
          <w:rPr>
            <w:rFonts w:ascii="仿宋" w:eastAsia="仿宋" w:hAnsi="仿宋" w:cs="仿宋" w:hint="eastAsia"/>
            <w:lang w:eastAsia="zh-CN"/>
          </w:rPr>
          <w:t>(二)、全球项目经验的累积</w:t>
        </w:r>
        <w:r>
          <w:tab/>
        </w:r>
        <w:r>
          <w:fldChar w:fldCharType="begin"/>
        </w:r>
        <w:r>
          <w:instrText xml:space="preserve"> PAGEREF _Toc9244 \h </w:instrText>
        </w:r>
        <w:r>
          <w:fldChar w:fldCharType="separate"/>
        </w:r>
        <w:r>
          <w:t>70</w:t>
        </w:r>
        <w:r>
          <w:fldChar w:fldCharType="end"/>
        </w:r>
      </w:hyperlink>
    </w:p>
    <w:p>
      <w:pPr>
        <w:pStyle w:val="TOC2"/>
        <w:tabs>
          <w:tab w:val="right" w:leader="dot" w:pos="8306"/>
        </w:tabs>
      </w:pPr>
      <w:hyperlink w:anchor="_Toc18169" w:history="1">
        <w:r>
          <w:rPr>
            <w:rFonts w:ascii="仿宋" w:eastAsia="仿宋" w:hAnsi="仿宋" w:cs="仿宋" w:hint="eastAsia"/>
            <w:lang w:eastAsia="zh-CN"/>
          </w:rPr>
          <w:t>(三)、跨文化团队领导与协作</w:t>
        </w:r>
        <w:r>
          <w:tab/>
        </w:r>
        <w:r>
          <w:fldChar w:fldCharType="begin"/>
        </w:r>
        <w:r>
          <w:instrText xml:space="preserve"> PAGEREF _Toc18169 \h </w:instrText>
        </w:r>
        <w:r>
          <w:fldChar w:fldCharType="separate"/>
        </w:r>
        <w:r>
          <w:t>71</w:t>
        </w:r>
        <w:r>
          <w:fldChar w:fldCharType="end"/>
        </w:r>
      </w:hyperlink>
    </w:p>
    <w:p>
      <w:pPr>
        <w:pStyle w:val="TOC2"/>
        <w:tabs>
          <w:tab w:val="right" w:leader="dot" w:pos="8306"/>
        </w:tabs>
      </w:pPr>
      <w:hyperlink w:anchor="_Toc12532" w:history="1">
        <w:r>
          <w:rPr>
            <w:rFonts w:ascii="仿宋" w:eastAsia="仿宋" w:hAnsi="仿宋" w:cs="仿宋" w:hint="eastAsia"/>
            <w:lang w:eastAsia="zh-CN"/>
          </w:rPr>
          <w:t>(四)、跨国交流与人才培养</w:t>
        </w:r>
        <w:r>
          <w:tab/>
        </w:r>
        <w:r>
          <w:fldChar w:fldCharType="begin"/>
        </w:r>
        <w:r>
          <w:instrText xml:space="preserve"> PAGEREF _Toc12532 \h </w:instrText>
        </w:r>
        <w:r>
          <w:fldChar w:fldCharType="separate"/>
        </w:r>
        <w:r>
          <w:t>72</w:t>
        </w:r>
        <w:r>
          <w:fldChar w:fldCharType="end"/>
        </w:r>
      </w:hyperlink>
    </w:p>
    <w:p>
      <w:pPr>
        <w:pStyle w:val="TOC2"/>
        <w:tabs>
          <w:tab w:val="right" w:leader="dot" w:pos="8306"/>
        </w:tabs>
      </w:pPr>
      <w:hyperlink w:anchor="_Toc25219" w:history="1">
        <w:r>
          <w:rPr>
            <w:rFonts w:ascii="仿宋" w:eastAsia="仿宋" w:hAnsi="仿宋" w:cs="仿宋" w:hint="eastAsia"/>
            <w:lang w:eastAsia="zh-CN"/>
          </w:rPr>
          <w:t>(五)、跨国交流计划的实施</w:t>
        </w:r>
        <w:r>
          <w:tab/>
        </w:r>
        <w:r>
          <w:fldChar w:fldCharType="begin"/>
        </w:r>
        <w:r>
          <w:instrText xml:space="preserve"> PAGEREF _Toc25219 \h </w:instrText>
        </w:r>
        <w:r>
          <w:fldChar w:fldCharType="separate"/>
        </w:r>
        <w:r>
          <w:t>73</w:t>
        </w:r>
        <w:r>
          <w:fldChar w:fldCharType="end"/>
        </w:r>
      </w:hyperlink>
    </w:p>
    <w:p>
      <w:pPr>
        <w:pStyle w:val="TOC2"/>
        <w:tabs>
          <w:tab w:val="right" w:leader="dot" w:pos="8306"/>
        </w:tabs>
      </w:pPr>
      <w:hyperlink w:anchor="_Toc2501" w:history="1">
        <w:r>
          <w:rPr>
            <w:rFonts w:ascii="仿宋" w:eastAsia="仿宋" w:hAnsi="仿宋" w:cs="仿宋" w:hint="eastAsia"/>
            <w:lang w:eastAsia="zh-CN"/>
          </w:rPr>
          <w:t>(六)、跨国培训与知识转移</w:t>
        </w:r>
        <w:r>
          <w:tab/>
        </w:r>
        <w:r>
          <w:fldChar w:fldCharType="begin"/>
        </w:r>
        <w:r>
          <w:instrText xml:space="preserve"> PAGEREF _Toc2501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85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智能马桶盖行业相关公司员工实现个人职业发展目标，提高员工的工作满意度和绩效，本文档将研究公司员工职业生涯规划与管理的重要性和方法。职业生涯规划与管理是指员工通过思考个人理想、评估自身优势和兴趣、确定长期职业目标、并制定实施计划等步骤，不断推动个人成长和发展的过程。本文档将介绍职业生涯规划与管理的基本概念、意义和实施方法，以期帮助员工制定个人发展路线图。不可做为商业用途，只用作学习交流。</w:t>
      </w:r>
    </w:p>
    <w:p>
      <w:pPr>
        <w:pStyle w:val="Heading1"/>
        <w:ind w:firstLine="560" w:firstLineChars="200"/>
        <w:rPr>
          <w:rFonts w:ascii="仿宋" w:eastAsia="仿宋" w:hAnsi="仿宋" w:cs="仿宋" w:hint="eastAsia"/>
          <w:sz w:val="28"/>
          <w:lang w:eastAsia="zh-CN"/>
        </w:rPr>
      </w:pPr>
      <w:bookmarkStart w:id="2" w:name="_Toc31632"/>
      <w:r>
        <w:rPr>
          <w:rFonts w:ascii="仿宋" w:eastAsia="仿宋" w:hAnsi="仿宋" w:cs="仿宋" w:hint="eastAsia"/>
          <w:sz w:val="28"/>
          <w:lang w:eastAsia="zh-CN"/>
        </w:rPr>
        <w:t>一、项目基本情况</w:t>
      </w:r>
      <w:bookmarkEnd w:id="2"/>
    </w:p>
    <w:p>
      <w:pPr>
        <w:pStyle w:val="Heading2"/>
        <w:rPr>
          <w:rFonts w:ascii="仿宋" w:eastAsia="仿宋" w:hAnsi="仿宋" w:cs="仿宋" w:hint="eastAsia"/>
          <w:lang w:eastAsia="zh-CN"/>
        </w:rPr>
      </w:pPr>
      <w:bookmarkStart w:id="3" w:name="_Toc7659"/>
      <w:r>
        <w:rPr>
          <w:rFonts w:ascii="仿宋" w:eastAsia="仿宋" w:hAnsi="仿宋" w:cs="仿宋" w:hint="eastAsia"/>
          <w:lang w:eastAsia="zh-CN"/>
        </w:rPr>
        <w:t>(一)、项目名称及建设性质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技术创新： 进行相关技术研发，引入新技术、新工艺，提高产品的竞争力和附加值。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人才培训： 实施员工培训计划，提升员工的专业技能，确保团队能够适应新的生产流程和技术要求。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 引入环保设施，确保生产过程符合环保法规和标准，提升企业的社会责任形象。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4" w:name="_Toc21494"/>
      <w:r>
        <w:rPr>
          <w:rFonts w:ascii="仿宋" w:eastAsia="仿宋" w:hAnsi="仿宋" w:cs="仿宋" w:hint="eastAsia"/>
          <w:sz w:val="28"/>
          <w:lang w:eastAsia="zh-CN"/>
        </w:rPr>
        <w:t>(二)、项目承办单位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5" w:name="_Toc17072"/>
      <w:r>
        <w:rPr>
          <w:rFonts w:ascii="仿宋" w:eastAsia="仿宋" w:hAnsi="仿宋" w:cs="仿宋" w:hint="eastAsia"/>
          <w:sz w:val="28"/>
          <w:lang w:eastAsia="zh-CN"/>
        </w:rPr>
        <w:t>(三)、项目实施的可行性</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国在近年来积极推进产业结构的转型升级，出台了多项支持产业发展的政策和发展规划。这些政策着重支持智能马桶盖行业进行新材料、新工艺、新产品的研发，以促进整个智能马桶盖行业的结构调整和转型升级。这一系列政策的实施为智能马桶盖行业提供了有力的支持，有助于智能马桶盖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智能马桶盖行业提供了增长的空间，同时，逐步升级的消费需求也促使智能马桶盖行业不断创新和提升产品质量，使得项目产品更具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智能马桶盖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6" w:name="_Toc19296"/>
      <w:r>
        <w:rPr>
          <w:rFonts w:ascii="仿宋" w:eastAsia="仿宋" w:hAnsi="仿宋" w:cs="仿宋" w:hint="eastAsia"/>
          <w:sz w:val="28"/>
          <w:lang w:eastAsia="zh-CN"/>
        </w:rPr>
        <w:t>(四)、项目建设选址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7" w:name="_Toc23654"/>
      <w:r>
        <w:rPr>
          <w:rFonts w:ascii="仿宋" w:eastAsia="仿宋" w:hAnsi="仿宋" w:cs="仿宋" w:hint="eastAsia"/>
          <w:sz w:val="28"/>
          <w:lang w:eastAsia="zh-CN"/>
        </w:rPr>
        <w:t>(五)、建筑物建设规模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7400"/>
      <w:r>
        <w:rPr>
          <w:rFonts w:ascii="仿宋" w:eastAsia="仿宋" w:hAnsi="仿宋" w:cs="仿宋" w:hint="eastAsia"/>
          <w:sz w:val="28"/>
          <w:lang w:eastAsia="zh-CN"/>
        </w:rPr>
        <w:t>(六)、项目总投资及资金构成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建筑施工费用：XXX万元，包括生产厂房、办公楼、仓储设施等建筑的施工费用。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运营启动费用：XXX万元，包括人员培训、系统运营、市场拓展等费用，确保项目的正常运营。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7. 其他费用：XXX万元，包括项目审批、法律咨询、保险费用等其他相关费用。</w:t>
      </w:r>
    </w:p>
    <w:p>
      <w:pPr>
        <w:pStyle w:val="Heading2"/>
        <w:ind w:firstLine="560" w:firstLineChars="200"/>
        <w:rPr>
          <w:rFonts w:ascii="仿宋" w:eastAsia="仿宋" w:hAnsi="仿宋" w:cs="仿宋" w:hint="eastAsia"/>
          <w:sz w:val="28"/>
          <w:lang w:eastAsia="zh-CN"/>
        </w:rPr>
      </w:pPr>
      <w:bookmarkStart w:id="9" w:name="_Toc28981"/>
      <w:r>
        <w:rPr>
          <w:rFonts w:ascii="仿宋" w:eastAsia="仿宋" w:hAnsi="仿宋" w:cs="仿宋" w:hint="eastAsia"/>
          <w:sz w:val="28"/>
          <w:lang w:eastAsia="zh-CN"/>
        </w:rPr>
        <w:t>(七)、资金筹措方案</w:t>
      </w:r>
      <w:bookmarkEnd w:id="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银行贷款</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向银行申请贷款来筹措一部分项目资金。根据项目总投资的计划，公司将与多家银行进行洽谈，选择合适的贷款方案，确保贷款额度满足项目需求。贷款期限和利率将根据市场利率和公司信用状况进行协商确定，以降低融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自有资金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公司将动用部分自有资金用于项目建设。通过合理的财务规划，确保项目所需的自有资金充足，减少对外融资的依赖。自有资金的使用将注重资金的灵活运用，以最大限度地提高投资效益。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合作伙伴投资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公司计划邀请合作伙伴参与项目投资，共同分享项目的发展成果。通过与智能马桶盖行业内有实力、资源丰富的合作伙伴达成合作协议，实现资源共享、风险分担，提高项目的整体实力。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股权融资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公司将考虑发行股权融资，吸引社会资本的参与。通过公开发行股票或引入战略投资者，筹集项目所需的资金。公司将在保持自身控制权的前提下，吸引优质的投资者参与，为项目的发展提供资金支持。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创新金融工具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公司将研究并考虑采用创新金融工具，如债券、基金等方式，多元化融资渠道，提高项目融资的灵活性。公司将与金融机构合作，设计适合项目特点的金融方案，降低融资成本。</w:t>
      </w:r>
    </w:p>
    <w:p>
      <w:pPr>
        <w:pStyle w:val="Heading2"/>
        <w:ind w:firstLine="560" w:firstLineChars="200"/>
        <w:rPr>
          <w:rFonts w:ascii="仿宋" w:eastAsia="仿宋" w:hAnsi="仿宋" w:cs="仿宋" w:hint="eastAsia"/>
          <w:sz w:val="28"/>
          <w:lang w:eastAsia="zh-CN"/>
        </w:rPr>
      </w:pPr>
      <w:bookmarkStart w:id="10" w:name="_Toc8931"/>
      <w:r>
        <w:rPr>
          <w:rFonts w:ascii="仿宋" w:eastAsia="仿宋" w:hAnsi="仿宋" w:cs="仿宋" w:hint="eastAsia"/>
          <w:sz w:val="28"/>
          <w:lang w:eastAsia="zh-CN"/>
        </w:rPr>
        <w:t>(八)、项目预期经济效益规划目标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收入增长目标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旨在通过项目实施，实现年收入的持续增长。通过扩大市场份额、提高产品销售量以及开发新的盈利点，预计项目后期年收入将实现明显增长。公司将制定详细的销售计划和市场推广策略，以确保项目取得可观的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利润提升目标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提高生产效率、降低生产成本等手段，实现项目的年度利润持续增长。同时，通过产品创新和市场定位的优化，提高产品附加值，增加利润空间。公司将不断优化财务管理，确保项目取得良好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投资回报率目标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公司将设定明确的投资回报率目标，确保项目的投资能够在合理的期限内取得良好的回报。通过有效的成本控制、市场风险的规避和投资结构的合理安排，公司将努力实现投资回报率的最大化。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(四) 就业岗位增加目标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实施后，公司将扩大生产规模，增加相关产业链的就业机会。公司将注重培训和提升员工技能水平，促进就业岗位的提质增量。通过项目的持续发展，公司将为社会创造更多的就业机会，实现人才和项目的良性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社会效益目标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经济效益，公司还将注重项目的社会效益。公司将通过项目实施，提升当地产业结构，改善环境，推动技术创新，为社会做出积极贡献。公司将定期评估项目的社会效益，确保项目对社会产生可持续的积极影响。</w:t>
      </w:r>
    </w:p>
    <w:p>
      <w:pPr>
        <w:pStyle w:val="Heading2"/>
        <w:ind w:firstLine="560" w:firstLineChars="200"/>
        <w:rPr>
          <w:rFonts w:ascii="仿宋" w:eastAsia="仿宋" w:hAnsi="仿宋" w:cs="仿宋" w:hint="eastAsia"/>
          <w:sz w:val="28"/>
          <w:lang w:eastAsia="zh-CN"/>
        </w:rPr>
      </w:pPr>
      <w:bookmarkStart w:id="11" w:name="_Toc29163"/>
      <w:r>
        <w:rPr>
          <w:rFonts w:ascii="仿宋" w:eastAsia="仿宋" w:hAnsi="仿宋" w:cs="仿宋" w:hint="eastAsia"/>
          <w:sz w:val="28"/>
          <w:lang w:eastAsia="zh-CN"/>
        </w:rPr>
        <w:t>(九)、项目建设进度规划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本期项目建设期限规划XX个月。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项目启动： 完成项目启动会议，明确项目目标、任务、责任和计划。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2. 项目立项： 提交项目立项申请，获得相关部门批准，并确定项目的法人资格和组织结构。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项目团队组建： 组建项目管理团队，明确各岗位职责，确保项目管理的顺利推进。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项目可行性研究： 进行项目可行性研究，包括市场调查、技术可行性、经济效益等方面的评估。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项目方案设计：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制定详细的项目方案设计，包括项目实施计划、资源计划、质量计划等。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实施阶段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项目招标： 进行项目相关工程和服务的招标，确保供应商的选择符合项目需求。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建设规模： 开始项目建设，包括基础设施建设、建筑物建设等，按照设计方案推进。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资金筹措： 根据资金筹措方案，确保项目建设经费的落实，保障项目的正常推进。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 开始项目所需设备的采购，确保设备的质量和供应的及时性。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项目管理： 采用先进的项目管理方法，对项目进度、质量、成本进行全面管理。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中期调整阶段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进度评估： 定期对项目进度进行评估，发现问题及时调整和解决。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2. 质量监控： 强化对项目建设质量的监控，确保项目的建设达到预期质量标准。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成本控制： 优化成本结构，确保项目建设的经济效益。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问题处理： 对项目中出现的问题及时处理，防范和减轻潜在的风险。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(四) 收尾阶段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验收阶段：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完成项目的各项建设任务后进行验收，确保项目达到预期目标。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交付运营： 将建设完成的项目交付给运营团队，并确保运营过程的顺利启动。</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项目总结： 对整个项目进行总结，提炼经验教训，为未来项目提供参考。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结算支付： 完成与供应商和承包商的结算工作，确保各方权益得到妥善保障。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项目归档： 对项目相关文档和资料进行整理和归档，建立项目档案。</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1673"/>
      <w:r>
        <w:rPr>
          <w:rFonts w:ascii="仿宋" w:eastAsia="仿宋" w:hAnsi="仿宋" w:cs="仿宋" w:hint="eastAsia"/>
          <w:sz w:val="28"/>
          <w:lang w:eastAsia="zh-CN"/>
        </w:rPr>
        <w:t>二、智能马桶盖行业背景分析</w:t>
      </w:r>
      <w:bookmarkEnd w:id="12"/>
    </w:p>
    <w:p>
      <w:pPr>
        <w:pStyle w:val="Heading2"/>
        <w:rPr>
          <w:rFonts w:ascii="仿宋" w:eastAsia="仿宋" w:hAnsi="仿宋" w:cs="仿宋" w:hint="eastAsia"/>
          <w:lang w:eastAsia="zh-CN"/>
        </w:rPr>
      </w:pPr>
      <w:bookmarkStart w:id="13" w:name="_Toc31160"/>
      <w:r>
        <w:rPr>
          <w:rFonts w:ascii="仿宋" w:eastAsia="仿宋" w:hAnsi="仿宋" w:cs="仿宋" w:hint="eastAsia"/>
          <w:lang w:eastAsia="zh-CN"/>
        </w:rPr>
        <w:t>(一)、智能马桶盖行业背景分析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马桶盖行业是一个充满活力且不断演变的领域。近年来，该智能马桶盖行业经历了显著的增长，这一增长主要受益于多方面的推动因素，尤其是技术创新和市场需求的持续增加。技术创新为智能马桶盖行业带来了新的商业模式和解决方案，而不断增长的市场需求则推动了智能马桶盖行业的整体扩张。这使得 智能马桶盖行业成为当前经济中备受关注的一个重要组成部分。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马桶盖行业的市场规模持续扩大，预计未来几年仍将保持良好的增长势头。这一趋势得益于多种因素，其中包括数字化转型、全球化市场和消费者需求的多样化。数字化转型推动了智能马桶盖行业内各个环节的效率提升，全球化市场为企业提供了更广阔的业务机会，而消费者需求的多样化则促使智能马桶盖行业不断创新，满足不同层次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智能马桶盖行业呈现激烈的竞争格局，主要由一些领先的企业主导市场。这些企业通常在创新、市场份额和客户忠诚度等方面表现出强大的竞争力。随着智能马桶盖行业的发展，新的参与者可能加入市场，加剧了竞争。因此，企业需要保持敏锐的市场洞察，不断提升竞争力，以在激烈的市场竞争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马桶盖行业受到一系列政府政策和法规的影响，涉及到环保标准、贸易政策、知识产权等多个领域。企业需要密切关注并遵守这些法规，以确保业务的可持续发展。合规经营不仅有助于维护企业的声誉，还为企业在复杂多变的法规环境中保持稳健运营提供了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技术与创新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技术创新是推动 智能马桶盖行业发展的关键因素之一。新技术的引入，如 [相关技术]，为企业提供了更高效、智能化的解决方案，同时也创造了新的商业机会。在这个快速变化的环境中，企业需要不断调整自己的技术策略，以保持竞争力。积极采用新技术，拥抱创新是智能马桶盖行业参与者取得成功的关键路径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智能马桶盖行业仍然充满挑战和机遇。随着全球经济的发展和技术的不断进步，智能马桶盖行业参与者将面临着更多的发展机会。然而，需要时刻保持敏锐的市场洞察，灵活调整战略，以适应变化中的环境。对于 智能马桶盖行业的未来，持乐观但谨慎的态度，不断优化业务模式和提升核心竞争力是至关重要的。</w:t>
      </w:r>
    </w:p>
    <w:p>
      <w:pPr>
        <w:pStyle w:val="Heading1"/>
        <w:ind w:firstLine="560" w:firstLineChars="200"/>
        <w:rPr>
          <w:rFonts w:ascii="仿宋" w:eastAsia="仿宋" w:hAnsi="仿宋" w:cs="仿宋" w:hint="eastAsia"/>
          <w:sz w:val="28"/>
          <w:lang w:eastAsia="zh-CN"/>
        </w:rPr>
      </w:pPr>
      <w:bookmarkStart w:id="14" w:name="_Toc10883"/>
      <w:r>
        <w:rPr>
          <w:rFonts w:ascii="仿宋" w:eastAsia="仿宋" w:hAnsi="仿宋" w:cs="仿宋" w:hint="eastAsia"/>
          <w:sz w:val="28"/>
          <w:lang w:eastAsia="zh-CN"/>
        </w:rPr>
        <w:t>三、宏观环境分析</w:t>
      </w:r>
      <w:bookmarkEnd w:id="14"/>
    </w:p>
    <w:p>
      <w:pPr>
        <w:pStyle w:val="Heading2"/>
        <w:rPr>
          <w:rFonts w:ascii="仿宋" w:eastAsia="仿宋" w:hAnsi="仿宋" w:cs="仿宋" w:hint="eastAsia"/>
          <w:lang w:eastAsia="zh-CN"/>
        </w:rPr>
      </w:pPr>
      <w:bookmarkStart w:id="15" w:name="_Toc24783"/>
      <w:r>
        <w:rPr>
          <w:rFonts w:ascii="仿宋" w:eastAsia="仿宋" w:hAnsi="仿宋" w:cs="仿宋" w:hint="eastAsia"/>
          <w:lang w:eastAsia="zh-CN"/>
        </w:rPr>
        <w:t>(一)、宏观环境分析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社会因素在 智能马桶盖行业中具有重要意义。随着社会结构的变化，消费者对产品和服务的需求也发生了变化。当前，社会对可持续性和社会责任的关注不断增加，这对 智能马桶盖行业提出了更高的要求。企业需要适应社会价值观的演变，关注社会趋势，以更好地满足市场需求。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经济因素对 智能马桶盖行业的发展有着直接而深远的影响。全球经济的增长趋缓或复苏，通货膨胀率、利率、汇率等因素都可能对企业的成本和收入造成影响。在这个环境中，企业需要灵活应对经济波动，制定适应性强的经营策略。</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3. 政治因素：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政治因素对 智能马桶盖行业的发展至关重要。政府政策的变化、国际关系的调整都可能对企业产生深刻的影响。特别是在 智能马桶盖行业可能涉及到的领域，如法规、知识产权保护等，企业需要密切关注政治动态，及时调整战略。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 智能马桶盖行业的驱动力之一。新技术的引入可能改变智能马桶盖行业格局，提高生产效率，创造新的商业机会。企业需要保持对技术趋势的敏感性，不断更新技术和提升创新能力，以保持竞争力。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法律因素：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法律环境对 智能马桶盖行业的运营产生直接的约束和引导。合规性、知识产权的保护、劳动法规等都是企业必须遵循的法律框架。企业需要建立完善的法律团队，确保在法规范围内经营，降低法律风险。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环境因素：</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在全球关注环保的趋势下， 智能马桶盖行业需要更加重视环境因素。降低碳足迹、可持续生产、环保政策的遵守等都成为企业经营的重要考量。企业需要通过绿色技术和环保举措，积极履行社会责任。</w:t>
      </w:r>
    </w:p>
    <w:p>
      <w:pPr>
        <w:pStyle w:val="Heading1"/>
        <w:ind w:firstLine="560" w:firstLineChars="200"/>
        <w:rPr>
          <w:rFonts w:ascii="仿宋" w:eastAsia="仿宋" w:hAnsi="仿宋" w:cs="仿宋" w:hint="eastAsia"/>
          <w:sz w:val="28"/>
          <w:lang w:eastAsia="zh-CN"/>
        </w:rPr>
      </w:pPr>
      <w:bookmarkStart w:id="16" w:name="_Toc27857"/>
      <w:r>
        <w:rPr>
          <w:rFonts w:ascii="仿宋" w:eastAsia="仿宋" w:hAnsi="仿宋" w:cs="仿宋" w:hint="eastAsia"/>
          <w:sz w:val="28"/>
          <w:lang w:eastAsia="zh-CN"/>
        </w:rPr>
        <w:t>四、薪酬制度管理</w:t>
      </w:r>
      <w:bookmarkEnd w:id="16"/>
    </w:p>
    <w:p>
      <w:pPr>
        <w:pStyle w:val="Heading2"/>
        <w:rPr>
          <w:rFonts w:ascii="仿宋" w:eastAsia="仿宋" w:hAnsi="仿宋" w:cs="仿宋" w:hint="eastAsia"/>
          <w:lang w:eastAsia="zh-CN"/>
        </w:rPr>
      </w:pPr>
      <w:bookmarkStart w:id="17" w:name="_Toc24901"/>
      <w:r>
        <w:rPr>
          <w:rFonts w:ascii="仿宋" w:eastAsia="仿宋" w:hAnsi="仿宋" w:cs="仿宋" w:hint="eastAsia"/>
          <w:lang w:eastAsia="zh-CN"/>
        </w:rPr>
        <w:t>(一)、薪酬管理制度</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薪酬管理制度是企业规章制度的一部分，属于组织劳动过程和进行劳动管理的规则和制度的总和。它在企业内部扮演着类似“法律”的角色，为员工和雇主提供了关于薪酬体系的设计理念、方法、水平、支付方式等方面的规定性说明。薪酬管理制度的核心是将薪酬体系制度化，确保员工和雇主对薪酬安排的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而言，薪酬制度在企业中体现为对薪酬管理运行目标、任务和手段的选择。这包括了企业对员工薪酬所采取的竞争策略、公平原则、薪酬成本与预算控制方式等内容。综合而言，薪酬制度是一个广泛的概念，它牵涉到企业的薪酬战略、薪酬体系、薪酬结构、薪酬政策、薪酬水平以及薪酬管理等多个方面的内容。通过制度化的薪酬管理，企业能够更好地达成对员工激励、公平公正和成本控制等方面的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薪酬政策和目标：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承着坚持公平、竞争力和绩效导向的核心原则，确立了明晰的薪酬政策和目标，以引领员工向更高目标迈进。在制定薪酬政策时，公司注重将薪酬定位与市场对人才的需求相匹配，以确保薪酬水平具有竞争力。同时，薪酬发放标准坚持绩效导向，以员工的工作成果为核心评价标准，以激发员工的积极性和创造力。</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定薪酬的核心原则方面，公司坚持公平原则，确保同等工作量和贡献的员工能够获得相应的薪酬。竞争力原则则体现在公司提供具有竞争力的薪酬水平，以吸引、留住和激励高素质的人才。同时，绩效导向原则体现在公司奖励那些在工作中取得优异成绩的员工，以激发全员积极性，推动整体绩效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2. 薪酬结构设计：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坚持制定差异化的薪酬结构，包括基本工资、绩效奖金、福利和其他激励机制，以全方位满足员工的多层次需求。在基本工资方面，公司根据员工的职务层级和业务部门的特点，制定了合理的基准薪资，确保与市场水平保持一致。绩效奖金则是根据员工的实际绩效表现进行差异化分配，激励员工追求卓越。</w:t>
      </w: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的薪酬结构不仅仅体现在金钱激励上，公司还注重提供全面福利和其他激励机制。这包括社会保险、商业保险、节假日福利等全面福利体系，以及津贴和补贴政策的合理设计，以满足员工在工作和生活中的多元需求。这一差异化的设计旨在更好地调动员工的工作积极性，促进员工的全方位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岗位薪酬测算：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薪酬水平的合理性，公司制定了详细的岗位薪酬测算方案。首先，公司对各个岗位进行了仔细的分类，考虑了市场薪酬水平、智能马桶盖行业标准等多方面因素，确定了各岗位的基准薪资。在薪酬测算方法上，公司充分考虑了员工的工作经验、学历、技能等因素，以科学的方法为员工提供具有竞争力的薪酬待遇。</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4. 绩效考核与奖金制度：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设立了明确的绩效考核标准和流程，与公司战略目标相一致。这包括个人、团队和部门的绩效考核，确保每个员工的工作贡献都能被充分评估。公司制定了奖金分配机制，将绩效与薪酬挂钩，对于表现优异的员工给予更为丰厚的奖励，以激发员工的工作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福利和补贴：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注重员工的整体福祉，因此建立了全面的福利体系。这包括完善的社会保险和商业保险计划，以及贴心的节假日福利。此外，公司还制定了合理的津贴和补贴政策，以应对员工在工作和生活中的多元需求。通过这些福利和补贴的设计，公司力求创造一个员工关怀的工作环境，提高员工对公司的归属感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6. 薪酬调整和晋升：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员工的薪酬水平与市场保持一致，公司规定了薪酬调整的频率和方式。公司将根据市场行情、员工绩效以及公司整体经济状况等因素，定期进行薪酬水平的评估和调整，以确保员工的收入具有持续的竞争力。同时，公司建立了明确的晋升机制，为表现优异的员工提供晋升的机会，鼓励员工通过不断提升自身能力实现事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7. 透明度和沟通：</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公司高度重视薪酬制度的透明度，通过定期的内部沟通，向员工详细解释薪酬政策的调整、变动和优化。公司致力于建立一个开放的沟通氛围，鼓励员工就薪酬政策提出建议和意见，以保持薪酬制度的公正性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薪酬管理制度始终遵守国家和地方相关法律法规，确保薪酬制度的合规性。公司建立了专业的法务团队，密切关注薪酬领域的法规变化，并及时调整薪酬政策，以适应外部环境和内部变化。公司的合规性操作为员工提供了薪酬待遇的法律保障，确保了公司在薪酬管理方面的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8" w:name="_Toc2797"/>
      <w:r>
        <w:rPr>
          <w:rFonts w:ascii="仿宋" w:eastAsia="仿宋" w:hAnsi="仿宋" w:cs="仿宋" w:hint="eastAsia"/>
          <w:sz w:val="28"/>
          <w:lang w:eastAsia="zh-CN"/>
        </w:rPr>
        <w:t>(二)、奖金制度的制定</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奖金制度的制定程序</w:t>
      </w:r>
    </w:p>
    <w:p>
      <w:pPr>
        <w:ind w:firstLine="560" w:firstLineChars="200"/>
        <w:rPr>
          <w:rFonts w:ascii="仿宋" w:eastAsia="仿宋" w:hAnsi="仿宋" w:cs="仿宋" w:hint="eastAsia"/>
          <w:sz w:val="28"/>
        </w:rPr>
      </w:pPr>
      <w:r>
        <w:rPr>
          <w:rFonts w:ascii="仿宋" w:eastAsia="仿宋" w:hAnsi="仿宋" w:cs="仿宋" w:hint="eastAsia"/>
          <w:sz w:val="28"/>
          <w:lang w:eastAsia="zh-CN"/>
        </w:rPr>
        <w:t>1. 奖金总额确定： 首先，企业需要根据实际完成情况和经营计划考虑确定奖金总额。这一步需要综合考虑企业的财务状况、业绩表现以及市场竞争等因素，确保奖金总额既能够激励员工，又符合企业可承受的负担范围。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奖金制度原则确立： 在制定奖金制度时，企业需要依据企业战略、企业文化等要素，明确奖金分配的原则。这包括奖金的定位、发放标准以及制度的灵活性，确保奖金制度与企业整体目标相一致。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3. 奖金发放对象明确： 定义奖金发放对象及范围，明确哪些员工将受益于奖金制度。这可能涉及到不同部门、职务层级或特定业绩的员工，确保奖金制度能够覆盖全员，并激发各层级的员工积极性。</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个人奖金计算办法制定：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制定个人奖金计算办法，确保奖金的计算方式公平、合理、透明。这可能包括考虑员工的个人绩效、工作职责、贡献度等因素，确保奖金与员工的实际表现相符。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奖金设计方法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在奖金设计方面，每个奖金项目都需要考虑不同的设计方法，以达到激发员工积极性的效果。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佣金的设计： 制定适当的佣金比例，既要激发员工积极性，又要考虑企业负担能力。确保佣金比例能够有效推动销售人员达成销售目标，同时保持企业的盈利。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超时奖： 设定明确的超时奖金标准，鼓励员工在规定时间内完成任务。这需要综合考虑工作时长、任务紧急程度等因素，确保奖金能够切实反映员工的付出。</w:t>
      </w:r>
    </w:p>
    <w:p>
      <w:pPr>
        <w:ind w:firstLine="560" w:firstLineChars="200"/>
        <w:rPr>
          <w:rFonts w:ascii="仿宋" w:eastAsia="仿宋" w:hAnsi="仿宋" w:cs="仿宋" w:hint="eastAsia"/>
          <w:sz w:val="28"/>
        </w:rPr>
      </w:pPr>
      <w:r>
        <w:rPr>
          <w:rFonts w:ascii="仿宋" w:eastAsia="仿宋" w:hAnsi="仿宋" w:cs="仿宋" w:hint="eastAsia"/>
          <w:sz w:val="28"/>
          <w:lang w:eastAsia="zh-CN"/>
        </w:rPr>
        <w:t>3. 绩效奖： 确立明确、合理的绩效标准，以递增方式设立奖金，激发员工提高绩效的动力。这可能涉及到销售额、生产效率、客户满意度等方面的考量。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建议奖： 奖励出于达到组织目标的建议，设立较低金额的奖金，鼓励广泛提建议的员工。确保奖金设计能够公平地回报具有创新性建议的员工。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5. 特殊贡献奖： 制定可操作的特殊贡献标准，奖金金额较高，鼓励员工为企业做出特殊贡献。这可能包括成本节约、技术创新、市场拓展等方面的表现。</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6. 节约奖： 奖励真正的成本节约行为，通过指标明确是否降低了成本。确保奖金制度不仅鼓励成本控制，还要考虑产品质量和客户满意度等因素。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7. 超利润奖： 奖励全面超额完成利润指标的员工，根据个人对利润目标的贡献发放奖金。确保奖金设计既能激发团队协作，又能公平体现个体贡献。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8. 项目奖金设计： 制定项目奖金制度，强调团队协作和项目成果。设立明确的项目完成标准，确保奖金与项目目标的对应。这包括明确项目的关键绩效指标，如项目进度、质量标准和客户满意度等，以保证奖金的公正分配。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9. 技能培训奖： 奖励员工参与和完成相关技能培训，提高员工的专业素养。设立明确的培训计划和奖金发放标准，鼓励员工持续学习和提升自身技能，以适应市场和智能马桶盖行业的变化。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10. 团队协作奖： 强调团队合作和协同工作的重要性。设立团队目标，根据团队整体表现发放奖金，促进员工之间的协作精神。确保奖金制度既能够鼓励个体贡献，也能够激发整个团队的凝聚力。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11. 创新奖金设计： 鼓励员工提出创新点子和改进方案。设立创新评审机制，根据采纳的创新程度发放奖金。确保奖金设计能够有效激发员工的创造性思维，推动企业不断创新发展。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12. 客户满意度奖： 关注客户满意度，设定客户服务指标，并根据客户满意度评估结果发放奖金。强调员工对客户服务的重视，确保奖金与客户满意度直接相关，推动提升服务质量。</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13. 安全绩效奖： 着重安全生产，设立安全绩效指标，鼓励员工遵守安全规定。通过设立安全奖金，提高员工对工作场所安全的重视，确保员工的工作环境安全可靠。</w:t>
      </w:r>
    </w:p>
    <w:p>
      <w:pPr>
        <w:ind w:firstLine="560" w:firstLineChars="200"/>
        <w:rPr>
          <w:rFonts w:ascii="仿宋" w:eastAsia="仿宋" w:hAnsi="仿宋" w:cs="仿宋" w:hint="eastAsia"/>
          <w:sz w:val="28"/>
        </w:rPr>
      </w:pPr>
      <w:r>
        <w:rPr>
          <w:rFonts w:ascii="仿宋" w:eastAsia="仿宋" w:hAnsi="仿宋" w:cs="仿宋" w:hint="eastAsia"/>
          <w:sz w:val="28"/>
          <w:lang w:eastAsia="zh-CN"/>
        </w:rPr>
        <w:t>14. 销售目标奖： 针对销售团队，设立明确的销售目标，根据销售额、市场份额等指标发放奖金。激励销售团队实现业绩目标，确保奖金与销售绩效直接相关。</w:t>
      </w:r>
    </w:p>
    <w:p>
      <w:pPr>
        <w:ind w:firstLine="560" w:firstLineChars="200"/>
        <w:rPr>
          <w:rFonts w:ascii="仿宋" w:eastAsia="仿宋" w:hAnsi="仿宋" w:cs="仿宋" w:hint="eastAsia"/>
          <w:sz w:val="28"/>
        </w:rPr>
      </w:pPr>
      <w:r>
        <w:rPr>
          <w:rFonts w:ascii="仿宋" w:eastAsia="仿宋" w:hAnsi="仿宋" w:cs="仿宋" w:hint="eastAsia"/>
          <w:sz w:val="28"/>
          <w:lang w:eastAsia="zh-CN"/>
        </w:rPr>
        <w:t>15. 员工关怀奖： 强调员工关怀，设立员工关怀项目，如健康检查、员工活动等，发放奖金以表达企业对员工的关心。通过员工关怀奖金，提高员工对企业的归属感和忠诚度。</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9" w:name="_Toc18331"/>
      <w:r>
        <w:rPr>
          <w:rFonts w:ascii="仿宋" w:eastAsia="仿宋" w:hAnsi="仿宋" w:cs="仿宋" w:hint="eastAsia"/>
          <w:sz w:val="28"/>
          <w:lang w:eastAsia="zh-CN"/>
        </w:rPr>
        <w:t>(三)、岗位薪酬体系设计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的设计不仅仅是一个反映企业内外环境、确立薪酬策略的过程，更是一个关系到组织效能和员工激励的关键性举措。通过深入分析每个岗位的相对价值，体现了对员工贡献的公正认可。在企业实施岗位薪酬体系时，明晰的岗位说明书成为员工了解自身职责与期望的依据，同时稳定的组织环境和固定的工作对象有助于建立可持续的薪酬管理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确定岗位相对价值的过程中，科学合理地确定反映岗位价值的因素、指标和权重至关重要。这不仅需要全面的岗位分析，更需要对每个岗位的职责、权限、任职资格等进行客观评价。优势在于，岗位薪酬体系能够实现同岗同薪，减少不必要的内部矛盾，凸显公平性，同时系统管理成本也相对较低。然而，对员工个性特征的过度忽视可能使得员工在职业生涯规划上感到受限。</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别是对于技术类员工，一旦达到某个岗位，晋升的机会可能变得有限，这对其职业发展构成挑战。此外，岗位薪酬体系容易忽视同岗位内部的绩效差异，可能导致员工工作积极性的下降。而且，作为高稳定薪酬模式，其对员工的激励效果有限，也加剧了组织的僵化。</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与组织结构、岗位设置和特征密切相关，实际上是一种等级薪酬。通过对每个岗位所需知识、技能和职责的评估，可形成薪酬金字塔，并通过市场薪酬调查确定适应企业的薪酬水平。这种设计应以企业战略为导向，同时满足法律规定，追求内外公平和对外竞争性与对内激励性的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岗位薪酬体系设计的步骤包括环境分析、薪酬策略确定、岗位分析、岗位评价、岗位等级划分、市场薪酬调查、薪酬结构与水平确定、实施与反馈。这一过程需要深刻了解企业内外环境，全面考虑组织战略和目标，以科学的方法构建薪酬体系，从而推动员工发展，提高整体绩效。</w:t>
      </w:r>
    </w:p>
    <w:p>
      <w:pPr>
        <w:pStyle w:val="Heading2"/>
        <w:ind w:firstLine="560" w:firstLineChars="200"/>
        <w:rPr>
          <w:rFonts w:ascii="仿宋" w:eastAsia="仿宋" w:hAnsi="仿宋" w:cs="仿宋" w:hint="eastAsia"/>
          <w:sz w:val="28"/>
          <w:lang w:eastAsia="zh-CN"/>
        </w:rPr>
      </w:pPr>
      <w:bookmarkStart w:id="20" w:name="_Toc14483"/>
      <w:r>
        <w:rPr>
          <w:rFonts w:ascii="仿宋" w:eastAsia="仿宋" w:hAnsi="仿宋" w:cs="仿宋" w:hint="eastAsia"/>
          <w:sz w:val="28"/>
          <w:lang w:eastAsia="zh-CN"/>
        </w:rPr>
        <w:t>(四)、绩效薪酬体系设计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绩效薪酬体系是一种基于员工表现和贡献水平的薪酬模式，强调个体绩效与薪酬之间的直接联系，为员工提供更大的发展激励和晋升机会。在设计绩效薪酬体系时，必须考虑多方面因素，以确保其科学、公正、可操作。设计绩效薪酬体系的一些建议步骤：</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明确绩效目标和指标：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绩效薪酬体系的首要任务是明确绩效目标和相应的评估指标，确保它们与企业的战略目标和价值观相一致。可能的绩效指标包括业绩目标的达成、团队协作、创新能力等。这样的明确性有助于员工理解期望，同时使薪酬体系更具针对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设立明确的评估周期： 绩效评估应周期性进行，通常是年度评估。这确保员工有足够的时间来展现他们的能力和贡献，并有助于灵活地调整薪酬以适应变化的业务环境。定期评估也为员工提供了持续改进和发展的机会。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制定绩效评估标准： 建立明确的评估标准，以确保评估的公正性和客观性。这些标准可以基于具体的项目完成情况、工作目标的实现程度、领导力表现等方面。明晰的标准为员工提供了明确的行为指南，有助于提高整体绩效水平。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差异化薪酬设计： 根据员工的绩效水平差异，设定不同的薪酬水平。高绩效者应该获得更高的薪酬奖励，这样的差异化设计能够更有效地激发员工的积极性，提高整体团队表现。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5. 制定激励机制： 引入额外的激励机制，如绩效奖金、股权激励或其他非金钱激励，以丰富薪酬体系，满足员工多样化的激励需求。这样的机制不仅能够提高员工满意度，还有助于吸引和留住优秀人才。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6. 透明的沟通机制： 对绩效薪酬体系进行透明的沟通，向员工清晰地说明绩效评估的标准和薪酬激励机制。透明沟通有助于建立员工对薪酬体系的信任和理解，从而增强员工对工作目标的投入感。</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7. 反馈和改进机制： 设立定期的反馈机制，与员工讨论他们的绩效表现，提供指导和发展建议。通过及时反馈，员工可以更好地了解自己的强项和改进空间，同时，根据反馈对绩效薪酬体系进行调整，确保其与组织和员工的变化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合法合规： 绩效薪酬体系的设计必须符合相关法规和劳动法规定，以避免潜在的法律纠纷和员工不满。合法合规的设计有助于建立积极的组织形象，吸引更多的人才加入和留在企业。</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通过以上步骤，企业可以建立一个与员工绩效直接挂钩的薪酬体系，激发员工的工作热情，提高整体绩效水平。同时，定期的评估和调整可以确保薪酬体系与企业战略保持一致，适应组织的变革和成长。</w:t>
      </w:r>
    </w:p>
    <w:p>
      <w:pPr>
        <w:pStyle w:val="Heading1"/>
        <w:ind w:firstLine="560" w:firstLineChars="200"/>
        <w:rPr>
          <w:rFonts w:ascii="仿宋" w:eastAsia="仿宋" w:hAnsi="仿宋" w:cs="仿宋" w:hint="eastAsia"/>
          <w:sz w:val="28"/>
          <w:lang w:eastAsia="zh-CN"/>
        </w:rPr>
      </w:pPr>
      <w:bookmarkStart w:id="21" w:name="_Toc13521"/>
      <w:r>
        <w:rPr>
          <w:rFonts w:ascii="仿宋" w:eastAsia="仿宋" w:hAnsi="仿宋" w:cs="仿宋" w:hint="eastAsia"/>
          <w:sz w:val="28"/>
          <w:lang w:eastAsia="zh-CN"/>
        </w:rPr>
        <w:t>五、员工职业生涯规划与发展</w:t>
      </w:r>
      <w:bookmarkEnd w:id="21"/>
    </w:p>
    <w:p>
      <w:pPr>
        <w:pStyle w:val="Heading2"/>
        <w:rPr>
          <w:rFonts w:ascii="仿宋" w:eastAsia="仿宋" w:hAnsi="仿宋" w:cs="仿宋" w:hint="eastAsia"/>
          <w:lang w:eastAsia="zh-CN"/>
        </w:rPr>
      </w:pPr>
      <w:bookmarkStart w:id="22" w:name="_Toc17940"/>
      <w:r>
        <w:rPr>
          <w:rFonts w:ascii="仿宋" w:eastAsia="仿宋" w:hAnsi="仿宋" w:cs="仿宋" w:hint="eastAsia"/>
          <w:lang w:eastAsia="zh-CN"/>
        </w:rPr>
        <w:t>(一)、职业生涯规划概述</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了解当前和未来的职业市场趋势，以及所处智能马桶盖行业的发展方向，有助于调整个人的职业规划，确保与市场需求保持一致。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23" w:name="_Toc26114"/>
      <w:r>
        <w:rPr>
          <w:rFonts w:ascii="仿宋" w:eastAsia="仿宋" w:hAnsi="仿宋" w:cs="仿宋" w:hint="eastAsia"/>
          <w:sz w:val="28"/>
          <w:lang w:eastAsia="zh-CN"/>
        </w:rPr>
        <w:t>(二)、基本原则与方法</w:t>
      </w:r>
      <w:bookmarkEnd w:id="23"/>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智能马桶盖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24" w:name="_Toc6660"/>
      <w:r>
        <w:rPr>
          <w:rFonts w:ascii="仿宋" w:eastAsia="仿宋" w:hAnsi="仿宋" w:cs="仿宋" w:hint="eastAsia"/>
          <w:sz w:val="28"/>
          <w:lang w:eastAsia="zh-CN"/>
        </w:rPr>
        <w:t>(三)、员工职业生涯管理</w:t>
      </w:r>
      <w:bookmarkEnd w:id="2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培训和反馈是员工职业生涯管理中的两个关键元素。通过定期的培训，员工能够不断提升技能，适应职业环境的变化。而有效的反馈机制则为员工提供了改进的方向，帮助他们更好地理解自己的强项和发展领域。</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 xml:space="preserve"> 平衡工作与生活</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职业生涯管理还需要关注员工的工作与生活平衡。通过弹性工作安排、健康福利和心理健康支持，组织可以帮助员工更好地处理工作压力，保持身心健康，从而更好地投入职业生涯的发展。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提供多元化的发展资源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为了支持员工的职业生涯管理，组织需提供多元化的发展资源。这包括在线学习平台、导师计划、专业培训等，使员工能够根据自己的需要和兴趣选择适宜的发展途径。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建立良好的沟通渠道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良好的沟通是员工职业生涯管理的基础。组织需要建立开放的沟通渠道，鼓励员工表达自己的职业期望和需求。同时，领导层的透明沟通有助于员工更好地理解组织的发展方向和自己在其中的角色。</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员工职业生涯管理是一项复杂而综合的工作，需要组织通过个性化的支持、发展机会和有效的沟通，确保员工在职业生涯中实现个人目标的同时，为组织的整体成功做出贡献。</w:t>
      </w:r>
    </w:p>
    <w:p>
      <w:pPr>
        <w:pStyle w:val="Heading2"/>
        <w:ind w:firstLine="560" w:firstLineChars="200"/>
        <w:rPr>
          <w:rFonts w:ascii="仿宋" w:eastAsia="仿宋" w:hAnsi="仿宋" w:cs="仿宋" w:hint="eastAsia"/>
          <w:sz w:val="28"/>
          <w:lang w:eastAsia="zh-CN"/>
        </w:rPr>
      </w:pPr>
      <w:bookmarkStart w:id="25" w:name="_Toc21964"/>
      <w:r>
        <w:rPr>
          <w:rFonts w:ascii="仿宋" w:eastAsia="仿宋" w:hAnsi="仿宋" w:cs="仿宋" w:hint="eastAsia"/>
          <w:sz w:val="28"/>
          <w:lang w:eastAsia="zh-CN"/>
        </w:rPr>
        <w:t>(四)、职业生涯发展支持体系</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职业生涯发展支持体系是一个涵盖多方面资源和计划的框架，旨在协助员工规划和实现其职业生涯目标。这一体系涵盖了培训、导师制度、资源支持等多个方面，以确保员工在职业生涯中得到全面的发展和支持。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1. 综合培训计划</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发展支持体系的核心是综合的培训计划，旨在提供员工所需的技能和知识。这包括定期的专业培训、工作坊、在线学习资源等。通过投资于员工的终身学习，组织能够确保员工在不同阶段都能保持竞争力。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建立导师制度是支持员工职业生涯发展的有效途径。导师可以为新员工提供指导，分享经验，并在整个职业生涯中成为可信赖的顾问。这种双向的知识传递有助于形成良好的组织文化，并加速员工的专业成长。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职业规划咨询服务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为员工提供专业的职业规划咨询服务，帮助他们明确职业目标、评估职业选择，是支持体系的关键组成部分。这种服务可以通过专业咨询师、在线平台或内部专家提供，以确保员工在职业决策中有明晰的方向。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多样性的发展机会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发展支持体系应包含多样性的发展机会，涵盖不同的职业领域和发展方向。这可以包括参与创新项目、领导小组、国际交流等，以拓展员工的经验和视野，为其职业生涯提供更多选择。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5. 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职业生涯发展的成功不仅仅取决于技能的提升，还与员工的心理健康密切相关。支持体系应该包括心理健康资源，为员工提供心理咨询、工作压力管理等服务，确保他们在职业发展过程中能够保持平衡。</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r>
        <w:rPr>
          <w:rFonts w:ascii="仿宋" w:eastAsia="仿宋" w:hAnsi="仿宋" w:cs="仿宋" w:hint="eastAsia"/>
          <w:sz w:val="28"/>
          <w:lang w:eastAsia="zh-CN"/>
        </w:rPr>
        <w:t>6.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为员工提供灵活的工作安排是职业生涯发展支持的一部分。这可以包括远程工作、弹性工作时间等，以帮助员工更好地平衡工作与生活，提高其职业生涯的可持续性。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职业发展资源中心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建立一个职业发展资源中心，集中提供各类有关职业发展的信息和工具，有助于员工更便捷地获取所需的资源。这可以包括在线平台、内部文档、智能马桶盖行业报告等。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持续的绩效反馈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发展支持体系需要与绩效管理相结合，通过定期的绩效反馈为员工提供指导。这有助于员工了解自己的优势和改进点，从而更好地规划自己的职业生涯路径。</w:t>
      </w:r>
    </w:p>
    <w:p>
      <w:pPr>
        <w:pStyle w:val="Heading2"/>
        <w:ind w:firstLine="560" w:firstLineChars="200"/>
        <w:rPr>
          <w:rFonts w:ascii="仿宋" w:eastAsia="仿宋" w:hAnsi="仿宋" w:cs="仿宋" w:hint="eastAsia"/>
          <w:sz w:val="28"/>
          <w:lang w:eastAsia="zh-CN"/>
        </w:rPr>
      </w:pPr>
      <w:bookmarkStart w:id="26" w:name="_Toc8569"/>
      <w:r>
        <w:rPr>
          <w:rFonts w:ascii="仿宋" w:eastAsia="仿宋" w:hAnsi="仿宋" w:cs="仿宋" w:hint="eastAsia"/>
          <w:sz w:val="28"/>
          <w:lang w:eastAsia="zh-CN"/>
        </w:rPr>
        <w:t>(五)、公司文化与员工职业发展融合</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1. 价值观一致性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公司文化的核心价值观与员工的个人价值观一致。当员工认同并践行公司的核心价值时，他们更有可能在职业生涯中找到共鸣，并为公司取得成功贡献力量。因此，公司应强调价值观一致性，以促使员工在公司文化中融入。</w:t>
      </w:r>
    </w:p>
    <w:p>
      <w:pPr>
        <w:ind w:firstLine="560" w:firstLineChars="200"/>
        <w:rPr>
          <w:rFonts w:ascii="仿宋" w:eastAsia="仿宋" w:hAnsi="仿宋" w:cs="仿宋" w:hint="eastAsia"/>
          <w:sz w:val="28"/>
        </w:rPr>
      </w:pPr>
      <w:r>
        <w:rPr>
          <w:rFonts w:ascii="仿宋" w:eastAsia="仿宋" w:hAnsi="仿宋" w:cs="仿宋" w:hint="eastAsia"/>
          <w:sz w:val="28"/>
          <w:lang w:eastAsia="zh-CN"/>
        </w:rPr>
        <w:t>2. 发展机会与公司使命关联</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将员工的发展机会与公司的使命和愿景相关联。公司文化应强调个体的成长与公司目标的一致性，使员工在追求个人职业发展的同时，为公司的长期愿景贡献力量。这可以通过明确的发展路径、培训计划以及晋升机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文化体现在领导风格中</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公司文化应该在领导层的行为中得以体现。领导者是文化的塑造者和传播者，他们的行为应与公司文化相一致。通过领导者的示范作用，员工更容易理解和融入公司的价值观，从而更好地规划自己的职业生涯。</w:t>
      </w:r>
    </w:p>
    <w:p>
      <w:pPr>
        <w:ind w:firstLine="560" w:firstLineChars="200"/>
        <w:rPr>
          <w:rFonts w:ascii="仿宋" w:eastAsia="仿宋" w:hAnsi="仿宋" w:cs="仿宋" w:hint="eastAsia"/>
          <w:sz w:val="28"/>
        </w:rPr>
      </w:pPr>
      <w:r>
        <w:rPr>
          <w:rFonts w:ascii="仿宋" w:eastAsia="仿宋" w:hAnsi="仿宋" w:cs="仿宋" w:hint="eastAsia"/>
          <w:sz w:val="28"/>
          <w:lang w:eastAsia="zh-CN"/>
        </w:rPr>
        <w:t>4. 开放沟通与透明度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开放的沟通渠道和透明的企业文化。员工需要清晰地了解公司的战略方向、目标和文化价值观，以便他们能够将个人职业发展与公司的长远计划相对应。透明的信息传递有助于员工更好地理解公司文化，从而更好地与之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5. 奖励与认可机制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公司文化应该通过奖励和认可机制来鼓励员工的积极贡献。这不仅包括直接与工作业绩相关的奖励，还包括对符合公司文化的行为和态度的认可。通过这种方式，公司文化成为员工职业发展的动力源泉。</w:t>
      </w:r>
    </w:p>
    <w:p>
      <w:pPr>
        <w:ind w:firstLine="560" w:firstLineChars="200"/>
        <w:rPr>
          <w:rFonts w:ascii="仿宋" w:eastAsia="仿宋" w:hAnsi="仿宋" w:cs="仿宋" w:hint="eastAsia"/>
          <w:sz w:val="28"/>
        </w:rPr>
      </w:pPr>
      <w:r>
        <w:rPr>
          <w:rFonts w:ascii="仿宋" w:eastAsia="仿宋" w:hAnsi="仿宋" w:cs="仿宋" w:hint="eastAsia"/>
          <w:sz w:val="28"/>
          <w:lang w:eastAsia="zh-CN"/>
        </w:rPr>
        <w:t>6. 文化与创新的结合</w:t>
      </w:r>
    </w:p>
    <w:p>
      <w:pPr>
        <w:ind w:firstLine="560" w:firstLineChars="200"/>
        <w:rPr>
          <w:rFonts w:ascii="仿宋" w:eastAsia="仿宋" w:hAnsi="仿宋" w:cs="仿宋" w:hint="eastAsia"/>
          <w:sz w:val="28"/>
        </w:rPr>
      </w:pPr>
      <w:r>
        <w:rPr>
          <w:rFonts w:ascii="仿宋" w:eastAsia="仿宋" w:hAnsi="仿宋" w:cs="仿宋" w:hint="eastAsia"/>
          <w:sz w:val="28"/>
          <w:lang w:eastAsia="zh-CN"/>
        </w:rPr>
        <w:t>将公司文化与创新有机结合。培养一种文化，鼓励员工不断尝试新想法、追求卓越，并接受失败作为学习的机会。这种鼓励创新的文化有助于激发员工的创造力，推动他们在职业发展中实现更高水平的成就。</w:t>
      </w:r>
    </w:p>
    <w:p>
      <w:pPr>
        <w:ind w:firstLine="560" w:firstLineChars="200"/>
        <w:rPr>
          <w:rFonts w:ascii="仿宋" w:eastAsia="仿宋" w:hAnsi="仿宋" w:cs="仿宋" w:hint="eastAsia"/>
          <w:sz w:val="28"/>
        </w:rPr>
      </w:pPr>
      <w:r>
        <w:rPr>
          <w:rFonts w:ascii="仿宋" w:eastAsia="仿宋" w:hAnsi="仿宋" w:cs="仿宋" w:hint="eastAsia"/>
          <w:sz w:val="28"/>
          <w:lang w:eastAsia="zh-CN"/>
        </w:rPr>
        <w:t>7. 员工参与文化塑造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70" w:history="1">
        <w:r>
          <w:rPr>
            <w:rFonts w:ascii="SimSun" w:eastAsia="SimSun" w:hAnsi="SimSun" w:cs="SimSun"/>
            <w:b/>
            <w:bCs/>
            <w:color w:val="0000EE"/>
            <w:kern w:val="0"/>
            <w:sz w:val="30"/>
            <w:szCs w:val="30"/>
            <w:u w:val="single" w:color="0000EE"/>
          </w:rPr>
          <w:t>https://d.book118.com/275223332013011114</w:t>
        </w:r>
      </w:hyperlink>
    </w:p>
    <w:p>
      <w:pPr>
        <w:ind w:firstLine="560" w:firstLineChars="200"/>
        <w:rPr>
          <w:rFonts w:ascii="仿宋" w:eastAsia="仿宋" w:hAnsi="仿宋" w:cs="仿宋" w:hint="eastAsia"/>
          <w:sz w:val="28"/>
        </w:rPr>
      </w:pPr>
    </w:p>
    <w:sectPr>
      <w:headerReference w:type="default" r:id="rId71"/>
      <w:footerReference w:type="default" r:id="rId72"/>
      <w:type w:val="nextPage"/>
      <w:pgSz w:w="11906" w:h="16838"/>
      <w:pgMar w:top="1440" w:right="1800" w:bottom="1440" w:left="1800" w:header="851" w:footer="992" w:gutter="0"/>
      <w:pgNumType w:start="34"/>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智能马桶盖相关行业公司员工职业发展支持与推动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341384"/>
    <w:rsid w:val="753413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yperlink" Target="https://d.book118.com/275223332013011114" TargetMode="External" /><Relationship Id="rId71" Type="http://schemas.openxmlformats.org/officeDocument/2006/relationships/header" Target="header34.xml" /><Relationship Id="rId72" Type="http://schemas.openxmlformats.org/officeDocument/2006/relationships/footer" Target="footer34.xml" /><Relationship Id="rId73" Type="http://schemas.openxmlformats.org/officeDocument/2006/relationships/theme" Target="theme/theme1.xml" /><Relationship Id="rId74" Type="http://schemas.openxmlformats.org/officeDocument/2006/relationships/styles" Target="styles.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2023-12-10T23:37:00Z</dcterms:created>
  <dcterms:modified xsi:type="dcterms:W3CDTF">2023-12-10T23:37:18Z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F9BD07AC7C2E410BA1D265D001E88D27_11</vt:lpwstr>
  </property>
  <property fmtid="{D5CDD505-2E9C-101B-9397-08002B2CF9AE}" pid="3" name="KSOProductBuildVer">
    <vt:lpwstr>2052-12.1.0.15712</vt:lpwstr>
  </property>
</Properties>
</file>