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宋体" w:eastAsia="宋体" w:hAnsi="宋体" w:cstheme="minorBidi"/>
          <w:b/>
          <w:bCs/>
          <w:kern w:val="2"/>
          <w:sz w:val="21"/>
          <w:szCs w:val="22"/>
          <w:lang w:val="en-US" w:eastAsia="zh-CN" w:bidi="ar-SA"/>
        </w:rPr>
        <w:id w:val="147456715"/>
        <w:docPartObj>
          <w:docPartGallery w:val="Table of Contents"/>
          <w:docPartUnique/>
        </w:docPartObj>
        <w15:color w:val="DBDBDB"/>
      </w:sdtPr>
      <w:sdtEndPr>
        <w:rPr>
          <w:rFonts w:ascii="宋体" w:eastAsia="宋体" w:hAnsi="宋体" w:cs="宋体" w:hint="eastAsia"/>
          <w:b/>
          <w:bCs/>
          <w:kern w:val="2"/>
          <w:sz w:val="24"/>
          <w:szCs w:val="24"/>
          <w:lang w:val="en-US" w:eastAsia="zh-CN" w:bidi="ar-SA"/>
        </w:rPr>
      </w:sdtEndPr>
      <w:sdtContent>
        <w:p>
          <w:pPr>
            <w:pStyle w:val="a5"/>
            <w:jc w:val="center"/>
            <w:rPr>
              <w:b/>
              <w:bCs/>
            </w:rPr>
          </w:pPr>
          <w:bookmarkStart w:id="0" w:name="_Toc8137_WPSOffice_Type3"/>
          <w:bookmarkStart w:id="1" w:name="_GoBack"/>
          <w:r>
            <w:rPr>
              <w:rFonts w:hint="eastAsia"/>
              <w:b/>
              <w:bCs/>
              <w:lang w:val="en-US" w:eastAsia="zh-CN"/>
            </w:rPr>
            <w:t>格力电器股利分配存在的问题及完善对策研究</w:t>
          </w:r>
        </w:p>
        <w:bookmarkEnd w:id="1"/>
        <w:p>
          <w:pPr>
            <w:spacing w:before="0" w:beforeLines="0" w:after="0" w:afterLines="0" w:line="240" w:lineRule="auto"/>
            <w:ind w:left="0" w:right="0" w:firstLine="0" w:leftChars="0" w:rightChars="0" w:firstLineChars="0"/>
            <w:jc w:val="center"/>
            <w:rPr>
              <w:rFonts w:ascii="黑体" w:eastAsia="黑体" w:hAnsi="黑体" w:cs="黑体" w:hint="eastAsia"/>
              <w:sz w:val="32"/>
              <w:szCs w:val="32"/>
            </w:rPr>
          </w:pPr>
        </w:p>
        <w:p>
          <w:pPr>
            <w:pStyle w:val="WPSOffice1"/>
            <w:keepNext w:val="0"/>
            <w:keepLines w:val="0"/>
            <w:pageBreakBefore w:val="0"/>
            <w:tabs>
              <w:tab w:val="right" w:leader="dot" w:pos="9354"/>
            </w:tabs>
            <w:kinsoku/>
            <w:wordWrap/>
            <w:overflowPunct/>
            <w:topLinePunct w:val="0"/>
            <w:autoSpaceDE/>
            <w:autoSpaceDN/>
            <w:bidi w:val="0"/>
            <w:adjustRightInd/>
            <w:snapToGrid/>
            <w:spacing w:line="300" w:lineRule="auto"/>
            <w:textAlignment w:val="auto"/>
            <w:rPr>
              <w:rFonts w:ascii="宋体" w:hAnsi="宋体" w:cs="宋体" w:hint="eastAsia"/>
              <w:b/>
              <w:bCs/>
              <w:sz w:val="24"/>
              <w:szCs w:val="24"/>
            </w:rPr>
          </w:pPr>
          <w:hyperlink w:anchor="_Toc27264_WPSOffice_Level1" w:history="1">
            <w:sdt>
              <w:sdtPr>
                <w:rPr>
                  <w:rFonts w:ascii="宋体" w:eastAsia="宋体" w:hAnsi="宋体" w:cs="宋体" w:hint="eastAsia"/>
                  <w:b/>
                  <w:bCs/>
                  <w:sz w:val="24"/>
                  <w:szCs w:val="24"/>
                  <w:lang w:val="en-US" w:eastAsia="ja-JP"/>
                </w:rPr>
                <w:id w:val="147456719"/>
                <w:placeholder>
                  <w:docPart w:val="{f43f8d00-662b-4713-a0c9-316a5df357b0}"/>
                </w:placeholder>
                <w:richText/>
                <w15:color w:val="509DF3"/>
              </w:sdtPr>
              <w:sdtEndPr>
                <w:rPr>
                  <w:rFonts w:ascii="宋体" w:eastAsia="宋体" w:hAnsi="宋体" w:cs="宋体" w:hint="eastAsia"/>
                  <w:b/>
                  <w:bCs/>
                  <w:sz w:val="24"/>
                  <w:szCs w:val="24"/>
                  <w:lang w:val="en-US" w:eastAsia="ja-JP"/>
                </w:rPr>
              </w:sdtEndPr>
              <w:sdtContent>
                <w:r>
                  <w:rPr>
                    <w:rFonts w:ascii="宋体" w:eastAsia="宋体" w:hAnsi="宋体" w:cs="宋体" w:hint="eastAsia"/>
                    <w:b/>
                    <w:bCs/>
                    <w:sz w:val="24"/>
                    <w:szCs w:val="24"/>
                  </w:rPr>
                  <w:t>1绪论</w:t>
                </w:r>
              </w:sdtContent>
            </w:sdt>
            <w:r>
              <w:rPr>
                <w:rFonts w:ascii="宋体" w:eastAsia="宋体" w:hAnsi="宋体" w:cs="宋体" w:hint="eastAsia"/>
                <w:b/>
                <w:bCs/>
                <w:sz w:val="24"/>
                <w:szCs w:val="24"/>
              </w:rPr>
              <w:tab/>
            </w:r>
            <w:bookmarkStart w:id="2" w:name="_Toc27264_WPSOffice_Level1Page"/>
            <w:r>
              <w:rPr>
                <w:rFonts w:ascii="宋体" w:eastAsia="宋体" w:hAnsi="宋体" w:cs="宋体" w:hint="eastAsia"/>
                <w:b/>
                <w:bCs/>
                <w:sz w:val="24"/>
                <w:szCs w:val="24"/>
              </w:rPr>
              <w:t>1</w:t>
            </w:r>
            <w:bookmarkEnd w:id="2"/>
          </w:hyperlink>
        </w:p>
        <w:p>
          <w:pPr>
            <w:pStyle w:val="WPSOffice1"/>
            <w:keepNext w:val="0"/>
            <w:keepLines w:val="0"/>
            <w:pageBreakBefore w:val="0"/>
            <w:widowControl/>
            <w:tabs>
              <w:tab w:val="right" w:leader="dot" w:pos="9354"/>
            </w:tabs>
            <w:kinsoku/>
            <w:wordWrap/>
            <w:overflowPunct/>
            <w:topLinePunct w:val="0"/>
            <w:autoSpaceDE/>
            <w:autoSpaceDN/>
            <w:bidi w:val="0"/>
            <w:adjustRightInd/>
            <w:snapToGrid/>
            <w:spacing w:line="300" w:lineRule="auto"/>
            <w:ind w:left="210" w:leftChars="100"/>
            <w:textAlignment w:val="auto"/>
            <w:rPr>
              <w:rFonts w:ascii="宋体" w:hAnsi="宋体" w:cs="宋体" w:hint="eastAsia"/>
              <w:sz w:val="24"/>
              <w:szCs w:val="24"/>
            </w:rPr>
          </w:pPr>
          <w:hyperlink w:anchor="_Toc30157_WPSOffice_Level1" w:history="1">
            <w:sdt>
              <w:sdtPr>
                <w:rPr>
                  <w:rFonts w:ascii="宋体" w:eastAsia="宋体" w:hAnsi="宋体" w:cs="宋体" w:hint="eastAsia"/>
                  <w:sz w:val="24"/>
                  <w:szCs w:val="24"/>
                  <w:lang w:val="en-US" w:eastAsia="ja-JP"/>
                </w:rPr>
                <w:id w:val="591893942"/>
                <w:placeholder>
                  <w:docPart w:val="{c1cbfa96-3140-4de9-9676-04d9c259fa8e}"/>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default"/>
                    <w:sz w:val="24"/>
                    <w:szCs w:val="24"/>
                  </w:rPr>
                  <w:t>1.1</w:t>
                </w:r>
                <w:r>
                  <w:rPr>
                    <w:rFonts w:ascii="宋体" w:eastAsia="宋体" w:hAnsi="宋体" w:cs="宋体" w:hint="eastAsia"/>
                    <w:sz w:val="24"/>
                    <w:szCs w:val="24"/>
                  </w:rPr>
                  <w:t>研究的背景及意义</w:t>
                </w:r>
              </w:sdtContent>
            </w:sdt>
            <w:r>
              <w:rPr>
                <w:rFonts w:ascii="宋体" w:eastAsia="宋体" w:hAnsi="宋体" w:cs="宋体" w:hint="eastAsia"/>
                <w:sz w:val="24"/>
                <w:szCs w:val="24"/>
              </w:rPr>
              <w:tab/>
            </w:r>
            <w:bookmarkStart w:id="3" w:name="_Toc30157_WPSOffice_Level1Page"/>
            <w:r>
              <w:rPr>
                <w:rFonts w:ascii="宋体" w:eastAsia="宋体" w:hAnsi="宋体" w:cs="宋体" w:hint="eastAsia"/>
                <w:sz w:val="24"/>
                <w:szCs w:val="24"/>
              </w:rPr>
              <w:t>1</w:t>
            </w:r>
            <w:bookmarkEnd w:id="3"/>
          </w:hyperlink>
        </w:p>
        <w:p>
          <w:pPr>
            <w:pStyle w:val="WPSOffice1"/>
            <w:keepNext w:val="0"/>
            <w:keepLines w:val="0"/>
            <w:pageBreakBefore w:val="0"/>
            <w:widowControl/>
            <w:tabs>
              <w:tab w:val="right" w:leader="dot" w:pos="9354"/>
            </w:tabs>
            <w:kinsoku/>
            <w:wordWrap/>
            <w:overflowPunct/>
            <w:topLinePunct w:val="0"/>
            <w:autoSpaceDE/>
            <w:autoSpaceDN/>
            <w:bidi w:val="0"/>
            <w:adjustRightInd/>
            <w:snapToGrid/>
            <w:spacing w:line="300" w:lineRule="auto"/>
            <w:ind w:left="210" w:leftChars="100"/>
            <w:textAlignment w:val="auto"/>
            <w:rPr>
              <w:rFonts w:ascii="宋体" w:hAnsi="宋体" w:cs="宋体" w:hint="eastAsia"/>
              <w:sz w:val="24"/>
              <w:szCs w:val="24"/>
            </w:rPr>
          </w:pPr>
          <w:hyperlink w:anchor="_Toc31223_WPSOffice_Level1" w:history="1">
            <w:sdt>
              <w:sdtPr>
                <w:rPr>
                  <w:rFonts w:ascii="宋体" w:eastAsia="宋体" w:hAnsi="宋体" w:cs="宋体" w:hint="eastAsia"/>
                  <w:sz w:val="24"/>
                  <w:szCs w:val="24"/>
                  <w:lang w:val="en-US" w:eastAsia="ja-JP"/>
                </w:rPr>
                <w:id w:val="316913744"/>
                <w:placeholder>
                  <w:docPart w:val="{0f6f3a80-ba75-40b4-b519-4203f2c52d97}"/>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1.</w:t>
                </w:r>
                <w:r>
                  <w:rPr>
                    <w:rFonts w:ascii="宋体" w:eastAsia="宋体" w:hAnsi="宋体" w:cs="宋体" w:hint="default"/>
                    <w:sz w:val="24"/>
                    <w:szCs w:val="24"/>
                  </w:rPr>
                  <w:t>2</w:t>
                </w:r>
                <w:r>
                  <w:rPr>
                    <w:rFonts w:ascii="宋体" w:eastAsia="宋体" w:hAnsi="宋体" w:cs="宋体" w:hint="eastAsia"/>
                    <w:sz w:val="24"/>
                    <w:szCs w:val="24"/>
                  </w:rPr>
                  <w:t>国内外研究现状</w:t>
                </w:r>
              </w:sdtContent>
            </w:sdt>
            <w:r>
              <w:rPr>
                <w:rFonts w:ascii="宋体" w:eastAsia="宋体" w:hAnsi="宋体" w:cs="宋体" w:hint="eastAsia"/>
                <w:sz w:val="24"/>
                <w:szCs w:val="24"/>
              </w:rPr>
              <w:tab/>
            </w:r>
            <w:bookmarkStart w:id="4" w:name="_Toc31223_WPSOffice_Level1Page"/>
            <w:r>
              <w:rPr>
                <w:rFonts w:ascii="宋体" w:eastAsia="宋体" w:hAnsi="宋体" w:cs="宋体" w:hint="eastAsia"/>
                <w:sz w:val="24"/>
                <w:szCs w:val="24"/>
              </w:rPr>
              <w:t>1</w:t>
            </w:r>
            <w:bookmarkEnd w:id="4"/>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300" w:lineRule="auto"/>
            <w:textAlignment w:val="auto"/>
            <w:rPr>
              <w:rFonts w:ascii="宋体" w:hAnsi="宋体" w:cs="宋体" w:hint="eastAsia"/>
              <w:sz w:val="24"/>
              <w:szCs w:val="24"/>
            </w:rPr>
          </w:pPr>
          <w:hyperlink w:anchor="_Toc30157_WPSOffice_Level2" w:history="1">
            <w:sdt>
              <w:sdtPr>
                <w:rPr>
                  <w:rFonts w:ascii="宋体" w:eastAsia="宋体" w:hAnsi="宋体" w:cs="宋体" w:hint="eastAsia"/>
                  <w:sz w:val="24"/>
                  <w:szCs w:val="24"/>
                  <w:lang w:val="en-US" w:eastAsia="ja-JP"/>
                </w:rPr>
                <w:id w:val="1213733394"/>
                <w:placeholder>
                  <w:docPart w:val="{0a2b881a-8a52-4d2a-a983-0f6b7e362e1a}"/>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1.2.1国外研究现状</w:t>
                </w:r>
              </w:sdtContent>
            </w:sdt>
            <w:r>
              <w:rPr>
                <w:rFonts w:ascii="宋体" w:eastAsia="宋体" w:hAnsi="宋体" w:cs="宋体" w:hint="eastAsia"/>
                <w:sz w:val="24"/>
                <w:szCs w:val="24"/>
              </w:rPr>
              <w:tab/>
            </w:r>
            <w:bookmarkStart w:id="5" w:name="_Toc30157_WPSOffice_Level2Page"/>
            <w:r>
              <w:rPr>
                <w:rFonts w:ascii="宋体" w:eastAsia="宋体" w:hAnsi="宋体" w:cs="宋体" w:hint="eastAsia"/>
                <w:sz w:val="24"/>
                <w:szCs w:val="24"/>
              </w:rPr>
              <w:t>1</w:t>
            </w:r>
            <w:bookmarkEnd w:id="5"/>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300" w:lineRule="auto"/>
            <w:textAlignment w:val="auto"/>
            <w:rPr>
              <w:rFonts w:ascii="宋体" w:hAnsi="宋体" w:cs="宋体" w:hint="eastAsia"/>
              <w:sz w:val="24"/>
              <w:szCs w:val="24"/>
            </w:rPr>
          </w:pPr>
          <w:hyperlink w:anchor="_Toc31223_WPSOffice_Level2" w:history="1">
            <w:sdt>
              <w:sdtPr>
                <w:rPr>
                  <w:rFonts w:ascii="宋体" w:eastAsia="宋体" w:hAnsi="宋体" w:cs="宋体" w:hint="eastAsia"/>
                  <w:sz w:val="24"/>
                  <w:szCs w:val="24"/>
                  <w:lang w:val="en-US" w:eastAsia="ja-JP"/>
                </w:rPr>
                <w:id w:val="294190286"/>
                <w:placeholder>
                  <w:docPart w:val="{f81d62d5-2087-459f-ac17-9f2018183696}"/>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1.2.2国内研究现状</w:t>
                </w:r>
              </w:sdtContent>
            </w:sdt>
            <w:r>
              <w:rPr>
                <w:rFonts w:ascii="宋体" w:eastAsia="宋体" w:hAnsi="宋体" w:cs="宋体" w:hint="eastAsia"/>
                <w:sz w:val="24"/>
                <w:szCs w:val="24"/>
              </w:rPr>
              <w:tab/>
            </w:r>
            <w:bookmarkStart w:id="6" w:name="_Toc31223_WPSOffice_Level2Page"/>
            <w:r>
              <w:rPr>
                <w:rFonts w:ascii="宋体" w:eastAsia="宋体" w:hAnsi="宋体" w:cs="宋体" w:hint="eastAsia"/>
                <w:sz w:val="24"/>
                <w:szCs w:val="24"/>
              </w:rPr>
              <w:t>1</w:t>
            </w:r>
            <w:bookmarkEnd w:id="6"/>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300" w:lineRule="auto"/>
            <w:textAlignment w:val="auto"/>
            <w:rPr>
              <w:rFonts w:ascii="宋体" w:hAnsi="宋体" w:cs="宋体" w:hint="eastAsia"/>
              <w:sz w:val="24"/>
              <w:szCs w:val="24"/>
            </w:rPr>
          </w:pPr>
          <w:hyperlink w:anchor="_Toc22506_WPSOffice_Level2" w:history="1">
            <w:sdt>
              <w:sdtPr>
                <w:rPr>
                  <w:rFonts w:ascii="宋体" w:eastAsia="宋体" w:hAnsi="宋体" w:cs="宋体" w:hint="eastAsia"/>
                  <w:sz w:val="24"/>
                  <w:szCs w:val="24"/>
                  <w:lang w:val="en-US" w:eastAsia="ja-JP"/>
                </w:rPr>
                <w:id w:val="42887938"/>
                <w:placeholder>
                  <w:docPart w:val="{59c20bd2-ea14-4975-bdb1-2a61e9c459e7}"/>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1.2.3国内外文献评述</w:t>
                </w:r>
              </w:sdtContent>
            </w:sdt>
            <w:r>
              <w:rPr>
                <w:rFonts w:ascii="宋体" w:eastAsia="宋体" w:hAnsi="宋体" w:cs="宋体" w:hint="eastAsia"/>
                <w:sz w:val="24"/>
                <w:szCs w:val="24"/>
              </w:rPr>
              <w:tab/>
            </w:r>
            <w:bookmarkStart w:id="7" w:name="_Toc22506_WPSOffice_Level2Page"/>
            <w:r>
              <w:rPr>
                <w:rFonts w:ascii="宋体" w:eastAsia="宋体" w:hAnsi="宋体" w:cs="宋体" w:hint="eastAsia"/>
                <w:sz w:val="24"/>
                <w:szCs w:val="24"/>
              </w:rPr>
              <w:t>2</w:t>
            </w:r>
            <w:bookmarkEnd w:id="7"/>
          </w:hyperlink>
        </w:p>
        <w:p>
          <w:pPr>
            <w:pStyle w:val="WPSOffice1"/>
            <w:keepNext w:val="0"/>
            <w:keepLines w:val="0"/>
            <w:pageBreakBefore w:val="0"/>
            <w:widowControl/>
            <w:tabs>
              <w:tab w:val="right" w:leader="dot" w:pos="9354"/>
            </w:tabs>
            <w:kinsoku/>
            <w:wordWrap/>
            <w:overflowPunct/>
            <w:topLinePunct w:val="0"/>
            <w:autoSpaceDE/>
            <w:autoSpaceDN/>
            <w:bidi w:val="0"/>
            <w:adjustRightInd/>
            <w:snapToGrid/>
            <w:spacing w:line="300" w:lineRule="auto"/>
            <w:ind w:left="210" w:leftChars="100"/>
            <w:textAlignment w:val="auto"/>
            <w:rPr>
              <w:rFonts w:ascii="宋体" w:hAnsi="宋体" w:cs="宋体" w:hint="eastAsia"/>
              <w:sz w:val="24"/>
              <w:szCs w:val="24"/>
            </w:rPr>
          </w:pPr>
          <w:hyperlink w:anchor="_Toc22506_WPSOffice_Level1" w:history="1">
            <w:sdt>
              <w:sdtPr>
                <w:rPr>
                  <w:rFonts w:ascii="宋体" w:eastAsia="宋体" w:hAnsi="宋体" w:cs="宋体" w:hint="eastAsia"/>
                  <w:sz w:val="24"/>
                  <w:szCs w:val="24"/>
                  <w:lang w:val="en-US" w:eastAsia="ja-JP"/>
                </w:rPr>
                <w:id w:val="420038380"/>
                <w:placeholder>
                  <w:docPart w:val="{55aa03c9-af5a-4553-8d22-92bb0afa1d35}"/>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1.3研究的主要内容和方法</w:t>
                </w:r>
              </w:sdtContent>
            </w:sdt>
            <w:r>
              <w:rPr>
                <w:rFonts w:ascii="宋体" w:eastAsia="宋体" w:hAnsi="宋体" w:cs="宋体" w:hint="eastAsia"/>
                <w:sz w:val="24"/>
                <w:szCs w:val="24"/>
              </w:rPr>
              <w:tab/>
            </w:r>
            <w:bookmarkStart w:id="8" w:name="_Toc22506_WPSOffice_Level1Page"/>
            <w:r>
              <w:rPr>
                <w:rFonts w:ascii="宋体" w:eastAsia="宋体" w:hAnsi="宋体" w:cs="宋体" w:hint="eastAsia"/>
                <w:sz w:val="24"/>
                <w:szCs w:val="24"/>
              </w:rPr>
              <w:t>2</w:t>
            </w:r>
            <w:bookmarkEnd w:id="8"/>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300" w:lineRule="auto"/>
            <w:textAlignment w:val="auto"/>
            <w:rPr>
              <w:rFonts w:ascii="宋体" w:hAnsi="宋体" w:cs="宋体" w:hint="eastAsia"/>
              <w:sz w:val="24"/>
              <w:szCs w:val="24"/>
            </w:rPr>
          </w:pPr>
          <w:hyperlink w:anchor="_Toc1387_WPSOffice_Level2" w:history="1">
            <w:sdt>
              <w:sdtPr>
                <w:rPr>
                  <w:rFonts w:ascii="宋体" w:eastAsia="宋体" w:hAnsi="宋体" w:cs="宋体" w:hint="eastAsia"/>
                  <w:sz w:val="24"/>
                  <w:szCs w:val="24"/>
                  <w:lang w:val="en-US" w:eastAsia="ja-JP"/>
                </w:rPr>
                <w:id w:val="475996681"/>
                <w:placeholder>
                  <w:docPart w:val="{c9f627bc-254e-48ba-83ef-af064282c635}"/>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1.3.1研究的主要内容</w:t>
                </w:r>
              </w:sdtContent>
            </w:sdt>
            <w:r>
              <w:rPr>
                <w:rFonts w:ascii="宋体" w:eastAsia="宋体" w:hAnsi="宋体" w:cs="宋体" w:hint="eastAsia"/>
                <w:sz w:val="24"/>
                <w:szCs w:val="24"/>
              </w:rPr>
              <w:tab/>
            </w:r>
            <w:bookmarkStart w:id="9" w:name="_Toc1387_WPSOffice_Level2Page"/>
            <w:r>
              <w:rPr>
                <w:rFonts w:ascii="宋体" w:eastAsia="宋体" w:hAnsi="宋体" w:cs="宋体" w:hint="eastAsia"/>
                <w:sz w:val="24"/>
                <w:szCs w:val="24"/>
              </w:rPr>
              <w:t>2</w:t>
            </w:r>
            <w:bookmarkEnd w:id="9"/>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300" w:lineRule="auto"/>
            <w:textAlignment w:val="auto"/>
            <w:rPr>
              <w:rFonts w:ascii="宋体" w:hAnsi="宋体" w:cs="宋体" w:hint="eastAsia"/>
              <w:sz w:val="24"/>
              <w:szCs w:val="24"/>
            </w:rPr>
          </w:pPr>
          <w:hyperlink w:anchor="_Toc21194_WPSOffice_Level2" w:history="1">
            <w:sdt>
              <w:sdtPr>
                <w:rPr>
                  <w:rFonts w:ascii="宋体" w:eastAsia="宋体" w:hAnsi="宋体" w:cs="宋体" w:hint="eastAsia"/>
                  <w:sz w:val="24"/>
                  <w:szCs w:val="24"/>
                  <w:lang w:val="en-US" w:eastAsia="ja-JP"/>
                </w:rPr>
                <w:id w:val="1996104951"/>
                <w:placeholder>
                  <w:docPart w:val="{6d5b58b2-9bd1-4822-b1bb-fb0523ae59ad}"/>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1.3.2研究的主要方法</w:t>
                </w:r>
              </w:sdtContent>
            </w:sdt>
            <w:r>
              <w:rPr>
                <w:rFonts w:ascii="宋体" w:eastAsia="宋体" w:hAnsi="宋体" w:cs="宋体" w:hint="eastAsia"/>
                <w:sz w:val="24"/>
                <w:szCs w:val="24"/>
              </w:rPr>
              <w:tab/>
            </w:r>
            <w:bookmarkStart w:id="10" w:name="_Toc21194_WPSOffice_Level2Page"/>
            <w:r>
              <w:rPr>
                <w:rFonts w:ascii="宋体" w:eastAsia="宋体" w:hAnsi="宋体" w:cs="宋体" w:hint="eastAsia"/>
                <w:sz w:val="24"/>
                <w:szCs w:val="24"/>
              </w:rPr>
              <w:t>3</w:t>
            </w:r>
            <w:bookmarkEnd w:id="10"/>
          </w:hyperlink>
        </w:p>
        <w:p>
          <w:pPr>
            <w:pStyle w:val="WPSOffice1"/>
            <w:keepNext w:val="0"/>
            <w:keepLines w:val="0"/>
            <w:pageBreakBefore w:val="0"/>
            <w:widowControl/>
            <w:tabs>
              <w:tab w:val="right" w:leader="dot" w:pos="9354"/>
            </w:tabs>
            <w:kinsoku/>
            <w:wordWrap/>
            <w:overflowPunct/>
            <w:topLinePunct w:val="0"/>
            <w:autoSpaceDE/>
            <w:autoSpaceDN/>
            <w:bidi w:val="0"/>
            <w:adjustRightInd/>
            <w:snapToGrid/>
            <w:spacing w:line="300" w:lineRule="auto"/>
            <w:ind w:left="210" w:leftChars="100"/>
            <w:textAlignment w:val="auto"/>
            <w:rPr>
              <w:rFonts w:ascii="宋体" w:hAnsi="宋体" w:cs="宋体" w:hint="eastAsia"/>
              <w:sz w:val="24"/>
              <w:szCs w:val="24"/>
            </w:rPr>
          </w:pPr>
          <w:hyperlink w:anchor="_Toc1387_WPSOffice_Level1" w:history="1">
            <w:sdt>
              <w:sdtPr>
                <w:rPr>
                  <w:rFonts w:ascii="宋体" w:eastAsia="宋体" w:hAnsi="宋体" w:cs="宋体" w:hint="eastAsia"/>
                  <w:sz w:val="24"/>
                  <w:szCs w:val="24"/>
                  <w:lang w:val="en-US" w:eastAsia="ja-JP"/>
                </w:rPr>
                <w:id w:val="1212161070"/>
                <w:placeholder>
                  <w:docPart w:val="{42dcb2ad-4baa-4f74-ab11-cda056c91d53}"/>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1.4本文的创新点及不足</w:t>
                </w:r>
              </w:sdtContent>
            </w:sdt>
            <w:r>
              <w:rPr>
                <w:rFonts w:ascii="宋体" w:eastAsia="宋体" w:hAnsi="宋体" w:cs="宋体" w:hint="eastAsia"/>
                <w:sz w:val="24"/>
                <w:szCs w:val="24"/>
              </w:rPr>
              <w:tab/>
            </w:r>
            <w:bookmarkStart w:id="11" w:name="_Toc1387_WPSOffice_Level1Page"/>
            <w:r>
              <w:rPr>
                <w:rFonts w:ascii="宋体" w:eastAsia="宋体" w:hAnsi="宋体" w:cs="宋体" w:hint="eastAsia"/>
                <w:sz w:val="24"/>
                <w:szCs w:val="24"/>
              </w:rPr>
              <w:t>4</w:t>
            </w:r>
            <w:bookmarkEnd w:id="11"/>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300" w:lineRule="auto"/>
            <w:textAlignment w:val="auto"/>
            <w:rPr>
              <w:rFonts w:ascii="宋体" w:hAnsi="宋体" w:cs="宋体" w:hint="eastAsia"/>
              <w:b/>
              <w:bCs/>
              <w:sz w:val="24"/>
              <w:szCs w:val="24"/>
            </w:rPr>
          </w:pPr>
          <w:hyperlink w:anchor="_Toc6210_WPSOffice_Level2" w:history="1">
            <w:sdt>
              <w:sdtPr>
                <w:rPr>
                  <w:rFonts w:ascii="宋体" w:eastAsia="宋体" w:hAnsi="宋体" w:cs="宋体" w:hint="eastAsia"/>
                  <w:b/>
                  <w:bCs/>
                  <w:sz w:val="24"/>
                  <w:szCs w:val="24"/>
                  <w:lang w:val="en-US" w:eastAsia="ja-JP"/>
                </w:rPr>
                <w:id w:val="109857856"/>
                <w:placeholder>
                  <w:docPart w:val="{2cb80b9c-2e00-47d1-9ac1-b6b970e2ede7}"/>
                </w:placeholder>
                <w:richText/>
                <w15:color w:val="509DF3"/>
              </w:sdtPr>
              <w:sdtEndPr>
                <w:rPr>
                  <w:rFonts w:ascii="宋体" w:eastAsia="宋体" w:hAnsi="宋体" w:cs="宋体" w:hint="eastAsia"/>
                  <w:b/>
                  <w:bCs/>
                  <w:sz w:val="24"/>
                  <w:szCs w:val="24"/>
                  <w:lang w:val="en-US" w:eastAsia="ja-JP"/>
                </w:rPr>
              </w:sdtEndPr>
              <w:sdtContent>
                <w:r>
                  <w:rPr>
                    <w:rFonts w:ascii="宋体" w:eastAsia="宋体" w:hAnsi="宋体" w:cs="宋体" w:hint="eastAsia"/>
                    <w:b/>
                    <w:bCs/>
                    <w:sz w:val="24"/>
                    <w:szCs w:val="24"/>
                  </w:rPr>
                  <w:t>2 相关概念及理论</w:t>
                </w:r>
              </w:sdtContent>
            </w:sdt>
            <w:r>
              <w:rPr>
                <w:rFonts w:ascii="宋体" w:eastAsia="宋体" w:hAnsi="宋体" w:cs="宋体" w:hint="eastAsia"/>
                <w:b/>
                <w:bCs/>
                <w:sz w:val="24"/>
                <w:szCs w:val="24"/>
              </w:rPr>
              <w:tab/>
            </w:r>
            <w:bookmarkStart w:id="12" w:name="_Toc6210_WPSOffice_Level2Page"/>
            <w:r>
              <w:rPr>
                <w:rFonts w:ascii="宋体" w:eastAsia="宋体" w:hAnsi="宋体" w:cs="宋体" w:hint="eastAsia"/>
                <w:b/>
                <w:bCs/>
                <w:sz w:val="24"/>
                <w:szCs w:val="24"/>
              </w:rPr>
              <w:t>5</w:t>
            </w:r>
            <w:bookmarkEnd w:id="12"/>
          </w:hyperlink>
        </w:p>
        <w:p>
          <w:pPr>
            <w:pStyle w:val="WPSOffice1"/>
            <w:keepNext w:val="0"/>
            <w:keepLines w:val="0"/>
            <w:pageBreakBefore w:val="0"/>
            <w:widowControl/>
            <w:tabs>
              <w:tab w:val="right" w:leader="dot" w:pos="9354"/>
            </w:tabs>
            <w:kinsoku/>
            <w:wordWrap/>
            <w:overflowPunct/>
            <w:topLinePunct w:val="0"/>
            <w:autoSpaceDE/>
            <w:autoSpaceDN/>
            <w:bidi w:val="0"/>
            <w:adjustRightInd/>
            <w:snapToGrid/>
            <w:spacing w:line="300" w:lineRule="auto"/>
            <w:ind w:left="210" w:leftChars="100"/>
            <w:textAlignment w:val="auto"/>
            <w:rPr>
              <w:rFonts w:ascii="宋体" w:hAnsi="宋体" w:cs="宋体" w:hint="eastAsia"/>
              <w:sz w:val="24"/>
              <w:szCs w:val="24"/>
            </w:rPr>
          </w:pPr>
          <w:hyperlink w:anchor="_Toc30157_WPSOffice_Level3" w:history="1">
            <w:sdt>
              <w:sdtPr>
                <w:rPr>
                  <w:rFonts w:ascii="宋体" w:eastAsia="宋体" w:hAnsi="宋体" w:cs="宋体" w:hint="eastAsia"/>
                  <w:sz w:val="24"/>
                  <w:szCs w:val="24"/>
                  <w:lang w:val="en-US" w:eastAsia="ja-JP"/>
                </w:rPr>
                <w:id w:val="958393466"/>
                <w:placeholder>
                  <w:docPart w:val="{5593c205-7ee1-44e7-981b-1dd379494882}"/>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2.1 股利政策的内涵</w:t>
                </w:r>
              </w:sdtContent>
            </w:sdt>
            <w:r>
              <w:rPr>
                <w:rFonts w:ascii="宋体" w:eastAsia="宋体" w:hAnsi="宋体" w:cs="宋体" w:hint="eastAsia"/>
                <w:sz w:val="24"/>
                <w:szCs w:val="24"/>
              </w:rPr>
              <w:tab/>
            </w:r>
            <w:bookmarkStart w:id="13" w:name="_Toc30157_WPSOffice_Level3Page"/>
            <w:r>
              <w:rPr>
                <w:rFonts w:ascii="宋体" w:eastAsia="宋体" w:hAnsi="宋体" w:cs="宋体" w:hint="eastAsia"/>
                <w:sz w:val="24"/>
                <w:szCs w:val="24"/>
              </w:rPr>
              <w:t>5</w:t>
            </w:r>
            <w:bookmarkEnd w:id="13"/>
          </w:hyperlink>
        </w:p>
        <w:p>
          <w:pPr>
            <w:pStyle w:val="WPSOffice1"/>
            <w:keepNext w:val="0"/>
            <w:keepLines w:val="0"/>
            <w:pageBreakBefore w:val="0"/>
            <w:widowControl/>
            <w:tabs>
              <w:tab w:val="right" w:leader="dot" w:pos="9354"/>
            </w:tabs>
            <w:kinsoku/>
            <w:wordWrap/>
            <w:overflowPunct/>
            <w:topLinePunct w:val="0"/>
            <w:autoSpaceDE/>
            <w:autoSpaceDN/>
            <w:bidi w:val="0"/>
            <w:adjustRightInd/>
            <w:snapToGrid/>
            <w:spacing w:line="300" w:lineRule="auto"/>
            <w:ind w:left="210" w:leftChars="100"/>
            <w:textAlignment w:val="auto"/>
            <w:rPr>
              <w:rFonts w:ascii="宋体" w:hAnsi="宋体" w:cs="宋体" w:hint="eastAsia"/>
              <w:sz w:val="24"/>
              <w:szCs w:val="24"/>
            </w:rPr>
          </w:pPr>
          <w:hyperlink w:anchor="_Toc31223_WPSOffice_Level3" w:history="1">
            <w:sdt>
              <w:sdtPr>
                <w:rPr>
                  <w:rFonts w:ascii="宋体" w:eastAsia="宋体" w:hAnsi="宋体" w:cs="宋体" w:hint="eastAsia"/>
                  <w:sz w:val="24"/>
                  <w:szCs w:val="24"/>
                  <w:lang w:val="en-US" w:eastAsia="ja-JP"/>
                </w:rPr>
                <w:id w:val="690241795"/>
                <w:placeholder>
                  <w:docPart w:val="{95a1fae7-6f36-4218-beb6-2fe0eeb0a04f}"/>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2.2股利分配的内涵</w:t>
                </w:r>
              </w:sdtContent>
            </w:sdt>
            <w:r>
              <w:rPr>
                <w:rFonts w:ascii="宋体" w:eastAsia="宋体" w:hAnsi="宋体" w:cs="宋体" w:hint="eastAsia"/>
                <w:sz w:val="24"/>
                <w:szCs w:val="24"/>
              </w:rPr>
              <w:tab/>
            </w:r>
            <w:bookmarkStart w:id="14" w:name="_Toc31223_WPSOffice_Level3Page"/>
            <w:r>
              <w:rPr>
                <w:rFonts w:ascii="宋体" w:eastAsia="宋体" w:hAnsi="宋体" w:cs="宋体" w:hint="eastAsia"/>
                <w:sz w:val="24"/>
                <w:szCs w:val="24"/>
              </w:rPr>
              <w:t>5</w:t>
            </w:r>
            <w:bookmarkEnd w:id="14"/>
          </w:hyperlink>
        </w:p>
        <w:p>
          <w:pPr>
            <w:pStyle w:val="WPSOffice1"/>
            <w:keepNext w:val="0"/>
            <w:keepLines w:val="0"/>
            <w:pageBreakBefore w:val="0"/>
            <w:widowControl/>
            <w:tabs>
              <w:tab w:val="right" w:leader="dot" w:pos="9354"/>
            </w:tabs>
            <w:kinsoku/>
            <w:wordWrap/>
            <w:overflowPunct/>
            <w:topLinePunct w:val="0"/>
            <w:autoSpaceDE/>
            <w:autoSpaceDN/>
            <w:bidi w:val="0"/>
            <w:adjustRightInd/>
            <w:snapToGrid/>
            <w:spacing w:line="300" w:lineRule="auto"/>
            <w:ind w:left="210" w:leftChars="100"/>
            <w:textAlignment w:val="auto"/>
            <w:rPr>
              <w:rFonts w:ascii="宋体" w:hAnsi="宋体" w:cs="宋体" w:hint="eastAsia"/>
              <w:sz w:val="24"/>
              <w:szCs w:val="24"/>
            </w:rPr>
          </w:pPr>
          <w:hyperlink w:anchor="_Toc22506_WPSOffice_Level3" w:history="1">
            <w:sdt>
              <w:sdtPr>
                <w:rPr>
                  <w:rFonts w:ascii="宋体" w:eastAsia="宋体" w:hAnsi="宋体" w:cs="宋体" w:hint="eastAsia"/>
                  <w:sz w:val="24"/>
                  <w:szCs w:val="24"/>
                  <w:lang w:val="en-US" w:eastAsia="ja-JP"/>
                </w:rPr>
                <w:id w:val="614211052"/>
                <w:placeholder>
                  <w:docPart w:val="{1c1016cc-f9a0-4d57-a790-3d6184f4ba98}"/>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2.3股利分配政策的主要类型</w:t>
                </w:r>
              </w:sdtContent>
            </w:sdt>
            <w:r>
              <w:rPr>
                <w:rFonts w:ascii="宋体" w:eastAsia="宋体" w:hAnsi="宋体" w:cs="宋体" w:hint="eastAsia"/>
                <w:sz w:val="24"/>
                <w:szCs w:val="24"/>
              </w:rPr>
              <w:tab/>
            </w:r>
            <w:bookmarkStart w:id="15" w:name="_Toc22506_WPSOffice_Level3Page"/>
            <w:r>
              <w:rPr>
                <w:rFonts w:ascii="宋体" w:eastAsia="宋体" w:hAnsi="宋体" w:cs="宋体" w:hint="eastAsia"/>
                <w:sz w:val="24"/>
                <w:szCs w:val="24"/>
              </w:rPr>
              <w:t>5</w:t>
            </w:r>
            <w:bookmarkEnd w:id="15"/>
          </w:hyperlink>
        </w:p>
        <w:p>
          <w:pPr>
            <w:pStyle w:val="WPSOffice1"/>
            <w:keepNext w:val="0"/>
            <w:keepLines w:val="0"/>
            <w:pageBreakBefore w:val="0"/>
            <w:widowControl/>
            <w:tabs>
              <w:tab w:val="right" w:leader="dot" w:pos="9354"/>
            </w:tabs>
            <w:kinsoku/>
            <w:wordWrap/>
            <w:overflowPunct/>
            <w:topLinePunct w:val="0"/>
            <w:autoSpaceDE/>
            <w:autoSpaceDN/>
            <w:bidi w:val="0"/>
            <w:adjustRightInd/>
            <w:snapToGrid/>
            <w:spacing w:line="300" w:lineRule="auto"/>
            <w:ind w:left="210" w:leftChars="100"/>
            <w:textAlignment w:val="auto"/>
            <w:rPr>
              <w:rFonts w:ascii="宋体" w:hAnsi="宋体" w:cs="宋体" w:hint="eastAsia"/>
              <w:sz w:val="24"/>
              <w:szCs w:val="24"/>
            </w:rPr>
          </w:pPr>
          <w:hyperlink w:anchor="_Toc1387_WPSOffice_Level3" w:history="1">
            <w:sdt>
              <w:sdtPr>
                <w:rPr>
                  <w:rFonts w:ascii="宋体" w:eastAsia="宋体" w:hAnsi="宋体" w:cs="宋体" w:hint="eastAsia"/>
                  <w:sz w:val="24"/>
                  <w:szCs w:val="24"/>
                  <w:lang w:val="en-US" w:eastAsia="ja-JP"/>
                </w:rPr>
                <w:id w:val="261949369"/>
                <w:placeholder>
                  <w:docPart w:val="{a8e48848-19d4-41d6-8459-4428b0a4d1d2}"/>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2.4股利支付方式</w:t>
                </w:r>
              </w:sdtContent>
            </w:sdt>
            <w:r>
              <w:rPr>
                <w:rFonts w:ascii="宋体" w:eastAsia="宋体" w:hAnsi="宋体" w:cs="宋体" w:hint="eastAsia"/>
                <w:sz w:val="24"/>
                <w:szCs w:val="24"/>
              </w:rPr>
              <w:tab/>
            </w:r>
            <w:bookmarkStart w:id="16" w:name="_Toc1387_WPSOffice_Level3Page"/>
            <w:r>
              <w:rPr>
                <w:rFonts w:ascii="宋体" w:eastAsia="宋体" w:hAnsi="宋体" w:cs="宋体" w:hint="eastAsia"/>
                <w:sz w:val="24"/>
                <w:szCs w:val="24"/>
              </w:rPr>
              <w:t>5</w:t>
            </w:r>
            <w:bookmarkEnd w:id="16"/>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300" w:lineRule="auto"/>
            <w:textAlignment w:val="auto"/>
            <w:rPr>
              <w:rFonts w:ascii="宋体" w:hAnsi="宋体" w:cs="宋体" w:hint="eastAsia"/>
              <w:b/>
              <w:bCs/>
              <w:sz w:val="24"/>
              <w:szCs w:val="24"/>
            </w:rPr>
          </w:pPr>
          <w:hyperlink w:anchor="_Toc13833_WPSOffice_Level2" w:history="1">
            <w:sdt>
              <w:sdtPr>
                <w:rPr>
                  <w:rFonts w:ascii="宋体" w:eastAsia="宋体" w:hAnsi="宋体" w:cs="宋体" w:hint="eastAsia"/>
                  <w:b/>
                  <w:bCs/>
                  <w:sz w:val="24"/>
                  <w:szCs w:val="24"/>
                  <w:lang w:val="en-US" w:eastAsia="ja-JP"/>
                </w:rPr>
                <w:id w:val="2134620841"/>
                <w:placeholder>
                  <w:docPart w:val="{9e86d6fc-49d2-4dc3-8ede-564dc7e98f3d}"/>
                </w:placeholder>
                <w:richText/>
                <w15:color w:val="509DF3"/>
              </w:sdtPr>
              <w:sdtEndPr>
                <w:rPr>
                  <w:rFonts w:ascii="宋体" w:eastAsia="宋体" w:hAnsi="宋体" w:cs="宋体" w:hint="eastAsia"/>
                  <w:b/>
                  <w:bCs/>
                  <w:sz w:val="24"/>
                  <w:szCs w:val="24"/>
                  <w:lang w:val="en-US" w:eastAsia="ja-JP"/>
                </w:rPr>
              </w:sdtEndPr>
              <w:sdtContent>
                <w:r>
                  <w:rPr>
                    <w:rFonts w:ascii="宋体" w:eastAsia="宋体" w:hAnsi="宋体" w:cs="宋体" w:hint="eastAsia"/>
                    <w:b/>
                    <w:bCs/>
                    <w:sz w:val="24"/>
                    <w:szCs w:val="24"/>
                  </w:rPr>
                  <w:t>3 格力电器概况及股利政策的内容</w:t>
                </w:r>
              </w:sdtContent>
            </w:sdt>
            <w:r>
              <w:rPr>
                <w:rFonts w:ascii="宋体" w:eastAsia="宋体" w:hAnsi="宋体" w:cs="宋体" w:hint="eastAsia"/>
                <w:b/>
                <w:bCs/>
                <w:sz w:val="24"/>
                <w:szCs w:val="24"/>
              </w:rPr>
              <w:tab/>
            </w:r>
            <w:bookmarkStart w:id="17" w:name="_Toc13833_WPSOffice_Level2Page"/>
            <w:r>
              <w:rPr>
                <w:rFonts w:ascii="宋体" w:eastAsia="宋体" w:hAnsi="宋体" w:cs="宋体" w:hint="eastAsia"/>
                <w:b/>
                <w:bCs/>
                <w:sz w:val="24"/>
                <w:szCs w:val="24"/>
              </w:rPr>
              <w:t>6</w:t>
            </w:r>
            <w:bookmarkEnd w:id="17"/>
          </w:hyperlink>
        </w:p>
        <w:p>
          <w:pPr>
            <w:pStyle w:val="WPSOffice1"/>
            <w:keepNext w:val="0"/>
            <w:keepLines w:val="0"/>
            <w:pageBreakBefore w:val="0"/>
            <w:widowControl/>
            <w:tabs>
              <w:tab w:val="right" w:leader="dot" w:pos="9354"/>
            </w:tabs>
            <w:kinsoku/>
            <w:wordWrap/>
            <w:overflowPunct/>
            <w:topLinePunct w:val="0"/>
            <w:autoSpaceDE/>
            <w:autoSpaceDN/>
            <w:bidi w:val="0"/>
            <w:adjustRightInd/>
            <w:snapToGrid/>
            <w:spacing w:line="300" w:lineRule="auto"/>
            <w:ind w:left="210" w:leftChars="100"/>
            <w:textAlignment w:val="auto"/>
            <w:rPr>
              <w:rFonts w:ascii="宋体" w:hAnsi="宋体" w:cs="宋体" w:hint="eastAsia"/>
              <w:sz w:val="24"/>
              <w:szCs w:val="24"/>
            </w:rPr>
          </w:pPr>
          <w:hyperlink w:anchor="_Toc21194_WPSOffice_Level3" w:history="1">
            <w:sdt>
              <w:sdtPr>
                <w:rPr>
                  <w:rFonts w:ascii="宋体" w:eastAsia="宋体" w:hAnsi="宋体" w:cs="宋体" w:hint="eastAsia"/>
                  <w:sz w:val="24"/>
                  <w:szCs w:val="24"/>
                  <w:lang w:val="en-US" w:eastAsia="ja-JP"/>
                </w:rPr>
                <w:id w:val="683498877"/>
                <w:placeholder>
                  <w:docPart w:val="{a96f73d9-d1dd-4511-85d9-01439bb8c17a}"/>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3.1格力电器的企业概况</w:t>
                </w:r>
              </w:sdtContent>
            </w:sdt>
            <w:r>
              <w:rPr>
                <w:rFonts w:ascii="宋体" w:eastAsia="宋体" w:hAnsi="宋体" w:cs="宋体" w:hint="eastAsia"/>
                <w:sz w:val="24"/>
                <w:szCs w:val="24"/>
              </w:rPr>
              <w:tab/>
            </w:r>
            <w:bookmarkStart w:id="18" w:name="_Toc21194_WPSOffice_Level3Page"/>
            <w:r>
              <w:rPr>
                <w:rFonts w:ascii="宋体" w:eastAsia="宋体" w:hAnsi="宋体" w:cs="宋体" w:hint="eastAsia"/>
                <w:sz w:val="24"/>
                <w:szCs w:val="24"/>
              </w:rPr>
              <w:t>6</w:t>
            </w:r>
            <w:bookmarkEnd w:id="18"/>
          </w:hyperlink>
        </w:p>
        <w:p>
          <w:pPr>
            <w:pStyle w:val="WPSOffice1"/>
            <w:keepNext w:val="0"/>
            <w:keepLines w:val="0"/>
            <w:pageBreakBefore w:val="0"/>
            <w:widowControl/>
            <w:tabs>
              <w:tab w:val="right" w:leader="dot" w:pos="9354"/>
            </w:tabs>
            <w:kinsoku/>
            <w:wordWrap/>
            <w:overflowPunct/>
            <w:topLinePunct w:val="0"/>
            <w:autoSpaceDE/>
            <w:autoSpaceDN/>
            <w:bidi w:val="0"/>
            <w:adjustRightInd/>
            <w:snapToGrid/>
            <w:spacing w:line="300" w:lineRule="auto"/>
            <w:ind w:left="210" w:leftChars="100"/>
            <w:textAlignment w:val="auto"/>
            <w:rPr>
              <w:rFonts w:ascii="宋体" w:hAnsi="宋体" w:cs="宋体" w:hint="eastAsia"/>
              <w:sz w:val="24"/>
              <w:szCs w:val="24"/>
            </w:rPr>
          </w:pPr>
          <w:hyperlink w:anchor="_Toc9528_WPSOffice_Level3" w:history="1">
            <w:sdt>
              <w:sdtPr>
                <w:rPr>
                  <w:rFonts w:ascii="宋体" w:eastAsia="宋体" w:hAnsi="宋体" w:cs="宋体" w:hint="eastAsia"/>
                  <w:sz w:val="24"/>
                  <w:szCs w:val="24"/>
                  <w:lang w:val="en-US" w:eastAsia="ja-JP"/>
                </w:rPr>
                <w:id w:val="638539118"/>
                <w:placeholder>
                  <w:docPart w:val="{e714c8cd-15b0-4709-a022-12cc47f38441}"/>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3.2格力电器股利政策的内容</w:t>
                </w:r>
              </w:sdtContent>
            </w:sdt>
            <w:r>
              <w:rPr>
                <w:rFonts w:ascii="宋体" w:eastAsia="宋体" w:hAnsi="宋体" w:cs="宋体" w:hint="eastAsia"/>
                <w:sz w:val="24"/>
                <w:szCs w:val="24"/>
              </w:rPr>
              <w:tab/>
            </w:r>
            <w:bookmarkStart w:id="19" w:name="_Toc9528_WPSOffice_Level3Page"/>
            <w:r>
              <w:rPr>
                <w:rFonts w:ascii="宋体" w:eastAsia="宋体" w:hAnsi="宋体" w:cs="宋体" w:hint="eastAsia"/>
                <w:sz w:val="24"/>
                <w:szCs w:val="24"/>
              </w:rPr>
              <w:t>7</w:t>
            </w:r>
            <w:bookmarkEnd w:id="19"/>
          </w:hyperlink>
        </w:p>
        <w:p>
          <w:pPr>
            <w:pStyle w:val="WPSOffice1"/>
            <w:keepNext w:val="0"/>
            <w:keepLines w:val="0"/>
            <w:pageBreakBefore w:val="0"/>
            <w:widowControl/>
            <w:tabs>
              <w:tab w:val="right" w:leader="dot" w:pos="9354"/>
            </w:tabs>
            <w:kinsoku/>
            <w:wordWrap/>
            <w:overflowPunct/>
            <w:topLinePunct w:val="0"/>
            <w:autoSpaceDE/>
            <w:autoSpaceDN/>
            <w:bidi w:val="0"/>
            <w:adjustRightInd/>
            <w:snapToGrid/>
            <w:spacing w:line="300" w:lineRule="auto"/>
            <w:ind w:left="210" w:leftChars="100"/>
            <w:textAlignment w:val="auto"/>
            <w:rPr>
              <w:rFonts w:ascii="宋体" w:hAnsi="宋体" w:cs="宋体" w:hint="eastAsia"/>
              <w:sz w:val="24"/>
              <w:szCs w:val="24"/>
            </w:rPr>
          </w:pPr>
          <w:hyperlink w:anchor="_Toc2492_WPSOffice_Level3" w:history="1">
            <w:sdt>
              <w:sdtPr>
                <w:rPr>
                  <w:rFonts w:ascii="宋体" w:eastAsia="宋体" w:hAnsi="宋体" w:cs="宋体" w:hint="eastAsia"/>
                  <w:sz w:val="24"/>
                  <w:szCs w:val="24"/>
                  <w:lang w:val="en-US" w:eastAsia="ja-JP"/>
                </w:rPr>
                <w:id w:val="684667871"/>
                <w:placeholder>
                  <w:docPart w:val="{49f85659-928b-4c64-b6a4-5da589805356}"/>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3.3同行业对比</w:t>
                </w:r>
              </w:sdtContent>
            </w:sdt>
            <w:r>
              <w:rPr>
                <w:rFonts w:ascii="宋体" w:eastAsia="宋体" w:hAnsi="宋体" w:cs="宋体" w:hint="eastAsia"/>
                <w:sz w:val="24"/>
                <w:szCs w:val="24"/>
              </w:rPr>
              <w:tab/>
            </w:r>
            <w:bookmarkStart w:id="20" w:name="_Toc2492_WPSOffice_Level3Page"/>
            <w:r>
              <w:rPr>
                <w:rFonts w:ascii="宋体" w:eastAsia="宋体" w:hAnsi="宋体" w:cs="宋体" w:hint="eastAsia"/>
                <w:sz w:val="24"/>
                <w:szCs w:val="24"/>
              </w:rPr>
              <w:t>8</w:t>
            </w:r>
            <w:bookmarkEnd w:id="20"/>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300" w:lineRule="auto"/>
            <w:textAlignment w:val="auto"/>
            <w:rPr>
              <w:rFonts w:ascii="宋体" w:hAnsi="宋体" w:cs="宋体" w:hint="eastAsia"/>
              <w:b/>
              <w:bCs/>
              <w:sz w:val="24"/>
              <w:szCs w:val="24"/>
            </w:rPr>
          </w:pPr>
          <w:hyperlink w:anchor="_Toc8137_WPSOffice_Level2" w:history="1">
            <w:sdt>
              <w:sdtPr>
                <w:rPr>
                  <w:rFonts w:ascii="宋体" w:eastAsia="宋体" w:hAnsi="宋体" w:cs="宋体" w:hint="eastAsia"/>
                  <w:b/>
                  <w:bCs/>
                  <w:sz w:val="24"/>
                  <w:szCs w:val="24"/>
                  <w:lang w:val="en-US" w:eastAsia="ja-JP"/>
                </w:rPr>
                <w:id w:val="929967659"/>
                <w:placeholder>
                  <w:docPart w:val="{9d489383-297b-4176-9f8d-e3031c96a060}"/>
                </w:placeholder>
                <w:richText/>
                <w15:color w:val="509DF3"/>
              </w:sdtPr>
              <w:sdtEndPr>
                <w:rPr>
                  <w:rFonts w:ascii="宋体" w:eastAsia="宋体" w:hAnsi="宋体" w:cs="宋体" w:hint="eastAsia"/>
                  <w:b/>
                  <w:bCs/>
                  <w:sz w:val="24"/>
                  <w:szCs w:val="24"/>
                  <w:lang w:val="en-US" w:eastAsia="ja-JP"/>
                </w:rPr>
              </w:sdtEndPr>
              <w:sdtContent>
                <w:r>
                  <w:rPr>
                    <w:rFonts w:ascii="宋体" w:eastAsia="宋体" w:hAnsi="宋体" w:cs="宋体" w:hint="eastAsia"/>
                    <w:b/>
                    <w:bCs/>
                    <w:sz w:val="24"/>
                    <w:szCs w:val="24"/>
                  </w:rPr>
                  <w:t>4 格力电器股利分配的问题及影响因素</w:t>
                </w:r>
              </w:sdtContent>
            </w:sdt>
            <w:r>
              <w:rPr>
                <w:rFonts w:ascii="宋体" w:eastAsia="宋体" w:hAnsi="宋体" w:cs="宋体" w:hint="eastAsia"/>
                <w:b/>
                <w:bCs/>
                <w:sz w:val="24"/>
                <w:szCs w:val="24"/>
              </w:rPr>
              <w:tab/>
            </w:r>
            <w:bookmarkStart w:id="21" w:name="_Toc8137_WPSOffice_Level2Page"/>
            <w:r>
              <w:rPr>
                <w:rFonts w:ascii="宋体" w:eastAsia="宋体" w:hAnsi="宋体" w:cs="宋体" w:hint="eastAsia"/>
                <w:b/>
                <w:bCs/>
                <w:sz w:val="24"/>
                <w:szCs w:val="24"/>
              </w:rPr>
              <w:t>10</w:t>
            </w:r>
            <w:bookmarkEnd w:id="21"/>
          </w:hyperlink>
        </w:p>
        <w:p>
          <w:pPr>
            <w:pStyle w:val="WPSOffice1"/>
            <w:keepNext w:val="0"/>
            <w:keepLines w:val="0"/>
            <w:pageBreakBefore w:val="0"/>
            <w:widowControl/>
            <w:tabs>
              <w:tab w:val="right" w:leader="dot" w:pos="9354"/>
            </w:tabs>
            <w:kinsoku/>
            <w:wordWrap/>
            <w:overflowPunct/>
            <w:topLinePunct w:val="0"/>
            <w:autoSpaceDE/>
            <w:autoSpaceDN/>
            <w:bidi w:val="0"/>
            <w:adjustRightInd/>
            <w:snapToGrid/>
            <w:spacing w:line="300" w:lineRule="auto"/>
            <w:ind w:left="210" w:leftChars="100"/>
            <w:textAlignment w:val="auto"/>
            <w:rPr>
              <w:rFonts w:ascii="宋体" w:hAnsi="宋体" w:cs="宋体" w:hint="eastAsia"/>
              <w:sz w:val="24"/>
              <w:szCs w:val="24"/>
            </w:rPr>
          </w:pPr>
          <w:hyperlink w:anchor="_Toc8137_WPSOffice_Level3" w:history="1">
            <w:sdt>
              <w:sdtPr>
                <w:rPr>
                  <w:rFonts w:ascii="宋体" w:eastAsia="宋体" w:hAnsi="宋体" w:cs="宋体" w:hint="eastAsia"/>
                  <w:sz w:val="24"/>
                  <w:szCs w:val="24"/>
                  <w:lang w:val="en-US" w:eastAsia="ja-JP"/>
                </w:rPr>
                <w:id w:val="1476530247"/>
                <w:placeholder>
                  <w:docPart w:val="{e83ec556-9ad7-4cba-ba12-e73a6689ea4c}"/>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4.1微观视角分析</w:t>
                </w:r>
              </w:sdtContent>
            </w:sdt>
            <w:r>
              <w:rPr>
                <w:rFonts w:ascii="宋体" w:eastAsia="宋体" w:hAnsi="宋体" w:cs="宋体" w:hint="eastAsia"/>
                <w:sz w:val="24"/>
                <w:szCs w:val="24"/>
              </w:rPr>
              <w:tab/>
            </w:r>
            <w:bookmarkStart w:id="22" w:name="_Toc8137_WPSOffice_Level3Page"/>
            <w:r>
              <w:rPr>
                <w:rFonts w:ascii="宋体" w:eastAsia="宋体" w:hAnsi="宋体" w:cs="宋体" w:hint="eastAsia"/>
                <w:sz w:val="24"/>
                <w:szCs w:val="24"/>
              </w:rPr>
              <w:t>10</w:t>
            </w:r>
            <w:bookmarkEnd w:id="22"/>
          </w:hyperlink>
        </w:p>
        <w:p>
          <w:pPr>
            <w:pStyle w:val="WPSOffice1"/>
            <w:keepNext w:val="0"/>
            <w:keepLines w:val="0"/>
            <w:pageBreakBefore w:val="0"/>
            <w:widowControl/>
            <w:tabs>
              <w:tab w:val="right" w:leader="dot" w:pos="9354"/>
            </w:tabs>
            <w:kinsoku/>
            <w:wordWrap/>
            <w:overflowPunct/>
            <w:topLinePunct w:val="0"/>
            <w:autoSpaceDE/>
            <w:autoSpaceDN/>
            <w:bidi w:val="0"/>
            <w:adjustRightInd/>
            <w:snapToGrid/>
            <w:spacing w:line="300" w:lineRule="auto"/>
            <w:ind w:left="210" w:leftChars="100"/>
            <w:textAlignment w:val="auto"/>
            <w:rPr>
              <w:rFonts w:ascii="宋体" w:hAnsi="宋体" w:cs="宋体" w:hint="eastAsia"/>
              <w:sz w:val="24"/>
              <w:szCs w:val="24"/>
            </w:rPr>
          </w:pPr>
          <w:hyperlink w:anchor="_Toc16319_WPSOffice_Level3" w:history="1">
            <w:sdt>
              <w:sdtPr>
                <w:rPr>
                  <w:rFonts w:ascii="宋体" w:eastAsia="宋体" w:hAnsi="宋体" w:cs="宋体" w:hint="eastAsia"/>
                  <w:sz w:val="24"/>
                  <w:szCs w:val="24"/>
                  <w:lang w:val="en-US" w:eastAsia="ja-JP"/>
                </w:rPr>
                <w:id w:val="727469477"/>
                <w:placeholder>
                  <w:docPart w:val="{a741b412-e13b-4154-b30c-ebba25bbf635}"/>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4.2宏观因素</w:t>
                </w:r>
              </w:sdtContent>
            </w:sdt>
            <w:r>
              <w:rPr>
                <w:rFonts w:ascii="宋体" w:eastAsia="宋体" w:hAnsi="宋体" w:cs="宋体" w:hint="eastAsia"/>
                <w:sz w:val="24"/>
                <w:szCs w:val="24"/>
              </w:rPr>
              <w:tab/>
            </w:r>
            <w:bookmarkStart w:id="23" w:name="_Toc16319_WPSOffice_Level3Page"/>
            <w:r>
              <w:rPr>
                <w:rFonts w:ascii="宋体" w:eastAsia="宋体" w:hAnsi="宋体" w:cs="宋体" w:hint="eastAsia"/>
                <w:sz w:val="24"/>
                <w:szCs w:val="24"/>
              </w:rPr>
              <w:t>14</w:t>
            </w:r>
            <w:bookmarkEnd w:id="23"/>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300" w:lineRule="auto"/>
            <w:textAlignment w:val="auto"/>
            <w:rPr>
              <w:rFonts w:ascii="宋体" w:hAnsi="宋体" w:cs="宋体" w:hint="eastAsia"/>
              <w:b/>
              <w:bCs/>
              <w:sz w:val="24"/>
              <w:szCs w:val="24"/>
            </w:rPr>
          </w:pPr>
          <w:hyperlink w:anchor="_Toc8137_WPSOffice_Level1" w:history="1">
            <w:sdt>
              <w:sdtPr>
                <w:rPr>
                  <w:rFonts w:ascii="宋体" w:eastAsia="宋体" w:hAnsi="宋体" w:cs="宋体" w:hint="eastAsia"/>
                  <w:b/>
                  <w:bCs/>
                  <w:sz w:val="24"/>
                  <w:szCs w:val="24"/>
                  <w:lang w:val="en-US" w:eastAsia="ja-JP"/>
                </w:rPr>
                <w:id w:val="1979264714"/>
                <w:placeholder>
                  <w:docPart w:val="{07c59df3-0589-484c-8ae9-ea070d9e92e1}"/>
                </w:placeholder>
                <w:richText/>
                <w15:color w:val="509DF3"/>
              </w:sdtPr>
              <w:sdtEndPr>
                <w:rPr>
                  <w:rFonts w:ascii="宋体" w:eastAsia="宋体" w:hAnsi="宋体" w:cs="宋体" w:hint="eastAsia"/>
                  <w:b/>
                  <w:bCs/>
                  <w:sz w:val="24"/>
                  <w:szCs w:val="24"/>
                  <w:lang w:val="en-US" w:eastAsia="ja-JP"/>
                </w:rPr>
              </w:sdtEndPr>
              <w:sdtContent>
                <w:r>
                  <w:rPr>
                    <w:rFonts w:ascii="宋体" w:eastAsia="宋体" w:hAnsi="宋体" w:cs="宋体" w:hint="eastAsia"/>
                    <w:b/>
                    <w:bCs/>
                    <w:sz w:val="24"/>
                    <w:szCs w:val="24"/>
                  </w:rPr>
                  <w:t>5规范格力电器股利分配政策的建议</w:t>
                </w:r>
              </w:sdtContent>
            </w:sdt>
            <w:r>
              <w:rPr>
                <w:rFonts w:ascii="宋体" w:eastAsia="宋体" w:hAnsi="宋体" w:cs="宋体" w:hint="eastAsia"/>
                <w:b/>
                <w:bCs/>
                <w:sz w:val="24"/>
                <w:szCs w:val="24"/>
              </w:rPr>
              <w:tab/>
            </w:r>
            <w:bookmarkStart w:id="24" w:name="_Toc8137_WPSOffice_Level1Page"/>
            <w:r>
              <w:rPr>
                <w:rFonts w:ascii="宋体" w:eastAsia="宋体" w:hAnsi="宋体" w:cs="宋体" w:hint="eastAsia"/>
                <w:b/>
                <w:bCs/>
                <w:sz w:val="24"/>
                <w:szCs w:val="24"/>
              </w:rPr>
              <w:t>15</w:t>
            </w:r>
            <w:bookmarkEnd w:id="24"/>
          </w:hyperlink>
        </w:p>
        <w:p>
          <w:pPr>
            <w:pStyle w:val="WPSOffice1"/>
            <w:keepNext w:val="0"/>
            <w:keepLines w:val="0"/>
            <w:pageBreakBefore w:val="0"/>
            <w:widowControl/>
            <w:tabs>
              <w:tab w:val="right" w:leader="dot" w:pos="9354"/>
            </w:tabs>
            <w:kinsoku/>
            <w:wordWrap/>
            <w:overflowPunct/>
            <w:topLinePunct w:val="0"/>
            <w:autoSpaceDE/>
            <w:autoSpaceDN/>
            <w:bidi w:val="0"/>
            <w:adjustRightInd/>
            <w:snapToGrid/>
            <w:spacing w:line="300" w:lineRule="auto"/>
            <w:ind w:left="210" w:leftChars="100"/>
            <w:textAlignment w:val="auto"/>
            <w:rPr>
              <w:rFonts w:ascii="宋体" w:hAnsi="宋体" w:cs="宋体" w:hint="eastAsia"/>
              <w:sz w:val="24"/>
              <w:szCs w:val="24"/>
            </w:rPr>
          </w:pPr>
          <w:hyperlink w:anchor="_Toc16319_WPSOffice_Level1" w:history="1">
            <w:sdt>
              <w:sdtPr>
                <w:rPr>
                  <w:rFonts w:ascii="宋体" w:eastAsia="宋体" w:hAnsi="宋体" w:cs="宋体" w:hint="eastAsia"/>
                  <w:sz w:val="24"/>
                  <w:szCs w:val="24"/>
                  <w:lang w:val="en-US" w:eastAsia="ja-JP"/>
                </w:rPr>
                <w:id w:val="1767217562"/>
                <w:placeholder>
                  <w:docPart w:val="{d89e991f-0e27-4ba8-b658-13d6820b86ef}"/>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5.1平衡分配和投资的关系</w:t>
                </w:r>
              </w:sdtContent>
            </w:sdt>
            <w:r>
              <w:rPr>
                <w:rFonts w:ascii="宋体" w:eastAsia="宋体" w:hAnsi="宋体" w:cs="宋体" w:hint="eastAsia"/>
                <w:sz w:val="24"/>
                <w:szCs w:val="24"/>
              </w:rPr>
              <w:tab/>
            </w:r>
            <w:bookmarkStart w:id="25" w:name="_Toc16319_WPSOffice_Level1Page"/>
            <w:r>
              <w:rPr>
                <w:rFonts w:ascii="宋体" w:eastAsia="宋体" w:hAnsi="宋体" w:cs="宋体" w:hint="eastAsia"/>
                <w:sz w:val="24"/>
                <w:szCs w:val="24"/>
              </w:rPr>
              <w:t>15</w:t>
            </w:r>
            <w:bookmarkEnd w:id="25"/>
          </w:hyperlink>
        </w:p>
        <w:p>
          <w:pPr>
            <w:pStyle w:val="WPSOffice1"/>
            <w:keepNext w:val="0"/>
            <w:keepLines w:val="0"/>
            <w:pageBreakBefore w:val="0"/>
            <w:widowControl/>
            <w:tabs>
              <w:tab w:val="right" w:leader="dot" w:pos="9354"/>
            </w:tabs>
            <w:kinsoku/>
            <w:wordWrap/>
            <w:overflowPunct/>
            <w:topLinePunct w:val="0"/>
            <w:autoSpaceDE/>
            <w:autoSpaceDN/>
            <w:bidi w:val="0"/>
            <w:adjustRightInd/>
            <w:snapToGrid/>
            <w:spacing w:line="300" w:lineRule="auto"/>
            <w:ind w:left="210" w:leftChars="100"/>
            <w:textAlignment w:val="auto"/>
            <w:rPr>
              <w:rFonts w:ascii="宋体" w:hAnsi="宋体" w:cs="宋体" w:hint="eastAsia"/>
              <w:sz w:val="24"/>
              <w:szCs w:val="24"/>
            </w:rPr>
          </w:pPr>
          <w:hyperlink w:anchor="_Toc13802_WPSOffice_Level1" w:history="1">
            <w:sdt>
              <w:sdtPr>
                <w:rPr>
                  <w:rFonts w:ascii="宋体" w:eastAsia="宋体" w:hAnsi="宋体" w:cs="宋体" w:hint="eastAsia"/>
                  <w:sz w:val="24"/>
                  <w:szCs w:val="24"/>
                  <w:lang w:val="en-US" w:eastAsia="ja-JP"/>
                </w:rPr>
                <w:id w:val="1040389138"/>
                <w:placeholder>
                  <w:docPart w:val="{9c2f857f-69e8-4695-8e59-20da64138dd0}"/>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5.2加强信息披露的监管</w:t>
                </w:r>
              </w:sdtContent>
            </w:sdt>
            <w:r>
              <w:rPr>
                <w:rFonts w:ascii="宋体" w:eastAsia="宋体" w:hAnsi="宋体" w:cs="宋体" w:hint="eastAsia"/>
                <w:sz w:val="24"/>
                <w:szCs w:val="24"/>
              </w:rPr>
              <w:tab/>
            </w:r>
            <w:bookmarkStart w:id="26" w:name="_Toc13802_WPSOffice_Level1Page"/>
            <w:r>
              <w:rPr>
                <w:rFonts w:ascii="宋体" w:eastAsia="宋体" w:hAnsi="宋体" w:cs="宋体" w:hint="eastAsia"/>
                <w:sz w:val="24"/>
                <w:szCs w:val="24"/>
              </w:rPr>
              <w:t>15</w:t>
            </w:r>
            <w:bookmarkEnd w:id="26"/>
          </w:hyperlink>
        </w:p>
        <w:p>
          <w:pPr>
            <w:pStyle w:val="WPSOffice1"/>
            <w:keepNext w:val="0"/>
            <w:keepLines w:val="0"/>
            <w:pageBreakBefore w:val="0"/>
            <w:widowControl/>
            <w:tabs>
              <w:tab w:val="right" w:leader="dot" w:pos="9354"/>
            </w:tabs>
            <w:kinsoku/>
            <w:wordWrap/>
            <w:overflowPunct/>
            <w:topLinePunct w:val="0"/>
            <w:autoSpaceDE/>
            <w:autoSpaceDN/>
            <w:bidi w:val="0"/>
            <w:adjustRightInd/>
            <w:snapToGrid/>
            <w:spacing w:line="300" w:lineRule="auto"/>
            <w:ind w:left="210" w:leftChars="100"/>
            <w:textAlignment w:val="auto"/>
            <w:rPr>
              <w:rFonts w:ascii="宋体" w:hAnsi="宋体" w:cs="宋体" w:hint="eastAsia"/>
              <w:sz w:val="24"/>
              <w:szCs w:val="24"/>
            </w:rPr>
          </w:pPr>
          <w:hyperlink w:anchor="_Toc11701_WPSOffice_Level1" w:history="1">
            <w:sdt>
              <w:sdtPr>
                <w:rPr>
                  <w:rFonts w:ascii="宋体" w:eastAsia="宋体" w:hAnsi="宋体" w:cs="宋体" w:hint="eastAsia"/>
                  <w:sz w:val="24"/>
                  <w:szCs w:val="24"/>
                  <w:lang w:val="en-US" w:eastAsia="ja-JP"/>
                </w:rPr>
                <w:id w:val="859893491"/>
                <w:placeholder>
                  <w:docPart w:val="{dbb5338d-ce26-4b38-8800-efb9c1876eaa}"/>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5.3股利分配需多元化</w:t>
                </w:r>
              </w:sdtContent>
            </w:sdt>
            <w:r>
              <w:rPr>
                <w:rFonts w:ascii="宋体" w:eastAsia="宋体" w:hAnsi="宋体" w:cs="宋体" w:hint="eastAsia"/>
                <w:sz w:val="24"/>
                <w:szCs w:val="24"/>
              </w:rPr>
              <w:tab/>
            </w:r>
            <w:bookmarkStart w:id="27" w:name="_Toc11701_WPSOffice_Level1Page"/>
            <w:r>
              <w:rPr>
                <w:rFonts w:ascii="宋体" w:eastAsia="宋体" w:hAnsi="宋体" w:cs="宋体" w:hint="eastAsia"/>
                <w:sz w:val="24"/>
                <w:szCs w:val="24"/>
              </w:rPr>
              <w:t>15</w:t>
            </w:r>
            <w:bookmarkEnd w:id="27"/>
          </w:hyperlink>
        </w:p>
        <w:p>
          <w:pPr>
            <w:pStyle w:val="WPSOffice1"/>
            <w:keepNext w:val="0"/>
            <w:keepLines w:val="0"/>
            <w:pageBreakBefore w:val="0"/>
            <w:widowControl/>
            <w:tabs>
              <w:tab w:val="right" w:leader="dot" w:pos="9354"/>
            </w:tabs>
            <w:kinsoku/>
            <w:wordWrap/>
            <w:overflowPunct/>
            <w:topLinePunct w:val="0"/>
            <w:autoSpaceDE/>
            <w:autoSpaceDN/>
            <w:bidi w:val="0"/>
            <w:adjustRightInd/>
            <w:snapToGrid/>
            <w:spacing w:line="300" w:lineRule="auto"/>
            <w:ind w:left="210" w:leftChars="100"/>
            <w:textAlignment w:val="auto"/>
            <w:rPr>
              <w:rFonts w:ascii="宋体" w:hAnsi="宋体" w:cs="宋体" w:hint="eastAsia"/>
              <w:sz w:val="24"/>
              <w:szCs w:val="24"/>
            </w:rPr>
          </w:pPr>
          <w:hyperlink w:anchor="_Toc25121_WPSOffice_Level1" w:history="1">
            <w:sdt>
              <w:sdtPr>
                <w:rPr>
                  <w:rFonts w:ascii="宋体" w:eastAsia="宋体" w:hAnsi="宋体" w:cs="宋体" w:hint="eastAsia"/>
                  <w:sz w:val="24"/>
                  <w:szCs w:val="24"/>
                  <w:lang w:val="en-US" w:eastAsia="ja-JP"/>
                </w:rPr>
                <w:id w:val="1336050314"/>
                <w:placeholder>
                  <w:docPart w:val="{48fb56aa-6add-4391-956b-66f74dea70f4}"/>
                </w:placeholder>
                <w:richText/>
                <w15:color w:val="509DF3"/>
              </w:sdtPr>
              <w:sdtEndPr>
                <w:rPr>
                  <w:rFonts w:ascii="宋体" w:eastAsia="宋体" w:hAnsi="宋体" w:cs="宋体" w:hint="eastAsia"/>
                  <w:sz w:val="24"/>
                  <w:szCs w:val="24"/>
                  <w:lang w:val="en-US" w:eastAsia="ja-JP"/>
                </w:rPr>
              </w:sdtEndPr>
              <w:sdtContent>
                <w:r>
                  <w:rPr>
                    <w:rFonts w:ascii="宋体" w:eastAsia="宋体" w:hAnsi="宋体" w:cs="宋体" w:hint="eastAsia"/>
                    <w:sz w:val="24"/>
                    <w:szCs w:val="24"/>
                  </w:rPr>
                  <w:t>5.4 股利政策要稳定且持续</w:t>
                </w:r>
              </w:sdtContent>
            </w:sdt>
            <w:r>
              <w:rPr>
                <w:rFonts w:ascii="宋体" w:eastAsia="宋体" w:hAnsi="宋体" w:cs="宋体" w:hint="eastAsia"/>
                <w:sz w:val="24"/>
                <w:szCs w:val="24"/>
              </w:rPr>
              <w:tab/>
            </w:r>
            <w:bookmarkStart w:id="28" w:name="_Toc25121_WPSOffice_Level1Page"/>
            <w:r>
              <w:rPr>
                <w:rFonts w:ascii="宋体" w:eastAsia="宋体" w:hAnsi="宋体" w:cs="宋体" w:hint="eastAsia"/>
                <w:sz w:val="24"/>
                <w:szCs w:val="24"/>
              </w:rPr>
              <w:t>16</w:t>
            </w:r>
            <w:bookmarkEnd w:id="28"/>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300" w:lineRule="auto"/>
            <w:textAlignment w:val="auto"/>
            <w:rPr>
              <w:rFonts w:ascii="宋体" w:hAnsi="宋体" w:cs="宋体" w:hint="eastAsia"/>
              <w:b/>
              <w:bCs/>
              <w:sz w:val="24"/>
              <w:szCs w:val="24"/>
            </w:rPr>
          </w:pPr>
          <w:hyperlink w:anchor="_Toc16319_WPSOffice_Level2" w:history="1">
            <w:sdt>
              <w:sdtPr>
                <w:rPr>
                  <w:rFonts w:ascii="宋体" w:eastAsia="宋体" w:hAnsi="宋体" w:cs="宋体" w:hint="eastAsia"/>
                  <w:b/>
                  <w:bCs/>
                  <w:sz w:val="24"/>
                  <w:szCs w:val="24"/>
                  <w:lang w:val="en-US" w:eastAsia="ja-JP"/>
                </w:rPr>
                <w:id w:val="2143326877"/>
                <w:placeholder>
                  <w:docPart w:val="{3a24c861-4785-4f32-b232-d46aa8228a2f}"/>
                </w:placeholder>
                <w:richText/>
                <w15:color w:val="509DF3"/>
              </w:sdtPr>
              <w:sdtEndPr>
                <w:rPr>
                  <w:rFonts w:ascii="宋体" w:eastAsia="宋体" w:hAnsi="宋体" w:cs="宋体" w:hint="eastAsia"/>
                  <w:b/>
                  <w:bCs/>
                  <w:sz w:val="24"/>
                  <w:szCs w:val="24"/>
                  <w:lang w:val="en-US" w:eastAsia="ja-JP"/>
                </w:rPr>
              </w:sdtEndPr>
              <w:sdtContent>
                <w:r>
                  <w:rPr>
                    <w:rFonts w:ascii="宋体" w:eastAsia="宋体" w:hAnsi="宋体" w:cs="宋体" w:hint="eastAsia"/>
                    <w:b/>
                    <w:bCs/>
                    <w:sz w:val="24"/>
                    <w:szCs w:val="24"/>
                  </w:rPr>
                  <w:t>6 研究结论与展望</w:t>
                </w:r>
              </w:sdtContent>
            </w:sdt>
            <w:r>
              <w:rPr>
                <w:rFonts w:ascii="宋体" w:eastAsia="宋体" w:hAnsi="宋体" w:cs="宋体" w:hint="eastAsia"/>
                <w:b/>
                <w:bCs/>
                <w:sz w:val="24"/>
                <w:szCs w:val="24"/>
              </w:rPr>
              <w:tab/>
            </w:r>
            <w:bookmarkStart w:id="29" w:name="_Toc16319_WPSOffice_Level2Page"/>
            <w:r>
              <w:rPr>
                <w:rFonts w:ascii="宋体" w:eastAsia="宋体" w:hAnsi="宋体" w:cs="宋体" w:hint="eastAsia"/>
                <w:b/>
                <w:bCs/>
                <w:sz w:val="24"/>
                <w:szCs w:val="24"/>
              </w:rPr>
              <w:t>17</w:t>
            </w:r>
            <w:bookmarkEnd w:id="29"/>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300" w:lineRule="auto"/>
            <w:textAlignment w:val="auto"/>
            <w:rPr>
              <w:rFonts w:ascii="宋体" w:hAnsi="宋体" w:cs="宋体" w:hint="eastAsia"/>
              <w:b/>
              <w:bCs/>
              <w:sz w:val="24"/>
              <w:szCs w:val="24"/>
            </w:rPr>
          </w:pPr>
          <w:hyperlink w:anchor="_Toc12640_WPSOffice_Level1" w:history="1">
            <w:sdt>
              <w:sdtPr>
                <w:rPr>
                  <w:rFonts w:ascii="宋体" w:eastAsia="宋体" w:hAnsi="宋体" w:cs="宋体" w:hint="eastAsia"/>
                  <w:b/>
                  <w:bCs/>
                  <w:sz w:val="24"/>
                  <w:szCs w:val="24"/>
                  <w:lang w:val="en-US" w:eastAsia="ja-JP"/>
                </w:rPr>
                <w:id w:val="1109663711"/>
                <w:placeholder>
                  <w:docPart w:val="{87284fa8-36a5-47cd-9448-25a1267bb9c7}"/>
                </w:placeholder>
                <w:richText/>
                <w15:color w:val="509DF3"/>
              </w:sdtPr>
              <w:sdtEndPr>
                <w:rPr>
                  <w:rFonts w:ascii="宋体" w:eastAsia="宋体" w:hAnsi="宋体" w:cs="宋体" w:hint="eastAsia"/>
                  <w:b/>
                  <w:bCs/>
                  <w:sz w:val="24"/>
                  <w:szCs w:val="24"/>
                  <w:lang w:val="en-US" w:eastAsia="ja-JP"/>
                </w:rPr>
              </w:sdtEndPr>
              <w:sdtContent>
                <w:r>
                  <w:rPr>
                    <w:rFonts w:ascii="宋体" w:eastAsia="宋体" w:hAnsi="宋体" w:cs="宋体" w:hint="eastAsia"/>
                    <w:b/>
                    <w:bCs/>
                    <w:sz w:val="24"/>
                    <w:szCs w:val="24"/>
                  </w:rPr>
                  <w:t>附录</w:t>
                </w:r>
              </w:sdtContent>
            </w:sdt>
            <w:r>
              <w:rPr>
                <w:rFonts w:ascii="宋体" w:eastAsia="宋体" w:hAnsi="宋体" w:cs="宋体" w:hint="eastAsia"/>
                <w:b/>
                <w:bCs/>
                <w:sz w:val="24"/>
                <w:szCs w:val="24"/>
              </w:rPr>
              <w:tab/>
            </w:r>
            <w:bookmarkStart w:id="30" w:name="_Toc12640_WPSOffice_Level1Page"/>
            <w:r>
              <w:rPr>
                <w:rFonts w:ascii="宋体" w:eastAsia="宋体" w:hAnsi="宋体" w:cs="宋体" w:hint="eastAsia"/>
                <w:b/>
                <w:bCs/>
                <w:sz w:val="24"/>
                <w:szCs w:val="24"/>
              </w:rPr>
              <w:t>18</w:t>
            </w:r>
            <w:bookmarkEnd w:id="30"/>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300" w:lineRule="auto"/>
            <w:textAlignment w:val="auto"/>
            <w:rPr>
              <w:rFonts w:ascii="宋体" w:hAnsi="宋体" w:cs="宋体" w:hint="eastAsia"/>
              <w:b/>
              <w:bCs/>
              <w:sz w:val="24"/>
              <w:szCs w:val="24"/>
            </w:rPr>
          </w:pPr>
          <w:hyperlink w:anchor="_Toc32332_WPSOffice_Level1" w:history="1">
            <w:sdt>
              <w:sdtPr>
                <w:rPr>
                  <w:rFonts w:ascii="宋体" w:eastAsia="宋体" w:hAnsi="宋体" w:cs="宋体" w:hint="eastAsia"/>
                  <w:b/>
                  <w:bCs/>
                  <w:sz w:val="24"/>
                  <w:szCs w:val="24"/>
                  <w:lang w:val="en-US" w:eastAsia="ja-JP"/>
                </w:rPr>
                <w:id w:val="1572431742"/>
                <w:placeholder>
                  <w:docPart w:val="{6aefe0f5-237a-4cf8-a0ad-dca2e355c552}"/>
                </w:placeholder>
                <w:richText/>
                <w15:color w:val="509DF3"/>
              </w:sdtPr>
              <w:sdtEndPr>
                <w:rPr>
                  <w:rFonts w:ascii="宋体" w:eastAsia="宋体" w:hAnsi="宋体" w:cs="宋体" w:hint="eastAsia"/>
                  <w:b/>
                  <w:bCs/>
                  <w:sz w:val="24"/>
                  <w:szCs w:val="24"/>
                  <w:lang w:val="en-US" w:eastAsia="ja-JP"/>
                </w:rPr>
              </w:sdtEndPr>
              <w:sdtContent>
                <w:r>
                  <w:rPr>
                    <w:rFonts w:ascii="宋体" w:eastAsia="宋体" w:hAnsi="宋体" w:cs="宋体" w:hint="eastAsia"/>
                    <w:b/>
                    <w:bCs/>
                    <w:sz w:val="24"/>
                    <w:szCs w:val="24"/>
                  </w:rPr>
                  <w:t>参考文献</w:t>
                </w:r>
              </w:sdtContent>
            </w:sdt>
            <w:r>
              <w:rPr>
                <w:rFonts w:ascii="宋体" w:eastAsia="宋体" w:hAnsi="宋体" w:cs="宋体" w:hint="eastAsia"/>
                <w:b/>
                <w:bCs/>
                <w:sz w:val="24"/>
                <w:szCs w:val="24"/>
              </w:rPr>
              <w:tab/>
            </w:r>
            <w:bookmarkStart w:id="31" w:name="_Toc32332_WPSOffice_Level1Page"/>
            <w:r>
              <w:rPr>
                <w:rFonts w:ascii="宋体" w:eastAsia="宋体" w:hAnsi="宋体" w:cs="宋体" w:hint="eastAsia"/>
                <w:b/>
                <w:bCs/>
                <w:sz w:val="24"/>
                <w:szCs w:val="24"/>
              </w:rPr>
              <w:t>19</w:t>
            </w:r>
            <w:bookmarkEnd w:id="31"/>
          </w:hyperlink>
        </w:p>
        <w:bookmarkEnd w:id="0"/>
        <w:p>
          <w:pPr>
            <w:pStyle w:val="WPSOffice1"/>
            <w:keepNext w:val="0"/>
            <w:keepLines w:val="0"/>
            <w:pageBreakBefore w:val="0"/>
            <w:tabs>
              <w:tab w:val="right" w:leader="dot" w:pos="9354"/>
            </w:tabs>
            <w:kinsoku/>
            <w:wordWrap/>
            <w:overflowPunct/>
            <w:topLinePunct w:val="0"/>
            <w:autoSpaceDE/>
            <w:autoSpaceDN/>
            <w:bidi w:val="0"/>
            <w:adjustRightInd/>
            <w:snapToGrid/>
            <w:spacing w:line="300" w:lineRule="auto"/>
            <w:ind w:left="0" w:leftChars="0"/>
            <w:textAlignment w:val="auto"/>
            <w:sectPr>
              <w:footerReference w:type="default" r:id="rId6"/>
              <w:pgSz w:w="11906" w:h="16838"/>
              <w:pgMar w:top="1417" w:right="1134" w:bottom="1134" w:left="1417" w:header="851" w:footer="992" w:gutter="0"/>
              <w:pgBorders>
                <w:top w:val="none" w:sz="0" w:space="0" w:color="auto"/>
                <w:left w:val="none" w:sz="0" w:space="0" w:color="auto"/>
                <w:bottom w:val="none" w:sz="0" w:space="0" w:color="auto"/>
                <w:right w:val="none" w:sz="0" w:space="0" w:color="auto"/>
              </w:pgBorders>
              <w:pgNumType w:fmt="decimal" w:start="1"/>
              <w:cols w:num="1" w:space="0"/>
              <w:rtlGutter w:val="0"/>
              <w:docGrid w:type="lines" w:linePitch="317" w:charSpace="0"/>
            </w:sectPr>
          </w:pPr>
          <w:bookmarkStart w:id="32" w:name="_Toc27264_WPSOffice_Level1"/>
        </w:p>
      </w:sdtContent>
    </w:sdt>
    <w:p>
      <w:pPr>
        <w:pStyle w:val="Heading1"/>
        <w:bidi w:val="0"/>
        <w:jc w:val="center"/>
        <w:rPr>
          <w:lang w:val="en-US" w:eastAsia="zh-CN"/>
        </w:rPr>
      </w:pPr>
      <w:r>
        <w:rPr>
          <w:rFonts w:ascii="Times New Roman" w:hAnsi="Times New Roman" w:cs="Times New Roman" w:hint="default"/>
          <w:lang w:val="en-US" w:eastAsia="zh-CN"/>
        </w:rPr>
        <w:t>1</w:t>
      </w:r>
      <w:r>
        <w:rPr>
          <w:rFonts w:hint="eastAsia"/>
          <w:lang w:val="en-US" w:eastAsia="zh-CN"/>
        </w:rPr>
        <w:t>绪论</w:t>
      </w:r>
      <w:bookmarkEnd w:id="32"/>
    </w:p>
    <w:p>
      <w:pPr>
        <w:pStyle w:val="Heading2"/>
        <w:bidi w:val="0"/>
        <w:rPr>
          <w:b w:val="0"/>
          <w:bCs w:val="0"/>
        </w:rPr>
      </w:pPr>
      <w:bookmarkStart w:id="33" w:name="_Toc25247"/>
      <w:bookmarkStart w:id="34" w:name="_Toc30157_WPSOffice_Level1"/>
      <w:bookmarkStart w:id="35" w:name="_Toc39475479"/>
      <w:r>
        <w:rPr>
          <w:rFonts w:ascii="Times New Roman" w:hAnsi="Times New Roman" w:cs="Times New Roman" w:hint="default"/>
          <w:b w:val="0"/>
          <w:bCs w:val="0"/>
        </w:rPr>
        <w:t>1.1</w:t>
      </w:r>
      <w:r>
        <w:rPr>
          <w:rFonts w:hint="eastAsia"/>
          <w:b w:val="0"/>
          <w:bCs w:val="0"/>
        </w:rPr>
        <w:t>研究的背景及意义</w:t>
      </w:r>
      <w:bookmarkEnd w:id="33"/>
      <w:bookmarkEnd w:id="34"/>
      <w:bookmarkEnd w:id="35"/>
    </w:p>
    <w:p>
      <w:pPr>
        <w:pStyle w:val="a3"/>
        <w:widowControl/>
        <w:ind w:firstLine="480"/>
        <w:rPr>
          <w:rFonts w:hint="eastAsia"/>
          <w:color w:val="auto"/>
          <w:lang w:val="en-US" w:eastAsia="zh-CN"/>
        </w:rPr>
      </w:pPr>
      <w:r>
        <w:rPr>
          <w:rFonts w:hint="eastAsia"/>
          <w:color w:val="auto"/>
          <w:lang w:val="en-US" w:eastAsia="zh-CN"/>
        </w:rPr>
        <w:t>股利政策是上市公司财务管理的重要组成部分，制定科学合理的股利政策可以维持各个股东之间的利益平衡，也可以对外界传达企业具有很好的发展前景，从而吸引更多的投资者的信任。就目前而言，由于国内的资本市场逐渐走向完善化，股利政策的制定和选择都受到了诸多专业人士的重视和关注。再与国外股利政策进行对比，发现国内存在很多不足的地方，而这些不足的地方均不利于企业的长期发展。</w:t>
      </w:r>
      <w:bookmarkStart w:id="36" w:name="_Toc14776"/>
      <w:bookmarkStart w:id="37" w:name="_Toc25900"/>
      <w:bookmarkStart w:id="38" w:name="_Toc23924"/>
      <w:bookmarkStart w:id="39" w:name="_Toc8834"/>
      <w:bookmarkStart w:id="40" w:name="_Toc39475480"/>
    </w:p>
    <w:p>
      <w:pPr>
        <w:pStyle w:val="a3"/>
        <w:widowControl/>
        <w:ind w:firstLine="480"/>
        <w:rPr>
          <w:rFonts w:ascii="宋体" w:eastAsia="宋体" w:hAnsi="宋体" w:cs="宋体" w:hint="eastAsia"/>
          <w:color w:val="auto"/>
          <w:szCs w:val="24"/>
          <w:lang w:val="en-US" w:eastAsia="zh-CN"/>
        </w:rPr>
      </w:pPr>
      <w:r>
        <w:rPr>
          <w:rFonts w:ascii="宋体" w:eastAsia="宋体" w:hAnsi="宋体" w:cs="宋体" w:hint="eastAsia"/>
          <w:color w:val="auto"/>
          <w:sz w:val="24"/>
          <w:szCs w:val="24"/>
          <w:lang w:val="en-US" w:eastAsia="zh-CN"/>
        </w:rPr>
        <w:t>股利分配政策是决策上市公司对收益进行分配或留存用于再投资的问题，再公司经营中起着至关重要的作用，合理的股利分配政策，首先就会为公司带来优质的资金源，从而扩大企业的规模，其次还有利于公司对外树立良好的形象，进而吸引潜在的投资者</w:t>
      </w:r>
      <w:bookmarkEnd w:id="36"/>
      <w:bookmarkEnd w:id="37"/>
      <w:bookmarkEnd w:id="38"/>
      <w:r>
        <w:rPr>
          <w:rFonts w:ascii="宋体" w:eastAsia="宋体" w:hAnsi="宋体" w:cs="宋体" w:hint="eastAsia"/>
          <w:color w:val="auto"/>
          <w:sz w:val="24"/>
          <w:szCs w:val="24"/>
          <w:lang w:val="en-US" w:eastAsia="zh-CN"/>
        </w:rPr>
        <w:t>，这些都是可以实现企业价值最大化，所以</w:t>
      </w:r>
      <w:r>
        <w:rPr>
          <w:rFonts w:hint="eastAsia"/>
          <w:color w:val="auto"/>
        </w:rPr>
        <w:t>股利分配在公司经营中起着至关重要的作用</w:t>
      </w:r>
      <w:r>
        <w:rPr>
          <w:rFonts w:hint="eastAsia"/>
          <w:color w:val="auto"/>
          <w:lang w:eastAsia="zh-CN"/>
        </w:rPr>
        <w:t>，</w:t>
      </w:r>
      <w:r>
        <w:rPr>
          <w:rFonts w:ascii="宋体" w:eastAsia="宋体" w:hAnsi="宋体" w:cs="宋体" w:hint="eastAsia"/>
          <w:color w:val="auto"/>
          <w:sz w:val="24"/>
          <w:szCs w:val="24"/>
          <w:lang w:val="en-US" w:eastAsia="zh-CN"/>
        </w:rPr>
        <w:t>因此制定恰当的股利政策更有利于实现上市公司、投资者及资本市场三方共赢的局面。</w:t>
      </w:r>
      <w:bookmarkEnd w:id="39"/>
    </w:p>
    <w:p>
      <w:pPr>
        <w:pStyle w:val="Heading2"/>
        <w:bidi w:val="0"/>
        <w:spacing w:line="300" w:lineRule="auto"/>
        <w:rPr>
          <w:rFonts w:ascii="Times New Roman" w:hAnsi="Times New Roman" w:cs="Times New Roman" w:hint="eastAsia"/>
          <w:b w:val="0"/>
          <w:bCs w:val="0"/>
          <w:lang w:val="en-US" w:eastAsia="zh-CN"/>
        </w:rPr>
      </w:pPr>
      <w:bookmarkStart w:id="41" w:name="_Toc31223_WPSOffice_Level1"/>
      <w:bookmarkStart w:id="42" w:name="_Toc15783"/>
      <w:r>
        <w:rPr>
          <w:rFonts w:ascii="Times New Roman" w:hAnsi="Times New Roman" w:cs="Times New Roman" w:hint="eastAsia"/>
          <w:b w:val="0"/>
          <w:bCs w:val="0"/>
        </w:rPr>
        <w:t>1.</w:t>
      </w:r>
      <w:r>
        <w:rPr>
          <w:rFonts w:ascii="Times New Roman" w:hAnsi="Times New Roman" w:cs="Times New Roman" w:hint="default"/>
          <w:b w:val="0"/>
          <w:bCs w:val="0"/>
        </w:rPr>
        <w:t>2</w:t>
      </w:r>
      <w:bookmarkEnd w:id="40"/>
      <w:r>
        <w:rPr>
          <w:rFonts w:ascii="Times New Roman" w:hAnsi="Times New Roman" w:cs="Times New Roman" w:hint="eastAsia"/>
          <w:b w:val="0"/>
          <w:bCs w:val="0"/>
          <w:lang w:val="en-US" w:eastAsia="zh-CN"/>
        </w:rPr>
        <w:t>国内外研究现状</w:t>
      </w:r>
      <w:bookmarkEnd w:id="41"/>
      <w:bookmarkEnd w:id="42"/>
    </w:p>
    <w:p>
      <w:pPr>
        <w:pStyle w:val="Heading3"/>
        <w:bidi w:val="0"/>
        <w:rPr>
          <w:rFonts w:hint="eastAsia"/>
          <w:lang w:val="en-US" w:eastAsia="zh-CN"/>
        </w:rPr>
      </w:pPr>
      <w:bookmarkStart w:id="43" w:name="_Toc39475481"/>
      <w:bookmarkStart w:id="44" w:name="_Toc30157_WPSOffice_Level2"/>
      <w:bookmarkStart w:id="45" w:name="_Toc11685"/>
      <w:r>
        <w:rPr>
          <w:rFonts w:hint="eastAsia"/>
        </w:rPr>
        <w:t>1.</w:t>
      </w:r>
      <w:r>
        <w:t>2</w:t>
      </w:r>
      <w:r>
        <w:rPr>
          <w:rFonts w:hint="eastAsia"/>
        </w:rPr>
        <w:t>.</w:t>
      </w:r>
      <w:r>
        <w:t>1</w:t>
      </w:r>
      <w:bookmarkEnd w:id="43"/>
      <w:r>
        <w:rPr>
          <w:rFonts w:hint="eastAsia"/>
        </w:rPr>
        <w:t>国外研究现状</w:t>
      </w:r>
      <w:bookmarkEnd w:id="44"/>
      <w:bookmarkEnd w:id="45"/>
    </w:p>
    <w:p>
      <w:pPr>
        <w:pStyle w:val="a3"/>
        <w:widowControl/>
        <w:ind w:firstLine="480"/>
        <w:rPr>
          <w:rFonts w:hint="eastAsia"/>
          <w:color w:val="auto"/>
          <w:lang w:val="en-US" w:eastAsia="zh-CN"/>
        </w:rPr>
      </w:pPr>
      <w:bookmarkStart w:id="46" w:name="_Toc39475482"/>
      <w:r>
        <w:rPr>
          <w:rFonts w:hint="eastAsia"/>
          <w:color w:val="auto"/>
          <w:lang w:val="en-US" w:eastAsia="zh-CN"/>
        </w:rPr>
        <w:t>关于股利分配的相关概论，国外相比于国内更早一步的进行了研究和应用。</w:t>
      </w:r>
    </w:p>
    <w:p>
      <w:pPr>
        <w:pStyle w:val="a3"/>
        <w:widowControl/>
        <w:ind w:firstLine="480"/>
        <w:rPr>
          <w:rFonts w:hint="eastAsia"/>
          <w:color w:val="auto"/>
          <w:lang w:val="en-US" w:eastAsia="zh-CN"/>
        </w:rPr>
      </w:pPr>
      <w:r>
        <w:rPr>
          <w:rFonts w:hint="eastAsia"/>
          <w:color w:val="auto"/>
          <w:lang w:val="en-US" w:eastAsia="zh-CN"/>
        </w:rPr>
        <w:t>Berna Kirkulak，Guluzar Kurt（2010）以某国交易市场中的上市公司为研究对象，发现这些企业一般不对股利进行派发，是他们更看重公司的发展经营能力和财务状况。</w:t>
      </w:r>
    </w:p>
    <w:p>
      <w:pPr>
        <w:pStyle w:val="a3"/>
        <w:widowControl/>
        <w:ind w:firstLine="480"/>
        <w:rPr>
          <w:rFonts w:hint="eastAsia"/>
          <w:color w:val="auto"/>
          <w:lang w:val="en-US" w:eastAsia="zh-CN"/>
        </w:rPr>
      </w:pPr>
      <w:r>
        <w:rPr>
          <w:rFonts w:hint="eastAsia"/>
          <w:color w:val="auto"/>
          <w:lang w:val="en-US" w:eastAsia="zh-CN"/>
        </w:rPr>
        <w:t>Kevin C.K. Lam 和 Heibatollah  Sami（2012）认为上市公司对于股利分配的多少是按照股东投入资金的占比进行划分的，权力和资金有着密切关系，股东越大则分到的股利就越多。</w:t>
      </w:r>
    </w:p>
    <w:p>
      <w:pPr>
        <w:pStyle w:val="a3"/>
        <w:widowControl/>
        <w:ind w:firstLine="480"/>
        <w:rPr>
          <w:rFonts w:hint="eastAsia"/>
          <w:color w:val="auto"/>
          <w:lang w:val="en-US" w:eastAsia="zh-CN"/>
        </w:rPr>
      </w:pPr>
      <w:r>
        <w:rPr>
          <w:rFonts w:hint="eastAsia"/>
          <w:color w:val="auto"/>
          <w:lang w:val="en-US" w:eastAsia="zh-CN"/>
        </w:rPr>
        <w:t>Baker H K，Kilincarslan E 和 Arsal A H（2017）通过研究加纳上市公司的各项数据，利用合并的OLS回归模型分析出股利政策与股东价值之间的联系。</w:t>
      </w:r>
    </w:p>
    <w:p>
      <w:pPr>
        <w:pStyle w:val="a3"/>
        <w:widowControl/>
        <w:ind w:firstLine="480"/>
        <w:rPr>
          <w:rFonts w:hint="eastAsia"/>
          <w:color w:val="auto"/>
          <w:lang w:val="en-US" w:eastAsia="zh-CN"/>
        </w:rPr>
      </w:pPr>
      <w:r>
        <w:rPr>
          <w:rFonts w:hint="eastAsia"/>
          <w:color w:val="auto"/>
          <w:lang w:val="en-US" w:eastAsia="zh-CN"/>
        </w:rPr>
        <w:t>Shelifer 和 Robert（2003）认为在上市公司中，高派现这一情况的产生是由于公司管理层推动产生的，为了获取更多的利益，而选择侵占小股东的权益。</w:t>
      </w:r>
    </w:p>
    <w:p>
      <w:pPr>
        <w:pStyle w:val="a3"/>
        <w:widowControl/>
        <w:ind w:firstLine="480"/>
        <w:rPr>
          <w:rFonts w:hint="eastAsia"/>
          <w:color w:val="auto"/>
          <w:lang w:val="en-US" w:eastAsia="zh-CN"/>
        </w:rPr>
      </w:pPr>
      <w:r>
        <w:rPr>
          <w:rFonts w:hint="eastAsia"/>
          <w:color w:val="auto"/>
          <w:lang w:val="en-US" w:eastAsia="zh-CN"/>
        </w:rPr>
        <w:t>Chinmoy 和 Le（2014）采用了实证研究的方法来研究上市公司制定分红政策的规则，并发现上市公司的股利政策与公司的偿债能力有相关关系，认为偿债能力抑制了公司代理成本的产生。</w:t>
      </w:r>
    </w:p>
    <w:p>
      <w:pPr>
        <w:pStyle w:val="Heading3"/>
        <w:bidi w:val="0"/>
        <w:rPr>
          <w:rFonts w:hint="eastAsia"/>
          <w:lang w:eastAsia="zh-CN"/>
        </w:rPr>
      </w:pPr>
      <w:bookmarkStart w:id="47" w:name="_Toc31223_WPSOffice_Level2"/>
      <w:bookmarkStart w:id="48" w:name="_Toc25622"/>
      <w:r>
        <w:rPr>
          <w:rFonts w:ascii="Times New Roman" w:hAnsi="Times New Roman" w:hint="eastAsia"/>
        </w:rPr>
        <w:t>1.2.2</w:t>
      </w:r>
      <w:bookmarkEnd w:id="46"/>
      <w:r>
        <w:rPr>
          <w:rFonts w:ascii="Times New Roman" w:hAnsi="Times New Roman" w:hint="eastAsia"/>
        </w:rPr>
        <w:t>国</w:t>
      </w:r>
      <w:r>
        <w:rPr>
          <w:rFonts w:ascii="Times New Roman" w:hAnsi="Times New Roman" w:hint="eastAsia"/>
          <w:lang w:val="en-US" w:eastAsia="zh-CN"/>
        </w:rPr>
        <w:t>内</w:t>
      </w:r>
      <w:r>
        <w:rPr>
          <w:rFonts w:ascii="Times New Roman" w:hAnsi="Times New Roman" w:hint="eastAsia"/>
        </w:rPr>
        <w:t>研究现状</w:t>
      </w:r>
      <w:bookmarkEnd w:id="47"/>
      <w:bookmarkEnd w:id="48"/>
    </w:p>
    <w:p>
      <w:pPr>
        <w:pStyle w:val="a3"/>
        <w:widowControl/>
        <w:ind w:firstLine="480"/>
        <w:rPr>
          <w:rFonts w:hint="eastAsia"/>
          <w:color w:val="auto"/>
          <w:lang w:val="en-US" w:eastAsia="zh-CN"/>
        </w:rPr>
        <w:sectPr>
          <w:footerReference w:type="default" r:id="rId7"/>
          <w:type w:val="nextPage"/>
          <w:pgSz w:w="11906" w:h="16838"/>
          <w:pgMar w:top="1417" w:right="1134" w:bottom="1134" w:left="1417" w:header="851" w:footer="992" w:gutter="0"/>
          <w:pgBorders>
            <w:top w:val="none" w:sz="0" w:space="0" w:color="auto"/>
            <w:left w:val="none" w:sz="0" w:space="0" w:color="auto"/>
            <w:bottom w:val="none" w:sz="0" w:space="0" w:color="auto"/>
            <w:right w:val="none" w:sz="0" w:space="0" w:color="auto"/>
          </w:pgBorders>
          <w:pgNumType w:fmt="decimal" w:start="2"/>
          <w:cols w:num="1" w:space="0"/>
          <w:titlePg w:val="0"/>
          <w:rtlGutter w:val="0"/>
          <w:docGrid w:type="lines" w:linePitch="317" w:charSpace="0"/>
        </w:sectPr>
      </w:pPr>
      <w:bookmarkStart w:id="49" w:name="_Toc39475483"/>
      <w:bookmarkStart w:id="50" w:name="_Toc41317874"/>
      <w:r>
        <w:rPr>
          <w:rFonts w:hint="eastAsia"/>
          <w:color w:val="auto"/>
          <w:lang w:val="en-US" w:eastAsia="zh-CN"/>
        </w:rPr>
        <w:t>国内相较于国外而言，对股利分配的研究虽说起步晚，但是我国的学者对此研究的步伐从未停歇，探究内容也获得了超乎预期的丰硕成果，尤其是近些年来，上市公司越发的重视股利分配政策。</w:t>
      </w:r>
    </w:p>
    <w:p>
      <w:pPr>
        <w:pStyle w:val="a3"/>
        <w:widowControl/>
        <w:ind w:firstLine="480"/>
        <w:rPr>
          <w:rFonts w:hint="eastAsia"/>
          <w:color w:val="auto"/>
          <w:lang w:val="en-US" w:eastAsia="zh-CN"/>
        </w:rPr>
      </w:pPr>
      <w:r>
        <w:rPr>
          <w:rFonts w:hint="eastAsia"/>
          <w:color w:val="auto"/>
          <w:lang w:val="en-US" w:eastAsia="zh-CN"/>
        </w:rPr>
        <w:t>陈晓、陈小悦、倪凡(1998)研究得出三类股利均能产生超额收益,且具有信号传递效应。</w:t>
      </w:r>
    </w:p>
    <w:p>
      <w:pPr>
        <w:pStyle w:val="a3"/>
        <w:widowControl/>
        <w:ind w:firstLine="480"/>
        <w:rPr>
          <w:rFonts w:hint="eastAsia"/>
          <w:color w:val="auto"/>
          <w:lang w:val="en-US" w:eastAsia="zh-CN"/>
        </w:rPr>
      </w:pPr>
      <w:r>
        <w:rPr>
          <w:rFonts w:hint="eastAsia"/>
          <w:color w:val="auto"/>
          <w:lang w:val="en-US" w:eastAsia="zh-CN"/>
        </w:rPr>
        <w:t>吕长江、王克敏(1999)在相关研究中得出结论，盈利的能力越强的企业，其股利的分配水平就越高。换言之，上市企业的盈利能力其与股利分配水平呈正相关关系。</w:t>
      </w:r>
    </w:p>
    <w:bookmarkEnd w:id="49"/>
    <w:bookmarkEnd w:id="50"/>
    <w:p>
      <w:pPr>
        <w:pStyle w:val="Heading3"/>
        <w:bidi w:val="0"/>
        <w:rPr>
          <w:rFonts w:hint="eastAsia"/>
          <w:lang w:val="en-US" w:eastAsia="zh-CN"/>
        </w:rPr>
      </w:pPr>
      <w:bookmarkStart w:id="51" w:name="_Toc20591"/>
      <w:bookmarkStart w:id="52" w:name="_Toc22506_WPSOffice_Level2"/>
      <w:bookmarkStart w:id="53" w:name="_Toc41317875"/>
      <w:bookmarkStart w:id="54" w:name="_Toc39475484"/>
      <w:r>
        <w:rPr>
          <w:rFonts w:ascii="Times New Roman" w:hAnsi="Times New Roman" w:hint="eastAsia"/>
        </w:rPr>
        <w:t>1.2.</w:t>
      </w:r>
      <w:r>
        <w:rPr>
          <w:rFonts w:ascii="Times New Roman" w:hAnsi="Times New Roman" w:hint="eastAsia"/>
          <w:lang w:val="en-US" w:eastAsia="zh-CN"/>
        </w:rPr>
        <w:t>3</w:t>
      </w:r>
      <w:r>
        <w:rPr>
          <w:rFonts w:ascii="Times New Roman" w:hAnsi="Times New Roman" w:hint="eastAsia"/>
        </w:rPr>
        <w:t>国内外文献评述</w:t>
      </w:r>
      <w:bookmarkEnd w:id="51"/>
      <w:bookmarkEnd w:id="52"/>
    </w:p>
    <w:p>
      <w:pPr>
        <w:pStyle w:val="a3"/>
        <w:widowControl/>
        <w:ind w:firstLine="480"/>
        <w:rPr>
          <w:rFonts w:hint="eastAsia"/>
          <w:color w:val="auto"/>
          <w:lang w:val="en-US" w:eastAsia="zh-CN"/>
        </w:rPr>
      </w:pPr>
      <w:r>
        <w:rPr>
          <w:rFonts w:hint="eastAsia"/>
          <w:color w:val="auto"/>
          <w:lang w:val="en-US" w:eastAsia="zh-CN"/>
        </w:rPr>
        <w:t>结合上述，通过对国内外相关文献的整理和分析，国内外学者从多角度对股利分配政策进行研究，从宏观、中观、微观等多方面分析上市公司股利分配政策的部分学术性文章相对不够严谨。但企业是必须重视股利分配政策的，所以，本文基于国内股利政策的大背景下，通过案例格力电器的数据，研究其影响股利分配政策的因素及相关对策。</w:t>
      </w:r>
    </w:p>
    <w:p>
      <w:pPr>
        <w:pStyle w:val="Heading2"/>
        <w:bidi w:val="0"/>
        <w:spacing w:line="300" w:lineRule="auto"/>
        <w:rPr>
          <w:rFonts w:ascii="Times New Roman" w:hAnsi="Times New Roman" w:cs="Times New Roman" w:hint="eastAsia"/>
          <w:b w:val="0"/>
          <w:bCs w:val="0"/>
        </w:rPr>
      </w:pPr>
      <w:bookmarkStart w:id="55" w:name="_Toc13200"/>
      <w:bookmarkStart w:id="56" w:name="_Toc22506_WPSOffice_Level1"/>
      <w:r>
        <w:rPr>
          <w:rFonts w:ascii="Times New Roman" w:hAnsi="Times New Roman" w:cs="Times New Roman" w:hint="eastAsia"/>
          <w:b w:val="0"/>
          <w:bCs w:val="0"/>
        </w:rPr>
        <w:t>1.3研究的主要内容和方法</w:t>
      </w:r>
      <w:bookmarkEnd w:id="53"/>
      <w:bookmarkEnd w:id="54"/>
      <w:bookmarkEnd w:id="55"/>
      <w:bookmarkEnd w:id="56"/>
    </w:p>
    <w:p>
      <w:pPr>
        <w:pStyle w:val="Heading3"/>
        <w:bidi w:val="0"/>
        <w:rPr>
          <w:rFonts w:hint="eastAsia"/>
        </w:rPr>
      </w:pPr>
      <w:bookmarkStart w:id="57" w:name="_Toc41317876"/>
      <w:bookmarkStart w:id="58" w:name="_Toc1387_WPSOffice_Level2"/>
      <w:bookmarkStart w:id="59" w:name="_Toc19482"/>
      <w:bookmarkStart w:id="60" w:name="_Toc39475485"/>
      <w:r>
        <w:rPr>
          <w:rFonts w:ascii="Times New Roman" w:hAnsi="Times New Roman" w:hint="eastAsia"/>
        </w:rPr>
        <w:t>1.3.1研究的主要内容</w:t>
      </w:r>
      <w:bookmarkEnd w:id="57"/>
      <w:bookmarkEnd w:id="58"/>
      <w:bookmarkEnd w:id="59"/>
      <w:bookmarkEnd w:id="60"/>
    </w:p>
    <w:p>
      <w:pPr>
        <w:pStyle w:val="a3"/>
        <w:widowControl/>
        <w:ind w:firstLine="480"/>
        <w:rPr>
          <w:rFonts w:hint="eastAsia"/>
          <w:color w:val="auto"/>
          <w:lang w:val="en-US" w:eastAsia="zh-CN"/>
        </w:rPr>
      </w:pPr>
      <w:r>
        <w:rPr>
          <w:rFonts w:hint="eastAsia"/>
          <w:color w:val="auto"/>
          <w:lang w:val="en-US" w:eastAsia="zh-CN"/>
        </w:rPr>
        <w:t>本文利用所学的企业财务管理等方面的理论知识，理论结合实践，分为六大章节展开论述。</w:t>
      </w:r>
    </w:p>
    <w:p>
      <w:pPr>
        <w:pStyle w:val="a3"/>
        <w:widowControl/>
        <w:ind w:firstLine="480"/>
        <w:rPr>
          <w:rFonts w:hint="eastAsia"/>
          <w:color w:val="auto"/>
          <w:lang w:val="en-US" w:eastAsia="zh-CN"/>
        </w:rPr>
      </w:pPr>
      <w:r>
        <w:rPr>
          <w:rFonts w:hint="eastAsia"/>
          <w:color w:val="auto"/>
          <w:lang w:val="en-US" w:eastAsia="zh-CN"/>
        </w:rPr>
        <w:t>提出本文的研究背景，提出研究意义，再进行国内外现状分析，对国内外文献进行了介绍和述评。</w:t>
      </w:r>
    </w:p>
    <w:p>
      <w:pPr>
        <w:pStyle w:val="a3"/>
        <w:widowControl/>
        <w:ind w:firstLine="480"/>
        <w:rPr>
          <w:rFonts w:hint="eastAsia"/>
          <w:color w:val="auto"/>
          <w:lang w:val="en-US" w:eastAsia="zh-CN"/>
        </w:rPr>
      </w:pPr>
      <w:r>
        <w:rPr>
          <w:rFonts w:hint="eastAsia"/>
          <w:color w:val="auto"/>
          <w:lang w:val="en-US" w:eastAsia="zh-CN"/>
        </w:rPr>
        <w:t>介绍了相关理论，包括股利政策和股利分配的内涵，对股利分配的主要类型和股利的支付方式进行了概括。</w:t>
      </w:r>
    </w:p>
    <w:p>
      <w:pPr>
        <w:pStyle w:val="a3"/>
        <w:widowControl/>
        <w:ind w:firstLine="480"/>
        <w:rPr>
          <w:rFonts w:hint="eastAsia"/>
          <w:color w:val="auto"/>
          <w:lang w:val="en-US" w:eastAsia="zh-CN"/>
        </w:rPr>
      </w:pPr>
      <w:r>
        <w:rPr>
          <w:rFonts w:hint="eastAsia"/>
          <w:color w:val="auto"/>
          <w:lang w:val="en-US" w:eastAsia="zh-CN"/>
        </w:rPr>
        <w:t>第三章，举例格力电器的股利分配政策，对隔离进行企业概况的介绍，将其股利政策的内容惊醒详细分析，最后再进行同行业对比。</w:t>
      </w:r>
    </w:p>
    <w:p>
      <w:pPr>
        <w:pStyle w:val="a3"/>
        <w:widowControl/>
        <w:ind w:firstLine="480"/>
        <w:rPr>
          <w:rFonts w:hint="eastAsia"/>
          <w:color w:val="auto"/>
          <w:lang w:val="en-US" w:eastAsia="zh-CN"/>
        </w:rPr>
      </w:pPr>
      <w:r>
        <w:rPr>
          <w:rFonts w:hint="eastAsia"/>
          <w:color w:val="auto"/>
          <w:lang w:val="en-US" w:eastAsia="zh-CN"/>
        </w:rPr>
        <w:t>第四章，找出影响格力电器股利分配政策的因素，从两方面进行分析，显示从宏观角度进行大环境研究，再从微观角度进行公司内部的剖析。</w:t>
      </w:r>
    </w:p>
    <w:p>
      <w:pPr>
        <w:pStyle w:val="a3"/>
        <w:widowControl/>
        <w:ind w:firstLine="480"/>
        <w:rPr>
          <w:rFonts w:hint="eastAsia"/>
          <w:color w:val="auto"/>
          <w:lang w:val="en-US" w:eastAsia="zh-CN"/>
        </w:rPr>
      </w:pPr>
      <w:r>
        <w:rPr>
          <w:rFonts w:hint="eastAsia"/>
          <w:color w:val="auto"/>
          <w:lang w:val="en-US" w:eastAsia="zh-CN"/>
        </w:rPr>
        <w:t>第五章，对格力电器股利分配政策提出建议：平衡其分配和投资的关系，加强信息披露的监管，增加股利分配的多样化，保证股利政策的稳定性和持续性。</w:t>
      </w:r>
    </w:p>
    <w:p>
      <w:pPr>
        <w:pStyle w:val="a3"/>
        <w:widowControl/>
        <w:ind w:firstLine="480"/>
        <w:rPr>
          <w:rFonts w:hint="eastAsia"/>
          <w:color w:val="auto"/>
          <w:lang w:val="en-US" w:eastAsia="zh-CN"/>
        </w:rPr>
      </w:pPr>
      <w:r>
        <w:rPr>
          <w:rFonts w:hint="eastAsia"/>
          <w:color w:val="auto"/>
          <w:lang w:val="en-US" w:eastAsia="zh-CN"/>
        </w:rPr>
        <w:t>第六章，总结，汇总全文主旨。</w:t>
      </w:r>
    </w:p>
    <w:p>
      <w:pPr>
        <w:pStyle w:val="a3"/>
        <w:widowControl/>
        <w:ind w:firstLine="480"/>
        <w:rPr>
          <w:rFonts w:hint="eastAsia"/>
          <w:color w:val="auto"/>
        </w:rPr>
      </w:pPr>
    </w:p>
    <w:p>
      <w:pPr>
        <w:pStyle w:val="a3"/>
        <w:widowControl/>
        <w:ind w:left="0" w:firstLine="0" w:leftChars="0" w:firstLineChars="0"/>
        <w:rPr>
          <w:rFonts w:hint="eastAsia"/>
          <w:color w:val="auto"/>
        </w:rPr>
      </w:pPr>
    </w:p>
    <w:p>
      <w:pPr>
        <w:pStyle w:val="a3"/>
        <w:widowControl/>
        <w:ind w:firstLine="480"/>
        <w:rPr>
          <w:rFonts w:hint="eastAsia"/>
          <w:color w:val="auto"/>
          <w:lang w:val="en-US" w:eastAsia="zh-CN"/>
        </w:rPr>
        <w:sectPr>
          <w:footerReference w:type="default" r:id="rId8"/>
          <w:type w:val="nextPage"/>
          <w:pgSz w:w="11906" w:h="16838"/>
          <w:pgMar w:top="1417" w:right="1134" w:bottom="1134" w:left="1417" w:header="851" w:footer="992" w:gutter="0"/>
          <w:pgBorders>
            <w:top w:val="none" w:sz="0" w:space="0" w:color="auto"/>
            <w:left w:val="none" w:sz="0" w:space="0" w:color="auto"/>
            <w:bottom w:val="none" w:sz="0" w:space="0" w:color="auto"/>
            <w:right w:val="none" w:sz="0" w:space="0" w:color="auto"/>
          </w:pgBorders>
          <w:pgNumType w:fmt="decimal" w:start="3"/>
          <w:cols w:num="1" w:space="0"/>
          <w:titlePg w:val="0"/>
          <w:rtlGutter w:val="0"/>
          <w:docGrid w:type="lines" w:linePitch="317" w:charSpace="0"/>
        </w:sectPr>
      </w:pPr>
    </w:p>
    <w:p>
      <w:pPr>
        <w:pStyle w:val="a3"/>
        <w:widowControl/>
        <w:ind w:firstLine="480"/>
        <w:rPr>
          <w:rFonts w:hint="eastAsia"/>
          <w:color w:val="auto"/>
          <w:lang w:val="en-US" w:eastAsia="zh-CN"/>
        </w:rPr>
      </w:pPr>
      <w:r>
        <w:rPr>
          <w:rFonts w:hint="eastAsia"/>
          <w:color w:val="auto"/>
          <w:lang w:val="en-US" w:eastAsia="zh-CN"/>
        </w:rPr>
        <w:t>本文的研究框架如图1-1所示</w:t>
      </w:r>
    </w:p>
    <w:p>
      <w:pPr>
        <w:pStyle w:val="a3"/>
        <w:widowControl/>
        <w:ind w:firstLine="480"/>
        <w:jc w:val="center"/>
        <w:rPr>
          <w:rFonts w:eastAsiaTheme="minorEastAsia" w:hint="eastAsia"/>
          <w:color w:val="auto"/>
          <w:lang w:eastAsia="zh-CN"/>
        </w:rPr>
      </w:pPr>
      <w:r>
        <w:rPr>
          <w:rFonts w:eastAsiaTheme="minorEastAsia" w:hint="eastAsia"/>
          <w:color w:val="auto"/>
          <w:lang w:eastAsia="zh-CN"/>
        </w:rPr>
        <w:drawing>
          <wp:inline distT="0" distB="0" distL="114300" distR="114300">
            <wp:extent cx="5028565" cy="5028565"/>
            <wp:effectExtent l="0" t="0" r="635" b="635"/>
            <wp:docPr id="26" name="图片 26" descr="微信图片_20210510085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微信图片_20210510085855"/>
                    <pic:cNvPicPr>
                      <a:picLocks noChangeAspect="1"/>
                    </pic:cNvPicPr>
                  </pic:nvPicPr>
                  <pic:blipFill>
                    <a:blip xmlns:r="http://schemas.openxmlformats.org/officeDocument/2006/relationships" r:embed="rId9"/>
                    <a:stretch>
                      <a:fillRect/>
                    </a:stretch>
                  </pic:blipFill>
                  <pic:spPr>
                    <a:xfrm>
                      <a:off x="0" y="0"/>
                      <a:ext cx="5028565" cy="5028565"/>
                    </a:xfrm>
                    <a:prstGeom prst="rect">
                      <a:avLst/>
                    </a:prstGeom>
                  </pic:spPr>
                </pic:pic>
              </a:graphicData>
            </a:graphic>
          </wp:inline>
        </w:drawing>
      </w:r>
    </w:p>
    <w:p>
      <w:pPr>
        <w:pStyle w:val="a4"/>
        <w:keepNext w:val="0"/>
        <w:keepLines w:val="0"/>
        <w:pageBreakBefore w:val="0"/>
        <w:widowControl/>
        <w:kinsoku/>
        <w:wordWrap/>
        <w:overflowPunct/>
        <w:topLinePunct w:val="0"/>
        <w:autoSpaceDE/>
        <w:autoSpaceDN/>
        <w:bidi w:val="0"/>
        <w:adjustRightInd/>
        <w:snapToGrid/>
        <w:textAlignment w:val="auto"/>
        <w:rPr>
          <w:color w:val="auto"/>
        </w:rPr>
      </w:pPr>
      <w:r>
        <w:rPr>
          <w:rFonts w:ascii="楷体" w:eastAsia="楷体" w:hAnsi="楷体" w:hint="eastAsia"/>
          <w:b w:val="0"/>
          <w:bCs/>
          <w:color w:val="auto"/>
          <w:sz w:val="21"/>
          <w:szCs w:val="21"/>
        </w:rPr>
        <w:t>图</w:t>
      </w:r>
      <w:r>
        <w:rPr>
          <w:rFonts w:hint="eastAsia"/>
          <w:b w:val="0"/>
          <w:bCs/>
          <w:color w:val="auto"/>
          <w:sz w:val="21"/>
          <w:szCs w:val="21"/>
        </w:rPr>
        <w:t>1-</w:t>
      </w:r>
      <w:r>
        <w:rPr>
          <w:b w:val="0"/>
          <w:bCs/>
          <w:color w:val="auto"/>
          <w:sz w:val="21"/>
          <w:szCs w:val="21"/>
        </w:rPr>
        <w:t>1</w:t>
      </w:r>
      <w:r>
        <w:rPr>
          <w:color w:val="auto"/>
        </w:rPr>
        <w:t xml:space="preserve"> </w:t>
      </w:r>
      <w:r>
        <w:rPr>
          <w:rFonts w:ascii="楷体" w:eastAsia="楷体" w:hAnsi="楷体" w:hint="eastAsia"/>
          <w:b w:val="0"/>
          <w:bCs/>
          <w:color w:val="auto"/>
          <w:sz w:val="21"/>
          <w:szCs w:val="21"/>
        </w:rPr>
        <w:t>研究框架</w:t>
      </w:r>
    </w:p>
    <w:p>
      <w:pPr>
        <w:pStyle w:val="a4"/>
        <w:widowControl/>
        <w:rPr>
          <w:rFonts w:hint="eastAsia"/>
          <w:color w:val="auto"/>
        </w:rPr>
      </w:pPr>
      <w:r>
        <w:rPr>
          <w:rFonts w:hint="eastAsia"/>
          <w:b w:val="0"/>
          <w:bCs/>
          <w:color w:val="auto"/>
          <w:sz w:val="21"/>
          <w:szCs w:val="21"/>
        </w:rPr>
        <w:t>Fig.</w:t>
      </w:r>
      <w:r>
        <w:rPr>
          <w:b w:val="0"/>
          <w:bCs/>
          <w:color w:val="auto"/>
          <w:sz w:val="21"/>
          <w:szCs w:val="21"/>
        </w:rPr>
        <w:t xml:space="preserve"> 1-1 research framework</w:t>
      </w:r>
      <w:bookmarkStart w:id="61" w:name="_Toc41317877"/>
      <w:bookmarkStart w:id="62" w:name="_Toc39475486"/>
    </w:p>
    <w:p>
      <w:pPr>
        <w:pStyle w:val="Heading3"/>
        <w:bidi w:val="0"/>
        <w:rPr>
          <w:rFonts w:hint="eastAsia"/>
        </w:rPr>
      </w:pPr>
      <w:bookmarkStart w:id="63" w:name="_Toc19815"/>
      <w:bookmarkStart w:id="64" w:name="_Toc21194_WPSOffice_Level2"/>
      <w:r>
        <w:rPr>
          <w:rFonts w:ascii="Times New Roman" w:hAnsi="Times New Roman" w:hint="eastAsia"/>
        </w:rPr>
        <w:t>1.3.2研究的主要方法</w:t>
      </w:r>
      <w:bookmarkEnd w:id="61"/>
      <w:bookmarkEnd w:id="62"/>
      <w:bookmarkEnd w:id="63"/>
      <w:bookmarkEnd w:id="64"/>
    </w:p>
    <w:p>
      <w:pPr>
        <w:pStyle w:val="a3"/>
        <w:widowControl/>
        <w:ind w:firstLine="480"/>
        <w:rPr>
          <w:rFonts w:hint="eastAsia"/>
          <w:color w:val="auto"/>
          <w:lang w:val="en-US" w:eastAsia="zh-CN"/>
        </w:rPr>
      </w:pPr>
      <w:bookmarkStart w:id="65" w:name="_Toc9528_WPSOffice_Level2"/>
      <w:r>
        <w:rPr>
          <w:rFonts w:hint="eastAsia"/>
          <w:color w:val="auto"/>
          <w:lang w:val="en-US" w:eastAsia="zh-CN"/>
        </w:rPr>
        <w:t>（1）文献分析法</w:t>
      </w:r>
      <w:bookmarkEnd w:id="65"/>
    </w:p>
    <w:p>
      <w:pPr>
        <w:pStyle w:val="a3"/>
        <w:widowControl/>
        <w:ind w:firstLine="480"/>
        <w:rPr>
          <w:rFonts w:hint="eastAsia"/>
          <w:color w:val="auto"/>
          <w:lang w:val="en-US" w:eastAsia="zh-CN"/>
        </w:rPr>
      </w:pPr>
      <w:r>
        <w:rPr>
          <w:rFonts w:hint="eastAsia"/>
          <w:color w:val="auto"/>
          <w:lang w:val="en-US" w:eastAsia="zh-CN"/>
        </w:rPr>
        <w:t>通过文献回顾，围绕本文的研究主题，对上市公司股利分配存在的问题及对策进行梳理，建立本文分析的理论框架；其次，通过相关网站收集资料与数据，对数据进行整理作为本文的数据分析支撑。</w:t>
      </w:r>
    </w:p>
    <w:p>
      <w:pPr>
        <w:pStyle w:val="a3"/>
        <w:widowControl/>
        <w:ind w:firstLine="480"/>
        <w:rPr>
          <w:color w:val="auto"/>
        </w:rPr>
      </w:pPr>
      <w:bookmarkStart w:id="66" w:name="_Toc2492_WPSOffice_Level2"/>
      <w:r>
        <w:rPr>
          <w:rFonts w:hint="eastAsia"/>
          <w:color w:val="auto"/>
          <w:lang w:val="en-US" w:eastAsia="zh-CN"/>
        </w:rPr>
        <w:t>（2）案例分析法</w:t>
      </w:r>
      <w:bookmarkEnd w:id="66"/>
    </w:p>
    <w:p>
      <w:pPr>
        <w:pStyle w:val="a3"/>
        <w:widowControl/>
        <w:ind w:firstLine="480"/>
        <w:rPr>
          <w:rFonts w:hint="eastAsia"/>
          <w:color w:val="auto"/>
          <w:lang w:val="en-US" w:eastAsia="zh-CN"/>
        </w:rPr>
      </w:pPr>
      <w:r>
        <w:rPr>
          <w:rFonts w:hint="eastAsia"/>
          <w:color w:val="auto"/>
          <w:lang w:val="en-US" w:eastAsia="zh-CN"/>
        </w:rPr>
        <w:t>从实际情况出发，以格力电器为例运用案例分析法，选取格力集团近五年的财务数据进行分析，发现股利分配的问题，并且寻找影响因素和原因，最后在理论与数据分析的基础上，结合分析结果提出规范的政策建议。</w:t>
      </w:r>
    </w:p>
    <w:p>
      <w:pPr>
        <w:pStyle w:val="a3"/>
        <w:widowControl/>
        <w:ind w:firstLine="480"/>
        <w:rPr>
          <w:rFonts w:hint="eastAsia"/>
          <w:color w:val="auto"/>
          <w:lang w:val="en-US" w:eastAsia="zh-CN"/>
        </w:rPr>
      </w:pPr>
      <w:bookmarkStart w:id="67" w:name="_Toc26237_WPSOffice_Level2"/>
      <w:r>
        <w:rPr>
          <w:rFonts w:hint="eastAsia"/>
          <w:color w:val="auto"/>
          <w:lang w:val="en-US" w:eastAsia="zh-CN"/>
        </w:rPr>
        <w:t>（3）数据对比法</w:t>
      </w:r>
      <w:bookmarkEnd w:id="67"/>
    </w:p>
    <w:p>
      <w:pPr>
        <w:pStyle w:val="a3"/>
        <w:widowControl/>
        <w:ind w:firstLine="480"/>
        <w:rPr>
          <w:rFonts w:hint="eastAsia"/>
          <w:color w:val="auto"/>
          <w:lang w:val="en-US" w:eastAsia="zh-CN"/>
        </w:rPr>
      </w:pPr>
      <w:r>
        <w:rPr>
          <w:rFonts w:hint="eastAsia"/>
          <w:color w:val="auto"/>
          <w:lang w:val="en-US" w:eastAsia="zh-CN"/>
        </w:rPr>
        <w:t>从多方面进行同行之间的对比，以突出以格力电器的优越之处和劣势所在，并且找出原因，最后在大背景的基础上得出结果。</w:t>
      </w:r>
      <w:r>
        <w:rPr>
          <w:rFonts w:hint="eastAsia"/>
          <w:color w:val="auto"/>
          <w:lang w:val="en-US" w:eastAsia="zh-CN"/>
        </w:rPr>
        <w:br/>
      </w:r>
      <w:r>
        <w:rPr>
          <w:rFonts w:hint="eastAsia"/>
          <w:color w:val="auto"/>
          <w:lang w:val="en-US"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https://d.book118.com/275313144212011110</w:t>
        </w:r>
      </w:hyperlink>
    </w:p>
    <w:p>
      <w:pPr>
        <w:pStyle w:val="a3"/>
        <w:widowControl/>
        <w:ind w:firstLine="480"/>
        <w:rPr>
          <w:rFonts w:hint="eastAsia"/>
          <w:color w:val="auto"/>
          <w:lang w:val="en-US" w:eastAsia="zh-CN"/>
        </w:rPr>
      </w:pPr>
    </w:p>
    <w:sectPr>
      <w:footerReference w:type="default" r:id="rId11"/>
      <w:pgSz w:w="11906" w:h="16838"/>
      <w:pgMar w:top="1417" w:right="1134" w:bottom="1134" w:left="1417" w:header="851" w:footer="992" w:gutter="0"/>
      <w:pgBorders>
        <w:top w:val="none" w:sz="0" w:space="0" w:color="auto"/>
        <w:left w:val="none" w:sz="0" w:space="0" w:color="auto"/>
        <w:bottom w:val="none" w:sz="0" w:space="0" w:color="auto"/>
        <w:right w:val="none" w:sz="0" w:space="0" w:color="auto"/>
      </w:pgBorders>
      <w:pgNumType w:fmt="decimal" w:start="4"/>
      <w:cols w:num="1" w:space="0"/>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Himalaya">
    <w:panose1 w:val="01010100010101010101"/>
    <w:charset w:val="00"/>
    <w:family w:val="auto"/>
    <w:pitch w:val="default"/>
    <w:sig w:usb0="80000003" w:usb1="00010000" w:usb2="00000040" w:usb3="00000000" w:csb0="00000001"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hint="default"/>
      </w:rPr>
    </w:pPr>
    <w:r>
      <w:rPr>
        <w:rFonts w:ascii="Times New Roman" w:eastAsia="宋体" w:hAnsi="Times New Roman" w:cs="Times New Roman" w:hint="default"/>
        <w:sz w:val="18"/>
        <w:szCs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Times New Roman" w:hAnsi="Times New Roman" w:cs="Times New Roman" w:hint="default"/>
                              <w:sz w:val="18"/>
                              <w:szCs w:val="18"/>
                            </w:rPr>
                            <w:id w:val="-31269231"/>
                            <w:docPartObj>
                              <w:docPartGallery w:val="autotext"/>
                            </w:docPartObj>
                          </w:sdtPr>
                          <w:sdtEndPr>
                            <w:rPr>
                              <w:rFonts w:ascii="Times New Roman" w:hAnsi="Times New Roman" w:cs="Times New Roman" w:hint="default"/>
                              <w:sz w:val="18"/>
                              <w:szCs w:val="18"/>
                            </w:rPr>
                          </w:sdtEndPr>
                          <w:sdtContent>
                            <w:p>
                              <w:pPr>
                                <w:pStyle w:val="Footer"/>
                                <w:jc w:val="center"/>
                                <w:rPr>
                                  <w:rFonts w:ascii="Times New Roman" w:hAnsi="Times New Roman" w:cs="Times New Roman" w:hint="default"/>
                                </w:rPr>
                              </w:pPr>
                              <w:r>
                                <w:rPr>
                                  <w:rFonts w:ascii="Times New Roman" w:hAnsi="Times New Roman" w:cs="Times New Roman" w:hint="default"/>
                                  <w:sz w:val="18"/>
                                  <w:szCs w:val="18"/>
                                </w:rPr>
                                <w:fldChar w:fldCharType="begin"/>
                              </w:r>
                              <w:r>
                                <w:rPr>
                                  <w:rFonts w:ascii="Times New Roman" w:hAnsi="Times New Roman" w:cs="Times New Roman" w:hint="default"/>
                                  <w:sz w:val="18"/>
                                  <w:szCs w:val="18"/>
                                </w:rPr>
                                <w:instrText>PAGE   \* MERGEFORMAT</w:instrText>
                              </w:r>
                              <w:r>
                                <w:rPr>
                                  <w:rFonts w:ascii="Times New Roman" w:hAnsi="Times New Roman" w:cs="Times New Roman" w:hint="default"/>
                                  <w:sz w:val="18"/>
                                  <w:szCs w:val="18"/>
                                </w:rPr>
                                <w:fldChar w:fldCharType="separate"/>
                              </w:r>
                              <w:r>
                                <w:rPr>
                                  <w:rFonts w:ascii="Times New Roman" w:hAnsi="Times New Roman" w:cs="Times New Roman" w:hint="default"/>
                                  <w:sz w:val="18"/>
                                  <w:szCs w:val="18"/>
                                  <w:lang w:val="zh-CN"/>
                                </w:rPr>
                                <w:t>1</w:t>
                              </w:r>
                              <w:r>
                                <w:rPr>
                                  <w:rFonts w:ascii="Times New Roman" w:hAnsi="Times New Roman" w:cs="Times New Roman" w:hint="default"/>
                                  <w:sz w:val="18"/>
                                  <w:szCs w:val="18"/>
                                </w:rPr>
                                <w:fldChar w:fldCharType="end"/>
                              </w:r>
                            </w:p>
                          </w:sdtContent>
                        </w:sdt>
                        <w:p>
                          <w:pPr>
                            <w:rPr>
                              <w:rFonts w:ascii="Times New Roman" w:hAnsi="Times New Roman" w:cs="Times New Roman" w:hint="default"/>
                              <w:sz w:val="18"/>
                              <w:szCs w:val="1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sdt>
                    <w:sdtPr>
                      <w:rPr>
                        <w:rFonts w:ascii="Times New Roman" w:hAnsi="Times New Roman" w:cs="Times New Roman" w:hint="default"/>
                        <w:sz w:val="18"/>
                        <w:szCs w:val="18"/>
                      </w:rPr>
                      <w:id w:val="79749479"/>
                      <w:docPartObj>
                        <w:docPartGallery w:val="autotext"/>
                      </w:docPartObj>
                    </w:sdtPr>
                    <w:sdtEndPr>
                      <w:rPr>
                        <w:rFonts w:ascii="Times New Roman" w:hAnsi="Times New Roman" w:cs="Times New Roman" w:hint="default"/>
                        <w:sz w:val="18"/>
                        <w:szCs w:val="18"/>
                      </w:rPr>
                    </w:sdtEndPr>
                    <w:sdtContent>
                      <w:p>
                        <w:pPr>
                          <w:pStyle w:val="Footer"/>
                          <w:jc w:val="center"/>
                          <w:rPr>
                            <w:rFonts w:ascii="Times New Roman" w:hAnsi="Times New Roman" w:cs="Times New Roman" w:hint="default"/>
                          </w:rPr>
                        </w:pPr>
                        <w:r>
                          <w:rPr>
                            <w:rFonts w:ascii="Times New Roman" w:hAnsi="Times New Roman" w:cs="Times New Roman" w:hint="default"/>
                            <w:sz w:val="18"/>
                            <w:szCs w:val="18"/>
                          </w:rPr>
                          <w:fldChar w:fldCharType="begin"/>
                        </w:r>
                        <w:r>
                          <w:rPr>
                            <w:rFonts w:ascii="Times New Roman" w:hAnsi="Times New Roman" w:cs="Times New Roman" w:hint="default"/>
                            <w:sz w:val="18"/>
                            <w:szCs w:val="18"/>
                          </w:rPr>
                          <w:instrText>PAGE   \* MERGEFORMAT</w:instrText>
                        </w:r>
                        <w:r>
                          <w:rPr>
                            <w:rFonts w:ascii="Times New Roman" w:hAnsi="Times New Roman" w:cs="Times New Roman" w:hint="default"/>
                            <w:sz w:val="18"/>
                            <w:szCs w:val="18"/>
                          </w:rPr>
                          <w:fldChar w:fldCharType="separate"/>
                        </w:r>
                        <w:r>
                          <w:rPr>
                            <w:rFonts w:ascii="Times New Roman" w:hAnsi="Times New Roman" w:cs="Times New Roman" w:hint="default"/>
                            <w:sz w:val="18"/>
                            <w:szCs w:val="18"/>
                            <w:lang w:val="zh-CN"/>
                          </w:rPr>
                          <w:t>1</w:t>
                        </w:r>
                        <w:r>
                          <w:rPr>
                            <w:rFonts w:ascii="Times New Roman" w:hAnsi="Times New Roman" w:cs="Times New Roman" w:hint="default"/>
                            <w:sz w:val="18"/>
                            <w:szCs w:val="18"/>
                          </w:rPr>
                          <w:fldChar w:fldCharType="end"/>
                        </w:r>
                      </w:p>
                    </w:sdtContent>
                  </w:sdt>
                  <w:p>
                    <w:pPr>
                      <w:rPr>
                        <w:rFonts w:ascii="Times New Roman" w:hAnsi="Times New Roman" w:cs="Times New Roman" w:hint="default"/>
                        <w:sz w:val="18"/>
                        <w:szCs w:val="18"/>
                      </w:rPr>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hint="default"/>
      </w:rPr>
    </w:pPr>
    <w:r>
      <w:rPr>
        <w:rFonts w:ascii="Times New Roman" w:eastAsia="宋体" w:hAnsi="Times New Roman" w:cs="Times New Roman" w:hint="default"/>
        <w:sz w:val="18"/>
        <w:szCs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7356428"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Times New Roman" w:hAnsi="Times New Roman" w:cs="Times New Roman" w:hint="default"/>
                              <w:sz w:val="18"/>
                              <w:szCs w:val="18"/>
                            </w:rPr>
                            <w:id w:val="100300512"/>
                            <w:docPartObj>
                              <w:docPartGallery w:val="autotext"/>
                            </w:docPartObj>
                          </w:sdtPr>
                          <w:sdtEndPr>
                            <w:rPr>
                              <w:rFonts w:ascii="Times New Roman" w:hAnsi="Times New Roman" w:cs="Times New Roman" w:hint="default"/>
                              <w:sz w:val="18"/>
                              <w:szCs w:val="18"/>
                            </w:rPr>
                          </w:sdtEndPr>
                          <w:sdtContent>
                            <w:p>
                              <w:pPr>
                                <w:pStyle w:val="Footer"/>
                                <w:jc w:val="center"/>
                                <w:rPr>
                                  <w:rFonts w:ascii="Times New Roman" w:hAnsi="Times New Roman" w:cs="Times New Roman" w:hint="default"/>
                                </w:rPr>
                              </w:pPr>
                              <w:r>
                                <w:rPr>
                                  <w:rFonts w:ascii="Times New Roman" w:hAnsi="Times New Roman" w:cs="Times New Roman" w:hint="default"/>
                                  <w:sz w:val="18"/>
                                  <w:szCs w:val="18"/>
                                </w:rPr>
                                <w:fldChar w:fldCharType="begin"/>
                              </w:r>
                              <w:r>
                                <w:rPr>
                                  <w:rFonts w:ascii="Times New Roman" w:hAnsi="Times New Roman" w:cs="Times New Roman" w:hint="default"/>
                                  <w:sz w:val="18"/>
                                  <w:szCs w:val="18"/>
                                </w:rPr>
                                <w:instrText>PAGE   \* MERGEFORMAT</w:instrText>
                              </w:r>
                              <w:r>
                                <w:rPr>
                                  <w:rFonts w:ascii="Times New Roman" w:hAnsi="Times New Roman" w:cs="Times New Roman" w:hint="default"/>
                                  <w:sz w:val="18"/>
                                  <w:szCs w:val="18"/>
                                </w:rPr>
                                <w:fldChar w:fldCharType="separate"/>
                              </w:r>
                              <w:r>
                                <w:rPr>
                                  <w:rFonts w:ascii="Times New Roman" w:hAnsi="Times New Roman" w:cs="Times New Roman" w:hint="default"/>
                                  <w:sz w:val="18"/>
                                  <w:szCs w:val="18"/>
                                  <w:lang w:val="zh-CN"/>
                                </w:rPr>
                                <w:t>2</w:t>
                              </w:r>
                              <w:r>
                                <w:rPr>
                                  <w:rFonts w:ascii="Times New Roman" w:hAnsi="Times New Roman" w:cs="Times New Roman" w:hint="default"/>
                                  <w:sz w:val="18"/>
                                  <w:szCs w:val="18"/>
                                </w:rPr>
                                <w:fldChar w:fldCharType="end"/>
                              </w:r>
                            </w:p>
                          </w:sdtContent>
                        </w:sdt>
                        <w:p>
                          <w:pPr>
                            <w:rPr>
                              <w:rFonts w:ascii="Times New Roman" w:hAnsi="Times New Roman" w:cs="Times New Roman" w:hint="default"/>
                              <w:sz w:val="18"/>
                              <w:szCs w:val="1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sdt>
                    <w:sdtPr>
                      <w:rPr>
                        <w:rFonts w:ascii="Times New Roman" w:hAnsi="Times New Roman" w:cs="Times New Roman" w:hint="default"/>
                        <w:sz w:val="18"/>
                        <w:szCs w:val="18"/>
                      </w:rPr>
                      <w:id w:val="1780761005"/>
                      <w:docPartObj>
                        <w:docPartGallery w:val="autotext"/>
                      </w:docPartObj>
                    </w:sdtPr>
                    <w:sdtEndPr>
                      <w:rPr>
                        <w:rFonts w:ascii="Times New Roman" w:hAnsi="Times New Roman" w:cs="Times New Roman" w:hint="default"/>
                        <w:sz w:val="18"/>
                        <w:szCs w:val="18"/>
                      </w:rPr>
                    </w:sdtEndPr>
                    <w:sdtContent>
                      <w:p>
                        <w:pPr>
                          <w:pStyle w:val="Footer"/>
                          <w:jc w:val="center"/>
                          <w:rPr>
                            <w:rFonts w:ascii="Times New Roman" w:hAnsi="Times New Roman" w:cs="Times New Roman" w:hint="default"/>
                          </w:rPr>
                        </w:pPr>
                        <w:r>
                          <w:rPr>
                            <w:rFonts w:ascii="Times New Roman" w:hAnsi="Times New Roman" w:cs="Times New Roman" w:hint="default"/>
                            <w:sz w:val="18"/>
                            <w:szCs w:val="18"/>
                          </w:rPr>
                          <w:fldChar w:fldCharType="begin"/>
                        </w:r>
                        <w:r>
                          <w:rPr>
                            <w:rFonts w:ascii="Times New Roman" w:hAnsi="Times New Roman" w:cs="Times New Roman" w:hint="default"/>
                            <w:sz w:val="18"/>
                            <w:szCs w:val="18"/>
                          </w:rPr>
                          <w:instrText>PAGE   \* MERGEFORMAT</w:instrText>
                        </w:r>
                        <w:r>
                          <w:rPr>
                            <w:rFonts w:ascii="Times New Roman" w:hAnsi="Times New Roman" w:cs="Times New Roman" w:hint="default"/>
                            <w:sz w:val="18"/>
                            <w:szCs w:val="18"/>
                          </w:rPr>
                          <w:fldChar w:fldCharType="separate"/>
                        </w:r>
                        <w:r>
                          <w:rPr>
                            <w:rFonts w:ascii="Times New Roman" w:hAnsi="Times New Roman" w:cs="Times New Roman" w:hint="default"/>
                            <w:sz w:val="18"/>
                            <w:szCs w:val="18"/>
                            <w:lang w:val="zh-CN"/>
                          </w:rPr>
                          <w:t>2</w:t>
                        </w:r>
                        <w:r>
                          <w:rPr>
                            <w:rFonts w:ascii="Times New Roman" w:hAnsi="Times New Roman" w:cs="Times New Roman" w:hint="default"/>
                            <w:sz w:val="18"/>
                            <w:szCs w:val="18"/>
                          </w:rPr>
                          <w:fldChar w:fldCharType="end"/>
                        </w:r>
                      </w:p>
                    </w:sdtContent>
                  </w:sdt>
                  <w:p>
                    <w:pPr>
                      <w:rPr>
                        <w:rFonts w:ascii="Times New Roman" w:hAnsi="Times New Roman" w:cs="Times New Roman" w:hint="default"/>
                        <w:sz w:val="18"/>
                        <w:szCs w:val="18"/>
                      </w:rPr>
                    </w:pP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hint="default"/>
      </w:rPr>
    </w:pPr>
    <w:r>
      <w:rPr>
        <w:rFonts w:ascii="Times New Roman" w:eastAsia="宋体" w:hAnsi="Times New Roman" w:cs="Times New Roman" w:hint="default"/>
        <w:sz w:val="18"/>
        <w:szCs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0418213"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Times New Roman" w:hAnsi="Times New Roman" w:cs="Times New Roman" w:hint="default"/>
                              <w:sz w:val="18"/>
                              <w:szCs w:val="18"/>
                            </w:rPr>
                            <w:id w:val="936116338"/>
                            <w:docPartObj>
                              <w:docPartGallery w:val="autotext"/>
                            </w:docPartObj>
                          </w:sdtPr>
                          <w:sdtEndPr>
                            <w:rPr>
                              <w:rFonts w:ascii="Times New Roman" w:hAnsi="Times New Roman" w:cs="Times New Roman" w:hint="default"/>
                              <w:sz w:val="18"/>
                              <w:szCs w:val="18"/>
                            </w:rPr>
                          </w:sdtEndPr>
                          <w:sdtContent>
                            <w:p>
                              <w:pPr>
                                <w:pStyle w:val="Footer"/>
                                <w:jc w:val="center"/>
                                <w:rPr>
                                  <w:rFonts w:ascii="Times New Roman" w:hAnsi="Times New Roman" w:cs="Times New Roman" w:hint="default"/>
                                </w:rPr>
                              </w:pPr>
                              <w:r>
                                <w:rPr>
                                  <w:rFonts w:ascii="Times New Roman" w:hAnsi="Times New Roman" w:cs="Times New Roman" w:hint="default"/>
                                  <w:sz w:val="18"/>
                                  <w:szCs w:val="18"/>
                                </w:rPr>
                                <w:fldChar w:fldCharType="begin"/>
                              </w:r>
                              <w:r>
                                <w:rPr>
                                  <w:rFonts w:ascii="Times New Roman" w:hAnsi="Times New Roman" w:cs="Times New Roman" w:hint="default"/>
                                  <w:sz w:val="18"/>
                                  <w:szCs w:val="18"/>
                                </w:rPr>
                                <w:instrText>PAGE   \* MERGEFORMAT</w:instrText>
                              </w:r>
                              <w:r>
                                <w:rPr>
                                  <w:rFonts w:ascii="Times New Roman" w:hAnsi="Times New Roman" w:cs="Times New Roman" w:hint="default"/>
                                  <w:sz w:val="18"/>
                                  <w:szCs w:val="18"/>
                                </w:rPr>
                                <w:fldChar w:fldCharType="separate"/>
                              </w:r>
                              <w:r>
                                <w:rPr>
                                  <w:rFonts w:ascii="Times New Roman" w:hAnsi="Times New Roman" w:cs="Times New Roman" w:hint="default"/>
                                  <w:sz w:val="18"/>
                                  <w:szCs w:val="18"/>
                                  <w:lang w:val="zh-CN"/>
                                </w:rPr>
                                <w:t>3</w:t>
                              </w:r>
                              <w:r>
                                <w:rPr>
                                  <w:rFonts w:ascii="Times New Roman" w:hAnsi="Times New Roman" w:cs="Times New Roman" w:hint="default"/>
                                  <w:sz w:val="18"/>
                                  <w:szCs w:val="18"/>
                                </w:rPr>
                                <w:fldChar w:fldCharType="end"/>
                              </w:r>
                            </w:p>
                          </w:sdtContent>
                        </w:sdt>
                        <w:p>
                          <w:pPr>
                            <w:rPr>
                              <w:rFonts w:ascii="Times New Roman" w:hAnsi="Times New Roman" w:cs="Times New Roman" w:hint="default"/>
                              <w:sz w:val="18"/>
                              <w:szCs w:val="1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sdt>
                    <w:sdtPr>
                      <w:rPr>
                        <w:rFonts w:ascii="Times New Roman" w:hAnsi="Times New Roman" w:cs="Times New Roman" w:hint="default"/>
                        <w:sz w:val="18"/>
                        <w:szCs w:val="18"/>
                      </w:rPr>
                      <w:id w:val="1051044396"/>
                      <w:docPartObj>
                        <w:docPartGallery w:val="autotext"/>
                      </w:docPartObj>
                    </w:sdtPr>
                    <w:sdtEndPr>
                      <w:rPr>
                        <w:rFonts w:ascii="Times New Roman" w:hAnsi="Times New Roman" w:cs="Times New Roman" w:hint="default"/>
                        <w:sz w:val="18"/>
                        <w:szCs w:val="18"/>
                      </w:rPr>
                    </w:sdtEndPr>
                    <w:sdtContent>
                      <w:p>
                        <w:pPr>
                          <w:pStyle w:val="Footer"/>
                          <w:jc w:val="center"/>
                          <w:rPr>
                            <w:rFonts w:ascii="Times New Roman" w:hAnsi="Times New Roman" w:cs="Times New Roman" w:hint="default"/>
                          </w:rPr>
                        </w:pPr>
                        <w:r>
                          <w:rPr>
                            <w:rFonts w:ascii="Times New Roman" w:hAnsi="Times New Roman" w:cs="Times New Roman" w:hint="default"/>
                            <w:sz w:val="18"/>
                            <w:szCs w:val="18"/>
                          </w:rPr>
                          <w:fldChar w:fldCharType="begin"/>
                        </w:r>
                        <w:r>
                          <w:rPr>
                            <w:rFonts w:ascii="Times New Roman" w:hAnsi="Times New Roman" w:cs="Times New Roman" w:hint="default"/>
                            <w:sz w:val="18"/>
                            <w:szCs w:val="18"/>
                          </w:rPr>
                          <w:instrText>PAGE   \* MERGEFORMAT</w:instrText>
                        </w:r>
                        <w:r>
                          <w:rPr>
                            <w:rFonts w:ascii="Times New Roman" w:hAnsi="Times New Roman" w:cs="Times New Roman" w:hint="default"/>
                            <w:sz w:val="18"/>
                            <w:szCs w:val="18"/>
                          </w:rPr>
                          <w:fldChar w:fldCharType="separate"/>
                        </w:r>
                        <w:r>
                          <w:rPr>
                            <w:rFonts w:ascii="Times New Roman" w:hAnsi="Times New Roman" w:cs="Times New Roman" w:hint="default"/>
                            <w:sz w:val="18"/>
                            <w:szCs w:val="18"/>
                            <w:lang w:val="zh-CN"/>
                          </w:rPr>
                          <w:t>3</w:t>
                        </w:r>
                        <w:r>
                          <w:rPr>
                            <w:rFonts w:ascii="Times New Roman" w:hAnsi="Times New Roman" w:cs="Times New Roman" w:hint="default"/>
                            <w:sz w:val="18"/>
                            <w:szCs w:val="18"/>
                          </w:rPr>
                          <w:fldChar w:fldCharType="end"/>
                        </w:r>
                      </w:p>
                    </w:sdtContent>
                  </w:sdt>
                  <w:p>
                    <w:pPr>
                      <w:rPr>
                        <w:rFonts w:ascii="Times New Roman" w:hAnsi="Times New Roman" w:cs="Times New Roman" w:hint="default"/>
                        <w:sz w:val="18"/>
                        <w:szCs w:val="18"/>
                      </w:rPr>
                    </w:pP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Times New Roman" w:eastAsia="宋体" w:hAnsi="Times New Roman" w:cs="Times New Roman" w:hint="default"/>
      </w:rPr>
    </w:pPr>
    <w:r>
      <w:rPr>
        <w:rFonts w:ascii="Times New Roman" w:eastAsia="宋体" w:hAnsi="Times New Roman" w:cs="Times New Roman" w:hint="default"/>
        <w:sz w:val="18"/>
        <w:szCs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7878215"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ascii="Times New Roman" w:hAnsi="Times New Roman" w:cs="Times New Roman" w:hint="default"/>
                              <w:sz w:val="18"/>
                              <w:szCs w:val="18"/>
                            </w:rPr>
                            <w:id w:val="592870668"/>
                            <w:docPartObj>
                              <w:docPartGallery w:val="autotext"/>
                            </w:docPartObj>
                          </w:sdtPr>
                          <w:sdtEndPr>
                            <w:rPr>
                              <w:rFonts w:ascii="Times New Roman" w:hAnsi="Times New Roman" w:cs="Times New Roman" w:hint="default"/>
                              <w:sz w:val="18"/>
                              <w:szCs w:val="18"/>
                            </w:rPr>
                          </w:sdtEndPr>
                          <w:sdtContent>
                            <w:p>
                              <w:pPr>
                                <w:pStyle w:val="Footer"/>
                                <w:jc w:val="center"/>
                                <w:rPr>
                                  <w:rFonts w:ascii="Times New Roman" w:hAnsi="Times New Roman" w:cs="Times New Roman" w:hint="default"/>
                                </w:rPr>
                              </w:pPr>
                              <w:r>
                                <w:rPr>
                                  <w:rFonts w:ascii="Times New Roman" w:hAnsi="Times New Roman" w:cs="Times New Roman" w:hint="default"/>
                                  <w:sz w:val="18"/>
                                  <w:szCs w:val="18"/>
                                </w:rPr>
                                <w:fldChar w:fldCharType="begin"/>
                              </w:r>
                              <w:r>
                                <w:rPr>
                                  <w:rFonts w:ascii="Times New Roman" w:hAnsi="Times New Roman" w:cs="Times New Roman" w:hint="default"/>
                                  <w:sz w:val="18"/>
                                  <w:szCs w:val="18"/>
                                </w:rPr>
                                <w:instrText>PAGE   \* MERGEFORMAT</w:instrText>
                              </w:r>
                              <w:r>
                                <w:rPr>
                                  <w:rFonts w:ascii="Times New Roman" w:hAnsi="Times New Roman" w:cs="Times New Roman" w:hint="default"/>
                                  <w:sz w:val="18"/>
                                  <w:szCs w:val="18"/>
                                </w:rPr>
                                <w:fldChar w:fldCharType="separate"/>
                              </w:r>
                              <w:r>
                                <w:rPr>
                                  <w:rFonts w:ascii="Times New Roman" w:hAnsi="Times New Roman" w:cs="Times New Roman" w:hint="default"/>
                                  <w:sz w:val="18"/>
                                  <w:szCs w:val="18"/>
                                  <w:lang w:val="zh-CN"/>
                                </w:rPr>
                                <w:t>4</w:t>
                              </w:r>
                              <w:r>
                                <w:rPr>
                                  <w:rFonts w:ascii="Times New Roman" w:hAnsi="Times New Roman" w:cs="Times New Roman" w:hint="default"/>
                                  <w:sz w:val="18"/>
                                  <w:szCs w:val="18"/>
                                </w:rPr>
                                <w:fldChar w:fldCharType="end"/>
                              </w:r>
                            </w:p>
                          </w:sdtContent>
                        </w:sdt>
                        <w:p>
                          <w:pPr>
                            <w:rPr>
                              <w:rFonts w:ascii="Times New Roman" w:hAnsi="Times New Roman" w:cs="Times New Roman" w:hint="default"/>
                              <w:sz w:val="18"/>
                              <w:szCs w:val="18"/>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sdt>
                    <w:sdtPr>
                      <w:rPr>
                        <w:rFonts w:ascii="Times New Roman" w:hAnsi="Times New Roman" w:cs="Times New Roman" w:hint="default"/>
                        <w:sz w:val="18"/>
                        <w:szCs w:val="18"/>
                      </w:rPr>
                      <w:id w:val="408986859"/>
                      <w:docPartObj>
                        <w:docPartGallery w:val="autotext"/>
                      </w:docPartObj>
                    </w:sdtPr>
                    <w:sdtEndPr>
                      <w:rPr>
                        <w:rFonts w:ascii="Times New Roman" w:hAnsi="Times New Roman" w:cs="Times New Roman" w:hint="default"/>
                        <w:sz w:val="18"/>
                        <w:szCs w:val="18"/>
                      </w:rPr>
                    </w:sdtEndPr>
                    <w:sdtContent>
                      <w:p>
                        <w:pPr>
                          <w:pStyle w:val="Footer"/>
                          <w:jc w:val="center"/>
                          <w:rPr>
                            <w:rFonts w:ascii="Times New Roman" w:hAnsi="Times New Roman" w:cs="Times New Roman" w:hint="default"/>
                          </w:rPr>
                        </w:pPr>
                        <w:r>
                          <w:rPr>
                            <w:rFonts w:ascii="Times New Roman" w:hAnsi="Times New Roman" w:cs="Times New Roman" w:hint="default"/>
                            <w:sz w:val="18"/>
                            <w:szCs w:val="18"/>
                          </w:rPr>
                          <w:fldChar w:fldCharType="begin"/>
                        </w:r>
                        <w:r>
                          <w:rPr>
                            <w:rFonts w:ascii="Times New Roman" w:hAnsi="Times New Roman" w:cs="Times New Roman" w:hint="default"/>
                            <w:sz w:val="18"/>
                            <w:szCs w:val="18"/>
                          </w:rPr>
                          <w:instrText>PAGE   \* MERGEFORMAT</w:instrText>
                        </w:r>
                        <w:r>
                          <w:rPr>
                            <w:rFonts w:ascii="Times New Roman" w:hAnsi="Times New Roman" w:cs="Times New Roman" w:hint="default"/>
                            <w:sz w:val="18"/>
                            <w:szCs w:val="18"/>
                          </w:rPr>
                          <w:fldChar w:fldCharType="separate"/>
                        </w:r>
                        <w:r>
                          <w:rPr>
                            <w:rFonts w:ascii="Times New Roman" w:hAnsi="Times New Roman" w:cs="Times New Roman" w:hint="default"/>
                            <w:sz w:val="18"/>
                            <w:szCs w:val="18"/>
                            <w:lang w:val="zh-CN"/>
                          </w:rPr>
                          <w:t>4</w:t>
                        </w:r>
                        <w:r>
                          <w:rPr>
                            <w:rFonts w:ascii="Times New Roman" w:hAnsi="Times New Roman" w:cs="Times New Roman" w:hint="default"/>
                            <w:sz w:val="18"/>
                            <w:szCs w:val="18"/>
                          </w:rPr>
                          <w:fldChar w:fldCharType="end"/>
                        </w:r>
                      </w:p>
                    </w:sdtContent>
                  </w:sdt>
                  <w:p>
                    <w:pPr>
                      <w:rPr>
                        <w:rFonts w:ascii="Times New Roman" w:hAnsi="Times New Roman" w:cs="Times New Roman" w:hint="default"/>
                        <w:sz w:val="18"/>
                        <w:szCs w:val="18"/>
                      </w:rPr>
                    </w:pP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2782415"/>
    <w:multiLevelType w:val="multilevel"/>
    <w:tmpl w:val="72782415"/>
    <w:lvl w:ilvl="0">
      <w:start w:val="1"/>
      <w:numFmt w:val="decimal"/>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HorizontalSpacing w:val="105"/>
  <w:drawingGridVerticalSpacing w:val="159"/>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2228"/>
    <w:rsid w:val="00002959"/>
    <w:rsid w:val="00012E1F"/>
    <w:rsid w:val="000148D4"/>
    <w:rsid w:val="0001672B"/>
    <w:rsid w:val="0002727B"/>
    <w:rsid w:val="000278C9"/>
    <w:rsid w:val="00061782"/>
    <w:rsid w:val="000670AC"/>
    <w:rsid w:val="0007363A"/>
    <w:rsid w:val="00076F91"/>
    <w:rsid w:val="000A47C5"/>
    <w:rsid w:val="000D06AF"/>
    <w:rsid w:val="000D092B"/>
    <w:rsid w:val="000D7831"/>
    <w:rsid w:val="000E13BD"/>
    <w:rsid w:val="000F301B"/>
    <w:rsid w:val="000F7DF5"/>
    <w:rsid w:val="0010085B"/>
    <w:rsid w:val="00115F67"/>
    <w:rsid w:val="00120EED"/>
    <w:rsid w:val="00152697"/>
    <w:rsid w:val="001530D6"/>
    <w:rsid w:val="001615B5"/>
    <w:rsid w:val="0018467E"/>
    <w:rsid w:val="0019508B"/>
    <w:rsid w:val="001A34EE"/>
    <w:rsid w:val="001A5B78"/>
    <w:rsid w:val="001A6D48"/>
    <w:rsid w:val="001B346D"/>
    <w:rsid w:val="001C5F5F"/>
    <w:rsid w:val="001C7921"/>
    <w:rsid w:val="001D7F82"/>
    <w:rsid w:val="001E1059"/>
    <w:rsid w:val="0020015C"/>
    <w:rsid w:val="002106AB"/>
    <w:rsid w:val="00212228"/>
    <w:rsid w:val="002159BC"/>
    <w:rsid w:val="002162E2"/>
    <w:rsid w:val="00217E5B"/>
    <w:rsid w:val="00223C51"/>
    <w:rsid w:val="00234F5D"/>
    <w:rsid w:val="00252238"/>
    <w:rsid w:val="00272737"/>
    <w:rsid w:val="0027634D"/>
    <w:rsid w:val="00282D45"/>
    <w:rsid w:val="0028310D"/>
    <w:rsid w:val="002921A7"/>
    <w:rsid w:val="00295F3A"/>
    <w:rsid w:val="002A3576"/>
    <w:rsid w:val="002A48DF"/>
    <w:rsid w:val="002B225A"/>
    <w:rsid w:val="002B4219"/>
    <w:rsid w:val="002C56F5"/>
    <w:rsid w:val="002C681A"/>
    <w:rsid w:val="002F5831"/>
    <w:rsid w:val="003037CB"/>
    <w:rsid w:val="00330275"/>
    <w:rsid w:val="003404AF"/>
    <w:rsid w:val="0036015B"/>
    <w:rsid w:val="003727DF"/>
    <w:rsid w:val="003728CD"/>
    <w:rsid w:val="0038460B"/>
    <w:rsid w:val="0038674F"/>
    <w:rsid w:val="00393CDC"/>
    <w:rsid w:val="003A20D5"/>
    <w:rsid w:val="003B5AB3"/>
    <w:rsid w:val="003C40ED"/>
    <w:rsid w:val="003C584E"/>
    <w:rsid w:val="003D744F"/>
    <w:rsid w:val="003E7CC5"/>
    <w:rsid w:val="003F391A"/>
    <w:rsid w:val="00407415"/>
    <w:rsid w:val="00421512"/>
    <w:rsid w:val="004255FD"/>
    <w:rsid w:val="00432075"/>
    <w:rsid w:val="00433AE4"/>
    <w:rsid w:val="00442AB8"/>
    <w:rsid w:val="004574D5"/>
    <w:rsid w:val="00463534"/>
    <w:rsid w:val="00463FB9"/>
    <w:rsid w:val="00471CDF"/>
    <w:rsid w:val="00481531"/>
    <w:rsid w:val="00482D9B"/>
    <w:rsid w:val="00483AB3"/>
    <w:rsid w:val="00486FF4"/>
    <w:rsid w:val="0048704C"/>
    <w:rsid w:val="0049247B"/>
    <w:rsid w:val="00492CBB"/>
    <w:rsid w:val="004A19C7"/>
    <w:rsid w:val="004B0F73"/>
    <w:rsid w:val="004B7D8E"/>
    <w:rsid w:val="004E35F5"/>
    <w:rsid w:val="004F1FE7"/>
    <w:rsid w:val="004F2B48"/>
    <w:rsid w:val="004F32EC"/>
    <w:rsid w:val="004F51A0"/>
    <w:rsid w:val="00503CA9"/>
    <w:rsid w:val="00514BB4"/>
    <w:rsid w:val="00520660"/>
    <w:rsid w:val="00533FE1"/>
    <w:rsid w:val="00543DC9"/>
    <w:rsid w:val="005465BD"/>
    <w:rsid w:val="00554430"/>
    <w:rsid w:val="005548E4"/>
    <w:rsid w:val="0058461B"/>
    <w:rsid w:val="005B0990"/>
    <w:rsid w:val="005B27B3"/>
    <w:rsid w:val="005E1A97"/>
    <w:rsid w:val="005E517E"/>
    <w:rsid w:val="005F22CA"/>
    <w:rsid w:val="00600796"/>
    <w:rsid w:val="00602135"/>
    <w:rsid w:val="0060251B"/>
    <w:rsid w:val="00610F81"/>
    <w:rsid w:val="006123E3"/>
    <w:rsid w:val="0062146D"/>
    <w:rsid w:val="00622814"/>
    <w:rsid w:val="0064115F"/>
    <w:rsid w:val="00644783"/>
    <w:rsid w:val="00663EEC"/>
    <w:rsid w:val="006649F5"/>
    <w:rsid w:val="006662F1"/>
    <w:rsid w:val="00667743"/>
    <w:rsid w:val="00685F6D"/>
    <w:rsid w:val="006900F6"/>
    <w:rsid w:val="00695CA0"/>
    <w:rsid w:val="00696927"/>
    <w:rsid w:val="006A305E"/>
    <w:rsid w:val="006A34E1"/>
    <w:rsid w:val="006A3DC3"/>
    <w:rsid w:val="006A68E8"/>
    <w:rsid w:val="006B0F77"/>
    <w:rsid w:val="006B5625"/>
    <w:rsid w:val="006C253B"/>
    <w:rsid w:val="006C4638"/>
    <w:rsid w:val="006D7A62"/>
    <w:rsid w:val="006E4577"/>
    <w:rsid w:val="006F0A37"/>
    <w:rsid w:val="006F79D4"/>
    <w:rsid w:val="00706EAD"/>
    <w:rsid w:val="00710737"/>
    <w:rsid w:val="00713110"/>
    <w:rsid w:val="00713CBB"/>
    <w:rsid w:val="007240EF"/>
    <w:rsid w:val="00727DDB"/>
    <w:rsid w:val="00744A99"/>
    <w:rsid w:val="00744B66"/>
    <w:rsid w:val="0075310D"/>
    <w:rsid w:val="007559C3"/>
    <w:rsid w:val="00755A7A"/>
    <w:rsid w:val="007704E9"/>
    <w:rsid w:val="0077419E"/>
    <w:rsid w:val="007806FE"/>
    <w:rsid w:val="00780E28"/>
    <w:rsid w:val="007A27DB"/>
    <w:rsid w:val="007A420A"/>
    <w:rsid w:val="007A68F8"/>
    <w:rsid w:val="007B0C41"/>
    <w:rsid w:val="007B3B75"/>
    <w:rsid w:val="007C1C3A"/>
    <w:rsid w:val="007C4146"/>
    <w:rsid w:val="007C59B9"/>
    <w:rsid w:val="007C7C73"/>
    <w:rsid w:val="007E3BDC"/>
    <w:rsid w:val="007F0688"/>
    <w:rsid w:val="008047CE"/>
    <w:rsid w:val="00817515"/>
    <w:rsid w:val="0082227C"/>
    <w:rsid w:val="00827354"/>
    <w:rsid w:val="008278F1"/>
    <w:rsid w:val="008304F1"/>
    <w:rsid w:val="008312A8"/>
    <w:rsid w:val="008335D7"/>
    <w:rsid w:val="00833700"/>
    <w:rsid w:val="00840E27"/>
    <w:rsid w:val="00843B02"/>
    <w:rsid w:val="008532E5"/>
    <w:rsid w:val="00854802"/>
    <w:rsid w:val="00862D54"/>
    <w:rsid w:val="00874775"/>
    <w:rsid w:val="0087661B"/>
    <w:rsid w:val="00885635"/>
    <w:rsid w:val="00886FBC"/>
    <w:rsid w:val="008905D0"/>
    <w:rsid w:val="00896F7B"/>
    <w:rsid w:val="00896FE5"/>
    <w:rsid w:val="008A5240"/>
    <w:rsid w:val="008B202C"/>
    <w:rsid w:val="008B3DE6"/>
    <w:rsid w:val="008C454F"/>
    <w:rsid w:val="008C7BDB"/>
    <w:rsid w:val="008E1460"/>
    <w:rsid w:val="008F7833"/>
    <w:rsid w:val="0090779B"/>
    <w:rsid w:val="009120C3"/>
    <w:rsid w:val="00921C6E"/>
    <w:rsid w:val="00923D34"/>
    <w:rsid w:val="009240E2"/>
    <w:rsid w:val="009512C6"/>
    <w:rsid w:val="00957B98"/>
    <w:rsid w:val="00971550"/>
    <w:rsid w:val="00974EA3"/>
    <w:rsid w:val="00982AF8"/>
    <w:rsid w:val="009A6EC3"/>
    <w:rsid w:val="009A795E"/>
    <w:rsid w:val="009B652B"/>
    <w:rsid w:val="009D3B84"/>
    <w:rsid w:val="009D5BE7"/>
    <w:rsid w:val="009E5061"/>
    <w:rsid w:val="009F3E04"/>
    <w:rsid w:val="009F7075"/>
    <w:rsid w:val="00A060B3"/>
    <w:rsid w:val="00A26DDC"/>
    <w:rsid w:val="00A5357D"/>
    <w:rsid w:val="00A572F8"/>
    <w:rsid w:val="00A60F50"/>
    <w:rsid w:val="00A743BA"/>
    <w:rsid w:val="00A75ED9"/>
    <w:rsid w:val="00A80925"/>
    <w:rsid w:val="00A8371E"/>
    <w:rsid w:val="00A870BD"/>
    <w:rsid w:val="00A925EE"/>
    <w:rsid w:val="00A9389C"/>
    <w:rsid w:val="00AA72B0"/>
    <w:rsid w:val="00AB71C2"/>
    <w:rsid w:val="00AC3BF0"/>
    <w:rsid w:val="00B022B5"/>
    <w:rsid w:val="00B049C3"/>
    <w:rsid w:val="00B077BA"/>
    <w:rsid w:val="00B309A6"/>
    <w:rsid w:val="00B37511"/>
    <w:rsid w:val="00B37D2F"/>
    <w:rsid w:val="00B40D37"/>
    <w:rsid w:val="00B53916"/>
    <w:rsid w:val="00B73633"/>
    <w:rsid w:val="00B763CA"/>
    <w:rsid w:val="00B8132C"/>
    <w:rsid w:val="00BB1ACD"/>
    <w:rsid w:val="00BD31B8"/>
    <w:rsid w:val="00BD5E3D"/>
    <w:rsid w:val="00BD6975"/>
    <w:rsid w:val="00BF0379"/>
    <w:rsid w:val="00BF514F"/>
    <w:rsid w:val="00BF619B"/>
    <w:rsid w:val="00C04579"/>
    <w:rsid w:val="00C12E9F"/>
    <w:rsid w:val="00C24CF1"/>
    <w:rsid w:val="00C31063"/>
    <w:rsid w:val="00C31B9E"/>
    <w:rsid w:val="00C36354"/>
    <w:rsid w:val="00C40104"/>
    <w:rsid w:val="00C643EE"/>
    <w:rsid w:val="00C66EFF"/>
    <w:rsid w:val="00C675B0"/>
    <w:rsid w:val="00C7250A"/>
    <w:rsid w:val="00C81AEC"/>
    <w:rsid w:val="00C84844"/>
    <w:rsid w:val="00C92D9B"/>
    <w:rsid w:val="00C949CA"/>
    <w:rsid w:val="00CA5BF0"/>
    <w:rsid w:val="00CC3E53"/>
    <w:rsid w:val="00CC46CF"/>
    <w:rsid w:val="00CC4DDE"/>
    <w:rsid w:val="00CC5782"/>
    <w:rsid w:val="00CD22AF"/>
    <w:rsid w:val="00CD48F7"/>
    <w:rsid w:val="00CE0BE5"/>
    <w:rsid w:val="00CE1CD1"/>
    <w:rsid w:val="00CE551B"/>
    <w:rsid w:val="00CE56F2"/>
    <w:rsid w:val="00CE5D04"/>
    <w:rsid w:val="00CE6BF7"/>
    <w:rsid w:val="00CF2299"/>
    <w:rsid w:val="00CF668E"/>
    <w:rsid w:val="00D04827"/>
    <w:rsid w:val="00D0531D"/>
    <w:rsid w:val="00D167FF"/>
    <w:rsid w:val="00D27CD5"/>
    <w:rsid w:val="00D4321A"/>
    <w:rsid w:val="00D43EEB"/>
    <w:rsid w:val="00D513B2"/>
    <w:rsid w:val="00D51822"/>
    <w:rsid w:val="00D56626"/>
    <w:rsid w:val="00D60660"/>
    <w:rsid w:val="00D60AE3"/>
    <w:rsid w:val="00D65893"/>
    <w:rsid w:val="00D75B9F"/>
    <w:rsid w:val="00D84E46"/>
    <w:rsid w:val="00D934FD"/>
    <w:rsid w:val="00D97815"/>
    <w:rsid w:val="00DB1CAC"/>
    <w:rsid w:val="00DD5752"/>
    <w:rsid w:val="00DE3FDE"/>
    <w:rsid w:val="00DE570F"/>
    <w:rsid w:val="00DF1BB5"/>
    <w:rsid w:val="00DF25E0"/>
    <w:rsid w:val="00DF7B5A"/>
    <w:rsid w:val="00E024B0"/>
    <w:rsid w:val="00E25929"/>
    <w:rsid w:val="00E4157C"/>
    <w:rsid w:val="00E46864"/>
    <w:rsid w:val="00E50316"/>
    <w:rsid w:val="00E51A7F"/>
    <w:rsid w:val="00E52FCA"/>
    <w:rsid w:val="00E55518"/>
    <w:rsid w:val="00E55BC7"/>
    <w:rsid w:val="00E67A3A"/>
    <w:rsid w:val="00E74ADD"/>
    <w:rsid w:val="00E77EB8"/>
    <w:rsid w:val="00E81809"/>
    <w:rsid w:val="00E9117E"/>
    <w:rsid w:val="00E9339F"/>
    <w:rsid w:val="00EA08F1"/>
    <w:rsid w:val="00EA0F73"/>
    <w:rsid w:val="00EB388B"/>
    <w:rsid w:val="00ED4690"/>
    <w:rsid w:val="00EE5687"/>
    <w:rsid w:val="00EF2598"/>
    <w:rsid w:val="00EF534D"/>
    <w:rsid w:val="00F02231"/>
    <w:rsid w:val="00F068DA"/>
    <w:rsid w:val="00F13E15"/>
    <w:rsid w:val="00F16BCF"/>
    <w:rsid w:val="00F2035C"/>
    <w:rsid w:val="00F234A5"/>
    <w:rsid w:val="00F30772"/>
    <w:rsid w:val="00F41539"/>
    <w:rsid w:val="00F42E41"/>
    <w:rsid w:val="00F45765"/>
    <w:rsid w:val="00F50915"/>
    <w:rsid w:val="00F64B1B"/>
    <w:rsid w:val="00F71138"/>
    <w:rsid w:val="00F82CC1"/>
    <w:rsid w:val="00F90151"/>
    <w:rsid w:val="00FA7345"/>
    <w:rsid w:val="00FA7D7E"/>
    <w:rsid w:val="00FB50C6"/>
    <w:rsid w:val="00FD1AE9"/>
    <w:rsid w:val="00FE5B79"/>
    <w:rsid w:val="012A5103"/>
    <w:rsid w:val="015B05EB"/>
    <w:rsid w:val="01C61199"/>
    <w:rsid w:val="02570D0D"/>
    <w:rsid w:val="026256E1"/>
    <w:rsid w:val="026A2A43"/>
    <w:rsid w:val="02AE0144"/>
    <w:rsid w:val="02C32E19"/>
    <w:rsid w:val="02D25461"/>
    <w:rsid w:val="02E06C41"/>
    <w:rsid w:val="02E47AAF"/>
    <w:rsid w:val="031716E2"/>
    <w:rsid w:val="0328315F"/>
    <w:rsid w:val="032C0727"/>
    <w:rsid w:val="03856D3E"/>
    <w:rsid w:val="038B0C80"/>
    <w:rsid w:val="03C21E58"/>
    <w:rsid w:val="03C81133"/>
    <w:rsid w:val="03E27D37"/>
    <w:rsid w:val="04001F2E"/>
    <w:rsid w:val="053B6E35"/>
    <w:rsid w:val="054026C7"/>
    <w:rsid w:val="05A24EB4"/>
    <w:rsid w:val="05AA1C5B"/>
    <w:rsid w:val="05CB5188"/>
    <w:rsid w:val="062342F9"/>
    <w:rsid w:val="06775298"/>
    <w:rsid w:val="069F6D90"/>
    <w:rsid w:val="06A279ED"/>
    <w:rsid w:val="06E4241B"/>
    <w:rsid w:val="06FE3195"/>
    <w:rsid w:val="072D4FF5"/>
    <w:rsid w:val="074B108F"/>
    <w:rsid w:val="07802FAC"/>
    <w:rsid w:val="079A68E8"/>
    <w:rsid w:val="07CE65D1"/>
    <w:rsid w:val="080C4696"/>
    <w:rsid w:val="081C721C"/>
    <w:rsid w:val="084C2FF7"/>
    <w:rsid w:val="085720AC"/>
    <w:rsid w:val="08631BAB"/>
    <w:rsid w:val="086A6213"/>
    <w:rsid w:val="08C208A9"/>
    <w:rsid w:val="09065591"/>
    <w:rsid w:val="091C3F60"/>
    <w:rsid w:val="093A22A6"/>
    <w:rsid w:val="094B1745"/>
    <w:rsid w:val="094D26A5"/>
    <w:rsid w:val="0A7949E8"/>
    <w:rsid w:val="0A915583"/>
    <w:rsid w:val="0A9713E9"/>
    <w:rsid w:val="0AB264E2"/>
    <w:rsid w:val="0BCC7E8A"/>
    <w:rsid w:val="0C031171"/>
    <w:rsid w:val="0CDD4CBC"/>
    <w:rsid w:val="0D0067A2"/>
    <w:rsid w:val="0D0151E9"/>
    <w:rsid w:val="0D1875C7"/>
    <w:rsid w:val="0D2B176C"/>
    <w:rsid w:val="0D986779"/>
    <w:rsid w:val="0D987672"/>
    <w:rsid w:val="0DDA2774"/>
    <w:rsid w:val="0E2F70CC"/>
    <w:rsid w:val="0E706E65"/>
    <w:rsid w:val="0EA44F8D"/>
    <w:rsid w:val="0ED1041A"/>
    <w:rsid w:val="101A5B1D"/>
    <w:rsid w:val="10270090"/>
    <w:rsid w:val="105D3B40"/>
    <w:rsid w:val="10E459E7"/>
    <w:rsid w:val="11225958"/>
    <w:rsid w:val="113865EB"/>
    <w:rsid w:val="11922D71"/>
    <w:rsid w:val="11AF1C30"/>
    <w:rsid w:val="11B60C55"/>
    <w:rsid w:val="11CA01DD"/>
    <w:rsid w:val="11DF52E0"/>
    <w:rsid w:val="11EF7929"/>
    <w:rsid w:val="121D1309"/>
    <w:rsid w:val="12370101"/>
    <w:rsid w:val="1237054F"/>
    <w:rsid w:val="124F4E55"/>
    <w:rsid w:val="12853212"/>
    <w:rsid w:val="134E5263"/>
    <w:rsid w:val="13782395"/>
    <w:rsid w:val="13D310DF"/>
    <w:rsid w:val="13F05B79"/>
    <w:rsid w:val="14161124"/>
    <w:rsid w:val="14195DCD"/>
    <w:rsid w:val="147F72B5"/>
    <w:rsid w:val="149136E6"/>
    <w:rsid w:val="14CE0D37"/>
    <w:rsid w:val="1519699B"/>
    <w:rsid w:val="156C4DE9"/>
    <w:rsid w:val="15DC3F80"/>
    <w:rsid w:val="16394BAD"/>
    <w:rsid w:val="168000B4"/>
    <w:rsid w:val="16856C6B"/>
    <w:rsid w:val="16A26C5D"/>
    <w:rsid w:val="1743716E"/>
    <w:rsid w:val="17A13C66"/>
    <w:rsid w:val="1867324C"/>
    <w:rsid w:val="18727275"/>
    <w:rsid w:val="18CC5766"/>
    <w:rsid w:val="18E12383"/>
    <w:rsid w:val="18E40C87"/>
    <w:rsid w:val="18EF62D3"/>
    <w:rsid w:val="192A3EB0"/>
    <w:rsid w:val="192D458A"/>
    <w:rsid w:val="194C7F40"/>
    <w:rsid w:val="1961443C"/>
    <w:rsid w:val="19A3185A"/>
    <w:rsid w:val="19C6037B"/>
    <w:rsid w:val="1A560618"/>
    <w:rsid w:val="1A637C71"/>
    <w:rsid w:val="1AC73A06"/>
    <w:rsid w:val="1AFA28EF"/>
    <w:rsid w:val="1B015215"/>
    <w:rsid w:val="1B0C6683"/>
    <w:rsid w:val="1B3959B9"/>
    <w:rsid w:val="1B3B3FF9"/>
    <w:rsid w:val="1C2738B6"/>
    <w:rsid w:val="1C382586"/>
    <w:rsid w:val="1C531EBC"/>
    <w:rsid w:val="1C760086"/>
    <w:rsid w:val="1CA11F86"/>
    <w:rsid w:val="1CD94F93"/>
    <w:rsid w:val="1CE53611"/>
    <w:rsid w:val="1CEB1C7E"/>
    <w:rsid w:val="1D2E3A20"/>
    <w:rsid w:val="1D3E79A7"/>
    <w:rsid w:val="1D65087B"/>
    <w:rsid w:val="1DB37F83"/>
    <w:rsid w:val="1E1037C6"/>
    <w:rsid w:val="1E162D34"/>
    <w:rsid w:val="1E1A6D2A"/>
    <w:rsid w:val="1E6046D0"/>
    <w:rsid w:val="1E92217D"/>
    <w:rsid w:val="1EAC5AD3"/>
    <w:rsid w:val="1EB80548"/>
    <w:rsid w:val="1EB92E3F"/>
    <w:rsid w:val="1EDA492E"/>
    <w:rsid w:val="1F2202A8"/>
    <w:rsid w:val="1F3E1495"/>
    <w:rsid w:val="1F753B48"/>
    <w:rsid w:val="1FBB7F60"/>
    <w:rsid w:val="200369B4"/>
    <w:rsid w:val="206468C9"/>
    <w:rsid w:val="20C02B00"/>
    <w:rsid w:val="20CD5C12"/>
    <w:rsid w:val="20EB115A"/>
    <w:rsid w:val="21525A9D"/>
    <w:rsid w:val="215E6B41"/>
    <w:rsid w:val="21A325D1"/>
    <w:rsid w:val="221502B9"/>
    <w:rsid w:val="22483339"/>
    <w:rsid w:val="22737C00"/>
    <w:rsid w:val="229B50B1"/>
    <w:rsid w:val="22C569E7"/>
    <w:rsid w:val="22EA6F6E"/>
    <w:rsid w:val="232929D2"/>
    <w:rsid w:val="235E0486"/>
    <w:rsid w:val="24084178"/>
    <w:rsid w:val="242B7327"/>
    <w:rsid w:val="247B0A32"/>
    <w:rsid w:val="248639CA"/>
    <w:rsid w:val="253D0EB7"/>
    <w:rsid w:val="26265070"/>
    <w:rsid w:val="263331E4"/>
    <w:rsid w:val="264263CE"/>
    <w:rsid w:val="274A2F54"/>
    <w:rsid w:val="279219C6"/>
    <w:rsid w:val="280B347D"/>
    <w:rsid w:val="28555F85"/>
    <w:rsid w:val="286B52D4"/>
    <w:rsid w:val="28F70BE8"/>
    <w:rsid w:val="292918EA"/>
    <w:rsid w:val="29DF0992"/>
    <w:rsid w:val="29FD3AC0"/>
    <w:rsid w:val="2A2027C3"/>
    <w:rsid w:val="2A227D09"/>
    <w:rsid w:val="2A547DBC"/>
    <w:rsid w:val="2AFE62BD"/>
    <w:rsid w:val="2B95428C"/>
    <w:rsid w:val="2B9B3104"/>
    <w:rsid w:val="2BB2327C"/>
    <w:rsid w:val="2BD72A88"/>
    <w:rsid w:val="2BEE3B85"/>
    <w:rsid w:val="2C1621E9"/>
    <w:rsid w:val="2C3711DE"/>
    <w:rsid w:val="2C3F56B5"/>
    <w:rsid w:val="2C5C312A"/>
    <w:rsid w:val="2CAC15E9"/>
    <w:rsid w:val="2D230D69"/>
    <w:rsid w:val="2D705FDE"/>
    <w:rsid w:val="2E696B79"/>
    <w:rsid w:val="2EBC31AE"/>
    <w:rsid w:val="2ECC7A46"/>
    <w:rsid w:val="2EDB4D42"/>
    <w:rsid w:val="2F286B5C"/>
    <w:rsid w:val="2F2C0DCD"/>
    <w:rsid w:val="2F4A3EE2"/>
    <w:rsid w:val="2F5E438C"/>
    <w:rsid w:val="2F677C58"/>
    <w:rsid w:val="2F7077CE"/>
    <w:rsid w:val="30511F93"/>
    <w:rsid w:val="309F367B"/>
    <w:rsid w:val="31235012"/>
    <w:rsid w:val="31462D11"/>
    <w:rsid w:val="31D90428"/>
    <w:rsid w:val="327C2B20"/>
    <w:rsid w:val="32D17EF7"/>
    <w:rsid w:val="32F31C93"/>
    <w:rsid w:val="32FA0ED4"/>
    <w:rsid w:val="331F578F"/>
    <w:rsid w:val="332D2A40"/>
    <w:rsid w:val="33466763"/>
    <w:rsid w:val="336D3C1B"/>
    <w:rsid w:val="336F4A03"/>
    <w:rsid w:val="33A458A1"/>
    <w:rsid w:val="33E220D5"/>
    <w:rsid w:val="33EC654D"/>
    <w:rsid w:val="344C227E"/>
    <w:rsid w:val="34666891"/>
    <w:rsid w:val="34811BA3"/>
    <w:rsid w:val="34E52F46"/>
    <w:rsid w:val="34E9029D"/>
    <w:rsid w:val="354D76A1"/>
    <w:rsid w:val="359D17CD"/>
    <w:rsid w:val="359D4427"/>
    <w:rsid w:val="361D2A43"/>
    <w:rsid w:val="36306C96"/>
    <w:rsid w:val="363359EB"/>
    <w:rsid w:val="363B0970"/>
    <w:rsid w:val="36CA10F1"/>
    <w:rsid w:val="37067A7A"/>
    <w:rsid w:val="37554E28"/>
    <w:rsid w:val="37E76966"/>
    <w:rsid w:val="382B64C4"/>
    <w:rsid w:val="383D2D22"/>
    <w:rsid w:val="38952C73"/>
    <w:rsid w:val="38AD0595"/>
    <w:rsid w:val="38C12D8C"/>
    <w:rsid w:val="38C42B26"/>
    <w:rsid w:val="38C73C39"/>
    <w:rsid w:val="38D06316"/>
    <w:rsid w:val="38DC7B31"/>
    <w:rsid w:val="395060C3"/>
    <w:rsid w:val="396B2F8F"/>
    <w:rsid w:val="39C3187E"/>
    <w:rsid w:val="39C93038"/>
    <w:rsid w:val="3AA72A52"/>
    <w:rsid w:val="3AB346DB"/>
    <w:rsid w:val="3B635471"/>
    <w:rsid w:val="3B667A91"/>
    <w:rsid w:val="3BB15BAE"/>
    <w:rsid w:val="3BE3602A"/>
    <w:rsid w:val="3C3F4F73"/>
    <w:rsid w:val="3C623F39"/>
    <w:rsid w:val="3CAE6FDA"/>
    <w:rsid w:val="3CE106DB"/>
    <w:rsid w:val="3D522926"/>
    <w:rsid w:val="3D5D38C9"/>
    <w:rsid w:val="3DCC4535"/>
    <w:rsid w:val="3DE464AA"/>
    <w:rsid w:val="3E2B4C31"/>
    <w:rsid w:val="3E6229D8"/>
    <w:rsid w:val="3E7B16BE"/>
    <w:rsid w:val="3E82195A"/>
    <w:rsid w:val="3ECF24A5"/>
    <w:rsid w:val="3EEA2547"/>
    <w:rsid w:val="3EEC1C1C"/>
    <w:rsid w:val="3EFC0DDD"/>
    <w:rsid w:val="3F0E3DB8"/>
    <w:rsid w:val="3F1520E9"/>
    <w:rsid w:val="3F482989"/>
    <w:rsid w:val="3FD06363"/>
    <w:rsid w:val="403066C9"/>
    <w:rsid w:val="405E78C4"/>
    <w:rsid w:val="40A67C73"/>
    <w:rsid w:val="417524C1"/>
    <w:rsid w:val="41B872D6"/>
    <w:rsid w:val="41BA1765"/>
    <w:rsid w:val="41D67036"/>
    <w:rsid w:val="41D74C6C"/>
    <w:rsid w:val="41DC594A"/>
    <w:rsid w:val="41F77957"/>
    <w:rsid w:val="4202050E"/>
    <w:rsid w:val="423773DE"/>
    <w:rsid w:val="424E790A"/>
    <w:rsid w:val="42807BA4"/>
    <w:rsid w:val="42895A79"/>
    <w:rsid w:val="42B01D32"/>
    <w:rsid w:val="42BC0112"/>
    <w:rsid w:val="42C3728F"/>
    <w:rsid w:val="42F76F0B"/>
    <w:rsid w:val="430C304A"/>
    <w:rsid w:val="431F6391"/>
    <w:rsid w:val="434A7E2E"/>
    <w:rsid w:val="437E0F96"/>
    <w:rsid w:val="43991EB9"/>
    <w:rsid w:val="43997606"/>
    <w:rsid w:val="439E0D85"/>
    <w:rsid w:val="445462F7"/>
    <w:rsid w:val="448A613D"/>
    <w:rsid w:val="44975EBC"/>
    <w:rsid w:val="44AC6367"/>
    <w:rsid w:val="44BB3C6C"/>
    <w:rsid w:val="45FF59A2"/>
    <w:rsid w:val="46117C41"/>
    <w:rsid w:val="463A39F5"/>
    <w:rsid w:val="46C5366C"/>
    <w:rsid w:val="46F03612"/>
    <w:rsid w:val="471C1D88"/>
    <w:rsid w:val="475578BB"/>
    <w:rsid w:val="476318C0"/>
    <w:rsid w:val="47AB4955"/>
    <w:rsid w:val="48423EFC"/>
    <w:rsid w:val="489959B7"/>
    <w:rsid w:val="48A76A6F"/>
    <w:rsid w:val="48B53EBC"/>
    <w:rsid w:val="48B85A64"/>
    <w:rsid w:val="48F56BD8"/>
    <w:rsid w:val="49486AB0"/>
    <w:rsid w:val="496C6273"/>
    <w:rsid w:val="4989605A"/>
    <w:rsid w:val="49F3022A"/>
    <w:rsid w:val="4A1929C8"/>
    <w:rsid w:val="4A3A151E"/>
    <w:rsid w:val="4A4D1711"/>
    <w:rsid w:val="4A5526B3"/>
    <w:rsid w:val="4A5D365F"/>
    <w:rsid w:val="4AB850B3"/>
    <w:rsid w:val="4AC2231B"/>
    <w:rsid w:val="4AC52FCE"/>
    <w:rsid w:val="4AC63431"/>
    <w:rsid w:val="4B050A0E"/>
    <w:rsid w:val="4B354E47"/>
    <w:rsid w:val="4BA15757"/>
    <w:rsid w:val="4C276450"/>
    <w:rsid w:val="4C2B54EB"/>
    <w:rsid w:val="4C7779C1"/>
    <w:rsid w:val="4C943186"/>
    <w:rsid w:val="4CA51D37"/>
    <w:rsid w:val="4CC333AF"/>
    <w:rsid w:val="4D1C5C19"/>
    <w:rsid w:val="4D86392F"/>
    <w:rsid w:val="4DEB038C"/>
    <w:rsid w:val="4E3C3A0A"/>
    <w:rsid w:val="4E6B28C0"/>
    <w:rsid w:val="4E9A09CA"/>
    <w:rsid w:val="4EBA0FB8"/>
    <w:rsid w:val="4EC810FB"/>
    <w:rsid w:val="4ED70407"/>
    <w:rsid w:val="4EDE62D9"/>
    <w:rsid w:val="4EF85096"/>
    <w:rsid w:val="4F142F3B"/>
    <w:rsid w:val="4F1F56EA"/>
    <w:rsid w:val="4F3B38FB"/>
    <w:rsid w:val="4F7F6784"/>
    <w:rsid w:val="4F86120D"/>
    <w:rsid w:val="4FB11B85"/>
    <w:rsid w:val="4FC82CA7"/>
    <w:rsid w:val="500F706C"/>
    <w:rsid w:val="50205480"/>
    <w:rsid w:val="505628B7"/>
    <w:rsid w:val="509128FC"/>
    <w:rsid w:val="50CE5F43"/>
    <w:rsid w:val="50D85D3C"/>
    <w:rsid w:val="513820E7"/>
    <w:rsid w:val="51586D2C"/>
    <w:rsid w:val="515B3F07"/>
    <w:rsid w:val="51691029"/>
    <w:rsid w:val="52243D6B"/>
    <w:rsid w:val="52486F4A"/>
    <w:rsid w:val="5266580D"/>
    <w:rsid w:val="52A03F3A"/>
    <w:rsid w:val="52D36DAF"/>
    <w:rsid w:val="53112F59"/>
    <w:rsid w:val="532716AC"/>
    <w:rsid w:val="5352191A"/>
    <w:rsid w:val="53751ACB"/>
    <w:rsid w:val="53C67EDF"/>
    <w:rsid w:val="53CE2AFD"/>
    <w:rsid w:val="540712E8"/>
    <w:rsid w:val="5468591F"/>
    <w:rsid w:val="54CA2D62"/>
    <w:rsid w:val="54ED7D21"/>
    <w:rsid w:val="54EF372D"/>
    <w:rsid w:val="550D5D4D"/>
    <w:rsid w:val="55190C4E"/>
    <w:rsid w:val="555710DE"/>
    <w:rsid w:val="56111FF7"/>
    <w:rsid w:val="56BF526A"/>
    <w:rsid w:val="574A4FDF"/>
    <w:rsid w:val="576B6C65"/>
    <w:rsid w:val="576C0AC3"/>
    <w:rsid w:val="578F45D7"/>
    <w:rsid w:val="57B329E1"/>
    <w:rsid w:val="57BD5A32"/>
    <w:rsid w:val="58015CA0"/>
    <w:rsid w:val="58275A17"/>
    <w:rsid w:val="582F6A6B"/>
    <w:rsid w:val="58980065"/>
    <w:rsid w:val="58E93E24"/>
    <w:rsid w:val="58F775A5"/>
    <w:rsid w:val="59D71652"/>
    <w:rsid w:val="59F8209E"/>
    <w:rsid w:val="5A0A50C6"/>
    <w:rsid w:val="5A7C102F"/>
    <w:rsid w:val="5A8A5E03"/>
    <w:rsid w:val="5AC8209E"/>
    <w:rsid w:val="5AD26564"/>
    <w:rsid w:val="5AE23DB3"/>
    <w:rsid w:val="5B227BD9"/>
    <w:rsid w:val="5B406039"/>
    <w:rsid w:val="5B874776"/>
    <w:rsid w:val="5B947B4E"/>
    <w:rsid w:val="5BBF63D6"/>
    <w:rsid w:val="5BCA2703"/>
    <w:rsid w:val="5BE501A8"/>
    <w:rsid w:val="5BF20E1F"/>
    <w:rsid w:val="5C397E7D"/>
    <w:rsid w:val="5C537D31"/>
    <w:rsid w:val="5C9C6531"/>
    <w:rsid w:val="5CB15D8C"/>
    <w:rsid w:val="5CB24FBB"/>
    <w:rsid w:val="5D4E477C"/>
    <w:rsid w:val="5D5E5AE9"/>
    <w:rsid w:val="5D5F5F1C"/>
    <w:rsid w:val="5D6D53CE"/>
    <w:rsid w:val="5D9926F5"/>
    <w:rsid w:val="5DBC6E1C"/>
    <w:rsid w:val="5E231F46"/>
    <w:rsid w:val="5EB76F0C"/>
    <w:rsid w:val="5ECA3975"/>
    <w:rsid w:val="5ED32E04"/>
    <w:rsid w:val="5EF56307"/>
    <w:rsid w:val="60907262"/>
    <w:rsid w:val="60937C64"/>
    <w:rsid w:val="60DD7D67"/>
    <w:rsid w:val="61091CFE"/>
    <w:rsid w:val="612B37A4"/>
    <w:rsid w:val="61436845"/>
    <w:rsid w:val="61856E20"/>
    <w:rsid w:val="619F2055"/>
    <w:rsid w:val="61C8316D"/>
    <w:rsid w:val="61D4755C"/>
    <w:rsid w:val="62300DC5"/>
    <w:rsid w:val="62A247B6"/>
    <w:rsid w:val="63390DD7"/>
    <w:rsid w:val="636C4BB2"/>
    <w:rsid w:val="63862615"/>
    <w:rsid w:val="64A95B39"/>
    <w:rsid w:val="64D7027D"/>
    <w:rsid w:val="65BB52DF"/>
    <w:rsid w:val="6611594A"/>
    <w:rsid w:val="664A4A0D"/>
    <w:rsid w:val="664D54D8"/>
    <w:rsid w:val="66677B19"/>
    <w:rsid w:val="667A5D75"/>
    <w:rsid w:val="66987A42"/>
    <w:rsid w:val="66A93BEF"/>
    <w:rsid w:val="66DE11C7"/>
    <w:rsid w:val="66FA6EA9"/>
    <w:rsid w:val="6708537A"/>
    <w:rsid w:val="67340DD7"/>
    <w:rsid w:val="674A39FB"/>
    <w:rsid w:val="679E7330"/>
    <w:rsid w:val="681D05C4"/>
    <w:rsid w:val="68375DEF"/>
    <w:rsid w:val="68B600B2"/>
    <w:rsid w:val="68B91552"/>
    <w:rsid w:val="68BD3862"/>
    <w:rsid w:val="694E5D03"/>
    <w:rsid w:val="69FD3594"/>
    <w:rsid w:val="6A3D0C5E"/>
    <w:rsid w:val="6AC2726A"/>
    <w:rsid w:val="6B047DA9"/>
    <w:rsid w:val="6B0E54A9"/>
    <w:rsid w:val="6B3348E7"/>
    <w:rsid w:val="6B504107"/>
    <w:rsid w:val="6B5C0038"/>
    <w:rsid w:val="6BDB62B7"/>
    <w:rsid w:val="6C6026B9"/>
    <w:rsid w:val="6CF02CE7"/>
    <w:rsid w:val="6CF6339E"/>
    <w:rsid w:val="6DE559ED"/>
    <w:rsid w:val="6E0B58F9"/>
    <w:rsid w:val="6E652816"/>
    <w:rsid w:val="6E721547"/>
    <w:rsid w:val="6E8564F5"/>
    <w:rsid w:val="6E935F4B"/>
    <w:rsid w:val="6E9F0443"/>
    <w:rsid w:val="6ED968BA"/>
    <w:rsid w:val="6EDD2457"/>
    <w:rsid w:val="6EEF38F8"/>
    <w:rsid w:val="6F1815F5"/>
    <w:rsid w:val="6F3B3842"/>
    <w:rsid w:val="6F74178B"/>
    <w:rsid w:val="6FD70EF2"/>
    <w:rsid w:val="6FE8113B"/>
    <w:rsid w:val="700D6339"/>
    <w:rsid w:val="702B21DC"/>
    <w:rsid w:val="7075601E"/>
    <w:rsid w:val="70841274"/>
    <w:rsid w:val="70E65C5A"/>
    <w:rsid w:val="70F41E0A"/>
    <w:rsid w:val="715F71BC"/>
    <w:rsid w:val="715F780A"/>
    <w:rsid w:val="7162367B"/>
    <w:rsid w:val="717C460A"/>
    <w:rsid w:val="71993CD3"/>
    <w:rsid w:val="71D548F3"/>
    <w:rsid w:val="71FA42F3"/>
    <w:rsid w:val="72130CA4"/>
    <w:rsid w:val="721A2445"/>
    <w:rsid w:val="722C105E"/>
    <w:rsid w:val="724654FA"/>
    <w:rsid w:val="7281003C"/>
    <w:rsid w:val="728A7FC2"/>
    <w:rsid w:val="72C25AB5"/>
    <w:rsid w:val="72E134ED"/>
    <w:rsid w:val="73213695"/>
    <w:rsid w:val="73395D00"/>
    <w:rsid w:val="733B4F02"/>
    <w:rsid w:val="735B4049"/>
    <w:rsid w:val="73A96E23"/>
    <w:rsid w:val="73D7716A"/>
    <w:rsid w:val="743C022A"/>
    <w:rsid w:val="76063CCC"/>
    <w:rsid w:val="76224F44"/>
    <w:rsid w:val="764D7DD9"/>
    <w:rsid w:val="76693003"/>
    <w:rsid w:val="76A45984"/>
    <w:rsid w:val="76E65FC3"/>
    <w:rsid w:val="76E8591B"/>
    <w:rsid w:val="76EF3EAC"/>
    <w:rsid w:val="7707383E"/>
    <w:rsid w:val="7708444A"/>
    <w:rsid w:val="77163935"/>
    <w:rsid w:val="77280E0B"/>
    <w:rsid w:val="777B20C6"/>
    <w:rsid w:val="779365B9"/>
    <w:rsid w:val="77E41194"/>
    <w:rsid w:val="789D272C"/>
    <w:rsid w:val="78DA5599"/>
    <w:rsid w:val="79113DC3"/>
    <w:rsid w:val="794725D2"/>
    <w:rsid w:val="79594264"/>
    <w:rsid w:val="7A245793"/>
    <w:rsid w:val="7A2870EB"/>
    <w:rsid w:val="7A38309C"/>
    <w:rsid w:val="7A3F4A50"/>
    <w:rsid w:val="7AA206CD"/>
    <w:rsid w:val="7ACE1F32"/>
    <w:rsid w:val="7AE57454"/>
    <w:rsid w:val="7B473DD1"/>
    <w:rsid w:val="7BA4029A"/>
    <w:rsid w:val="7BB9119C"/>
    <w:rsid w:val="7BF23D92"/>
    <w:rsid w:val="7BF2676F"/>
    <w:rsid w:val="7C247BFF"/>
    <w:rsid w:val="7C512317"/>
    <w:rsid w:val="7C7D4F33"/>
    <w:rsid w:val="7C842D94"/>
    <w:rsid w:val="7D2725F4"/>
    <w:rsid w:val="7DC1679B"/>
    <w:rsid w:val="7E0E37C8"/>
    <w:rsid w:val="7E174DFC"/>
    <w:rsid w:val="7E3A5F4F"/>
    <w:rsid w:val="7E5976C3"/>
    <w:rsid w:val="7E6D76FD"/>
    <w:rsid w:val="7E933FF5"/>
    <w:rsid w:val="7EB959D8"/>
    <w:rsid w:val="7ED062B0"/>
    <w:rsid w:val="7F0066BD"/>
    <w:rsid w:val="7F6B12C3"/>
    <w:rsid w:val="7F740BCA"/>
    <w:rsid w:val="7FF02DC8"/>
  </w:rsids>
  <w:docVars>
    <w:docVar w:name="commondata" w:val="eyJoZGlkIjoiNWFhMWI5MDQwNDBiYWI1ZmY5ZTQxYWNiYzY0MTdmZDAifQ=="/>
  </w:docVars>
  <m:mathPr>
    <m:mathFont m:val="Cambria Math"/>
  </m:mathPr>
  <w:themeFontLang w:val="en-US" w:eastAsia="zh-CN" w:bidi="bo-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uiPriority w:val="9"/>
    <w:qFormat/>
    <w:pPr>
      <w:keepNext/>
      <w:keepLines/>
      <w:pBdr>
        <w:top w:val="none" w:sz="0" w:space="1" w:color="auto"/>
        <w:left w:val="none" w:sz="0" w:space="4" w:color="auto"/>
        <w:bottom w:val="nil"/>
        <w:right w:val="none" w:sz="0" w:space="4" w:color="auto"/>
      </w:pBdr>
      <w:spacing w:after="100" w:afterLines="100" w:line="300" w:lineRule="auto"/>
      <w:jc w:val="center"/>
      <w:outlineLvl w:val="0"/>
    </w:pPr>
    <w:rPr>
      <w:rFonts w:eastAsia="黑体" w:asciiTheme="majorAscii" w:hAnsiTheme="majorAscii" w:cstheme="majorBidi"/>
      <w:color w:val="000000" w:themeColor="text1"/>
      <w:kern w:val="0"/>
      <w:sz w:val="32"/>
      <w:szCs w:val="36"/>
      <w:lang w:eastAsia="ja-JP"/>
      <w14:textFill>
        <w14:solidFill>
          <w14:schemeClr w14:val="tx1"/>
        </w14:solidFill>
      </w14:textFill>
    </w:rPr>
  </w:style>
  <w:style w:type="paragraph" w:styleId="Heading2">
    <w:name w:val="heading 2"/>
    <w:basedOn w:val="Normal"/>
    <w:next w:val="Normal"/>
    <w:link w:val="2Char1"/>
    <w:uiPriority w:val="9"/>
    <w:unhideWhenUsed/>
    <w:qFormat/>
    <w:pPr>
      <w:keepNext/>
      <w:keepLines/>
      <w:spacing w:before="50" w:beforeLines="50" w:after="10" w:line="300" w:lineRule="auto"/>
      <w:jc w:val="left"/>
      <w:outlineLvl w:val="1"/>
    </w:pPr>
    <w:rPr>
      <w:rFonts w:eastAsia="黑体" w:asciiTheme="minorAscii" w:hAnsiTheme="minorAscii"/>
      <w:bCs/>
      <w:color w:val="000000" w:themeColor="text1"/>
      <w:kern w:val="0"/>
      <w:sz w:val="28"/>
      <w:szCs w:val="26"/>
      <w:lang w:eastAsia="ja-JP"/>
      <w14:textFill>
        <w14:solidFill>
          <w14:schemeClr w14:val="tx1"/>
        </w14:solidFill>
      </w14:textFill>
    </w:rPr>
  </w:style>
  <w:style w:type="paragraph" w:styleId="Heading3">
    <w:name w:val="heading 3"/>
    <w:basedOn w:val="Normal"/>
    <w:next w:val="Normal"/>
    <w:link w:val="3"/>
    <w:uiPriority w:val="9"/>
    <w:unhideWhenUsed/>
    <w:qFormat/>
    <w:pPr>
      <w:keepNext/>
      <w:keepLines/>
      <w:spacing w:before="50" w:beforeLines="50" w:after="50" w:afterLines="50" w:line="300" w:lineRule="auto"/>
      <w:jc w:val="left"/>
      <w:outlineLvl w:val="2"/>
    </w:pPr>
    <w:rPr>
      <w:rFonts w:ascii="Times New Roman" w:eastAsia="黑体" w:hAnsi="Times New Roman"/>
      <w:bCs/>
      <w:sz w:val="24"/>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basedOn w:val="Normal"/>
    <w:qFormat/>
    <w:pPr>
      <w:ind w:firstLine="420"/>
    </w:pPr>
  </w:style>
  <w:style w:type="paragraph" w:styleId="Caption">
    <w:name w:val="caption"/>
    <w:basedOn w:val="Normal"/>
    <w:next w:val="Normal"/>
    <w:uiPriority w:val="35"/>
    <w:semiHidden/>
    <w:unhideWhenUsed/>
    <w:qFormat/>
    <w:rPr>
      <w:rFonts w:ascii="Arial" w:eastAsia="黑体" w:hAnsi="Arial"/>
      <w:sz w:val="20"/>
    </w:rPr>
  </w:style>
  <w:style w:type="paragraph" w:styleId="BodyText">
    <w:name w:val="Body Text"/>
    <w:basedOn w:val="Normal"/>
    <w:uiPriority w:val="1"/>
    <w:qFormat/>
    <w:rPr>
      <w:rFonts w:ascii="宋体" w:eastAsia="宋体" w:hAnsi="宋体" w:cs="宋体"/>
      <w:sz w:val="18"/>
      <w:szCs w:val="18"/>
      <w:lang w:val="en-US" w:eastAsia="zh-CN" w:bidi="ar-SA"/>
    </w:rPr>
  </w:style>
  <w:style w:type="paragraph" w:styleId="TOC3">
    <w:name w:val="toc 3"/>
    <w:basedOn w:val="Normal"/>
    <w:next w:val="Normal"/>
    <w:uiPriority w:val="39"/>
    <w:unhideWhenUsed/>
    <w:qFormat/>
    <w:pPr>
      <w:ind w:left="840" w:leftChars="400"/>
    </w:pPr>
    <w:rPr>
      <w:sz w:val="24"/>
    </w:r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rPr>
      <w:b/>
      <w:sz w:val="24"/>
    </w:rPr>
  </w:style>
  <w:style w:type="paragraph" w:styleId="TOC2">
    <w:name w:val="toc 2"/>
    <w:basedOn w:val="Normal"/>
    <w:next w:val="Normal"/>
    <w:autoRedefine/>
    <w:uiPriority w:val="39"/>
    <w:unhideWhenUsed/>
    <w:qFormat/>
    <w:pPr>
      <w:ind w:left="420" w:leftChars="200"/>
    </w:pPr>
    <w:rPr>
      <w:sz w:val="24"/>
    </w:rPr>
  </w:style>
  <w:style w:type="paragraph" w:styleId="HTMLPreformatted">
    <w:name w:val="HTML Preformatted"/>
    <w:basedOn w:val="Normal"/>
    <w:autoRedefine/>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Title">
    <w:name w:val="Title"/>
    <w:basedOn w:val="Normal"/>
    <w:next w:val="Normal"/>
    <w:link w:val="a2"/>
    <w:autoRedefine/>
    <w:uiPriority w:val="10"/>
    <w:qFormat/>
    <w:pPr>
      <w:spacing w:before="240" w:after="60"/>
      <w:jc w:val="center"/>
      <w:outlineLvl w:val="0"/>
    </w:pPr>
    <w:rPr>
      <w:rFonts w:eastAsia="宋体" w:asciiTheme="majorHAnsi" w:hAnsiTheme="majorHAnsi" w:cstheme="majorBidi"/>
      <w:b/>
      <w:bCs/>
      <w:sz w:val="32"/>
      <w:szCs w:val="32"/>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customStyle="1" w:styleId="1">
    <w:name w:val="标题 1 字符"/>
    <w:basedOn w:val="DefaultParagraphFont"/>
    <w:link w:val="Heading1"/>
    <w:autoRedefine/>
    <w:uiPriority w:val="9"/>
    <w:qFormat/>
    <w:rPr>
      <w:rFonts w:eastAsia="黑体" w:asciiTheme="majorAscii" w:hAnsiTheme="majorAscii" w:cstheme="majorBidi"/>
      <w:color w:val="000000" w:themeColor="text1"/>
      <w:kern w:val="0"/>
      <w:sz w:val="32"/>
      <w:szCs w:val="36"/>
      <w:lang w:eastAsia="ja-JP"/>
      <w14:textFill>
        <w14:solidFill>
          <w14:schemeClr w14:val="tx1"/>
        </w14:solidFill>
      </w14:textFill>
    </w:rPr>
  </w:style>
  <w:style w:type="character" w:customStyle="1" w:styleId="2">
    <w:name w:val="标题 2 字符"/>
    <w:basedOn w:val="DefaultParagraphFont"/>
    <w:link w:val="Heading2"/>
    <w:autoRedefine/>
    <w:uiPriority w:val="9"/>
    <w:qFormat/>
    <w:rPr>
      <w:rFonts w:eastAsia="Microsoft YaHei UI"/>
      <w:b/>
      <w:bCs/>
      <w:color w:val="1F497D" w:themeColor="text2"/>
      <w:kern w:val="0"/>
      <w:sz w:val="26"/>
      <w:szCs w:val="26"/>
      <w:lang w:eastAsia="ja-JP"/>
      <w14:textFill>
        <w14:solidFill>
          <w14:schemeClr w14:val="tx2"/>
        </w14:solidFill>
      </w14:textFill>
    </w:rPr>
  </w:style>
  <w:style w:type="paragraph" w:styleId="ListParagraph">
    <w:name w:val="List Paragraph"/>
    <w:basedOn w:val="Normal"/>
    <w:autoRedefine/>
    <w:uiPriority w:val="34"/>
    <w:qFormat/>
    <w:pPr>
      <w:ind w:firstLine="420" w:firstLineChars="200"/>
    </w:p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semiHidden/>
    <w:qFormat/>
    <w:rPr>
      <w:sz w:val="18"/>
      <w:szCs w:val="18"/>
    </w:rPr>
  </w:style>
  <w:style w:type="character" w:customStyle="1" w:styleId="a2">
    <w:name w:val="标题 字符"/>
    <w:basedOn w:val="DefaultParagraphFont"/>
    <w:link w:val="Title"/>
    <w:autoRedefine/>
    <w:uiPriority w:val="10"/>
    <w:qFormat/>
    <w:rPr>
      <w:rFonts w:eastAsia="宋体" w:asciiTheme="majorHAnsi" w:hAnsiTheme="majorHAnsi" w:cstheme="majorBidi"/>
      <w:b/>
      <w:bCs/>
      <w:sz w:val="32"/>
      <w:szCs w:val="32"/>
    </w:rPr>
  </w:style>
  <w:style w:type="paragraph" w:customStyle="1" w:styleId="10">
    <w:name w:val="论文1"/>
    <w:basedOn w:val="Normal"/>
    <w:link w:val="1Char"/>
    <w:autoRedefine/>
    <w:qFormat/>
    <w:pPr>
      <w:keepNext/>
      <w:keepLines/>
      <w:spacing w:after="312" w:afterLines="100" w:line="300" w:lineRule="auto"/>
      <w:jc w:val="center"/>
      <w:outlineLvl w:val="0"/>
    </w:pPr>
    <w:rPr>
      <w:rFonts w:ascii="Times New Roman" w:eastAsia="黑体" w:hAnsi="Times New Roman" w:cs="Times New Roman"/>
      <w:bCs/>
      <w:kern w:val="44"/>
      <w:sz w:val="32"/>
      <w:szCs w:val="44"/>
    </w:rPr>
  </w:style>
  <w:style w:type="paragraph" w:customStyle="1" w:styleId="20">
    <w:name w:val="论文2"/>
    <w:basedOn w:val="Heading2"/>
    <w:link w:val="2Char"/>
    <w:autoRedefine/>
    <w:qFormat/>
    <w:pPr>
      <w:widowControl w:val="0"/>
      <w:spacing w:before="156" w:beforeLines="50" w:after="156" w:afterLines="50" w:line="300" w:lineRule="auto"/>
      <w:jc w:val="both"/>
    </w:pPr>
    <w:rPr>
      <w:rFonts w:ascii="Times New Roman" w:eastAsia="黑体" w:hAnsi="Times New Roman" w:cs="黑体"/>
      <w:bCs w:val="0"/>
      <w:iCs/>
      <w:color w:val="auto"/>
      <w:kern w:val="2"/>
      <w:sz w:val="28"/>
      <w:szCs w:val="28"/>
      <w:lang w:eastAsia="zh-CN"/>
    </w:rPr>
  </w:style>
  <w:style w:type="character" w:customStyle="1" w:styleId="1Char">
    <w:name w:val="论文1 Char"/>
    <w:basedOn w:val="DefaultParagraphFont"/>
    <w:link w:val="10"/>
    <w:autoRedefine/>
    <w:qFormat/>
    <w:rPr>
      <w:rFonts w:ascii="Times New Roman" w:eastAsia="黑体" w:hAnsi="Times New Roman" w:cs="Times New Roman"/>
      <w:bCs/>
      <w:kern w:val="44"/>
      <w:sz w:val="32"/>
      <w:szCs w:val="44"/>
    </w:rPr>
  </w:style>
  <w:style w:type="paragraph" w:customStyle="1" w:styleId="a3">
    <w:name w:val="论文"/>
    <w:basedOn w:val="Normal"/>
    <w:link w:val="Char"/>
    <w:autoRedefine/>
    <w:qFormat/>
    <w:pPr>
      <w:spacing w:line="300" w:lineRule="auto"/>
      <w:ind w:firstLine="200" w:firstLineChars="200"/>
    </w:pPr>
    <w:rPr>
      <w:rFonts w:ascii="Times New Roman" w:hAnsi="Times New Roman" w:cs="Times New Roman"/>
      <w:sz w:val="24"/>
      <w:szCs w:val="36"/>
    </w:rPr>
  </w:style>
  <w:style w:type="character" w:customStyle="1" w:styleId="2Char">
    <w:name w:val="论文2 Char"/>
    <w:basedOn w:val="2"/>
    <w:link w:val="20"/>
    <w:autoRedefine/>
    <w:qFormat/>
    <w:rPr>
      <w:rFonts w:ascii="Times New Roman" w:eastAsia="黑体" w:hAnsi="Times New Roman" w:cs="黑体"/>
      <w:b w:val="0"/>
      <w:bCs w:val="0"/>
      <w:iCs/>
      <w:color w:val="1F497D" w:themeColor="text2"/>
      <w:kern w:val="0"/>
      <w:sz w:val="28"/>
      <w:szCs w:val="28"/>
      <w:lang w:eastAsia="ja-JP"/>
      <w14:textFill>
        <w14:solidFill>
          <w14:schemeClr w14:val="tx2"/>
        </w14:solidFill>
      </w14:textFill>
    </w:rPr>
  </w:style>
  <w:style w:type="character" w:customStyle="1" w:styleId="3">
    <w:name w:val="标题 3 字符"/>
    <w:basedOn w:val="DefaultParagraphFont"/>
    <w:link w:val="Heading3"/>
    <w:autoRedefine/>
    <w:uiPriority w:val="9"/>
    <w:qFormat/>
    <w:rPr>
      <w:rFonts w:ascii="Times New Roman" w:eastAsia="黑体" w:hAnsi="Times New Roman"/>
      <w:bCs/>
      <w:sz w:val="24"/>
      <w:szCs w:val="32"/>
    </w:rPr>
  </w:style>
  <w:style w:type="character" w:customStyle="1" w:styleId="Char">
    <w:name w:val="论文 Char"/>
    <w:basedOn w:val="DefaultParagraphFont"/>
    <w:link w:val="a3"/>
    <w:autoRedefine/>
    <w:qFormat/>
    <w:rPr>
      <w:rFonts w:ascii="Times New Roman" w:hAnsi="Times New Roman" w:cs="Times New Roman"/>
      <w:sz w:val="24"/>
      <w:szCs w:val="36"/>
    </w:rPr>
  </w:style>
  <w:style w:type="paragraph" w:customStyle="1" w:styleId="30">
    <w:name w:val="论文3"/>
    <w:basedOn w:val="Heading3"/>
    <w:link w:val="3Char"/>
    <w:autoRedefine/>
    <w:qFormat/>
  </w:style>
  <w:style w:type="paragraph" w:customStyle="1" w:styleId="a4">
    <w:name w:val="图表"/>
    <w:basedOn w:val="Normal"/>
    <w:link w:val="Char0"/>
    <w:autoRedefine/>
    <w:qFormat/>
    <w:pPr>
      <w:spacing w:line="300" w:lineRule="auto"/>
      <w:ind w:left="1050" w:right="1050" w:leftChars="500" w:rightChars="500"/>
      <w:jc w:val="center"/>
    </w:pPr>
    <w:rPr>
      <w:rFonts w:ascii="Times New Roman" w:hAnsi="Times New Roman"/>
      <w:b/>
      <w:sz w:val="24"/>
      <w:szCs w:val="24"/>
    </w:rPr>
  </w:style>
  <w:style w:type="character" w:customStyle="1" w:styleId="3Char">
    <w:name w:val="论文3 Char"/>
    <w:basedOn w:val="3"/>
    <w:link w:val="30"/>
    <w:autoRedefine/>
    <w:qFormat/>
    <w:rPr>
      <w:rFonts w:ascii="Times New Roman" w:eastAsia="黑体" w:hAnsi="Times New Roman"/>
      <w:sz w:val="24"/>
      <w:szCs w:val="32"/>
    </w:rPr>
  </w:style>
  <w:style w:type="character" w:customStyle="1" w:styleId="Char0">
    <w:name w:val="图表 Char"/>
    <w:basedOn w:val="DefaultParagraphFont"/>
    <w:link w:val="a4"/>
    <w:autoRedefine/>
    <w:qFormat/>
    <w:rPr>
      <w:rFonts w:ascii="Times New Roman" w:hAnsi="Times New Roman"/>
      <w:b/>
      <w:sz w:val="24"/>
      <w:szCs w:val="24"/>
    </w:rPr>
  </w:style>
  <w:style w:type="character" w:customStyle="1" w:styleId="CharChar">
    <w:name w:val="封面论文题目 Char Char"/>
    <w:link w:val="a5"/>
    <w:autoRedefine/>
    <w:qFormat/>
    <w:rPr>
      <w:rFonts w:ascii="黑体" w:eastAsia="黑体" w:hAnsi="宋体"/>
      <w:sz w:val="32"/>
      <w:szCs w:val="32"/>
    </w:rPr>
  </w:style>
  <w:style w:type="paragraph" w:customStyle="1" w:styleId="a5">
    <w:name w:val="封面论文题目"/>
    <w:basedOn w:val="Normal"/>
    <w:next w:val="Normal"/>
    <w:link w:val="CharChar"/>
    <w:autoRedefine/>
    <w:qFormat/>
    <w:rPr>
      <w:rFonts w:ascii="黑体" w:eastAsia="黑体" w:hAnsi="宋体"/>
      <w:sz w:val="32"/>
      <w:szCs w:val="32"/>
    </w:rPr>
  </w:style>
  <w:style w:type="paragraph" w:customStyle="1" w:styleId="a6">
    <w:name w:val="封面论文日期"/>
    <w:basedOn w:val="Normal"/>
    <w:next w:val="Normal"/>
    <w:autoRedefine/>
    <w:qFormat/>
    <w:pPr>
      <w:jc w:val="center"/>
    </w:pPr>
    <w:rPr>
      <w:rFonts w:ascii="黑体" w:eastAsia="黑体" w:hAnsi="宋体" w:cs="Times New Roman"/>
      <w:sz w:val="28"/>
      <w:szCs w:val="28"/>
    </w:rPr>
  </w:style>
  <w:style w:type="paragraph" w:customStyle="1" w:styleId="a7">
    <w:name w:val="封面作者单位"/>
    <w:basedOn w:val="Normal"/>
    <w:next w:val="Normal"/>
    <w:autoRedefine/>
    <w:qFormat/>
    <w:pPr>
      <w:jc w:val="center"/>
    </w:pPr>
    <w:rPr>
      <w:rFonts w:ascii="黑体" w:eastAsia="黑体" w:hAnsi="宋体" w:cs="Times New Roman"/>
      <w:sz w:val="24"/>
      <w:szCs w:val="24"/>
    </w:rPr>
  </w:style>
  <w:style w:type="paragraph" w:customStyle="1" w:styleId="a8">
    <w:name w:val="封面作者信息"/>
    <w:basedOn w:val="Normal"/>
    <w:next w:val="Normal"/>
    <w:autoRedefine/>
    <w:qFormat/>
    <w:pPr>
      <w:jc w:val="center"/>
    </w:pPr>
    <w:rPr>
      <w:rFonts w:ascii="黑体" w:eastAsia="黑体" w:hAnsi="宋体" w:cs="Times New Roman"/>
      <w:sz w:val="28"/>
      <w:szCs w:val="28"/>
    </w:rPr>
  </w:style>
  <w:style w:type="paragraph" w:customStyle="1" w:styleId="a9">
    <w:name w:val="任务书表格标题"/>
    <w:basedOn w:val="Normal"/>
    <w:next w:val="Normal"/>
    <w:autoRedefine/>
    <w:qFormat/>
    <w:pPr>
      <w:spacing w:line="300" w:lineRule="auto"/>
      <w:jc w:val="center"/>
    </w:pPr>
    <w:rPr>
      <w:rFonts w:ascii="黑体" w:eastAsia="黑体" w:hAnsi="Times New Roman" w:cs="Times New Roman"/>
      <w:b/>
      <w:sz w:val="30"/>
      <w:szCs w:val="30"/>
    </w:rPr>
  </w:style>
  <w:style w:type="paragraph" w:customStyle="1" w:styleId="a10">
    <w:name w:val="任务书表格表头"/>
    <w:basedOn w:val="Normal"/>
    <w:next w:val="Normal"/>
    <w:autoRedefine/>
    <w:qFormat/>
    <w:pPr>
      <w:jc w:val="center"/>
    </w:pPr>
    <w:rPr>
      <w:rFonts w:ascii="Times New Roman" w:eastAsia="宋体" w:hAnsi="Times New Roman" w:cs="Times New Roman"/>
      <w:b/>
      <w:szCs w:val="21"/>
    </w:rPr>
  </w:style>
  <w:style w:type="paragraph" w:customStyle="1" w:styleId="a11">
    <w:name w:val="任务书表格短文标题"/>
    <w:basedOn w:val="Normal"/>
    <w:next w:val="Normal"/>
    <w:autoRedefine/>
    <w:qFormat/>
    <w:rPr>
      <w:rFonts w:ascii="Times New Roman" w:eastAsia="宋体" w:hAnsi="Times New Roman" w:cs="Times New Roman"/>
      <w:b/>
      <w:szCs w:val="21"/>
    </w:rPr>
  </w:style>
  <w:style w:type="paragraph" w:customStyle="1" w:styleId="a12">
    <w:name w:val="任务书表格内容"/>
    <w:basedOn w:val="Normal"/>
    <w:next w:val="Normal"/>
    <w:autoRedefine/>
    <w:qFormat/>
    <w:rPr>
      <w:rFonts w:ascii="Times New Roman" w:eastAsia="宋体" w:hAnsi="Times New Roman" w:cs="Times New Roman"/>
      <w:szCs w:val="24"/>
    </w:rPr>
  </w:style>
  <w:style w:type="paragraph" w:customStyle="1" w:styleId="a13">
    <w:name w:val="开题报告表格标题"/>
    <w:basedOn w:val="Normal"/>
    <w:next w:val="Normal"/>
    <w:autoRedefine/>
    <w:qFormat/>
    <w:pPr>
      <w:spacing w:line="300" w:lineRule="auto"/>
      <w:jc w:val="center"/>
    </w:pPr>
    <w:rPr>
      <w:rFonts w:ascii="黑体" w:eastAsia="黑体" w:hAnsi="Times New Roman" w:cs="Times New Roman"/>
      <w:b/>
      <w:sz w:val="30"/>
      <w:szCs w:val="30"/>
    </w:rPr>
  </w:style>
  <w:style w:type="paragraph" w:customStyle="1" w:styleId="a14">
    <w:name w:val="开题报告表格短文标题"/>
    <w:basedOn w:val="Normal"/>
    <w:next w:val="Normal"/>
    <w:qFormat/>
    <w:rPr>
      <w:rFonts w:ascii="Times New Roman" w:eastAsia="宋体" w:hAnsi="Times New Roman" w:cs="Times New Roman"/>
      <w:b/>
      <w:szCs w:val="21"/>
    </w:rPr>
  </w:style>
  <w:style w:type="paragraph" w:customStyle="1" w:styleId="a15">
    <w:name w:val="开题报告表格内容"/>
    <w:basedOn w:val="Normal"/>
    <w:next w:val="Normal"/>
    <w:qFormat/>
    <w:rPr>
      <w:rFonts w:ascii="Times New Roman" w:eastAsia="宋体" w:hAnsi="Times New Roman" w:cs="Times New Roman"/>
      <w:szCs w:val="24"/>
    </w:rPr>
  </w:style>
  <w:style w:type="paragraph" w:customStyle="1" w:styleId="a16">
    <w:name w:val="开题报告表格表头"/>
    <w:basedOn w:val="Normal"/>
    <w:next w:val="Normal"/>
    <w:autoRedefine/>
    <w:qFormat/>
    <w:pPr>
      <w:jc w:val="center"/>
    </w:pPr>
    <w:rPr>
      <w:rFonts w:ascii="Times New Roman" w:eastAsia="宋体" w:hAnsi="Times New Roman" w:cs="Times New Roman"/>
      <w:b/>
      <w:szCs w:val="24"/>
    </w:rPr>
  </w:style>
  <w:style w:type="paragraph" w:customStyle="1" w:styleId="a17">
    <w:name w:val="综合评定意见表格标题"/>
    <w:basedOn w:val="Normal"/>
    <w:next w:val="Normal"/>
    <w:qFormat/>
    <w:pPr>
      <w:spacing w:line="300" w:lineRule="auto"/>
      <w:jc w:val="center"/>
    </w:pPr>
    <w:rPr>
      <w:rFonts w:ascii="黑体" w:eastAsia="黑体" w:hAnsi="宋体" w:cs="Times New Roman"/>
      <w:b/>
      <w:sz w:val="30"/>
      <w:szCs w:val="30"/>
    </w:rPr>
  </w:style>
  <w:style w:type="paragraph" w:customStyle="1" w:styleId="a18">
    <w:name w:val="综合评定意见表格表头"/>
    <w:basedOn w:val="Normal"/>
    <w:next w:val="Normal"/>
    <w:autoRedefine/>
    <w:qFormat/>
    <w:pPr>
      <w:jc w:val="center"/>
    </w:pPr>
    <w:rPr>
      <w:rFonts w:ascii="Times New Roman" w:eastAsia="宋体" w:hAnsi="Times New Roman" w:cs="Times New Roman"/>
      <w:b/>
      <w:szCs w:val="21"/>
    </w:rPr>
  </w:style>
  <w:style w:type="paragraph" w:customStyle="1" w:styleId="a19">
    <w:name w:val="综合评定意见表格内容"/>
    <w:basedOn w:val="Normal"/>
    <w:next w:val="Normal"/>
    <w:autoRedefine/>
    <w:qFormat/>
    <w:rPr>
      <w:rFonts w:ascii="Times New Roman" w:eastAsia="宋体" w:hAnsi="Times New Roman" w:cs="Times New Roman"/>
      <w:szCs w:val="21"/>
    </w:rPr>
  </w:style>
  <w:style w:type="paragraph" w:customStyle="1" w:styleId="11">
    <w:name w:val="正文11"/>
    <w:basedOn w:val="Normal"/>
    <w:autoRedefine/>
    <w:qFormat/>
    <w:pPr>
      <w:spacing w:line="360" w:lineRule="exact"/>
      <w:ind w:firstLine="200" w:firstLineChars="200"/>
    </w:pPr>
    <w:rPr>
      <w:rFonts w:cs="宋体"/>
      <w:sz w:val="24"/>
      <w:szCs w:val="20"/>
    </w:rPr>
  </w:style>
  <w:style w:type="character" w:customStyle="1" w:styleId="3Char0">
    <w:name w:val="标题 3 + 宋体 Char"/>
    <w:basedOn w:val="2Char1"/>
    <w:link w:val="31"/>
    <w:qFormat/>
    <w:rPr>
      <w:rFonts w:ascii="宋体" w:hAnsi="宋体"/>
      <w:bCs/>
      <w:kern w:val="0"/>
      <w:sz w:val="24"/>
    </w:rPr>
  </w:style>
  <w:style w:type="character" w:customStyle="1" w:styleId="2Char1">
    <w:name w:val="标题 2 Char1"/>
    <w:basedOn w:val="DefaultParagraphFont"/>
    <w:link w:val="Heading2"/>
    <w:autoRedefine/>
    <w:qFormat/>
    <w:rPr>
      <w:rFonts w:eastAsia="黑体" w:asciiTheme="minorAscii" w:hAnsiTheme="minorAscii"/>
      <w:color w:val="000000" w:themeColor="text1"/>
      <w:kern w:val="2"/>
      <w:sz w:val="28"/>
      <w:lang w:val="en-US" w:eastAsia="zh-CN" w:bidi="ar-SA"/>
      <w14:textFill>
        <w14:solidFill>
          <w14:schemeClr w14:val="tx1"/>
        </w14:solidFill>
      </w14:textFill>
    </w:rPr>
  </w:style>
  <w:style w:type="paragraph" w:customStyle="1" w:styleId="31">
    <w:name w:val="标题 3 + 宋体"/>
    <w:basedOn w:val="Heading2"/>
    <w:link w:val="3Char0"/>
    <w:qFormat/>
    <w:rPr>
      <w:rFonts w:ascii="宋体" w:hAnsi="宋体"/>
      <w:kern w:val="0"/>
      <w:sz w:val="24"/>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autoRedefine/>
    <w:qFormat/>
    <w:pPr>
      <w:ind w:leftChars="200"/>
    </w:pPr>
    <w:rPr>
      <w:rFonts w:ascii="Times New Roman" w:eastAsia="宋体" w:hAnsi="Times New Roman" w:cs="Times New Roman"/>
      <w:sz w:val="20"/>
      <w:szCs w:val="20"/>
    </w:rPr>
  </w:style>
  <w:style w:type="paragraph" w:customStyle="1" w:styleId="WPSOffice3">
    <w:name w:val="WPSOffice手动目录 3"/>
    <w:autoRedefine/>
    <w:qFormat/>
    <w:pPr>
      <w:ind w:leftChars="400"/>
    </w:pPr>
    <w:rPr>
      <w:rFonts w:ascii="Times New Roman" w:eastAsia="宋体"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275313144212011110" TargetMode="External" /><Relationship Id="rId11" Type="http://schemas.openxmlformats.org/officeDocument/2006/relationships/footer" Target="footer4.xml" /><Relationship Id="rId12" Type="http://schemas.openxmlformats.org/officeDocument/2006/relationships/glossaryDocument" Target="glossary/document.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image" Target="media/image1.jpeg" /></Relationships>
</file>

<file path=word/glossary/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docParts>
    <w:docPart>
      <w:docPartPr>
        <w:name w:val="{f43f8d00-662b-4713-a0c9-316a5df357b0}"/>
        <w:category>
          <w:name w:val="常规"/>
          <w:gallery w:val="placeholder"/>
        </w:category>
        <w:types>
          <w:type w:val="bbPlcHdr"/>
        </w:types>
        <w:behaviors>
          <w:behavior w:val="content"/>
        </w:behaviors>
        <w:guid w:val="{F43F8D00-662B-4713-A0C9-316A5DF357B0}"/>
      </w:docPartPr>
      <w:docPartBody>
        <w:p>
          <w:r>
            <w:rPr>
              <w:color w:val="808080"/>
            </w:rPr>
            <w:t>单击此处输入文字。</w:t>
          </w:r>
        </w:p>
      </w:docPartBody>
    </w:docPart>
    <w:docPart>
      <w:docPartPr>
        <w:name w:val="{c1cbfa96-3140-4de9-9676-04d9c259fa8e}"/>
        <w:category>
          <w:name w:val="常规"/>
          <w:gallery w:val="placeholder"/>
        </w:category>
        <w:types>
          <w:type w:val="bbPlcHdr"/>
        </w:types>
        <w:behaviors>
          <w:behavior w:val="content"/>
        </w:behaviors>
        <w:guid w:val="{C1CBFA96-3140-4DE9-9676-04D9C259FA8E}"/>
      </w:docPartPr>
      <w:docPartBody>
        <w:p>
          <w:r>
            <w:rPr>
              <w:color w:val="808080"/>
            </w:rPr>
            <w:t>单击此处输入文字。</w:t>
          </w:r>
        </w:p>
      </w:docPartBody>
    </w:docPart>
    <w:docPart>
      <w:docPartPr>
        <w:name w:val="{0f6f3a80-ba75-40b4-b519-4203f2c52d97}"/>
        <w:category>
          <w:name w:val="常规"/>
          <w:gallery w:val="placeholder"/>
        </w:category>
        <w:types>
          <w:type w:val="bbPlcHdr"/>
        </w:types>
        <w:behaviors>
          <w:behavior w:val="content"/>
        </w:behaviors>
        <w:guid w:val="{0F6F3A80-BA75-40B4-B519-4203F2C52D97}"/>
      </w:docPartPr>
      <w:docPartBody>
        <w:p>
          <w:r>
            <w:rPr>
              <w:color w:val="808080"/>
            </w:rPr>
            <w:t>单击此处输入文字。</w:t>
          </w:r>
        </w:p>
      </w:docPartBody>
    </w:docPart>
    <w:docPart>
      <w:docPartPr>
        <w:name w:val="{0a2b881a-8a52-4d2a-a983-0f6b7e362e1a}"/>
        <w:category>
          <w:name w:val="常规"/>
          <w:gallery w:val="placeholder"/>
        </w:category>
        <w:types>
          <w:type w:val="bbPlcHdr"/>
        </w:types>
        <w:behaviors>
          <w:behavior w:val="content"/>
        </w:behaviors>
        <w:guid w:val="{0A2B881A-8A52-4D2A-A983-0F6B7E362E1A}"/>
      </w:docPartPr>
      <w:docPartBody>
        <w:p>
          <w:r>
            <w:rPr>
              <w:color w:val="808080"/>
            </w:rPr>
            <w:t>单击此处输入文字。</w:t>
          </w:r>
        </w:p>
      </w:docPartBody>
    </w:docPart>
    <w:docPart>
      <w:docPartPr>
        <w:name w:val="{f81d62d5-2087-459f-ac17-9f2018183696}"/>
        <w:category>
          <w:name w:val="常规"/>
          <w:gallery w:val="placeholder"/>
        </w:category>
        <w:types>
          <w:type w:val="bbPlcHdr"/>
        </w:types>
        <w:behaviors>
          <w:behavior w:val="content"/>
        </w:behaviors>
        <w:guid w:val="{F81D62D5-2087-459F-AC17-9F2018183696}"/>
      </w:docPartPr>
      <w:docPartBody>
        <w:p>
          <w:r>
            <w:rPr>
              <w:color w:val="808080"/>
            </w:rPr>
            <w:t>单击此处输入文字。</w:t>
          </w:r>
        </w:p>
      </w:docPartBody>
    </w:docPart>
    <w:docPart>
      <w:docPartPr>
        <w:name w:val="{59c20bd2-ea14-4975-bdb1-2a61e9c459e7}"/>
        <w:category>
          <w:name w:val="常规"/>
          <w:gallery w:val="placeholder"/>
        </w:category>
        <w:types>
          <w:type w:val="bbPlcHdr"/>
        </w:types>
        <w:behaviors>
          <w:behavior w:val="content"/>
        </w:behaviors>
        <w:guid w:val="{59C20BD2-EA14-4975-BDB1-2A61E9C459E7}"/>
      </w:docPartPr>
      <w:docPartBody>
        <w:p>
          <w:r>
            <w:rPr>
              <w:color w:val="808080"/>
            </w:rPr>
            <w:t>单击此处输入文字。</w:t>
          </w:r>
        </w:p>
      </w:docPartBody>
    </w:docPart>
    <w:docPart>
      <w:docPartPr>
        <w:name w:val="{55aa03c9-af5a-4553-8d22-92bb0afa1d35}"/>
        <w:category>
          <w:name w:val="常规"/>
          <w:gallery w:val="placeholder"/>
        </w:category>
        <w:types>
          <w:type w:val="bbPlcHdr"/>
        </w:types>
        <w:behaviors>
          <w:behavior w:val="content"/>
        </w:behaviors>
        <w:guid w:val="{55AA03C9-AF5A-4553-8D22-92BB0AFA1D35}"/>
      </w:docPartPr>
      <w:docPartBody>
        <w:p>
          <w:r>
            <w:rPr>
              <w:color w:val="808080"/>
            </w:rPr>
            <w:t>单击此处输入文字。</w:t>
          </w:r>
        </w:p>
      </w:docPartBody>
    </w:docPart>
    <w:docPart>
      <w:docPartPr>
        <w:name w:val="{c9f627bc-254e-48ba-83ef-af064282c635}"/>
        <w:category>
          <w:name w:val="常规"/>
          <w:gallery w:val="placeholder"/>
        </w:category>
        <w:types>
          <w:type w:val="bbPlcHdr"/>
        </w:types>
        <w:behaviors>
          <w:behavior w:val="content"/>
        </w:behaviors>
        <w:guid w:val="{C9F627BC-254E-48BA-83EF-AF064282C635}"/>
      </w:docPartPr>
      <w:docPartBody>
        <w:p>
          <w:r>
            <w:rPr>
              <w:color w:val="808080"/>
            </w:rPr>
            <w:t>单击此处输入文字。</w:t>
          </w:r>
        </w:p>
      </w:docPartBody>
    </w:docPart>
    <w:docPart>
      <w:docPartPr>
        <w:name w:val="{6d5b58b2-9bd1-4822-b1bb-fb0523ae59ad}"/>
        <w:category>
          <w:name w:val="常规"/>
          <w:gallery w:val="placeholder"/>
        </w:category>
        <w:types>
          <w:type w:val="bbPlcHdr"/>
        </w:types>
        <w:behaviors>
          <w:behavior w:val="content"/>
        </w:behaviors>
        <w:guid w:val="{6D5B58B2-9BD1-4822-B1BB-FB0523AE59AD}"/>
      </w:docPartPr>
      <w:docPartBody>
        <w:p>
          <w:r>
            <w:rPr>
              <w:color w:val="808080"/>
            </w:rPr>
            <w:t>单击此处输入文字。</w:t>
          </w:r>
        </w:p>
      </w:docPartBody>
    </w:docPart>
    <w:docPart>
      <w:docPartPr>
        <w:name w:val="{42dcb2ad-4baa-4f74-ab11-cda056c91d53}"/>
        <w:category>
          <w:name w:val="常规"/>
          <w:gallery w:val="placeholder"/>
        </w:category>
        <w:types>
          <w:type w:val="bbPlcHdr"/>
        </w:types>
        <w:behaviors>
          <w:behavior w:val="content"/>
        </w:behaviors>
        <w:guid w:val="{42DCB2AD-4BAA-4F74-AB11-CDA056C91D53}"/>
      </w:docPartPr>
      <w:docPartBody>
        <w:p>
          <w:r>
            <w:rPr>
              <w:color w:val="808080"/>
            </w:rPr>
            <w:t>单击此处输入文字。</w:t>
          </w:r>
        </w:p>
      </w:docPartBody>
    </w:docPart>
    <w:docPart>
      <w:docPartPr>
        <w:name w:val="{2cb80b9c-2e00-47d1-9ac1-b6b970e2ede7}"/>
        <w:category>
          <w:name w:val="常规"/>
          <w:gallery w:val="placeholder"/>
        </w:category>
        <w:types>
          <w:type w:val="bbPlcHdr"/>
        </w:types>
        <w:behaviors>
          <w:behavior w:val="content"/>
        </w:behaviors>
        <w:guid w:val="{2CB80B9C-2E00-47D1-9AC1-B6B970E2EDE7}"/>
      </w:docPartPr>
      <w:docPartBody>
        <w:p>
          <w:r>
            <w:rPr>
              <w:color w:val="808080"/>
            </w:rPr>
            <w:t>单击此处输入文字。</w:t>
          </w:r>
        </w:p>
      </w:docPartBody>
    </w:docPart>
    <w:docPart>
      <w:docPartPr>
        <w:name w:val="{5593c205-7ee1-44e7-981b-1dd379494882}"/>
        <w:category>
          <w:name w:val="常规"/>
          <w:gallery w:val="placeholder"/>
        </w:category>
        <w:types>
          <w:type w:val="bbPlcHdr"/>
        </w:types>
        <w:behaviors>
          <w:behavior w:val="content"/>
        </w:behaviors>
        <w:guid w:val="{5593C205-7EE1-44E7-981B-1DD379494882}"/>
      </w:docPartPr>
      <w:docPartBody>
        <w:p>
          <w:r>
            <w:rPr>
              <w:color w:val="808080"/>
            </w:rPr>
            <w:t>单击此处输入文字。</w:t>
          </w:r>
        </w:p>
      </w:docPartBody>
    </w:docPart>
    <w:docPart>
      <w:docPartPr>
        <w:name w:val="{95a1fae7-6f36-4218-beb6-2fe0eeb0a04f}"/>
        <w:category>
          <w:name w:val="常规"/>
          <w:gallery w:val="placeholder"/>
        </w:category>
        <w:types>
          <w:type w:val="bbPlcHdr"/>
        </w:types>
        <w:behaviors>
          <w:behavior w:val="content"/>
        </w:behaviors>
        <w:guid w:val="{95A1FAE7-6F36-4218-BEB6-2FE0EEB0A04F}"/>
      </w:docPartPr>
      <w:docPartBody>
        <w:p>
          <w:r>
            <w:rPr>
              <w:color w:val="808080"/>
            </w:rPr>
            <w:t>单击此处输入文字。</w:t>
          </w:r>
        </w:p>
      </w:docPartBody>
    </w:docPart>
    <w:docPart>
      <w:docPartPr>
        <w:name w:val="{1c1016cc-f9a0-4d57-a790-3d6184f4ba98}"/>
        <w:category>
          <w:name w:val="常规"/>
          <w:gallery w:val="placeholder"/>
        </w:category>
        <w:types>
          <w:type w:val="bbPlcHdr"/>
        </w:types>
        <w:behaviors>
          <w:behavior w:val="content"/>
        </w:behaviors>
        <w:guid w:val="{1C1016CC-F9A0-4D57-A790-3D6184F4BA98}"/>
      </w:docPartPr>
      <w:docPartBody>
        <w:p>
          <w:r>
            <w:rPr>
              <w:color w:val="808080"/>
            </w:rPr>
            <w:t>单击此处输入文字。</w:t>
          </w:r>
        </w:p>
      </w:docPartBody>
    </w:docPart>
    <w:docPart>
      <w:docPartPr>
        <w:name w:val="{a8e48848-19d4-41d6-8459-4428b0a4d1d2}"/>
        <w:category>
          <w:name w:val="常规"/>
          <w:gallery w:val="placeholder"/>
        </w:category>
        <w:types>
          <w:type w:val="bbPlcHdr"/>
        </w:types>
        <w:behaviors>
          <w:behavior w:val="content"/>
        </w:behaviors>
        <w:guid w:val="{A8E48848-19D4-41D6-8459-4428B0A4D1D2}"/>
      </w:docPartPr>
      <w:docPartBody>
        <w:p>
          <w:r>
            <w:rPr>
              <w:color w:val="808080"/>
            </w:rPr>
            <w:t>单击此处输入文字。</w:t>
          </w:r>
        </w:p>
      </w:docPartBody>
    </w:docPart>
    <w:docPart>
      <w:docPartPr>
        <w:name w:val="{9e86d6fc-49d2-4dc3-8ede-564dc7e98f3d}"/>
        <w:category>
          <w:name w:val="常规"/>
          <w:gallery w:val="placeholder"/>
        </w:category>
        <w:types>
          <w:type w:val="bbPlcHdr"/>
        </w:types>
        <w:behaviors>
          <w:behavior w:val="content"/>
        </w:behaviors>
        <w:guid w:val="{9E86D6FC-49D2-4DC3-8EDE-564DC7E98F3D}"/>
      </w:docPartPr>
      <w:docPartBody>
        <w:p>
          <w:r>
            <w:rPr>
              <w:color w:val="808080"/>
            </w:rPr>
            <w:t>单击此处输入文字。</w:t>
          </w:r>
        </w:p>
      </w:docPartBody>
    </w:docPart>
    <w:docPart>
      <w:docPartPr>
        <w:name w:val="{a96f73d9-d1dd-4511-85d9-01439bb8c17a}"/>
        <w:category>
          <w:name w:val="常规"/>
          <w:gallery w:val="placeholder"/>
        </w:category>
        <w:types>
          <w:type w:val="bbPlcHdr"/>
        </w:types>
        <w:behaviors>
          <w:behavior w:val="content"/>
        </w:behaviors>
        <w:guid w:val="{A96F73D9-D1DD-4511-85D9-01439BB8C17A}"/>
      </w:docPartPr>
      <w:docPartBody>
        <w:p>
          <w:r>
            <w:rPr>
              <w:color w:val="808080"/>
            </w:rPr>
            <w:t>单击此处输入文字。</w:t>
          </w:r>
        </w:p>
      </w:docPartBody>
    </w:docPart>
    <w:docPart>
      <w:docPartPr>
        <w:name w:val="{e714c8cd-15b0-4709-a022-12cc47f38441}"/>
        <w:category>
          <w:name w:val="常规"/>
          <w:gallery w:val="placeholder"/>
        </w:category>
        <w:types>
          <w:type w:val="bbPlcHdr"/>
        </w:types>
        <w:behaviors>
          <w:behavior w:val="content"/>
        </w:behaviors>
        <w:guid w:val="{E714C8CD-15B0-4709-A022-12CC47F38441}"/>
      </w:docPartPr>
      <w:docPartBody>
        <w:p>
          <w:r>
            <w:rPr>
              <w:color w:val="808080"/>
            </w:rPr>
            <w:t>单击此处输入文字。</w:t>
          </w:r>
        </w:p>
      </w:docPartBody>
    </w:docPart>
    <w:docPart>
      <w:docPartPr>
        <w:name w:val="{49f85659-928b-4c64-b6a4-5da589805356}"/>
        <w:category>
          <w:name w:val="常规"/>
          <w:gallery w:val="placeholder"/>
        </w:category>
        <w:types>
          <w:type w:val="bbPlcHdr"/>
        </w:types>
        <w:behaviors>
          <w:behavior w:val="content"/>
        </w:behaviors>
        <w:guid w:val="{49F85659-928B-4C64-B6A4-5DA589805356}"/>
      </w:docPartPr>
      <w:docPartBody>
        <w:p>
          <w:r>
            <w:rPr>
              <w:color w:val="808080"/>
            </w:rPr>
            <w:t>单击此处输入文字。</w:t>
          </w:r>
        </w:p>
      </w:docPartBody>
    </w:docPart>
    <w:docPart>
      <w:docPartPr>
        <w:name w:val="{9d489383-297b-4176-9f8d-e3031c96a060}"/>
        <w:category>
          <w:name w:val="常规"/>
          <w:gallery w:val="placeholder"/>
        </w:category>
        <w:types>
          <w:type w:val="bbPlcHdr"/>
        </w:types>
        <w:behaviors>
          <w:behavior w:val="content"/>
        </w:behaviors>
        <w:guid w:val="{9D489383-297B-4176-9F8D-E3031C96A060}"/>
      </w:docPartPr>
      <w:docPartBody>
        <w:p>
          <w:r>
            <w:rPr>
              <w:color w:val="808080"/>
            </w:rPr>
            <w:t>单击此处输入文字。</w:t>
          </w:r>
        </w:p>
      </w:docPartBody>
    </w:docPart>
    <w:docPart>
      <w:docPartPr>
        <w:name w:val="{e83ec556-9ad7-4cba-ba12-e73a6689ea4c}"/>
        <w:category>
          <w:name w:val="常规"/>
          <w:gallery w:val="placeholder"/>
        </w:category>
        <w:types>
          <w:type w:val="bbPlcHdr"/>
        </w:types>
        <w:behaviors>
          <w:behavior w:val="content"/>
        </w:behaviors>
        <w:guid w:val="{E83EC556-9AD7-4CBA-BA12-E73A6689EA4C}"/>
      </w:docPartPr>
      <w:docPartBody>
        <w:p>
          <w:r>
            <w:rPr>
              <w:color w:val="808080"/>
            </w:rPr>
            <w:t>单击此处输入文字。</w:t>
          </w:r>
        </w:p>
      </w:docPartBody>
    </w:docPart>
    <w:docPart>
      <w:docPartPr>
        <w:name w:val="{a741b412-e13b-4154-b30c-ebba25bbf635}"/>
        <w:category>
          <w:name w:val="常规"/>
          <w:gallery w:val="placeholder"/>
        </w:category>
        <w:types>
          <w:type w:val="bbPlcHdr"/>
        </w:types>
        <w:behaviors>
          <w:behavior w:val="content"/>
        </w:behaviors>
        <w:guid w:val="{A741B412-E13B-4154-B30C-EBBA25BBF635}"/>
      </w:docPartPr>
      <w:docPartBody>
        <w:p>
          <w:r>
            <w:rPr>
              <w:color w:val="808080"/>
            </w:rPr>
            <w:t>单击此处输入文字。</w:t>
          </w:r>
        </w:p>
      </w:docPartBody>
    </w:docPart>
    <w:docPart>
      <w:docPartPr>
        <w:name w:val="{07c59df3-0589-484c-8ae9-ea070d9e92e1}"/>
        <w:category>
          <w:name w:val="常规"/>
          <w:gallery w:val="placeholder"/>
        </w:category>
        <w:types>
          <w:type w:val="bbPlcHdr"/>
        </w:types>
        <w:behaviors>
          <w:behavior w:val="content"/>
        </w:behaviors>
        <w:guid w:val="{07C59DF3-0589-484C-8AE9-EA070D9E92E1}"/>
      </w:docPartPr>
      <w:docPartBody>
        <w:p>
          <w:r>
            <w:rPr>
              <w:color w:val="808080"/>
            </w:rPr>
            <w:t>单击此处输入文字。</w:t>
          </w:r>
        </w:p>
      </w:docPartBody>
    </w:docPart>
    <w:docPart>
      <w:docPartPr>
        <w:name w:val="{d89e991f-0e27-4ba8-b658-13d6820b86ef}"/>
        <w:category>
          <w:name w:val="常规"/>
          <w:gallery w:val="placeholder"/>
        </w:category>
        <w:types>
          <w:type w:val="bbPlcHdr"/>
        </w:types>
        <w:behaviors>
          <w:behavior w:val="content"/>
        </w:behaviors>
        <w:guid w:val="{D89E991F-0E27-4BA8-B658-13D6820B86EF}"/>
      </w:docPartPr>
      <w:docPartBody>
        <w:p>
          <w:r>
            <w:rPr>
              <w:color w:val="808080"/>
            </w:rPr>
            <w:t>单击此处输入文字。</w:t>
          </w:r>
        </w:p>
      </w:docPartBody>
    </w:docPart>
    <w:docPart>
      <w:docPartPr>
        <w:name w:val="{9c2f857f-69e8-4695-8e59-20da64138dd0}"/>
        <w:category>
          <w:name w:val="常规"/>
          <w:gallery w:val="placeholder"/>
        </w:category>
        <w:types>
          <w:type w:val="bbPlcHdr"/>
        </w:types>
        <w:behaviors>
          <w:behavior w:val="content"/>
        </w:behaviors>
        <w:guid w:val="{9C2F857F-69E8-4695-8E59-20DA64138DD0}"/>
      </w:docPartPr>
      <w:docPartBody>
        <w:p>
          <w:r>
            <w:rPr>
              <w:color w:val="808080"/>
            </w:rPr>
            <w:t>单击此处输入文字。</w:t>
          </w:r>
        </w:p>
      </w:docPartBody>
    </w:docPart>
    <w:docPart>
      <w:docPartPr>
        <w:name w:val="{dbb5338d-ce26-4b38-8800-efb9c1876eaa}"/>
        <w:category>
          <w:name w:val="常规"/>
          <w:gallery w:val="placeholder"/>
        </w:category>
        <w:types>
          <w:type w:val="bbPlcHdr"/>
        </w:types>
        <w:behaviors>
          <w:behavior w:val="content"/>
        </w:behaviors>
        <w:guid w:val="{DBB5338D-CE26-4B38-8800-EFB9C1876EAA}"/>
      </w:docPartPr>
      <w:docPartBody>
        <w:p>
          <w:r>
            <w:rPr>
              <w:color w:val="808080"/>
            </w:rPr>
            <w:t>单击此处输入文字。</w:t>
          </w:r>
        </w:p>
      </w:docPartBody>
    </w:docPart>
    <w:docPart>
      <w:docPartPr>
        <w:name w:val="{48fb56aa-6add-4391-956b-66f74dea70f4}"/>
        <w:category>
          <w:name w:val="常规"/>
          <w:gallery w:val="placeholder"/>
        </w:category>
        <w:types>
          <w:type w:val="bbPlcHdr"/>
        </w:types>
        <w:behaviors>
          <w:behavior w:val="content"/>
        </w:behaviors>
        <w:guid w:val="{48FB56AA-6ADD-4391-956B-66F74DEA70F4}"/>
      </w:docPartPr>
      <w:docPartBody>
        <w:p>
          <w:r>
            <w:rPr>
              <w:color w:val="808080"/>
            </w:rPr>
            <w:t>单击此处输入文字。</w:t>
          </w:r>
        </w:p>
      </w:docPartBody>
    </w:docPart>
    <w:docPart>
      <w:docPartPr>
        <w:name w:val="{3a24c861-4785-4f32-b232-d46aa8228a2f}"/>
        <w:category>
          <w:name w:val="常规"/>
          <w:gallery w:val="placeholder"/>
        </w:category>
        <w:types>
          <w:type w:val="bbPlcHdr"/>
        </w:types>
        <w:behaviors>
          <w:behavior w:val="content"/>
        </w:behaviors>
        <w:guid w:val="{3A24C861-4785-4F32-B232-D46AA8228A2F}"/>
      </w:docPartPr>
      <w:docPartBody>
        <w:p>
          <w:r>
            <w:rPr>
              <w:color w:val="808080"/>
            </w:rPr>
            <w:t>单击此处输入文字。</w:t>
          </w:r>
        </w:p>
      </w:docPartBody>
    </w:docPart>
    <w:docPart>
      <w:docPartPr>
        <w:name w:val="{87284fa8-36a5-47cd-9448-25a1267bb9c7}"/>
        <w:category>
          <w:name w:val="常规"/>
          <w:gallery w:val="placeholder"/>
        </w:category>
        <w:types>
          <w:type w:val="bbPlcHdr"/>
        </w:types>
        <w:behaviors>
          <w:behavior w:val="content"/>
        </w:behaviors>
        <w:guid w:val="{87284FA8-36A5-47CD-9448-25A1267BB9C7}"/>
      </w:docPartPr>
      <w:docPartBody>
        <w:p>
          <w:r>
            <w:rPr>
              <w:color w:val="808080"/>
            </w:rPr>
            <w:t>单击此处输入文字。</w:t>
          </w:r>
        </w:p>
      </w:docPartBody>
    </w:docPart>
    <w:docPart>
      <w:docPartPr>
        <w:name w:val="{6aefe0f5-237a-4cf8-a0ad-dca2e355c552}"/>
        <w:category>
          <w:name w:val="常规"/>
          <w:gallery w:val="placeholder"/>
        </w:category>
        <w:types>
          <w:type w:val="bbPlcHdr"/>
        </w:types>
        <w:behaviors>
          <w:behavior w:val="content"/>
        </w:behaviors>
        <w:guid w:val="{6AEFE0F5-237A-4CF8-A0AD-DCA2E355C552}"/>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splitPgBreakAndParaMark/>
    <w:compatSetting w:name="compatibilityMode" w:uri="http://schemas.microsoft.com/office/word" w:val="14"/>
  </w:compat>
  <w:rsids>
    <w:rsidRoot w:val="0000000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7B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BB767-3F28-4BE5-AC4C-48519DCDF740}">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4317</Words>
  <Characters>24612</Characters>
  <Application>Microsoft Office Word</Application>
  <DocSecurity>0</DocSecurity>
  <Lines>205</Lines>
  <Paragraphs>57</Paragraphs>
  <ScaleCrop>false</ScaleCrop>
  <Company/>
  <LinksUpToDate>false</LinksUpToDate>
  <CharactersWithSpaces>28872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樱子</dc:creator>
  <cp:lastModifiedBy>ABEEL</cp:lastModifiedBy>
  <cp:revision>213</cp:revision>
  <dcterms:created xsi:type="dcterms:W3CDTF">2020-04-26T15:26:00Z</dcterms:created>
  <dcterms:modified xsi:type="dcterms:W3CDTF">2024-02-18T12:06:01Z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D87CBB8C75354C66AA29B7482234BB1A_13</vt:lpwstr>
  </property>
  <property fmtid="{D5CDD505-2E9C-101B-9397-08002B2CF9AE}" pid="3" name="KSOProductBuildVer">
    <vt:lpwstr>2052-12.1.0.16388</vt:lpwstr>
  </property>
</Properties>
</file>