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2018-2023年张家口职业技术学院高职单招（数学／语文／英语）历年常考试题库含答案解析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《李将军列传》选自（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《礼记》是一部（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C.墨家著作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D.儒家著作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下列句子中，“其”表示期望、命令等语气的是（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76898" cy="142890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下列诗句中，运用反比的是（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孔子所说的小康社会指的是（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B.“三代之英”的时代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C.夏、商、周三代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D.春秋战国时代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古语“多行不义必自毙”出自（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下列属于闻一多的作品是（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C.《死水》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《米龙老爹》在情节叙述上的特点是（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A.第一人称自叙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B.第一、第三人称互换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C.第二人称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D.第三人称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“望洋兴叹”一语出自（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A.《老子》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艾青的成名作是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D.《我爱这土地》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王安石《答司马谏议书》所采取的主要驳论角度是（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A.驳斥论点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B.驳斥论据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C.驳斥论证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D.驳斥态度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郭沫若诗集《女神》收录有诗作（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A.《雨巷》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C.《恢复》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D.《棠棣之花》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中唐新乐府运动的倡导者是（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《短歌行》中引用《诗经》成句“呦呦鹿鸣，食野之苹。我有嘉宾，鼓瑟吹笙”，所表达的心情是（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https://d.book118.com/276032203233010052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276032203233010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