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油苫布、天篷、遮阳篷及类似品项目规划设计方案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95" w:history="1">
        <w:r>
          <w:rPr>
            <w:rFonts w:ascii="仿宋" w:eastAsia="仿宋" w:hAnsi="仿宋" w:cs="仿宋" w:hint="eastAsia"/>
            <w:lang w:eastAsia="zh-CN"/>
          </w:rPr>
          <w:t>概论</w:t>
        </w:r>
        <w:r>
          <w:tab/>
        </w:r>
        <w:r>
          <w:fldChar w:fldCharType="begin"/>
        </w:r>
        <w:r>
          <w:instrText xml:space="preserve"> PAGEREF _Toc32195 \h </w:instrText>
        </w:r>
        <w:r>
          <w:fldChar w:fldCharType="separate"/>
        </w:r>
        <w:r>
          <w:t>3</w:t>
        </w:r>
        <w:r>
          <w:fldChar w:fldCharType="end"/>
        </w:r>
      </w:hyperlink>
    </w:p>
    <w:p>
      <w:pPr>
        <w:pStyle w:val="TOC1"/>
        <w:tabs>
          <w:tab w:val="right" w:leader="dot" w:pos="8306"/>
        </w:tabs>
      </w:pPr>
      <w:hyperlink w:anchor="_Toc23452" w:history="1">
        <w:r>
          <w:rPr>
            <w:rFonts w:ascii="仿宋" w:eastAsia="仿宋" w:hAnsi="仿宋" w:cs="仿宋" w:hint="eastAsia"/>
            <w:lang w:eastAsia="zh-CN"/>
          </w:rPr>
          <w:t>一、工艺说明</w:t>
        </w:r>
        <w:r>
          <w:tab/>
        </w:r>
        <w:r>
          <w:fldChar w:fldCharType="begin"/>
        </w:r>
        <w:r>
          <w:instrText xml:space="preserve"> PAGEREF _Toc23452 \h </w:instrText>
        </w:r>
        <w:r>
          <w:fldChar w:fldCharType="separate"/>
        </w:r>
        <w:r>
          <w:t>3</w:t>
        </w:r>
        <w:r>
          <w:fldChar w:fldCharType="end"/>
        </w:r>
      </w:hyperlink>
    </w:p>
    <w:p>
      <w:pPr>
        <w:pStyle w:val="TOC2"/>
        <w:tabs>
          <w:tab w:val="right" w:leader="dot" w:pos="8306"/>
        </w:tabs>
      </w:pPr>
      <w:hyperlink w:anchor="_Toc27527" w:history="1">
        <w:r>
          <w:rPr>
            <w:rFonts w:ascii="仿宋" w:eastAsia="仿宋" w:hAnsi="仿宋" w:cs="仿宋" w:hint="eastAsia"/>
            <w:lang w:eastAsia="zh-CN"/>
          </w:rPr>
          <w:t>(一)、技术管理特点</w:t>
        </w:r>
        <w:r>
          <w:tab/>
        </w:r>
        <w:r>
          <w:fldChar w:fldCharType="begin"/>
        </w:r>
        <w:r>
          <w:instrText xml:space="preserve"> PAGEREF _Toc27527 \h </w:instrText>
        </w:r>
        <w:r>
          <w:fldChar w:fldCharType="separate"/>
        </w:r>
        <w:r>
          <w:t>3</w:t>
        </w:r>
        <w:r>
          <w:fldChar w:fldCharType="end"/>
        </w:r>
      </w:hyperlink>
    </w:p>
    <w:p>
      <w:pPr>
        <w:pStyle w:val="TOC2"/>
        <w:tabs>
          <w:tab w:val="right" w:leader="dot" w:pos="8306"/>
        </w:tabs>
      </w:pPr>
      <w:hyperlink w:anchor="_Toc12691" w:history="1">
        <w:r>
          <w:rPr>
            <w:rFonts w:ascii="仿宋" w:eastAsia="仿宋" w:hAnsi="仿宋" w:cs="仿宋" w:hint="eastAsia"/>
            <w:lang w:eastAsia="zh-CN"/>
          </w:rPr>
          <w:t>(二)、油苫布、天篷、遮阳篷及类似品项目工艺技术设计方案</w:t>
        </w:r>
        <w:r>
          <w:tab/>
        </w:r>
        <w:r>
          <w:fldChar w:fldCharType="begin"/>
        </w:r>
        <w:r>
          <w:instrText xml:space="preserve"> PAGEREF _Toc12691 \h </w:instrText>
        </w:r>
        <w:r>
          <w:fldChar w:fldCharType="separate"/>
        </w:r>
        <w:r>
          <w:t>4</w:t>
        </w:r>
        <w:r>
          <w:fldChar w:fldCharType="end"/>
        </w:r>
      </w:hyperlink>
    </w:p>
    <w:p>
      <w:pPr>
        <w:pStyle w:val="TOC2"/>
        <w:tabs>
          <w:tab w:val="right" w:leader="dot" w:pos="8306"/>
        </w:tabs>
      </w:pPr>
      <w:hyperlink w:anchor="_Toc26491" w:history="1">
        <w:r>
          <w:rPr>
            <w:rFonts w:ascii="仿宋" w:eastAsia="仿宋" w:hAnsi="仿宋" w:cs="仿宋" w:hint="eastAsia"/>
            <w:lang w:eastAsia="zh-CN"/>
          </w:rPr>
          <w:t>(三)、设备选型方案</w:t>
        </w:r>
        <w:r>
          <w:tab/>
        </w:r>
        <w:r>
          <w:fldChar w:fldCharType="begin"/>
        </w:r>
        <w:r>
          <w:instrText xml:space="preserve"> PAGEREF _Toc26491 \h </w:instrText>
        </w:r>
        <w:r>
          <w:fldChar w:fldCharType="separate"/>
        </w:r>
        <w:r>
          <w:t>6</w:t>
        </w:r>
        <w:r>
          <w:fldChar w:fldCharType="end"/>
        </w:r>
      </w:hyperlink>
    </w:p>
    <w:p>
      <w:pPr>
        <w:pStyle w:val="TOC1"/>
        <w:tabs>
          <w:tab w:val="right" w:leader="dot" w:pos="8306"/>
        </w:tabs>
      </w:pPr>
      <w:hyperlink w:anchor="_Toc12620" w:history="1">
        <w:r>
          <w:rPr>
            <w:rFonts w:ascii="仿宋" w:eastAsia="仿宋" w:hAnsi="仿宋" w:cs="仿宋" w:hint="eastAsia"/>
            <w:lang w:eastAsia="zh-CN"/>
          </w:rPr>
          <w:t>二、油苫布、天篷、遮阳篷及类似品项目危机管理</w:t>
        </w:r>
        <w:r>
          <w:tab/>
        </w:r>
        <w:r>
          <w:fldChar w:fldCharType="begin"/>
        </w:r>
        <w:r>
          <w:instrText xml:space="preserve"> PAGEREF _Toc12620 \h </w:instrText>
        </w:r>
        <w:r>
          <w:fldChar w:fldCharType="separate"/>
        </w:r>
        <w:r>
          <w:t>7</w:t>
        </w:r>
        <w:r>
          <w:fldChar w:fldCharType="end"/>
        </w:r>
      </w:hyperlink>
    </w:p>
    <w:p>
      <w:pPr>
        <w:pStyle w:val="TOC2"/>
        <w:tabs>
          <w:tab w:val="right" w:leader="dot" w:pos="8306"/>
        </w:tabs>
      </w:pPr>
      <w:hyperlink w:anchor="_Toc17968" w:history="1">
        <w:r>
          <w:rPr>
            <w:rFonts w:ascii="仿宋" w:eastAsia="仿宋" w:hAnsi="仿宋" w:cs="仿宋" w:hint="eastAsia"/>
            <w:lang w:eastAsia="zh-CN"/>
          </w:rPr>
          <w:t>(一)、危机预警与识别</w:t>
        </w:r>
        <w:r>
          <w:tab/>
        </w:r>
        <w:r>
          <w:fldChar w:fldCharType="begin"/>
        </w:r>
        <w:r>
          <w:instrText xml:space="preserve"> PAGEREF _Toc17968 \h </w:instrText>
        </w:r>
        <w:r>
          <w:fldChar w:fldCharType="separate"/>
        </w:r>
        <w:r>
          <w:t>7</w:t>
        </w:r>
        <w:r>
          <w:fldChar w:fldCharType="end"/>
        </w:r>
      </w:hyperlink>
    </w:p>
    <w:p>
      <w:pPr>
        <w:pStyle w:val="TOC2"/>
        <w:tabs>
          <w:tab w:val="right" w:leader="dot" w:pos="8306"/>
        </w:tabs>
      </w:pPr>
      <w:hyperlink w:anchor="_Toc20911" w:history="1">
        <w:r>
          <w:rPr>
            <w:rFonts w:ascii="仿宋" w:eastAsia="仿宋" w:hAnsi="仿宋" w:cs="仿宋" w:hint="eastAsia"/>
            <w:lang w:eastAsia="zh-CN"/>
          </w:rPr>
          <w:t>(二)、危机应对与恢复</w:t>
        </w:r>
        <w:r>
          <w:tab/>
        </w:r>
        <w:r>
          <w:fldChar w:fldCharType="begin"/>
        </w:r>
        <w:r>
          <w:instrText xml:space="preserve"> PAGEREF _Toc20911 \h </w:instrText>
        </w:r>
        <w:r>
          <w:fldChar w:fldCharType="separate"/>
        </w:r>
        <w:r>
          <w:t>8</w:t>
        </w:r>
        <w:r>
          <w:fldChar w:fldCharType="end"/>
        </w:r>
      </w:hyperlink>
    </w:p>
    <w:p>
      <w:pPr>
        <w:pStyle w:val="TOC1"/>
        <w:tabs>
          <w:tab w:val="right" w:leader="dot" w:pos="8306"/>
        </w:tabs>
      </w:pPr>
      <w:hyperlink w:anchor="_Toc11549" w:history="1">
        <w:r>
          <w:rPr>
            <w:rFonts w:ascii="仿宋" w:eastAsia="仿宋" w:hAnsi="仿宋" w:cs="仿宋" w:hint="eastAsia"/>
            <w:lang w:eastAsia="zh-CN"/>
          </w:rPr>
          <w:t>三、市场分析、调研</w:t>
        </w:r>
        <w:r>
          <w:tab/>
        </w:r>
        <w:r>
          <w:fldChar w:fldCharType="begin"/>
        </w:r>
        <w:r>
          <w:instrText xml:space="preserve"> PAGEREF _Toc11549 \h </w:instrText>
        </w:r>
        <w:r>
          <w:fldChar w:fldCharType="separate"/>
        </w:r>
        <w:r>
          <w:t>10</w:t>
        </w:r>
        <w:r>
          <w:fldChar w:fldCharType="end"/>
        </w:r>
      </w:hyperlink>
    </w:p>
    <w:p>
      <w:pPr>
        <w:pStyle w:val="TOC2"/>
        <w:tabs>
          <w:tab w:val="right" w:leader="dot" w:pos="8306"/>
        </w:tabs>
      </w:pPr>
      <w:hyperlink w:anchor="_Toc19393" w:history="1">
        <w:r>
          <w:rPr>
            <w:rFonts w:ascii="仿宋" w:eastAsia="仿宋" w:hAnsi="仿宋" w:cs="仿宋" w:hint="eastAsia"/>
            <w:lang w:eastAsia="zh-CN"/>
          </w:rPr>
          <w:t>(一)、油苫布、天篷、遮阳篷及类似品行业分析</w:t>
        </w:r>
        <w:r>
          <w:tab/>
        </w:r>
        <w:r>
          <w:fldChar w:fldCharType="begin"/>
        </w:r>
        <w:r>
          <w:instrText xml:space="preserve"> PAGEREF _Toc19393 \h </w:instrText>
        </w:r>
        <w:r>
          <w:fldChar w:fldCharType="separate"/>
        </w:r>
        <w:r>
          <w:t>10</w:t>
        </w:r>
        <w:r>
          <w:fldChar w:fldCharType="end"/>
        </w:r>
      </w:hyperlink>
    </w:p>
    <w:p>
      <w:pPr>
        <w:pStyle w:val="TOC2"/>
        <w:tabs>
          <w:tab w:val="right" w:leader="dot" w:pos="8306"/>
        </w:tabs>
      </w:pPr>
      <w:hyperlink w:anchor="_Toc7417" w:history="1">
        <w:r>
          <w:rPr>
            <w:rFonts w:ascii="仿宋" w:eastAsia="仿宋" w:hAnsi="仿宋" w:cs="仿宋" w:hint="eastAsia"/>
            <w:lang w:eastAsia="zh-CN"/>
          </w:rPr>
          <w:t>(二)、油苫布、天篷、遮阳篷及类似品市场分析预测</w:t>
        </w:r>
        <w:r>
          <w:tab/>
        </w:r>
        <w:r>
          <w:fldChar w:fldCharType="begin"/>
        </w:r>
        <w:r>
          <w:instrText xml:space="preserve"> PAGEREF _Toc7417 \h </w:instrText>
        </w:r>
        <w:r>
          <w:fldChar w:fldCharType="separate"/>
        </w:r>
        <w:r>
          <w:t>11</w:t>
        </w:r>
        <w:r>
          <w:fldChar w:fldCharType="end"/>
        </w:r>
      </w:hyperlink>
    </w:p>
    <w:p>
      <w:pPr>
        <w:pStyle w:val="TOC1"/>
        <w:tabs>
          <w:tab w:val="right" w:leader="dot" w:pos="8306"/>
        </w:tabs>
      </w:pPr>
      <w:hyperlink w:anchor="_Toc8730" w:history="1">
        <w:r>
          <w:rPr>
            <w:rFonts w:ascii="仿宋" w:eastAsia="仿宋" w:hAnsi="仿宋" w:cs="仿宋" w:hint="eastAsia"/>
            <w:lang w:eastAsia="zh-CN"/>
          </w:rPr>
          <w:t>四、油苫布、天篷、遮阳篷及类似品项目可持续发展</w:t>
        </w:r>
        <w:r>
          <w:tab/>
        </w:r>
        <w:r>
          <w:fldChar w:fldCharType="begin"/>
        </w:r>
        <w:r>
          <w:instrText xml:space="preserve"> PAGEREF _Toc8730 \h </w:instrText>
        </w:r>
        <w:r>
          <w:fldChar w:fldCharType="separate"/>
        </w:r>
        <w:r>
          <w:t>12</w:t>
        </w:r>
        <w:r>
          <w:fldChar w:fldCharType="end"/>
        </w:r>
      </w:hyperlink>
    </w:p>
    <w:p>
      <w:pPr>
        <w:pStyle w:val="TOC2"/>
        <w:tabs>
          <w:tab w:val="right" w:leader="dot" w:pos="8306"/>
        </w:tabs>
      </w:pPr>
      <w:hyperlink w:anchor="_Toc26572" w:history="1">
        <w:r>
          <w:rPr>
            <w:rFonts w:ascii="仿宋" w:eastAsia="仿宋" w:hAnsi="仿宋" w:cs="仿宋" w:hint="eastAsia"/>
            <w:lang w:eastAsia="zh-CN"/>
          </w:rPr>
          <w:t>(一)、可持续战略与实践</w:t>
        </w:r>
        <w:r>
          <w:tab/>
        </w:r>
        <w:r>
          <w:fldChar w:fldCharType="begin"/>
        </w:r>
        <w:r>
          <w:instrText xml:space="preserve"> PAGEREF _Toc26572 \h </w:instrText>
        </w:r>
        <w:r>
          <w:fldChar w:fldCharType="separate"/>
        </w:r>
        <w:r>
          <w:t>12</w:t>
        </w:r>
        <w:r>
          <w:fldChar w:fldCharType="end"/>
        </w:r>
      </w:hyperlink>
    </w:p>
    <w:p>
      <w:pPr>
        <w:pStyle w:val="TOC2"/>
        <w:tabs>
          <w:tab w:val="right" w:leader="dot" w:pos="8306"/>
        </w:tabs>
      </w:pPr>
      <w:hyperlink w:anchor="_Toc6441" w:history="1">
        <w:r>
          <w:rPr>
            <w:rFonts w:ascii="仿宋" w:eastAsia="仿宋" w:hAnsi="仿宋" w:cs="仿宋" w:hint="eastAsia"/>
            <w:lang w:eastAsia="zh-CN"/>
          </w:rPr>
          <w:t>(二)、环保与社会责任</w:t>
        </w:r>
        <w:r>
          <w:tab/>
        </w:r>
        <w:r>
          <w:fldChar w:fldCharType="begin"/>
        </w:r>
        <w:r>
          <w:instrText xml:space="preserve"> PAGEREF _Toc6441 \h </w:instrText>
        </w:r>
        <w:r>
          <w:fldChar w:fldCharType="separate"/>
        </w:r>
        <w:r>
          <w:t>13</w:t>
        </w:r>
        <w:r>
          <w:fldChar w:fldCharType="end"/>
        </w:r>
      </w:hyperlink>
    </w:p>
    <w:p>
      <w:pPr>
        <w:pStyle w:val="TOC1"/>
        <w:tabs>
          <w:tab w:val="right" w:leader="dot" w:pos="8306"/>
        </w:tabs>
      </w:pPr>
      <w:hyperlink w:anchor="_Toc14507" w:history="1">
        <w:r>
          <w:rPr>
            <w:rFonts w:ascii="仿宋" w:eastAsia="仿宋" w:hAnsi="仿宋" w:cs="仿宋" w:hint="eastAsia"/>
            <w:lang w:eastAsia="zh-CN"/>
          </w:rPr>
          <w:t>五、油苫布、天篷、遮阳篷及类似品项目绩效评估</w:t>
        </w:r>
        <w:r>
          <w:tab/>
        </w:r>
        <w:r>
          <w:fldChar w:fldCharType="begin"/>
        </w:r>
        <w:r>
          <w:instrText xml:space="preserve"> PAGEREF _Toc14507 \h </w:instrText>
        </w:r>
        <w:r>
          <w:fldChar w:fldCharType="separate"/>
        </w:r>
        <w:r>
          <w:t>14</w:t>
        </w:r>
        <w:r>
          <w:fldChar w:fldCharType="end"/>
        </w:r>
      </w:hyperlink>
    </w:p>
    <w:p>
      <w:pPr>
        <w:pStyle w:val="TOC2"/>
        <w:tabs>
          <w:tab w:val="right" w:leader="dot" w:pos="8306"/>
        </w:tabs>
      </w:pPr>
      <w:hyperlink w:anchor="_Toc20101" w:history="1">
        <w:r>
          <w:rPr>
            <w:rFonts w:ascii="仿宋" w:eastAsia="仿宋" w:hAnsi="仿宋" w:cs="仿宋" w:hint="eastAsia"/>
            <w:lang w:eastAsia="zh-CN"/>
          </w:rPr>
          <w:t>(一)、绩效评估指标</w:t>
        </w:r>
        <w:r>
          <w:tab/>
        </w:r>
        <w:r>
          <w:fldChar w:fldCharType="begin"/>
        </w:r>
        <w:r>
          <w:instrText xml:space="preserve"> PAGEREF _Toc20101 \h </w:instrText>
        </w:r>
        <w:r>
          <w:fldChar w:fldCharType="separate"/>
        </w:r>
        <w:r>
          <w:t>14</w:t>
        </w:r>
        <w:r>
          <w:fldChar w:fldCharType="end"/>
        </w:r>
      </w:hyperlink>
    </w:p>
    <w:p>
      <w:pPr>
        <w:pStyle w:val="TOC2"/>
        <w:tabs>
          <w:tab w:val="right" w:leader="dot" w:pos="8306"/>
        </w:tabs>
      </w:pPr>
      <w:hyperlink w:anchor="_Toc16962" w:history="1">
        <w:r>
          <w:rPr>
            <w:rFonts w:ascii="仿宋" w:eastAsia="仿宋" w:hAnsi="仿宋" w:cs="仿宋" w:hint="eastAsia"/>
            <w:lang w:eastAsia="zh-CN"/>
          </w:rPr>
          <w:t>(二)、绩效评估方法</w:t>
        </w:r>
        <w:r>
          <w:tab/>
        </w:r>
        <w:r>
          <w:fldChar w:fldCharType="begin"/>
        </w:r>
        <w:r>
          <w:instrText xml:space="preserve"> PAGEREF _Toc16962 \h </w:instrText>
        </w:r>
        <w:r>
          <w:fldChar w:fldCharType="separate"/>
        </w:r>
        <w:r>
          <w:t>15</w:t>
        </w:r>
        <w:r>
          <w:fldChar w:fldCharType="end"/>
        </w:r>
      </w:hyperlink>
    </w:p>
    <w:p>
      <w:pPr>
        <w:pStyle w:val="TOC2"/>
        <w:tabs>
          <w:tab w:val="right" w:leader="dot" w:pos="8306"/>
        </w:tabs>
      </w:pPr>
      <w:hyperlink w:anchor="_Toc20446" w:history="1">
        <w:r>
          <w:rPr>
            <w:rFonts w:ascii="仿宋" w:eastAsia="仿宋" w:hAnsi="仿宋" w:cs="仿宋" w:hint="eastAsia"/>
            <w:lang w:eastAsia="zh-CN"/>
          </w:rPr>
          <w:t>(三)、绩效评估周期</w:t>
        </w:r>
        <w:r>
          <w:tab/>
        </w:r>
        <w:r>
          <w:fldChar w:fldCharType="begin"/>
        </w:r>
        <w:r>
          <w:instrText xml:space="preserve"> PAGEREF _Toc20446 \h </w:instrText>
        </w:r>
        <w:r>
          <w:fldChar w:fldCharType="separate"/>
        </w:r>
        <w:r>
          <w:t>16</w:t>
        </w:r>
        <w:r>
          <w:fldChar w:fldCharType="end"/>
        </w:r>
      </w:hyperlink>
    </w:p>
    <w:p>
      <w:pPr>
        <w:pStyle w:val="TOC1"/>
        <w:tabs>
          <w:tab w:val="right" w:leader="dot" w:pos="8306"/>
        </w:tabs>
      </w:pPr>
      <w:hyperlink w:anchor="_Toc4743" w:history="1">
        <w:r>
          <w:rPr>
            <w:rFonts w:ascii="仿宋" w:eastAsia="仿宋" w:hAnsi="仿宋" w:cs="仿宋" w:hint="eastAsia"/>
            <w:lang w:eastAsia="zh-CN"/>
          </w:rPr>
          <w:t>六、油苫布、天篷、遮阳篷及类似品项目土建工程</w:t>
        </w:r>
        <w:r>
          <w:tab/>
        </w:r>
        <w:r>
          <w:fldChar w:fldCharType="begin"/>
        </w:r>
        <w:r>
          <w:instrText xml:space="preserve"> PAGEREF _Toc4743 \h </w:instrText>
        </w:r>
        <w:r>
          <w:fldChar w:fldCharType="separate"/>
        </w:r>
        <w:r>
          <w:t>17</w:t>
        </w:r>
        <w:r>
          <w:fldChar w:fldCharType="end"/>
        </w:r>
      </w:hyperlink>
    </w:p>
    <w:p>
      <w:pPr>
        <w:pStyle w:val="TOC2"/>
        <w:tabs>
          <w:tab w:val="right" w:leader="dot" w:pos="8306"/>
        </w:tabs>
      </w:pPr>
      <w:hyperlink w:anchor="_Toc22083" w:history="1">
        <w:r>
          <w:rPr>
            <w:rFonts w:ascii="仿宋" w:eastAsia="仿宋" w:hAnsi="仿宋" w:cs="仿宋" w:hint="eastAsia"/>
            <w:lang w:eastAsia="zh-CN"/>
          </w:rPr>
          <w:t>(一)、建筑工程设计原则</w:t>
        </w:r>
        <w:r>
          <w:tab/>
        </w:r>
        <w:r>
          <w:fldChar w:fldCharType="begin"/>
        </w:r>
        <w:r>
          <w:instrText xml:space="preserve"> PAGEREF _Toc22083 \h </w:instrText>
        </w:r>
        <w:r>
          <w:fldChar w:fldCharType="separate"/>
        </w:r>
        <w:r>
          <w:t>17</w:t>
        </w:r>
        <w:r>
          <w:fldChar w:fldCharType="end"/>
        </w:r>
      </w:hyperlink>
    </w:p>
    <w:p>
      <w:pPr>
        <w:pStyle w:val="TOC2"/>
        <w:tabs>
          <w:tab w:val="right" w:leader="dot" w:pos="8306"/>
        </w:tabs>
      </w:pPr>
      <w:hyperlink w:anchor="_Toc15707" w:history="1">
        <w:r>
          <w:rPr>
            <w:rFonts w:ascii="仿宋" w:eastAsia="仿宋" w:hAnsi="仿宋" w:cs="仿宋" w:hint="eastAsia"/>
            <w:lang w:eastAsia="zh-CN"/>
          </w:rPr>
          <w:t>(二)、土建工程设计年限及安全等级</w:t>
        </w:r>
        <w:r>
          <w:tab/>
        </w:r>
        <w:r>
          <w:fldChar w:fldCharType="begin"/>
        </w:r>
        <w:r>
          <w:instrText xml:space="preserve"> PAGEREF _Toc15707 \h </w:instrText>
        </w:r>
        <w:r>
          <w:fldChar w:fldCharType="separate"/>
        </w:r>
        <w:r>
          <w:t>19</w:t>
        </w:r>
        <w:r>
          <w:fldChar w:fldCharType="end"/>
        </w:r>
      </w:hyperlink>
    </w:p>
    <w:p>
      <w:pPr>
        <w:pStyle w:val="TOC2"/>
        <w:tabs>
          <w:tab w:val="right" w:leader="dot" w:pos="8306"/>
        </w:tabs>
      </w:pPr>
      <w:hyperlink w:anchor="_Toc12509" w:history="1">
        <w:r>
          <w:rPr>
            <w:rFonts w:ascii="仿宋" w:eastAsia="仿宋" w:hAnsi="仿宋" w:cs="仿宋" w:hint="eastAsia"/>
            <w:lang w:eastAsia="zh-CN"/>
          </w:rPr>
          <w:t>(三)、建筑工程设计总体要求</w:t>
        </w:r>
        <w:r>
          <w:tab/>
        </w:r>
        <w:r>
          <w:fldChar w:fldCharType="begin"/>
        </w:r>
        <w:r>
          <w:instrText xml:space="preserve"> PAGEREF _Toc12509 \h </w:instrText>
        </w:r>
        <w:r>
          <w:fldChar w:fldCharType="separate"/>
        </w:r>
        <w:r>
          <w:t>20</w:t>
        </w:r>
        <w:r>
          <w:fldChar w:fldCharType="end"/>
        </w:r>
      </w:hyperlink>
    </w:p>
    <w:p>
      <w:pPr>
        <w:pStyle w:val="TOC2"/>
        <w:tabs>
          <w:tab w:val="right" w:leader="dot" w:pos="8306"/>
        </w:tabs>
      </w:pPr>
      <w:hyperlink w:anchor="_Toc23780" w:history="1">
        <w:r>
          <w:rPr>
            <w:rFonts w:ascii="仿宋" w:eastAsia="仿宋" w:hAnsi="仿宋" w:cs="仿宋" w:hint="eastAsia"/>
            <w:lang w:eastAsia="zh-CN"/>
          </w:rPr>
          <w:t>(四)、土建工程建设指标</w:t>
        </w:r>
        <w:r>
          <w:tab/>
        </w:r>
        <w:r>
          <w:fldChar w:fldCharType="begin"/>
        </w:r>
        <w:r>
          <w:instrText xml:space="preserve"> PAGEREF _Toc23780 \h </w:instrText>
        </w:r>
        <w:r>
          <w:fldChar w:fldCharType="separate"/>
        </w:r>
        <w:r>
          <w:t>20</w:t>
        </w:r>
        <w:r>
          <w:fldChar w:fldCharType="end"/>
        </w:r>
      </w:hyperlink>
    </w:p>
    <w:p>
      <w:pPr>
        <w:pStyle w:val="TOC1"/>
        <w:tabs>
          <w:tab w:val="right" w:leader="dot" w:pos="8306"/>
        </w:tabs>
      </w:pPr>
      <w:hyperlink w:anchor="_Toc599" w:history="1">
        <w:r>
          <w:rPr>
            <w:rFonts w:ascii="仿宋" w:eastAsia="仿宋" w:hAnsi="仿宋" w:cs="仿宋" w:hint="eastAsia"/>
            <w:lang w:eastAsia="zh-CN"/>
          </w:rPr>
          <w:t>七、油苫布、天篷、遮阳篷及类似品项目财务管理</w:t>
        </w:r>
        <w:r>
          <w:tab/>
        </w:r>
        <w:r>
          <w:fldChar w:fldCharType="begin"/>
        </w:r>
        <w:r>
          <w:instrText xml:space="preserve"> PAGEREF _Toc599 \h </w:instrText>
        </w:r>
        <w:r>
          <w:fldChar w:fldCharType="separate"/>
        </w:r>
        <w:r>
          <w:t>21</w:t>
        </w:r>
        <w:r>
          <w:fldChar w:fldCharType="end"/>
        </w:r>
      </w:hyperlink>
    </w:p>
    <w:p>
      <w:pPr>
        <w:pStyle w:val="TOC2"/>
        <w:tabs>
          <w:tab w:val="right" w:leader="dot" w:pos="8306"/>
        </w:tabs>
      </w:pPr>
      <w:hyperlink w:anchor="_Toc7639" w:history="1">
        <w:r>
          <w:rPr>
            <w:rFonts w:ascii="仿宋" w:eastAsia="仿宋" w:hAnsi="仿宋" w:cs="仿宋" w:hint="eastAsia"/>
            <w:lang w:eastAsia="zh-CN"/>
          </w:rPr>
          <w:t>(一)、资金需求大</w:t>
        </w:r>
        <w:r>
          <w:tab/>
        </w:r>
        <w:r>
          <w:fldChar w:fldCharType="begin"/>
        </w:r>
        <w:r>
          <w:instrText xml:space="preserve"> PAGEREF _Toc7639 \h </w:instrText>
        </w:r>
        <w:r>
          <w:fldChar w:fldCharType="separate"/>
        </w:r>
        <w:r>
          <w:t>21</w:t>
        </w:r>
        <w:r>
          <w:fldChar w:fldCharType="end"/>
        </w:r>
      </w:hyperlink>
    </w:p>
    <w:p>
      <w:pPr>
        <w:pStyle w:val="TOC2"/>
        <w:tabs>
          <w:tab w:val="right" w:leader="dot" w:pos="8306"/>
        </w:tabs>
      </w:pPr>
      <w:hyperlink w:anchor="_Toc20091" w:history="1">
        <w:r>
          <w:rPr>
            <w:rFonts w:ascii="仿宋" w:eastAsia="仿宋" w:hAnsi="仿宋" w:cs="仿宋" w:hint="eastAsia"/>
            <w:lang w:eastAsia="zh-CN"/>
          </w:rPr>
          <w:t>(二)、研发周期长</w:t>
        </w:r>
        <w:r>
          <w:tab/>
        </w:r>
        <w:r>
          <w:fldChar w:fldCharType="begin"/>
        </w:r>
        <w:r>
          <w:instrText xml:space="preserve"> PAGEREF _Toc20091 \h </w:instrText>
        </w:r>
        <w:r>
          <w:fldChar w:fldCharType="separate"/>
        </w:r>
        <w:r>
          <w:t>22</w:t>
        </w:r>
        <w:r>
          <w:fldChar w:fldCharType="end"/>
        </w:r>
      </w:hyperlink>
    </w:p>
    <w:p>
      <w:pPr>
        <w:pStyle w:val="TOC2"/>
        <w:tabs>
          <w:tab w:val="right" w:leader="dot" w:pos="8306"/>
        </w:tabs>
      </w:pPr>
      <w:hyperlink w:anchor="_Toc32537" w:history="1">
        <w:r>
          <w:rPr>
            <w:rFonts w:ascii="仿宋" w:eastAsia="仿宋" w:hAnsi="仿宋" w:cs="仿宋" w:hint="eastAsia"/>
            <w:lang w:eastAsia="zh-CN"/>
          </w:rPr>
          <w:t>(三)、市场风险大</w:t>
        </w:r>
        <w:r>
          <w:tab/>
        </w:r>
        <w:r>
          <w:fldChar w:fldCharType="begin"/>
        </w:r>
        <w:r>
          <w:instrText xml:space="preserve"> PAGEREF _Toc32537 \h </w:instrText>
        </w:r>
        <w:r>
          <w:fldChar w:fldCharType="separate"/>
        </w:r>
        <w:r>
          <w:t>23</w:t>
        </w:r>
        <w:r>
          <w:fldChar w:fldCharType="end"/>
        </w:r>
      </w:hyperlink>
    </w:p>
    <w:p>
      <w:pPr>
        <w:pStyle w:val="TOC2"/>
        <w:tabs>
          <w:tab w:val="right" w:leader="dot" w:pos="8306"/>
        </w:tabs>
      </w:pPr>
      <w:hyperlink w:anchor="_Toc466" w:history="1">
        <w:r>
          <w:rPr>
            <w:rFonts w:ascii="仿宋" w:eastAsia="仿宋" w:hAnsi="仿宋" w:cs="仿宋" w:hint="eastAsia"/>
            <w:lang w:eastAsia="zh-CN"/>
          </w:rPr>
          <w:t>(四)、利润率高</w:t>
        </w:r>
        <w:r>
          <w:tab/>
        </w:r>
        <w:r>
          <w:fldChar w:fldCharType="begin"/>
        </w:r>
        <w:r>
          <w:instrText xml:space="preserve"> PAGEREF _Toc466 \h </w:instrText>
        </w:r>
        <w:r>
          <w:fldChar w:fldCharType="separate"/>
        </w:r>
        <w:r>
          <w:t>26</w:t>
        </w:r>
        <w:r>
          <w:fldChar w:fldCharType="end"/>
        </w:r>
      </w:hyperlink>
    </w:p>
    <w:p>
      <w:pPr>
        <w:pStyle w:val="TOC1"/>
        <w:tabs>
          <w:tab w:val="right" w:leader="dot" w:pos="8306"/>
        </w:tabs>
      </w:pPr>
      <w:hyperlink w:anchor="_Toc26459" w:history="1">
        <w:r>
          <w:rPr>
            <w:rFonts w:ascii="仿宋" w:eastAsia="仿宋" w:hAnsi="仿宋" w:cs="仿宋" w:hint="eastAsia"/>
            <w:lang w:eastAsia="zh-CN"/>
          </w:rPr>
          <w:t>八、生产安全保护</w:t>
        </w:r>
        <w:r>
          <w:tab/>
        </w:r>
        <w:r>
          <w:fldChar w:fldCharType="begin"/>
        </w:r>
        <w:r>
          <w:instrText xml:space="preserve"> PAGEREF _Toc26459 \h </w:instrText>
        </w:r>
        <w:r>
          <w:fldChar w:fldCharType="separate"/>
        </w:r>
        <w:r>
          <w:t>29</w:t>
        </w:r>
        <w:r>
          <w:fldChar w:fldCharType="end"/>
        </w:r>
      </w:hyperlink>
    </w:p>
    <w:p>
      <w:pPr>
        <w:pStyle w:val="TOC2"/>
        <w:tabs>
          <w:tab w:val="right" w:leader="dot" w:pos="8306"/>
        </w:tabs>
      </w:pPr>
      <w:hyperlink w:anchor="_Toc11091" w:history="1">
        <w:r>
          <w:rPr>
            <w:rFonts w:ascii="仿宋" w:eastAsia="仿宋" w:hAnsi="仿宋" w:cs="仿宋" w:hint="eastAsia"/>
            <w:lang w:eastAsia="zh-CN"/>
          </w:rPr>
          <w:t>(一)、消防安全</w:t>
        </w:r>
        <w:r>
          <w:tab/>
        </w:r>
        <w:r>
          <w:fldChar w:fldCharType="begin"/>
        </w:r>
        <w:r>
          <w:instrText xml:space="preserve"> PAGEREF _Toc11091 \h </w:instrText>
        </w:r>
        <w:r>
          <w:fldChar w:fldCharType="separate"/>
        </w:r>
        <w:r>
          <w:t>29</w:t>
        </w:r>
        <w:r>
          <w:fldChar w:fldCharType="end"/>
        </w:r>
      </w:hyperlink>
    </w:p>
    <w:p>
      <w:pPr>
        <w:pStyle w:val="TOC2"/>
        <w:tabs>
          <w:tab w:val="right" w:leader="dot" w:pos="8306"/>
        </w:tabs>
      </w:pPr>
      <w:hyperlink w:anchor="_Toc2205" w:history="1">
        <w:r>
          <w:rPr>
            <w:rFonts w:ascii="仿宋" w:eastAsia="仿宋" w:hAnsi="仿宋" w:cs="仿宋" w:hint="eastAsia"/>
            <w:lang w:eastAsia="zh-CN"/>
          </w:rPr>
          <w:t>(二)、防火防爆总图布置措施</w:t>
        </w:r>
        <w:r>
          <w:tab/>
        </w:r>
        <w:r>
          <w:fldChar w:fldCharType="begin"/>
        </w:r>
        <w:r>
          <w:instrText xml:space="preserve"> PAGEREF _Toc2205 \h </w:instrText>
        </w:r>
        <w:r>
          <w:fldChar w:fldCharType="separate"/>
        </w:r>
        <w:r>
          <w:t>31</w:t>
        </w:r>
        <w:r>
          <w:fldChar w:fldCharType="end"/>
        </w:r>
      </w:hyperlink>
    </w:p>
    <w:p>
      <w:pPr>
        <w:pStyle w:val="TOC2"/>
        <w:tabs>
          <w:tab w:val="right" w:leader="dot" w:pos="8306"/>
        </w:tabs>
      </w:pPr>
      <w:hyperlink w:anchor="_Toc8284" w:history="1">
        <w:r>
          <w:rPr>
            <w:rFonts w:ascii="仿宋" w:eastAsia="仿宋" w:hAnsi="仿宋" w:cs="仿宋" w:hint="eastAsia"/>
            <w:lang w:eastAsia="zh-CN"/>
          </w:rPr>
          <w:t>(三)、自然灾害防范措施</w:t>
        </w:r>
        <w:r>
          <w:tab/>
        </w:r>
        <w:r>
          <w:fldChar w:fldCharType="begin"/>
        </w:r>
        <w:r>
          <w:instrText xml:space="preserve"> PAGEREF _Toc8284 \h </w:instrText>
        </w:r>
        <w:r>
          <w:fldChar w:fldCharType="separate"/>
        </w:r>
        <w:r>
          <w:t>31</w:t>
        </w:r>
        <w:r>
          <w:fldChar w:fldCharType="end"/>
        </w:r>
      </w:hyperlink>
    </w:p>
    <w:p>
      <w:pPr>
        <w:pStyle w:val="TOC2"/>
        <w:tabs>
          <w:tab w:val="right" w:leader="dot" w:pos="8306"/>
        </w:tabs>
      </w:pPr>
      <w:hyperlink w:anchor="_Toc2234" w:history="1">
        <w:r>
          <w:rPr>
            <w:rFonts w:ascii="仿宋" w:eastAsia="仿宋" w:hAnsi="仿宋" w:cs="仿宋" w:hint="eastAsia"/>
            <w:lang w:eastAsia="zh-CN"/>
          </w:rPr>
          <w:t>(四)、安全色及安全标志使用要求</w:t>
        </w:r>
        <w:r>
          <w:tab/>
        </w:r>
        <w:r>
          <w:fldChar w:fldCharType="begin"/>
        </w:r>
        <w:r>
          <w:instrText xml:space="preserve"> PAGEREF _Toc2234 \h </w:instrText>
        </w:r>
        <w:r>
          <w:fldChar w:fldCharType="separate"/>
        </w:r>
        <w:r>
          <w:t>33</w:t>
        </w:r>
        <w:r>
          <w:fldChar w:fldCharType="end"/>
        </w:r>
      </w:hyperlink>
    </w:p>
    <w:p>
      <w:pPr>
        <w:pStyle w:val="TOC2"/>
        <w:tabs>
          <w:tab w:val="right" w:leader="dot" w:pos="8306"/>
        </w:tabs>
      </w:pPr>
      <w:hyperlink w:anchor="_Toc17795" w:history="1">
        <w:r>
          <w:rPr>
            <w:rFonts w:ascii="仿宋" w:eastAsia="仿宋" w:hAnsi="仿宋" w:cs="仿宋" w:hint="eastAsia"/>
            <w:lang w:eastAsia="zh-CN"/>
          </w:rPr>
          <w:t>(五)、防尘防毒措施</w:t>
        </w:r>
        <w:r>
          <w:tab/>
        </w:r>
        <w:r>
          <w:fldChar w:fldCharType="begin"/>
        </w:r>
        <w:r>
          <w:instrText xml:space="preserve"> PAGEREF _Toc17795 \h </w:instrText>
        </w:r>
        <w:r>
          <w:fldChar w:fldCharType="separate"/>
        </w:r>
        <w:r>
          <w:t>34</w:t>
        </w:r>
        <w:r>
          <w:fldChar w:fldCharType="end"/>
        </w:r>
      </w:hyperlink>
    </w:p>
    <w:p>
      <w:pPr>
        <w:pStyle w:val="TOC2"/>
        <w:tabs>
          <w:tab w:val="right" w:leader="dot" w:pos="8306"/>
        </w:tabs>
      </w:pPr>
      <w:hyperlink w:anchor="_Toc24429" w:history="1">
        <w:r>
          <w:rPr>
            <w:rFonts w:ascii="仿宋" w:eastAsia="仿宋" w:hAnsi="仿宋" w:cs="仿宋" w:hint="eastAsia"/>
            <w:lang w:eastAsia="zh-CN"/>
          </w:rPr>
          <w:t>(六)、防静电、触电防护及防雷措施</w:t>
        </w:r>
        <w:r>
          <w:tab/>
        </w:r>
        <w:r>
          <w:fldChar w:fldCharType="begin"/>
        </w:r>
        <w:r>
          <w:instrText xml:space="preserve"> PAGEREF _Toc24429 \h </w:instrText>
        </w:r>
        <w:r>
          <w:fldChar w:fldCharType="separate"/>
        </w:r>
        <w:r>
          <w:t>35</w:t>
        </w:r>
        <w:r>
          <w:fldChar w:fldCharType="end"/>
        </w:r>
      </w:hyperlink>
    </w:p>
    <w:p>
      <w:pPr>
        <w:pStyle w:val="TOC2"/>
        <w:tabs>
          <w:tab w:val="right" w:leader="dot" w:pos="8306"/>
        </w:tabs>
      </w:pPr>
      <w:hyperlink w:anchor="_Toc19216" w:history="1">
        <w:r>
          <w:rPr>
            <w:rFonts w:ascii="仿宋" w:eastAsia="仿宋" w:hAnsi="仿宋" w:cs="仿宋" w:hint="eastAsia"/>
            <w:lang w:eastAsia="zh-CN"/>
          </w:rPr>
          <w:t>(七)、机械设备安全保障措施</w:t>
        </w:r>
        <w:r>
          <w:tab/>
        </w:r>
        <w:r>
          <w:fldChar w:fldCharType="begin"/>
        </w:r>
        <w:r>
          <w:instrText xml:space="preserve"> PAGEREF _Toc19216 \h </w:instrText>
        </w:r>
        <w:r>
          <w:fldChar w:fldCharType="separate"/>
        </w:r>
        <w:r>
          <w:t>36</w:t>
        </w:r>
        <w:r>
          <w:fldChar w:fldCharType="end"/>
        </w:r>
      </w:hyperlink>
    </w:p>
    <w:p>
      <w:pPr>
        <w:pStyle w:val="TOC1"/>
        <w:tabs>
          <w:tab w:val="right" w:leader="dot" w:pos="8306"/>
        </w:tabs>
      </w:pPr>
      <w:hyperlink w:anchor="_Toc7539" w:history="1">
        <w:r>
          <w:rPr>
            <w:rFonts w:ascii="仿宋" w:eastAsia="仿宋" w:hAnsi="仿宋" w:cs="仿宋" w:hint="eastAsia"/>
            <w:lang w:eastAsia="zh-CN"/>
          </w:rPr>
          <w:t>九、油苫布、天篷、遮阳篷及类似品项目计划安排</w:t>
        </w:r>
        <w:r>
          <w:tab/>
        </w:r>
        <w:r>
          <w:fldChar w:fldCharType="begin"/>
        </w:r>
        <w:r>
          <w:instrText xml:space="preserve"> PAGEREF _Toc7539 \h </w:instrText>
        </w:r>
        <w:r>
          <w:fldChar w:fldCharType="separate"/>
        </w:r>
        <w:r>
          <w:t>38</w:t>
        </w:r>
        <w:r>
          <w:fldChar w:fldCharType="end"/>
        </w:r>
      </w:hyperlink>
    </w:p>
    <w:p>
      <w:pPr>
        <w:pStyle w:val="TOC2"/>
        <w:tabs>
          <w:tab w:val="right" w:leader="dot" w:pos="8306"/>
        </w:tabs>
      </w:pPr>
      <w:hyperlink w:anchor="_Toc25112" w:history="1">
        <w:r>
          <w:rPr>
            <w:rFonts w:ascii="仿宋" w:eastAsia="仿宋" w:hAnsi="仿宋" w:cs="仿宋" w:hint="eastAsia"/>
            <w:lang w:eastAsia="zh-CN"/>
          </w:rPr>
          <w:t>(一)、建设周期</w:t>
        </w:r>
        <w:r>
          <w:tab/>
        </w:r>
        <w:r>
          <w:fldChar w:fldCharType="begin"/>
        </w:r>
        <w:r>
          <w:instrText xml:space="preserve"> PAGEREF _Toc25112 \h </w:instrText>
        </w:r>
        <w:r>
          <w:fldChar w:fldCharType="separate"/>
        </w:r>
        <w:r>
          <w:t>38</w:t>
        </w:r>
        <w:r>
          <w:fldChar w:fldCharType="end"/>
        </w:r>
      </w:hyperlink>
    </w:p>
    <w:p>
      <w:pPr>
        <w:pStyle w:val="TOC2"/>
        <w:tabs>
          <w:tab w:val="right" w:leader="dot" w:pos="8306"/>
        </w:tabs>
      </w:pPr>
      <w:hyperlink w:anchor="_Toc11694" w:history="1">
        <w:r>
          <w:rPr>
            <w:rFonts w:ascii="仿宋" w:eastAsia="仿宋" w:hAnsi="仿宋" w:cs="仿宋" w:hint="eastAsia"/>
            <w:lang w:eastAsia="zh-CN"/>
          </w:rPr>
          <w:t>(二)、建设进度</w:t>
        </w:r>
        <w:r>
          <w:tab/>
        </w:r>
        <w:r>
          <w:fldChar w:fldCharType="begin"/>
        </w:r>
        <w:r>
          <w:instrText xml:space="preserve"> PAGEREF _Toc11694 \h </w:instrText>
        </w:r>
        <w:r>
          <w:fldChar w:fldCharType="separate"/>
        </w:r>
        <w:r>
          <w:t>39</w:t>
        </w:r>
        <w:r>
          <w:fldChar w:fldCharType="end"/>
        </w:r>
      </w:hyperlink>
    </w:p>
    <w:p>
      <w:pPr>
        <w:pStyle w:val="TOC2"/>
        <w:tabs>
          <w:tab w:val="right" w:leader="dot" w:pos="8306"/>
        </w:tabs>
      </w:pPr>
      <w:hyperlink w:anchor="_Toc22413" w:history="1">
        <w:r>
          <w:rPr>
            <w:rFonts w:ascii="仿宋" w:eastAsia="仿宋" w:hAnsi="仿宋" w:cs="仿宋" w:hint="eastAsia"/>
            <w:lang w:eastAsia="zh-CN"/>
          </w:rPr>
          <w:t>(三)、进度安排注意事项</w:t>
        </w:r>
        <w:r>
          <w:tab/>
        </w:r>
        <w:r>
          <w:fldChar w:fldCharType="begin"/>
        </w:r>
        <w:r>
          <w:instrText xml:space="preserve"> PAGEREF _Toc22413 \h </w:instrText>
        </w:r>
        <w:r>
          <w:fldChar w:fldCharType="separate"/>
        </w:r>
        <w:r>
          <w:t>40</w:t>
        </w:r>
        <w:r>
          <w:fldChar w:fldCharType="end"/>
        </w:r>
      </w:hyperlink>
    </w:p>
    <w:p>
      <w:pPr>
        <w:pStyle w:val="TOC2"/>
        <w:tabs>
          <w:tab w:val="right" w:leader="dot" w:pos="8306"/>
        </w:tabs>
      </w:pPr>
      <w:hyperlink w:anchor="_Toc26747" w:history="1">
        <w:r>
          <w:rPr>
            <w:rFonts w:ascii="仿宋" w:eastAsia="仿宋" w:hAnsi="仿宋" w:cs="仿宋" w:hint="eastAsia"/>
            <w:lang w:eastAsia="zh-CN"/>
          </w:rPr>
          <w:t>(四)、人力资源配置</w:t>
        </w:r>
        <w:r>
          <w:tab/>
        </w:r>
        <w:r>
          <w:fldChar w:fldCharType="begin"/>
        </w:r>
        <w:r>
          <w:instrText xml:space="preserve"> PAGEREF _Toc26747 \h </w:instrText>
        </w:r>
        <w:r>
          <w:fldChar w:fldCharType="separate"/>
        </w:r>
        <w:r>
          <w:t>42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462" w:history="1">
        <w:r>
          <w:rPr>
            <w:rFonts w:ascii="仿宋" w:eastAsia="仿宋" w:hAnsi="仿宋" w:cs="仿宋" w:hint="eastAsia"/>
            <w:lang w:eastAsia="zh-CN"/>
          </w:rPr>
          <w:t>十、油苫布、天篷、遮阳篷及类似品项目人力资源培养与发展</w:t>
        </w:r>
        <w:r>
          <w:tab/>
        </w:r>
        <w:r>
          <w:fldChar w:fldCharType="begin"/>
        </w:r>
        <w:r>
          <w:instrText xml:space="preserve"> PAGEREF _Toc11462 \h </w:instrText>
        </w:r>
        <w:r>
          <w:fldChar w:fldCharType="separate"/>
        </w:r>
        <w:r>
          <w:t>42</w:t>
        </w:r>
        <w:r>
          <w:fldChar w:fldCharType="end"/>
        </w:r>
      </w:hyperlink>
    </w:p>
    <w:p>
      <w:pPr>
        <w:pStyle w:val="TOC2"/>
        <w:tabs>
          <w:tab w:val="right" w:leader="dot" w:pos="8306"/>
        </w:tabs>
      </w:pPr>
      <w:hyperlink w:anchor="_Toc21140" w:history="1">
        <w:r>
          <w:rPr>
            <w:rFonts w:ascii="仿宋" w:eastAsia="仿宋" w:hAnsi="仿宋" w:cs="仿宋" w:hint="eastAsia"/>
            <w:lang w:eastAsia="zh-CN"/>
          </w:rPr>
          <w:t>(一)、人才需求与规划</w:t>
        </w:r>
        <w:r>
          <w:tab/>
        </w:r>
        <w:r>
          <w:fldChar w:fldCharType="begin"/>
        </w:r>
        <w:r>
          <w:instrText xml:space="preserve"> PAGEREF _Toc21140 \h </w:instrText>
        </w:r>
        <w:r>
          <w:fldChar w:fldCharType="separate"/>
        </w:r>
        <w:r>
          <w:t>42</w:t>
        </w:r>
        <w:r>
          <w:fldChar w:fldCharType="end"/>
        </w:r>
      </w:hyperlink>
    </w:p>
    <w:p>
      <w:pPr>
        <w:pStyle w:val="TOC2"/>
        <w:tabs>
          <w:tab w:val="right" w:leader="dot" w:pos="8306"/>
        </w:tabs>
      </w:pPr>
      <w:hyperlink w:anchor="_Toc16713" w:history="1">
        <w:r>
          <w:rPr>
            <w:rFonts w:ascii="仿宋" w:eastAsia="仿宋" w:hAnsi="仿宋" w:cs="仿宋" w:hint="eastAsia"/>
            <w:lang w:eastAsia="zh-CN"/>
          </w:rPr>
          <w:t>(二)、培训与发展计划</w:t>
        </w:r>
        <w:r>
          <w:tab/>
        </w:r>
        <w:r>
          <w:fldChar w:fldCharType="begin"/>
        </w:r>
        <w:r>
          <w:instrText xml:space="preserve"> PAGEREF _Toc16713 \h </w:instrText>
        </w:r>
        <w:r>
          <w:fldChar w:fldCharType="separate"/>
        </w:r>
        <w:r>
          <w:t>43</w:t>
        </w:r>
        <w:r>
          <w:fldChar w:fldCharType="end"/>
        </w:r>
      </w:hyperlink>
    </w:p>
    <w:p>
      <w:pPr>
        <w:pStyle w:val="TOC1"/>
        <w:tabs>
          <w:tab w:val="right" w:leader="dot" w:pos="8306"/>
        </w:tabs>
      </w:pPr>
      <w:hyperlink w:anchor="_Toc27708" w:history="1">
        <w:r>
          <w:rPr>
            <w:rFonts w:ascii="仿宋" w:eastAsia="仿宋" w:hAnsi="仿宋" w:cs="仿宋" w:hint="eastAsia"/>
            <w:lang w:eastAsia="zh-CN"/>
          </w:rPr>
          <w:t>十一、油苫布、天篷、遮阳篷及类似品项目创新与研发</w:t>
        </w:r>
        <w:r>
          <w:tab/>
        </w:r>
        <w:r>
          <w:fldChar w:fldCharType="begin"/>
        </w:r>
        <w:r>
          <w:instrText xml:space="preserve"> PAGEREF _Toc27708 \h </w:instrText>
        </w:r>
        <w:r>
          <w:fldChar w:fldCharType="separate"/>
        </w:r>
        <w:r>
          <w:t>44</w:t>
        </w:r>
        <w:r>
          <w:fldChar w:fldCharType="end"/>
        </w:r>
      </w:hyperlink>
    </w:p>
    <w:p>
      <w:pPr>
        <w:pStyle w:val="TOC2"/>
        <w:tabs>
          <w:tab w:val="right" w:leader="dot" w:pos="8306"/>
        </w:tabs>
      </w:pPr>
      <w:hyperlink w:anchor="_Toc32733" w:history="1">
        <w:r>
          <w:rPr>
            <w:rFonts w:ascii="仿宋" w:eastAsia="仿宋" w:hAnsi="仿宋" w:cs="仿宋" w:hint="eastAsia"/>
            <w:lang w:eastAsia="zh-CN"/>
          </w:rPr>
          <w:t>(一)、创新策略与方向</w:t>
        </w:r>
        <w:r>
          <w:tab/>
        </w:r>
        <w:r>
          <w:fldChar w:fldCharType="begin"/>
        </w:r>
        <w:r>
          <w:instrText xml:space="preserve"> PAGEREF _Toc32733 \h </w:instrText>
        </w:r>
        <w:r>
          <w:fldChar w:fldCharType="separate"/>
        </w:r>
        <w:r>
          <w:t>44</w:t>
        </w:r>
        <w:r>
          <w:fldChar w:fldCharType="end"/>
        </w:r>
      </w:hyperlink>
    </w:p>
    <w:p>
      <w:pPr>
        <w:pStyle w:val="TOC2"/>
        <w:tabs>
          <w:tab w:val="right" w:leader="dot" w:pos="8306"/>
        </w:tabs>
      </w:pPr>
      <w:hyperlink w:anchor="_Toc23170" w:history="1">
        <w:r>
          <w:rPr>
            <w:rFonts w:ascii="仿宋" w:eastAsia="仿宋" w:hAnsi="仿宋" w:cs="仿宋" w:hint="eastAsia"/>
            <w:lang w:eastAsia="zh-CN"/>
          </w:rPr>
          <w:t>(二)、研发规划与投入</w:t>
        </w:r>
        <w:r>
          <w:tab/>
        </w:r>
        <w:r>
          <w:fldChar w:fldCharType="begin"/>
        </w:r>
        <w:r>
          <w:instrText xml:space="preserve"> PAGEREF _Toc23170 \h </w:instrText>
        </w:r>
        <w:r>
          <w:fldChar w:fldCharType="separate"/>
        </w:r>
        <w:r>
          <w:t>45</w:t>
        </w:r>
        <w:r>
          <w:fldChar w:fldCharType="end"/>
        </w:r>
      </w:hyperlink>
    </w:p>
    <w:p>
      <w:pPr>
        <w:pStyle w:val="TOC1"/>
        <w:tabs>
          <w:tab w:val="right" w:leader="dot" w:pos="8306"/>
        </w:tabs>
      </w:pPr>
      <w:hyperlink w:anchor="_Toc20777" w:history="1">
        <w:r>
          <w:rPr>
            <w:rFonts w:ascii="仿宋" w:eastAsia="仿宋" w:hAnsi="仿宋" w:cs="仿宋" w:hint="eastAsia"/>
            <w:lang w:eastAsia="zh-CN"/>
          </w:rPr>
          <w:t>十二、油苫布、天篷、遮阳篷及类似品项目风险管理</w:t>
        </w:r>
        <w:r>
          <w:tab/>
        </w:r>
        <w:r>
          <w:fldChar w:fldCharType="begin"/>
        </w:r>
        <w:r>
          <w:instrText xml:space="preserve"> PAGEREF _Toc20777 \h </w:instrText>
        </w:r>
        <w:r>
          <w:fldChar w:fldCharType="separate"/>
        </w:r>
        <w:r>
          <w:t>47</w:t>
        </w:r>
        <w:r>
          <w:fldChar w:fldCharType="end"/>
        </w:r>
      </w:hyperlink>
    </w:p>
    <w:p>
      <w:pPr>
        <w:pStyle w:val="TOC2"/>
        <w:tabs>
          <w:tab w:val="right" w:leader="dot" w:pos="8306"/>
        </w:tabs>
      </w:pPr>
      <w:hyperlink w:anchor="_Toc17373" w:history="1">
        <w:r>
          <w:rPr>
            <w:rFonts w:ascii="仿宋" w:eastAsia="仿宋" w:hAnsi="仿宋" w:cs="仿宋" w:hint="eastAsia"/>
            <w:lang w:eastAsia="zh-CN"/>
          </w:rPr>
          <w:t>(一)、风险识别与评估</w:t>
        </w:r>
        <w:r>
          <w:tab/>
        </w:r>
        <w:r>
          <w:fldChar w:fldCharType="begin"/>
        </w:r>
        <w:r>
          <w:instrText xml:space="preserve"> PAGEREF _Toc17373 \h </w:instrText>
        </w:r>
        <w:r>
          <w:fldChar w:fldCharType="separate"/>
        </w:r>
        <w:r>
          <w:t>47</w:t>
        </w:r>
        <w:r>
          <w:fldChar w:fldCharType="end"/>
        </w:r>
      </w:hyperlink>
    </w:p>
    <w:p>
      <w:pPr>
        <w:pStyle w:val="TOC2"/>
        <w:tabs>
          <w:tab w:val="right" w:leader="dot" w:pos="8306"/>
        </w:tabs>
      </w:pPr>
      <w:hyperlink w:anchor="_Toc26744" w:history="1">
        <w:r>
          <w:rPr>
            <w:rFonts w:ascii="仿宋" w:eastAsia="仿宋" w:hAnsi="仿宋" w:cs="仿宋" w:hint="eastAsia"/>
            <w:lang w:eastAsia="zh-CN"/>
          </w:rPr>
          <w:t>(二)、风险应对策略</w:t>
        </w:r>
        <w:r>
          <w:tab/>
        </w:r>
        <w:r>
          <w:fldChar w:fldCharType="begin"/>
        </w:r>
        <w:r>
          <w:instrText xml:space="preserve"> PAGEREF _Toc26744 \h </w:instrText>
        </w:r>
        <w:r>
          <w:fldChar w:fldCharType="separate"/>
        </w:r>
        <w:r>
          <w:t>48</w:t>
        </w:r>
        <w:r>
          <w:fldChar w:fldCharType="end"/>
        </w:r>
      </w:hyperlink>
    </w:p>
    <w:p>
      <w:pPr>
        <w:pStyle w:val="TOC2"/>
        <w:tabs>
          <w:tab w:val="right" w:leader="dot" w:pos="8306"/>
        </w:tabs>
      </w:pPr>
      <w:hyperlink w:anchor="_Toc17011" w:history="1">
        <w:r>
          <w:rPr>
            <w:rFonts w:ascii="仿宋" w:eastAsia="仿宋" w:hAnsi="仿宋" w:cs="仿宋" w:hint="eastAsia"/>
            <w:lang w:eastAsia="zh-CN"/>
          </w:rPr>
          <w:t>(三)、风险监控与控制</w:t>
        </w:r>
        <w:r>
          <w:tab/>
        </w:r>
        <w:r>
          <w:fldChar w:fldCharType="begin"/>
        </w:r>
        <w:r>
          <w:instrText xml:space="preserve"> PAGEREF _Toc17011 \h </w:instrText>
        </w:r>
        <w:r>
          <w:fldChar w:fldCharType="separate"/>
        </w:r>
        <w:r>
          <w:t>50</w:t>
        </w:r>
        <w:r>
          <w:fldChar w:fldCharType="end"/>
        </w:r>
      </w:hyperlink>
    </w:p>
    <w:p>
      <w:pPr>
        <w:pStyle w:val="TOC1"/>
        <w:tabs>
          <w:tab w:val="right" w:leader="dot" w:pos="8306"/>
        </w:tabs>
      </w:pPr>
      <w:hyperlink w:anchor="_Toc25423" w:history="1">
        <w:r>
          <w:rPr>
            <w:rFonts w:ascii="仿宋" w:eastAsia="仿宋" w:hAnsi="仿宋" w:cs="仿宋" w:hint="eastAsia"/>
            <w:lang w:eastAsia="zh-CN"/>
          </w:rPr>
          <w:t>十三、油苫布、天篷、遮阳篷及类似品项目实施保障措施</w:t>
        </w:r>
        <w:r>
          <w:tab/>
        </w:r>
        <w:r>
          <w:fldChar w:fldCharType="begin"/>
        </w:r>
        <w:r>
          <w:instrText xml:space="preserve"> PAGEREF _Toc25423 \h </w:instrText>
        </w:r>
        <w:r>
          <w:fldChar w:fldCharType="separate"/>
        </w:r>
        <w:r>
          <w:t>51</w:t>
        </w:r>
        <w:r>
          <w:fldChar w:fldCharType="end"/>
        </w:r>
      </w:hyperlink>
    </w:p>
    <w:p>
      <w:pPr>
        <w:pStyle w:val="TOC2"/>
        <w:tabs>
          <w:tab w:val="right" w:leader="dot" w:pos="8306"/>
        </w:tabs>
      </w:pPr>
      <w:hyperlink w:anchor="_Toc8644" w:history="1">
        <w:r>
          <w:rPr>
            <w:rFonts w:ascii="仿宋" w:eastAsia="仿宋" w:hAnsi="仿宋" w:cs="仿宋" w:hint="eastAsia"/>
            <w:lang w:eastAsia="zh-CN"/>
          </w:rPr>
          <w:t>(一)、油苫布、天篷、遮阳篷及类似品项目实施保障机制</w:t>
        </w:r>
        <w:r>
          <w:tab/>
        </w:r>
        <w:r>
          <w:fldChar w:fldCharType="begin"/>
        </w:r>
        <w:r>
          <w:instrText xml:space="preserve"> PAGEREF _Toc8644 \h </w:instrText>
        </w:r>
        <w:r>
          <w:fldChar w:fldCharType="separate"/>
        </w:r>
        <w:r>
          <w:t>51</w:t>
        </w:r>
        <w:r>
          <w:fldChar w:fldCharType="end"/>
        </w:r>
      </w:hyperlink>
    </w:p>
    <w:p>
      <w:pPr>
        <w:pStyle w:val="TOC2"/>
        <w:tabs>
          <w:tab w:val="right" w:leader="dot" w:pos="8306"/>
        </w:tabs>
      </w:pPr>
      <w:hyperlink w:anchor="_Toc15095" w:history="1">
        <w:r>
          <w:rPr>
            <w:rFonts w:ascii="仿宋" w:eastAsia="仿宋" w:hAnsi="仿宋" w:cs="仿宋" w:hint="eastAsia"/>
            <w:lang w:eastAsia="zh-CN"/>
          </w:rPr>
          <w:t>(二)、油苫布、天篷、遮阳篷及类似品项目法律合规要求</w:t>
        </w:r>
        <w:r>
          <w:tab/>
        </w:r>
        <w:r>
          <w:fldChar w:fldCharType="begin"/>
        </w:r>
        <w:r>
          <w:instrText xml:space="preserve"> PAGEREF _Toc15095 \h </w:instrText>
        </w:r>
        <w:r>
          <w:fldChar w:fldCharType="separate"/>
        </w:r>
        <w:r>
          <w:t>55</w:t>
        </w:r>
        <w:r>
          <w:fldChar w:fldCharType="end"/>
        </w:r>
      </w:hyperlink>
    </w:p>
    <w:p>
      <w:pPr>
        <w:pStyle w:val="TOC2"/>
        <w:tabs>
          <w:tab w:val="right" w:leader="dot" w:pos="8306"/>
        </w:tabs>
      </w:pPr>
      <w:hyperlink w:anchor="_Toc2712" w:history="1">
        <w:r>
          <w:rPr>
            <w:rFonts w:ascii="仿宋" w:eastAsia="仿宋" w:hAnsi="仿宋" w:cs="仿宋" w:hint="eastAsia"/>
            <w:lang w:eastAsia="zh-CN"/>
          </w:rPr>
          <w:t>(三)、油苫布、天篷、遮阳篷及类似品项目合同管理与法律事务</w:t>
        </w:r>
        <w:r>
          <w:tab/>
        </w:r>
        <w:r>
          <w:fldChar w:fldCharType="begin"/>
        </w:r>
        <w:r>
          <w:instrText xml:space="preserve"> PAGEREF _Toc2712 \h </w:instrText>
        </w:r>
        <w:r>
          <w:fldChar w:fldCharType="separate"/>
        </w:r>
        <w:r>
          <w:t>60</w:t>
        </w:r>
        <w:r>
          <w:fldChar w:fldCharType="end"/>
        </w:r>
      </w:hyperlink>
    </w:p>
    <w:p>
      <w:pPr>
        <w:pStyle w:val="TOC2"/>
        <w:tabs>
          <w:tab w:val="right" w:leader="dot" w:pos="8306"/>
        </w:tabs>
      </w:pPr>
      <w:hyperlink w:anchor="_Toc16180" w:history="1">
        <w:r>
          <w:rPr>
            <w:rFonts w:ascii="仿宋" w:eastAsia="仿宋" w:hAnsi="仿宋" w:cs="仿宋" w:hint="eastAsia"/>
            <w:lang w:eastAsia="zh-CN"/>
          </w:rPr>
          <w:t>(四)、油苫布、天篷、遮阳篷及类似品项目知识产权保护策略</w:t>
        </w:r>
        <w:r>
          <w:tab/>
        </w:r>
        <w:r>
          <w:fldChar w:fldCharType="begin"/>
        </w:r>
        <w:r>
          <w:instrText xml:space="preserve"> PAGEREF _Toc16180 \h </w:instrText>
        </w:r>
        <w:r>
          <w:fldChar w:fldCharType="separate"/>
        </w:r>
        <w:r>
          <w:t>67</w:t>
        </w:r>
        <w:r>
          <w:fldChar w:fldCharType="end"/>
        </w:r>
      </w:hyperlink>
    </w:p>
    <w:p>
      <w:pPr>
        <w:pStyle w:val="TOC1"/>
        <w:tabs>
          <w:tab w:val="right" w:leader="dot" w:pos="8306"/>
        </w:tabs>
      </w:pPr>
      <w:hyperlink w:anchor="_Toc5977" w:history="1">
        <w:r>
          <w:rPr>
            <w:rFonts w:ascii="仿宋" w:eastAsia="仿宋" w:hAnsi="仿宋" w:cs="仿宋" w:hint="eastAsia"/>
            <w:lang w:eastAsia="zh-CN"/>
          </w:rPr>
          <w:t>十四、利益相关者分析与沟通计划</w:t>
        </w:r>
        <w:r>
          <w:tab/>
        </w:r>
        <w:r>
          <w:fldChar w:fldCharType="begin"/>
        </w:r>
        <w:r>
          <w:instrText xml:space="preserve"> PAGEREF _Toc5977 \h </w:instrText>
        </w:r>
        <w:r>
          <w:fldChar w:fldCharType="separate"/>
        </w:r>
        <w:r>
          <w:t>69</w:t>
        </w:r>
        <w:r>
          <w:fldChar w:fldCharType="end"/>
        </w:r>
      </w:hyperlink>
    </w:p>
    <w:p>
      <w:pPr>
        <w:pStyle w:val="TOC2"/>
        <w:tabs>
          <w:tab w:val="right" w:leader="dot" w:pos="8306"/>
        </w:tabs>
      </w:pPr>
      <w:hyperlink w:anchor="_Toc19376" w:history="1">
        <w:r>
          <w:rPr>
            <w:rFonts w:ascii="仿宋" w:eastAsia="仿宋" w:hAnsi="仿宋" w:cs="仿宋" w:hint="eastAsia"/>
            <w:lang w:eastAsia="zh-CN"/>
          </w:rPr>
          <w:t>(一)、利益相关者分析</w:t>
        </w:r>
        <w:r>
          <w:tab/>
        </w:r>
        <w:r>
          <w:fldChar w:fldCharType="begin"/>
        </w:r>
        <w:r>
          <w:instrText xml:space="preserve"> PAGEREF _Toc19376 \h </w:instrText>
        </w:r>
        <w:r>
          <w:fldChar w:fldCharType="separate"/>
        </w:r>
        <w:r>
          <w:t>69</w:t>
        </w:r>
        <w:r>
          <w:fldChar w:fldCharType="end"/>
        </w:r>
      </w:hyperlink>
    </w:p>
    <w:p>
      <w:pPr>
        <w:pStyle w:val="TOC2"/>
        <w:tabs>
          <w:tab w:val="right" w:leader="dot" w:pos="8306"/>
        </w:tabs>
      </w:pPr>
      <w:hyperlink w:anchor="_Toc23618" w:history="1">
        <w:r>
          <w:rPr>
            <w:rFonts w:ascii="仿宋" w:eastAsia="仿宋" w:hAnsi="仿宋" w:cs="仿宋" w:hint="eastAsia"/>
            <w:lang w:eastAsia="zh-CN"/>
          </w:rPr>
          <w:t>(二)、沟通计划</w:t>
        </w:r>
        <w:r>
          <w:tab/>
        </w:r>
        <w:r>
          <w:fldChar w:fldCharType="begin"/>
        </w:r>
        <w:r>
          <w:instrText xml:space="preserve"> PAGEREF _Toc23618 \h </w:instrText>
        </w:r>
        <w:r>
          <w:fldChar w:fldCharType="separate"/>
        </w:r>
        <w:r>
          <w:t>71</w:t>
        </w:r>
        <w:r>
          <w:fldChar w:fldCharType="end"/>
        </w:r>
      </w:hyperlink>
    </w:p>
    <w:p>
      <w:pPr>
        <w:pStyle w:val="TOC1"/>
        <w:tabs>
          <w:tab w:val="right" w:leader="dot" w:pos="8306"/>
        </w:tabs>
      </w:pPr>
      <w:hyperlink w:anchor="_Toc13814" w:history="1">
        <w:r>
          <w:rPr>
            <w:rFonts w:ascii="仿宋" w:eastAsia="仿宋" w:hAnsi="仿宋" w:cs="仿宋" w:hint="eastAsia"/>
            <w:lang w:eastAsia="zh-CN"/>
          </w:rPr>
          <w:t>十五、油苫布、天篷、遮阳篷及类似品项目变更管理</w:t>
        </w:r>
        <w:r>
          <w:tab/>
        </w:r>
        <w:r>
          <w:fldChar w:fldCharType="begin"/>
        </w:r>
        <w:r>
          <w:instrText xml:space="preserve"> PAGEREF _Toc13814 \h </w:instrText>
        </w:r>
        <w:r>
          <w:fldChar w:fldCharType="separate"/>
        </w:r>
        <w:r>
          <w:t>72</w:t>
        </w:r>
        <w:r>
          <w:fldChar w:fldCharType="end"/>
        </w:r>
      </w:hyperlink>
    </w:p>
    <w:p>
      <w:pPr>
        <w:pStyle w:val="TOC2"/>
        <w:tabs>
          <w:tab w:val="right" w:leader="dot" w:pos="8306"/>
        </w:tabs>
      </w:pPr>
      <w:hyperlink w:anchor="_Toc2573" w:history="1">
        <w:r>
          <w:rPr>
            <w:rFonts w:ascii="仿宋" w:eastAsia="仿宋" w:hAnsi="仿宋" w:cs="仿宋" w:hint="eastAsia"/>
            <w:lang w:eastAsia="zh-CN"/>
          </w:rPr>
          <w:t>(一)、变更申请与评估</w:t>
        </w:r>
        <w:r>
          <w:tab/>
        </w:r>
        <w:r>
          <w:fldChar w:fldCharType="begin"/>
        </w:r>
        <w:r>
          <w:instrText xml:space="preserve"> PAGEREF _Toc2573 \h </w:instrText>
        </w:r>
        <w:r>
          <w:fldChar w:fldCharType="separate"/>
        </w:r>
        <w:r>
          <w:t>72</w:t>
        </w:r>
        <w:r>
          <w:fldChar w:fldCharType="end"/>
        </w:r>
      </w:hyperlink>
    </w:p>
    <w:p>
      <w:pPr>
        <w:pStyle w:val="TOC2"/>
        <w:tabs>
          <w:tab w:val="right" w:leader="dot" w:pos="8306"/>
        </w:tabs>
      </w:pPr>
      <w:hyperlink w:anchor="_Toc8162" w:history="1">
        <w:r>
          <w:rPr>
            <w:rFonts w:ascii="仿宋" w:eastAsia="仿宋" w:hAnsi="仿宋" w:cs="仿宋" w:hint="eastAsia"/>
            <w:lang w:eastAsia="zh-CN"/>
          </w:rPr>
          <w:t>(二)、变更实施与控制</w:t>
        </w:r>
        <w:r>
          <w:tab/>
        </w:r>
        <w:r>
          <w:fldChar w:fldCharType="begin"/>
        </w:r>
        <w:r>
          <w:instrText xml:space="preserve"> PAGEREF _Toc8162 \h </w:instrText>
        </w:r>
        <w:r>
          <w:fldChar w:fldCharType="separate"/>
        </w:r>
        <w:r>
          <w:t>72</w:t>
        </w:r>
        <w:r>
          <w:fldChar w:fldCharType="end"/>
        </w:r>
      </w:hyperlink>
    </w:p>
    <w:p>
      <w:pPr>
        <w:pStyle w:val="TOC1"/>
        <w:tabs>
          <w:tab w:val="right" w:leader="dot" w:pos="8306"/>
        </w:tabs>
      </w:pPr>
      <w:hyperlink w:anchor="_Toc18179" w:history="1">
        <w:r>
          <w:rPr>
            <w:rFonts w:ascii="仿宋" w:eastAsia="仿宋" w:hAnsi="仿宋" w:cs="仿宋" w:hint="eastAsia"/>
            <w:lang w:eastAsia="zh-CN"/>
          </w:rPr>
          <w:t>十六、油苫布、天篷、遮阳篷及类似品项目实施时间节点</w:t>
        </w:r>
        <w:r>
          <w:tab/>
        </w:r>
        <w:r>
          <w:fldChar w:fldCharType="begin"/>
        </w:r>
        <w:r>
          <w:instrText xml:space="preserve"> PAGEREF _Toc18179 \h </w:instrText>
        </w:r>
        <w:r>
          <w:fldChar w:fldCharType="separate"/>
        </w:r>
        <w:r>
          <w:t>73</w:t>
        </w:r>
        <w:r>
          <w:fldChar w:fldCharType="end"/>
        </w:r>
      </w:hyperlink>
    </w:p>
    <w:p>
      <w:pPr>
        <w:pStyle w:val="TOC2"/>
        <w:tabs>
          <w:tab w:val="right" w:leader="dot" w:pos="8306"/>
        </w:tabs>
      </w:pPr>
      <w:hyperlink w:anchor="_Toc31475" w:history="1">
        <w:r>
          <w:rPr>
            <w:rFonts w:ascii="仿宋" w:eastAsia="仿宋" w:hAnsi="仿宋" w:cs="仿宋" w:hint="eastAsia"/>
            <w:lang w:eastAsia="zh-CN"/>
          </w:rPr>
          <w:t>(一)、油苫布、天篷、遮阳篷及类似品项目启动阶段时间节点</w:t>
        </w:r>
        <w:r>
          <w:tab/>
        </w:r>
        <w:r>
          <w:fldChar w:fldCharType="begin"/>
        </w:r>
        <w:r>
          <w:instrText xml:space="preserve"> PAGEREF _Toc31475 \h </w:instrText>
        </w:r>
        <w:r>
          <w:fldChar w:fldCharType="separate"/>
        </w:r>
        <w:r>
          <w:t>73</w:t>
        </w:r>
        <w:r>
          <w:fldChar w:fldCharType="end"/>
        </w:r>
      </w:hyperlink>
    </w:p>
    <w:p>
      <w:pPr>
        <w:pStyle w:val="TOC2"/>
        <w:tabs>
          <w:tab w:val="right" w:leader="dot" w:pos="8306"/>
        </w:tabs>
      </w:pPr>
      <w:hyperlink w:anchor="_Toc31132" w:history="1">
        <w:r>
          <w:rPr>
            <w:rFonts w:ascii="仿宋" w:eastAsia="仿宋" w:hAnsi="仿宋" w:cs="仿宋" w:hint="eastAsia"/>
            <w:lang w:eastAsia="zh-CN"/>
          </w:rPr>
          <w:t>(二)、油苫布、天篷、遮阳篷及类似品项目执行阶段时间节点</w:t>
        </w:r>
        <w:r>
          <w:tab/>
        </w:r>
        <w:r>
          <w:fldChar w:fldCharType="begin"/>
        </w:r>
        <w:r>
          <w:instrText xml:space="preserve"> PAGEREF _Toc31132 \h </w:instrText>
        </w:r>
        <w:r>
          <w:fldChar w:fldCharType="separate"/>
        </w:r>
        <w:r>
          <w:t>75</w:t>
        </w:r>
        <w:r>
          <w:fldChar w:fldCharType="end"/>
        </w:r>
      </w:hyperlink>
    </w:p>
    <w:p>
      <w:pPr>
        <w:pStyle w:val="TOC2"/>
        <w:tabs>
          <w:tab w:val="right" w:leader="dot" w:pos="8306"/>
        </w:tabs>
      </w:pPr>
      <w:hyperlink w:anchor="_Toc10986" w:history="1">
        <w:r>
          <w:rPr>
            <w:rFonts w:ascii="仿宋" w:eastAsia="仿宋" w:hAnsi="仿宋" w:cs="仿宋" w:hint="eastAsia"/>
            <w:lang w:eastAsia="zh-CN"/>
          </w:rPr>
          <w:t>(三)、油苫布、天篷、遮阳篷及类似品项目完成阶段时间节点</w:t>
        </w:r>
        <w:r>
          <w:tab/>
        </w:r>
        <w:r>
          <w:fldChar w:fldCharType="begin"/>
        </w:r>
        <w:r>
          <w:instrText xml:space="preserve"> PAGEREF _Toc10986 \h </w:instrText>
        </w:r>
        <w:r>
          <w:fldChar w:fldCharType="separate"/>
        </w:r>
        <w:r>
          <w:t>76</w:t>
        </w:r>
        <w:r>
          <w:fldChar w:fldCharType="end"/>
        </w:r>
      </w:hyperlink>
    </w:p>
    <w:p>
      <w:pPr>
        <w:pStyle w:val="TOC1"/>
        <w:tabs>
          <w:tab w:val="right" w:leader="dot" w:pos="8306"/>
        </w:tabs>
      </w:pPr>
      <w:hyperlink w:anchor="_Toc22800" w:history="1">
        <w:r>
          <w:rPr>
            <w:rFonts w:ascii="仿宋" w:eastAsia="仿宋" w:hAnsi="仿宋" w:cs="仿宋" w:hint="eastAsia"/>
            <w:lang w:eastAsia="zh-CN"/>
          </w:rPr>
          <w:t>十七、质量管理体系</w:t>
        </w:r>
        <w:r>
          <w:tab/>
        </w:r>
        <w:r>
          <w:fldChar w:fldCharType="begin"/>
        </w:r>
        <w:r>
          <w:instrText xml:space="preserve"> PAGEREF _Toc22800 \h </w:instrText>
        </w:r>
        <w:r>
          <w:fldChar w:fldCharType="separate"/>
        </w:r>
        <w:r>
          <w:t>77</w:t>
        </w:r>
        <w:r>
          <w:fldChar w:fldCharType="end"/>
        </w:r>
      </w:hyperlink>
    </w:p>
    <w:p>
      <w:pPr>
        <w:pStyle w:val="TOC2"/>
        <w:tabs>
          <w:tab w:val="right" w:leader="dot" w:pos="8306"/>
        </w:tabs>
      </w:pPr>
      <w:hyperlink w:anchor="_Toc27286" w:history="1">
        <w:r>
          <w:rPr>
            <w:rFonts w:ascii="仿宋" w:eastAsia="仿宋" w:hAnsi="仿宋" w:cs="仿宋" w:hint="eastAsia"/>
            <w:lang w:eastAsia="zh-CN"/>
          </w:rPr>
          <w:t>(一)、质量目标与方针</w:t>
        </w:r>
        <w:r>
          <w:tab/>
        </w:r>
        <w:r>
          <w:fldChar w:fldCharType="begin"/>
        </w:r>
        <w:r>
          <w:instrText xml:space="preserve"> PAGEREF _Toc27286 \h </w:instrText>
        </w:r>
        <w:r>
          <w:fldChar w:fldCharType="separate"/>
        </w:r>
        <w:r>
          <w:t>77</w:t>
        </w:r>
        <w:r>
          <w:fldChar w:fldCharType="end"/>
        </w:r>
      </w:hyperlink>
    </w:p>
    <w:p>
      <w:pPr>
        <w:pStyle w:val="TOC2"/>
        <w:tabs>
          <w:tab w:val="right" w:leader="dot" w:pos="8306"/>
        </w:tabs>
      </w:pPr>
      <w:hyperlink w:anchor="_Toc31630" w:history="1">
        <w:r>
          <w:rPr>
            <w:rFonts w:ascii="仿宋" w:eastAsia="仿宋" w:hAnsi="仿宋" w:cs="仿宋" w:hint="eastAsia"/>
            <w:lang w:eastAsia="zh-CN"/>
          </w:rPr>
          <w:t>(二)、质量管理责任</w:t>
        </w:r>
        <w:r>
          <w:tab/>
        </w:r>
        <w:r>
          <w:fldChar w:fldCharType="begin"/>
        </w:r>
        <w:r>
          <w:instrText xml:space="preserve"> PAGEREF _Toc31630 \h </w:instrText>
        </w:r>
        <w:r>
          <w:fldChar w:fldCharType="separate"/>
        </w:r>
        <w:r>
          <w:t>78</w:t>
        </w:r>
        <w:r>
          <w:fldChar w:fldCharType="end"/>
        </w:r>
      </w:hyperlink>
    </w:p>
    <w:p>
      <w:pPr>
        <w:pStyle w:val="TOC2"/>
        <w:tabs>
          <w:tab w:val="right" w:leader="dot" w:pos="8306"/>
        </w:tabs>
      </w:pPr>
      <w:hyperlink w:anchor="_Toc27578" w:history="1">
        <w:r>
          <w:rPr>
            <w:rFonts w:ascii="仿宋" w:eastAsia="仿宋" w:hAnsi="仿宋" w:cs="仿宋" w:hint="eastAsia"/>
            <w:lang w:eastAsia="zh-CN"/>
          </w:rPr>
          <w:t>(三)、质量管理体系文件</w:t>
        </w:r>
        <w:r>
          <w:tab/>
        </w:r>
        <w:r>
          <w:fldChar w:fldCharType="begin"/>
        </w:r>
        <w:r>
          <w:instrText xml:space="preserve"> PAGEREF _Toc27578 \h </w:instrText>
        </w:r>
        <w:r>
          <w:fldChar w:fldCharType="separate"/>
        </w:r>
        <w:r>
          <w:t>80</w:t>
        </w:r>
        <w:r>
          <w:fldChar w:fldCharType="end"/>
        </w:r>
      </w:hyperlink>
    </w:p>
    <w:p>
      <w:pPr>
        <w:pStyle w:val="TOC2"/>
        <w:tabs>
          <w:tab w:val="right" w:leader="dot" w:pos="8306"/>
        </w:tabs>
      </w:pPr>
      <w:hyperlink w:anchor="_Toc5866" w:history="1">
        <w:r>
          <w:rPr>
            <w:rFonts w:ascii="仿宋" w:eastAsia="仿宋" w:hAnsi="仿宋" w:cs="仿宋" w:hint="eastAsia"/>
            <w:lang w:eastAsia="zh-CN"/>
          </w:rPr>
          <w:t>(四)、质量培训与教育</w:t>
        </w:r>
        <w:r>
          <w:tab/>
        </w:r>
        <w:r>
          <w:fldChar w:fldCharType="begin"/>
        </w:r>
        <w:r>
          <w:instrText xml:space="preserve"> PAGEREF _Toc5866 \h </w:instrText>
        </w:r>
        <w:r>
          <w:fldChar w:fldCharType="separate"/>
        </w:r>
        <w:r>
          <w:t>82</w:t>
        </w:r>
        <w:r>
          <w:fldChar w:fldCharType="end"/>
        </w:r>
      </w:hyperlink>
    </w:p>
    <w:p>
      <w:pPr>
        <w:pStyle w:val="TOC2"/>
        <w:tabs>
          <w:tab w:val="right" w:leader="dot" w:pos="8306"/>
        </w:tabs>
      </w:pPr>
      <w:hyperlink w:anchor="_Toc13169" w:history="1">
        <w:r>
          <w:rPr>
            <w:rFonts w:ascii="仿宋" w:eastAsia="仿宋" w:hAnsi="仿宋" w:cs="仿宋" w:hint="eastAsia"/>
            <w:lang w:eastAsia="zh-CN"/>
          </w:rPr>
          <w:t>(五)、质量审核与评价</w:t>
        </w:r>
        <w:r>
          <w:tab/>
        </w:r>
        <w:r>
          <w:fldChar w:fldCharType="begin"/>
        </w:r>
        <w:r>
          <w:instrText xml:space="preserve"> PAGEREF _Toc13169 \h </w:instrText>
        </w:r>
        <w:r>
          <w:fldChar w:fldCharType="separate"/>
        </w:r>
        <w:r>
          <w:t>83</w:t>
        </w:r>
        <w:r>
          <w:fldChar w:fldCharType="end"/>
        </w:r>
      </w:hyperlink>
    </w:p>
    <w:p>
      <w:pPr>
        <w:pStyle w:val="TOC2"/>
        <w:tabs>
          <w:tab w:val="right" w:leader="dot" w:pos="8306"/>
        </w:tabs>
      </w:pPr>
      <w:hyperlink w:anchor="_Toc4100" w:history="1">
        <w:r>
          <w:rPr>
            <w:rFonts w:ascii="仿宋" w:eastAsia="仿宋" w:hAnsi="仿宋" w:cs="仿宋" w:hint="eastAsia"/>
            <w:lang w:eastAsia="zh-CN"/>
          </w:rPr>
          <w:t>(六)、不符合与纠正措施</w:t>
        </w:r>
        <w:r>
          <w:tab/>
        </w:r>
        <w:r>
          <w:fldChar w:fldCharType="begin"/>
        </w:r>
        <w:r>
          <w:instrText xml:space="preserve"> PAGEREF _Toc4100 \h </w:instrText>
        </w:r>
        <w:r>
          <w:fldChar w:fldCharType="separate"/>
        </w:r>
        <w:r>
          <w:t>84</w:t>
        </w:r>
        <w:r>
          <w:fldChar w:fldCharType="end"/>
        </w:r>
      </w:hyperlink>
    </w:p>
    <w:p>
      <w:pPr>
        <w:pStyle w:val="TOC1"/>
        <w:tabs>
          <w:tab w:val="right" w:leader="dot" w:pos="8306"/>
        </w:tabs>
      </w:pPr>
      <w:hyperlink w:anchor="_Toc32390" w:history="1">
        <w:r>
          <w:rPr>
            <w:rFonts w:ascii="仿宋" w:eastAsia="仿宋" w:hAnsi="仿宋" w:cs="仿宋" w:hint="eastAsia"/>
            <w:lang w:eastAsia="zh-CN"/>
          </w:rPr>
          <w:t>十八、营销与推广策略</w:t>
        </w:r>
        <w:r>
          <w:tab/>
        </w:r>
        <w:r>
          <w:fldChar w:fldCharType="begin"/>
        </w:r>
        <w:r>
          <w:instrText xml:space="preserve"> PAGEREF _Toc32390 \h </w:instrText>
        </w:r>
        <w:r>
          <w:fldChar w:fldCharType="separate"/>
        </w:r>
        <w:r>
          <w:t>86</w:t>
        </w:r>
        <w:r>
          <w:fldChar w:fldCharType="end"/>
        </w:r>
      </w:hyperlink>
    </w:p>
    <w:p>
      <w:pPr>
        <w:pStyle w:val="TOC2"/>
        <w:tabs>
          <w:tab w:val="right" w:leader="dot" w:pos="8306"/>
        </w:tabs>
      </w:pPr>
      <w:hyperlink w:anchor="_Toc5694" w:history="1">
        <w:r>
          <w:rPr>
            <w:rFonts w:ascii="仿宋" w:eastAsia="仿宋" w:hAnsi="仿宋" w:cs="仿宋" w:hint="eastAsia"/>
            <w:lang w:eastAsia="zh-CN"/>
          </w:rPr>
          <w:t>(一)、产品/服务定位与特点</w:t>
        </w:r>
        <w:r>
          <w:tab/>
        </w:r>
        <w:r>
          <w:fldChar w:fldCharType="begin"/>
        </w:r>
        <w:r>
          <w:instrText xml:space="preserve"> PAGEREF _Toc5694 \h </w:instrText>
        </w:r>
        <w:r>
          <w:fldChar w:fldCharType="separate"/>
        </w:r>
        <w:r>
          <w:t>86</w:t>
        </w:r>
        <w:r>
          <w:fldChar w:fldCharType="end"/>
        </w:r>
      </w:hyperlink>
    </w:p>
    <w:p>
      <w:pPr>
        <w:pStyle w:val="TOC2"/>
        <w:tabs>
          <w:tab w:val="right" w:leader="dot" w:pos="8306"/>
        </w:tabs>
      </w:pPr>
      <w:hyperlink w:anchor="_Toc5516" w:history="1">
        <w:r>
          <w:rPr>
            <w:rFonts w:ascii="仿宋" w:eastAsia="仿宋" w:hAnsi="仿宋" w:cs="仿宋" w:hint="eastAsia"/>
            <w:lang w:eastAsia="zh-CN"/>
          </w:rPr>
          <w:t>(二)、市场定位与竞争分析</w:t>
        </w:r>
        <w:r>
          <w:tab/>
        </w:r>
        <w:r>
          <w:fldChar w:fldCharType="begin"/>
        </w:r>
        <w:r>
          <w:instrText xml:space="preserve"> PAGEREF _Toc5516 \h </w:instrText>
        </w:r>
        <w:r>
          <w:fldChar w:fldCharType="separate"/>
        </w:r>
        <w:r>
          <w:t>87</w:t>
        </w:r>
        <w:r>
          <w:fldChar w:fldCharType="end"/>
        </w:r>
      </w:hyperlink>
    </w:p>
    <w:p>
      <w:pPr>
        <w:pStyle w:val="TOC2"/>
        <w:tabs>
          <w:tab w:val="right" w:leader="dot" w:pos="8306"/>
        </w:tabs>
      </w:pPr>
      <w:hyperlink w:anchor="_Toc13233" w:history="1">
        <w:r>
          <w:rPr>
            <w:rFonts w:ascii="仿宋" w:eastAsia="仿宋" w:hAnsi="仿宋" w:cs="仿宋" w:hint="eastAsia"/>
            <w:lang w:eastAsia="zh-CN"/>
          </w:rPr>
          <w:t>(三)、营销渠道与策略</w:t>
        </w:r>
        <w:r>
          <w:tab/>
        </w:r>
        <w:r>
          <w:fldChar w:fldCharType="begin"/>
        </w:r>
        <w:r>
          <w:instrText xml:space="preserve"> PAGEREF _Toc13233 \h </w:instrText>
        </w:r>
        <w:r>
          <w:fldChar w:fldCharType="separate"/>
        </w:r>
        <w:r>
          <w:t>88</w:t>
        </w:r>
        <w:r>
          <w:fldChar w:fldCharType="end"/>
        </w:r>
      </w:hyperlink>
    </w:p>
    <w:p>
      <w:pPr>
        <w:pStyle w:val="TOC2"/>
        <w:tabs>
          <w:tab w:val="right" w:leader="dot" w:pos="8306"/>
        </w:tabs>
      </w:pPr>
      <w:hyperlink w:anchor="_Toc30400" w:history="1">
        <w:r>
          <w:rPr>
            <w:rFonts w:ascii="仿宋" w:eastAsia="仿宋" w:hAnsi="仿宋" w:cs="仿宋" w:hint="eastAsia"/>
            <w:lang w:eastAsia="zh-CN"/>
          </w:rPr>
          <w:t>(四)、推广与宣传活动</w:t>
        </w:r>
        <w:r>
          <w:tab/>
        </w:r>
        <w:r>
          <w:fldChar w:fldCharType="begin"/>
        </w:r>
        <w:r>
          <w:instrText xml:space="preserve"> PAGEREF _Toc30400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9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45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752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油苫布、天篷、遮阳篷及类似品项目的技术管理特点体现在其创新导向。通过引入最先进的技术趋势和解决方案，油苫布、天篷、遮阳篷及类似品项目致力于提升科技含量、提高质量和效率水平。这意味着我们将采用最新的工具和方法，确保油苫布、天篷、遮阳篷及类似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油苫布、天篷、遮阳篷及类似品项目技术管理的显著特征。通过整合不同领域的技术资源，我们实现了跨学科的协同工作。这有助于优化技术架构，提高整体效能。此外，整合性策略还促进了不同技术团队之间的紧密沟通和高效合作，确保油苫布、天篷、遮阳篷及类似品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油苫布、天篷、遮阳篷及类似品项目所采用的技术。通过不断优化技术方案，油苫布、天篷、遮阳篷及类似品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油苫布、天篷、遮阳篷及类似品项目团队将在油苫布、天篷、遮阳篷及类似品项目初期识别可能的技术风险，并采取相应的预防和应对措施。通过建立健全的风险评估机制，油苫布、天篷、遮阳篷及类似品项目能够在实施过程中及时发现并解决潜在的技术问题，保障油苫布、天篷、遮阳篷及类似品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油苫布、天篷、遮阳篷及类似品项目中，技术将成为油苫布、天篷、遮阳篷及类似品项目成功的有力支持。这一深度剖析揭示了技术管理在油苫布、天篷、遮阳篷及类似品项目实施中的关键作用，为油苫布、天篷、遮阳篷及类似品项目的技术基础奠定了坚实的基础。</w:t>
      </w:r>
    </w:p>
    <w:p>
      <w:pPr>
        <w:pStyle w:val="Heading2"/>
        <w:ind w:firstLine="560" w:firstLineChars="200"/>
        <w:rPr>
          <w:rFonts w:ascii="仿宋" w:eastAsia="仿宋" w:hAnsi="仿宋" w:cs="仿宋" w:hint="eastAsia"/>
          <w:sz w:val="28"/>
          <w:lang w:eastAsia="zh-CN"/>
        </w:rPr>
      </w:pPr>
      <w:bookmarkStart w:id="4" w:name="_Toc12691"/>
      <w:r>
        <w:rPr>
          <w:rFonts w:ascii="仿宋" w:eastAsia="仿宋" w:hAnsi="仿宋" w:cs="仿宋" w:hint="eastAsia"/>
          <w:sz w:val="28"/>
          <w:lang w:eastAsia="zh-CN"/>
        </w:rPr>
        <w:t>(二)、油苫布、天篷、遮阳篷及类似品项目工艺技术设计方案</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对于生产技术方案的选用，油苫布、天篷、遮阳篷及类似品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油苫布、天篷、遮阳篷及类似品项目将严格按照相关行业规范要求进行组织。通过有效控制产品质量，油苫布、天篷、遮阳篷及类似品项目将致力于为顾客提供优质的油苫布、天篷、遮阳篷及类似品项目产品和良好的服务。这体现了油苫布、天篷、遮阳篷及类似品项目对于生产活动合规性和质量标准的高度重视，为油苫布、天篷、遮阳篷及类似品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油苫布、天篷、遮阳篷及类似品项目注重生态效益和清洁生产原则。油苫布、天篷、遮阳篷及类似品项目建设将紧密结合地方特色经济发展，与社会经济发展规划和区域环境保护规划方案相协调一致。通过与当地区域自然生态系统的结合，油苫布、天篷、遮阳篷及类似品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油苫布、天篷、遮阳篷及类似品项目产品具有多样化的客户需求和个性化的特点。因此，油苫布、天篷、遮阳篷及类似品项目产品规格品种多样，且单批生产数量较小。为满足这一特点，油苫布、天篷、遮阳篷及类似品项目承办单位将建设先进的柔性制造生产线。通过广泛应用柔性制造技术，油苫布、天篷、遮阳篷及类似品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油苫布、天篷、遮阳篷及类似品项目采用的技术具有较高的技术含量和自动化水平，处于国内先进水平。这一技术选用不仅体现了对生产效率、质量和环境友好性的高标准要求，同时为油苫布、天篷、遮阳篷及类似品项目的可持续发展奠定了坚实的基础。</w:t>
      </w:r>
    </w:p>
    <w:p>
      <w:pPr>
        <w:pStyle w:val="Heading2"/>
        <w:ind w:firstLine="560" w:firstLineChars="200"/>
        <w:rPr>
          <w:rFonts w:ascii="仿宋" w:eastAsia="仿宋" w:hAnsi="仿宋" w:cs="仿宋" w:hint="eastAsia"/>
          <w:sz w:val="28"/>
          <w:lang w:eastAsia="zh-CN"/>
        </w:rPr>
      </w:pPr>
      <w:bookmarkStart w:id="5" w:name="_Toc26491"/>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为确保油苫布、天篷、遮阳篷及类似品项目的高效生产和技术实施，我们制定了一套精心设计的设备选型方案，以满足油苫布、天篷、遮阳篷及类似品项目生产、质量和环保的要求。该方案的主要特点如下：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油苫布、天篷、遮阳篷及类似品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油苫布、天篷、遮阳篷及类似品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12620"/>
      <w:r>
        <w:rPr>
          <w:rFonts w:ascii="仿宋" w:eastAsia="仿宋" w:hAnsi="仿宋" w:cs="仿宋" w:hint="eastAsia"/>
          <w:sz w:val="28"/>
          <w:lang w:eastAsia="zh-CN"/>
        </w:rPr>
        <w:t>二、油苫布、天篷、遮阳篷及类似品项目危机管理</w:t>
      </w:r>
      <w:bookmarkEnd w:id="6"/>
    </w:p>
    <w:p>
      <w:pPr>
        <w:pStyle w:val="Heading2"/>
        <w:rPr>
          <w:rFonts w:ascii="仿宋" w:eastAsia="仿宋" w:hAnsi="仿宋" w:cs="仿宋" w:hint="eastAsia"/>
          <w:lang w:eastAsia="zh-CN"/>
        </w:rPr>
      </w:pPr>
      <w:bookmarkStart w:id="7" w:name="_Toc17968"/>
      <w:r>
        <w:rPr>
          <w:rFonts w:ascii="仿宋" w:eastAsia="仿宋" w:hAnsi="仿宋" w:cs="仿宋" w:hint="eastAsia"/>
          <w:lang w:eastAsia="zh-CN"/>
        </w:rPr>
        <w:t>(一)、危机预警与识别</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油苫布、天篷、遮阳篷及类似品项目危机管理中，危机预警与识别是确保油苫布、天篷、遮阳篷及类似品项目稳健运行的核心步骤。通过建立全面的监测机制，油苫布、天篷、遮阳篷及类似品项目团队旨在及时发现和理解潜在的风险和危机因素，以便采取及时的预防和应对措施，确保油苫布、天篷、遮阳篷及类似品项目持续处于可控状态。</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油苫布、天篷、遮阳篷及类似品项目团队全面分析了整个油苫布、天篷、遮阳篷及类似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油苫布、天篷、遮阳篷及类似品项目团队着重于明确定义油苫布、天篷、遮阳篷及类似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油苫布、天篷、遮阳篷及类似品项目进展的持续监控，团队能够及时发现潜在问题并作出迅速反应。油苫布、天篷、遮阳篷及类似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油苫布、天篷、遮阳篷及类似品项目得以更有序、可控地推进。</w:t>
      </w:r>
    </w:p>
    <w:p>
      <w:pPr>
        <w:pStyle w:val="Heading2"/>
        <w:ind w:firstLine="560" w:firstLineChars="200"/>
        <w:rPr>
          <w:rFonts w:ascii="仿宋" w:eastAsia="仿宋" w:hAnsi="仿宋" w:cs="仿宋" w:hint="eastAsia"/>
          <w:sz w:val="28"/>
          <w:lang w:eastAsia="zh-CN"/>
        </w:rPr>
      </w:pPr>
      <w:bookmarkStart w:id="8" w:name="_Toc20911"/>
      <w:r>
        <w:rPr>
          <w:rFonts w:ascii="仿宋" w:eastAsia="仿宋" w:hAnsi="仿宋" w:cs="仿宋" w:hint="eastAsia"/>
          <w:sz w:val="28"/>
          <w:lang w:eastAsia="zh-CN"/>
        </w:rPr>
        <w:t>(二)、危机应对与恢复</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在危机发生时，油苫布、天篷、遮阳篷及类似品项目团队立即行动，成立了应急小组。该小组的任务是迅速制定并实施紧急应对措施，以最小化潜在损失。以下是采取的主要措施：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暂停油苫布、天篷、遮阳篷及类似品项目进度：为遏制危机蔓延，油苫布、天篷、遮阳篷及类似品项目暂时停止进行，以便全面评估当前状况。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资源重新分配：重新评估油苫布、天篷、遮阳篷及类似品项目资源的分配，确保最大限度地减小损失。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实时沟通：与关键利益相关者建立实时沟通机制，向他们传递油苫布、天篷、遮阳篷及类似品项目危机的实际状况，保障油苫布、天篷、遮阳篷及类似品项目核心利益。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在紧急应对的同时，油苫布、天篷、遮阳篷及类似品项目团队强调了团队协作和有效沟通的重要性。以下是团队协作的关键举措：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信息共享机制：建立了信息共享平台，确保团队成员能够及时获取油苫布、天篷、遮阳篷及类似品项目危机的实时信息。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领导者沟通：油苫布、天篷、遮阳篷及类似品项目领导者通过定期会议和即时沟通工具，指导团队应对危机，保持团队稳定运行。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随着危机得到初步控制，油苫布、天篷、遮阳篷及类似品项目团队转向制定恢复计划，以确保油苫布、天篷、遮阳篷及类似品项目能够从中迅速恢复。主要恢复计划包括：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修复受损的进度计划：重新评估油苫布、天篷、遮阳篷及类似品项目进度，制定修复计划，确保油苫布、天篷、遮阳篷及类似品项目尽快回归正常进程。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重新调整资源分配：优化资源分配，确保油苫布、天篷、遮阳篷及类似品项目在有限资源下高效运转。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风险管理机制加强：对油苫布、天篷、遮阳篷及类似品项目风险进行全面评估，制定更强化的风险管理策略，以预防未来可能的危机。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9" w:name="_Toc11549"/>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9393"/>
      <w:r>
        <w:rPr>
          <w:rFonts w:ascii="仿宋" w:eastAsia="仿宋" w:hAnsi="仿宋" w:cs="仿宋" w:hint="eastAsia"/>
          <w:lang w:eastAsia="zh-CN"/>
        </w:rPr>
        <w:t>(一)、油苫布、天篷、遮阳篷及类似品行业分析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油苫布、天篷、遮阳篷及类似品行业一直以来都是市场的关注焦点。行业内的发展趋势、竞争态势以及潜在机会都对油苫布、天篷、遮阳篷及类似品项目的推进产生深远的影响。通过深入研究行业的整体概貌，我们将更好地理解行业的核心特征，为油苫布、天篷、遮阳篷及类似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苫布、天篷、遮阳篷及类似品行业，技术一直是推动创新和发展的关键因素。我们将对当前技术趋势进行详尽分析，包括但不限于人工智能、大数据应用、先进制造技术等。这有助于油苫布、天篷、遮阳篷及类似品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油苫布、天篷、遮阳篷及类似品项目成功的基础。我们将对主要竞争对手进行深入研究，包括其市场份额、产品特点、市场定位等。通过全面了解竞争对手的优势和劣势，油苫布、天篷、遮阳篷及类似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7417"/>
      <w:r>
        <w:rPr>
          <w:rFonts w:ascii="仿宋" w:eastAsia="仿宋" w:hAnsi="仿宋" w:cs="仿宋" w:hint="eastAsia"/>
          <w:sz w:val="28"/>
          <w:lang w:eastAsia="zh-CN"/>
        </w:rPr>
        <w:t>(二)、油苫布、天篷、遮阳篷及类似品市场分析预测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油苫布、天篷、遮阳篷及类似品市场未来的增长趋势。这包括市场的整体规模、各细分领域的发展趋势等。油苫布、天篷、遮阳篷及类似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油苫布、天篷、遮阳篷及类似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油苫布、天篷、遮阳篷及类似品项目实施过程中需要充分考虑的因素。我们将对市场风险进行全面评估，包括但不限于政策法规风险、市场竞争风险、技术变革风险等。通过对潜在风险的深入分析，油苫布、天篷、遮阳篷及类似品项目可以制定相应的风险缓解策略，降低不确定性对油苫布、天篷、遮阳篷及类似品项目的影响。</w:t>
      </w:r>
    </w:p>
    <w:p>
      <w:pPr>
        <w:pStyle w:val="Heading1"/>
        <w:ind w:firstLine="560" w:firstLineChars="200"/>
        <w:rPr>
          <w:rFonts w:ascii="仿宋" w:eastAsia="仿宋" w:hAnsi="仿宋" w:cs="仿宋" w:hint="eastAsia"/>
          <w:sz w:val="28"/>
          <w:lang w:eastAsia="zh-CN"/>
        </w:rPr>
      </w:pPr>
      <w:bookmarkStart w:id="12" w:name="_Toc8730"/>
      <w:r>
        <w:rPr>
          <w:rFonts w:ascii="仿宋" w:eastAsia="仿宋" w:hAnsi="仿宋" w:cs="仿宋" w:hint="eastAsia"/>
          <w:sz w:val="28"/>
          <w:lang w:eastAsia="zh-CN"/>
        </w:rPr>
        <w:t>四、油苫布、天篷、遮阳篷及类似品项目可持续发展</w:t>
      </w:r>
      <w:bookmarkEnd w:id="12"/>
    </w:p>
    <w:p>
      <w:pPr>
        <w:pStyle w:val="Heading2"/>
        <w:rPr>
          <w:rFonts w:ascii="仿宋" w:eastAsia="仿宋" w:hAnsi="仿宋" w:cs="仿宋" w:hint="eastAsia"/>
          <w:lang w:eastAsia="zh-CN"/>
        </w:rPr>
      </w:pPr>
      <w:bookmarkStart w:id="13" w:name="_Toc26572"/>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苫布、天篷、遮阳篷及类似品项目中，油苫布、天篷、遮阳篷及类似品项目团队着眼于未来，明确了可持续发展的战略方向。制定的具体可持续发展目标包括降低资源使用、采用环保技术、最大化社会效益等。这一步骤不仅有助于油苫布、天篷、遮阳篷及类似品项目在环保和社会责任方面达到最高标准，也为未来提供了明确的指引，确保油苫布、天篷、遮阳篷及类似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可持续实践的融入油苫布、天篷、遮阳篷及类似品项目管理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可持续实践已经贯穿于整个油苫布、天篷、遮阳篷及类似品项目管理周期。从油苫布、天篷、遮阳篷及类似品项目规划开始，油苫布、天篷、遮阳篷及类似品项目团队就考虑了环境和社会的因素。在执行阶段，油苫布、天篷、遮阳篷及类似品项目团队积极推动绿色技术的应用，优化资源利用。此外，关注员工的社会责任，通过培训和沟通活动提高员工对可持续发展的认知，使他们能够在日常工作中践行可持续实践。这些举措不仅为油苫布、天篷、遮阳篷及类似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6441"/>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油苫布、天篷、遮阳篷及类似品项目的可持续发展理念，我们深信环保与社会责任是油苫布、天篷、遮阳篷及类似品项目成功的关键支柱。在油苫布、天篷、遮阳篷及类似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油苫布、天篷、遮阳篷及类似品项目团队通过引入先进的环保技术、建立高效的废物处理系统以及推动能源节约措施，积极履行环保责任。定期的环保监测和评估确保油苫布、天篷、遮阳篷及类似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油苫布、天篷、遮阳篷及类似品项目不仅致力于自身可持续发展，还注重对社会的回馈。通过支持社区油苫布、天篷、遮阳篷及类似品项目、参与慈善事业、提供培训机会等方式，油苫布、天篷、遮阳篷及类似品项目积极履行社会责任。与当地社区建立积极互动，关注员工的工作与生活平衡，以及员工的身心健康，是油苫布、天篷、遮阳篷及类似品项目在社会责任层面的关键举措。这样的实践不仅增强了油苫布、天篷、遮阳篷及类似品项目在社会中的声誉，也促进了社会的共同繁荣。</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5" w:name="_Toc14507"/>
      <w:r>
        <w:rPr>
          <w:rFonts w:ascii="仿宋" w:eastAsia="仿宋" w:hAnsi="仿宋" w:cs="仿宋" w:hint="eastAsia"/>
          <w:sz w:val="28"/>
          <w:lang w:eastAsia="zh-CN"/>
        </w:rPr>
        <w:t>五、油苫布、天篷、遮阳篷及类似品项目绩效评估</w:t>
      </w:r>
      <w:bookmarkEnd w:id="15"/>
    </w:p>
    <w:p>
      <w:pPr>
        <w:pStyle w:val="Heading2"/>
        <w:rPr>
          <w:rFonts w:ascii="仿宋" w:eastAsia="仿宋" w:hAnsi="仿宋" w:cs="仿宋" w:hint="eastAsia"/>
          <w:lang w:eastAsia="zh-CN"/>
        </w:rPr>
      </w:pPr>
      <w:bookmarkStart w:id="16" w:name="_Toc20101"/>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油苫布、天篷、遮阳篷及类似品项目中，我们设计了一套全面的绩效评估指标，以确保油苫布、天篷、遮阳篷及类似品项目的可控和成功交付。这些指标跨足油苫布、天篷、遮阳篷及类似品项目目标、成本、进度和质量等多个维度，为我们提供了全面洞察油苫布、天篷、遮阳篷及类似品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油苫布、天篷、遮阳篷及类似品项目目标达成率是我们关注的首要指标。我们设定了明确的目标，并通过定期监测和评估，迅速发现并应对潜在的目标偏差。这为油苫布、天篷、遮阳篷及类似品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成本绩效是另一个核心关注点。通过实际成本与预算成本的对比分析，我们深入了解成本差异的原因，及时调整资源分配，保持油苫布、天篷、遮阳篷及类似品项目在经济效益方面的合理水平。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油苫布、天篷、遮阳篷及类似品项目进度作为关键的绩效指标之一，得到了精心的关注。我们制定了详细的油苫布、天篷、遮阳篷及类似品项目进度计划，并设立了进度符合度指标，确保实际进度与计划进度保持一致。这使我们能够快速发现和解决潜在的进度问题，保持油苫布、天篷、遮阳篷及类似品项目的正常推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油苫布、天篷、遮阳篷及类似品项目绩效的不可或缺的一环。我们引入了一系列的质量标准和客户满意度指标，以确保油苫布、天篷、遮阳篷及类似品项目交付的成果在质量上达到或超越预期水平。通过持续监测这些指标，我们努力提升油苫布、天篷、遮阳篷及类似品项目整体质量水平，为油苫布、天篷、遮阳篷及类似品项目的成功交付提供有力保障。通过这些科学且全面的绩效评估，我们能够更好地引导油苫布、天篷、遮阳篷及类似品项目的持续改进，确保油苫布、天篷、遮阳篷及类似品项目目标的顺利达成。</w:t>
      </w:r>
    </w:p>
    <w:p>
      <w:pPr>
        <w:pStyle w:val="Heading2"/>
        <w:ind w:firstLine="560" w:firstLineChars="200"/>
        <w:rPr>
          <w:rFonts w:ascii="仿宋" w:eastAsia="仿宋" w:hAnsi="仿宋" w:cs="仿宋" w:hint="eastAsia"/>
          <w:sz w:val="28"/>
          <w:lang w:eastAsia="zh-CN"/>
        </w:rPr>
      </w:pPr>
      <w:bookmarkStart w:id="17" w:name="_Toc16962"/>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绩效评估是油苫布、天篷、遮阳篷及类似品项目中的关键环节，为确保油苫布、天篷、遮阳篷及类似品项目达到预期目标，我们采用了多层次、多维度的绩效评估方法。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油苫布、天篷、遮阳篷及类似品项目的战略目标对齐，确保每个决策和行动都与油苫布、天篷、遮阳篷及类似品项目整体目标保持一致。团队会定期召开战略对齐会议，审视当前工作与油苫布、天篷、遮阳篷及类似品项目战略是否保持一致，以及是否需要调整战略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油苫布、天篷、遮阳篷及类似品项目进度、质量、成本和风险等方面。这些指标通过数据收集和分析，为油苫布、天篷、遮阳篷及类似品项目管理团队提供了客观的评估依据。例如，我们通过油苫布、天篷、遮阳篷及类似品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油苫布、天篷、遮阳篷及类似品项目内部，还考虑了油苫布、天篷、遮阳篷及类似品项目对外部环境的影响。我们定期进行干系人满意度调查，以了解各利益相关方对油苫布、天篷、遮阳篷及类似品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这种多层次、多角度的绩效评估方法，使得我们能够全面了解油苫布、天篷、遮阳篷及类似品项目的运行状态，及时做出调整，确保油苫布、天篷、遮阳篷及类似品项目在不断变化的环境中保持稳健前行。</w:t>
      </w:r>
    </w:p>
    <w:p>
      <w:pPr>
        <w:pStyle w:val="Heading2"/>
        <w:ind w:firstLine="560" w:firstLineChars="200"/>
        <w:rPr>
          <w:rFonts w:ascii="仿宋" w:eastAsia="仿宋" w:hAnsi="仿宋" w:cs="仿宋" w:hint="eastAsia"/>
          <w:sz w:val="28"/>
          <w:lang w:eastAsia="zh-CN"/>
        </w:rPr>
      </w:pPr>
      <w:bookmarkStart w:id="18" w:name="_Toc20446"/>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油苫布、天篷、遮阳篷及类似品项目的有效管理和不断优化，我们采用了精心设计的绩效评估周期。这个周期旨在实现灵活、实时和全面的评估，以适应油苫布、天篷、遮阳篷及类似品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https://d.book118.com/276044140203010101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油苫布、天篷、遮阳篷及类似品项目规划设计方案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油苫布、天篷、遮阳篷及类似品项目规划设计方案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油苫布、天篷、遮阳篷及类似品项目规划设计方案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油苫布、天篷、遮阳篷及类似品项目规划设计方案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油苫布、天篷、遮阳篷及类似品项目规划设计方案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油苫布、天篷、遮阳篷及类似品项目规划设计方案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油苫布、天篷、遮阳篷及类似品项目规划设计方案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油苫布、天篷、遮阳篷及类似品项目规划设计方案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油苫布、天篷、遮阳篷及类似品项目规划设计方案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油苫布、天篷、遮阳篷及类似品项目规划设计方案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油苫布、天篷、遮阳篷及类似品项目规划设计方案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油苫布、天篷、遮阳篷及类似品项目规划设计方案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油苫布、天篷、遮阳篷及类似品项目规划设计方案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油苫布、天篷、遮阳篷及类似品项目规划设计方案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油苫布、天篷、遮阳篷及类似品项目规划设计方案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油苫布、天篷、遮阳篷及类似品项目规划设计方案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油苫布、天篷、遮阳篷及类似品项目规划设计方案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C9C5A0B"/>
    <w:rsid w:val="6C9C5A0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76044140203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2024-03-01T11:36:00Z</dcterms:created>
  <dcterms:modified xsi:type="dcterms:W3CDTF">2024-03-01T11:36:22Z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F5041BB23D394414A3CA44A87FE9F2C7_11</vt:lpwstr>
  </property>
  <property fmtid="{D5CDD505-2E9C-101B-9397-08002B2CF9AE}" pid="3" name="KSOProductBuildVer">
    <vt:lpwstr>2052-12.1.0.16388</vt:lpwstr>
  </property>
</Properties>
</file>