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LED手电筒项目规划设计方案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68" w:history="1">
        <w:r>
          <w:rPr>
            <w:rFonts w:ascii="仿宋" w:eastAsia="仿宋" w:hAnsi="仿宋" w:cs="仿宋" w:hint="eastAsia"/>
            <w:lang w:eastAsia="zh-CN"/>
          </w:rPr>
          <w:t>序言</w:t>
        </w:r>
        <w:r>
          <w:tab/>
        </w:r>
        <w:r>
          <w:fldChar w:fldCharType="begin"/>
        </w:r>
        <w:r>
          <w:instrText xml:space="preserve"> PAGEREF _Toc5868 \h </w:instrText>
        </w:r>
        <w:r>
          <w:fldChar w:fldCharType="separate"/>
        </w:r>
        <w:r>
          <w:t>3</w:t>
        </w:r>
        <w:r>
          <w:fldChar w:fldCharType="end"/>
        </w:r>
      </w:hyperlink>
    </w:p>
    <w:p>
      <w:pPr>
        <w:pStyle w:val="TOC1"/>
        <w:tabs>
          <w:tab w:val="right" w:leader="dot" w:pos="8306"/>
        </w:tabs>
      </w:pPr>
      <w:hyperlink w:anchor="_Toc8705" w:history="1">
        <w:r>
          <w:rPr>
            <w:rFonts w:ascii="仿宋" w:eastAsia="仿宋" w:hAnsi="仿宋" w:cs="仿宋" w:hint="eastAsia"/>
            <w:lang w:eastAsia="zh-CN"/>
          </w:rPr>
          <w:t>一、LED手电筒项目可持续发展</w:t>
        </w:r>
        <w:r>
          <w:tab/>
        </w:r>
        <w:r>
          <w:fldChar w:fldCharType="begin"/>
        </w:r>
        <w:r>
          <w:instrText xml:space="preserve"> PAGEREF _Toc8705 \h </w:instrText>
        </w:r>
        <w:r>
          <w:fldChar w:fldCharType="separate"/>
        </w:r>
        <w:r>
          <w:t>3</w:t>
        </w:r>
        <w:r>
          <w:fldChar w:fldCharType="end"/>
        </w:r>
      </w:hyperlink>
    </w:p>
    <w:p>
      <w:pPr>
        <w:pStyle w:val="TOC2"/>
        <w:tabs>
          <w:tab w:val="right" w:leader="dot" w:pos="8306"/>
        </w:tabs>
      </w:pPr>
      <w:hyperlink w:anchor="_Toc21298" w:history="1">
        <w:r>
          <w:rPr>
            <w:rFonts w:ascii="仿宋" w:eastAsia="仿宋" w:hAnsi="仿宋" w:cs="仿宋" w:hint="eastAsia"/>
            <w:lang w:eastAsia="zh-CN"/>
          </w:rPr>
          <w:t>(一)、可持续战略与实践</w:t>
        </w:r>
        <w:r>
          <w:tab/>
        </w:r>
        <w:r>
          <w:fldChar w:fldCharType="begin"/>
        </w:r>
        <w:r>
          <w:instrText xml:space="preserve"> PAGEREF _Toc21298 \h </w:instrText>
        </w:r>
        <w:r>
          <w:fldChar w:fldCharType="separate"/>
        </w:r>
        <w:r>
          <w:t>3</w:t>
        </w:r>
        <w:r>
          <w:fldChar w:fldCharType="end"/>
        </w:r>
      </w:hyperlink>
    </w:p>
    <w:p>
      <w:pPr>
        <w:pStyle w:val="TOC2"/>
        <w:tabs>
          <w:tab w:val="right" w:leader="dot" w:pos="8306"/>
        </w:tabs>
      </w:pPr>
      <w:hyperlink w:anchor="_Toc30851" w:history="1">
        <w:r>
          <w:rPr>
            <w:rFonts w:ascii="仿宋" w:eastAsia="仿宋" w:hAnsi="仿宋" w:cs="仿宋" w:hint="eastAsia"/>
            <w:lang w:eastAsia="zh-CN"/>
          </w:rPr>
          <w:t>(二)、环保与社会责任</w:t>
        </w:r>
        <w:r>
          <w:tab/>
        </w:r>
        <w:r>
          <w:fldChar w:fldCharType="begin"/>
        </w:r>
        <w:r>
          <w:instrText xml:space="preserve"> PAGEREF _Toc30851 \h </w:instrText>
        </w:r>
        <w:r>
          <w:fldChar w:fldCharType="separate"/>
        </w:r>
        <w:r>
          <w:t>4</w:t>
        </w:r>
        <w:r>
          <w:fldChar w:fldCharType="end"/>
        </w:r>
      </w:hyperlink>
    </w:p>
    <w:p>
      <w:pPr>
        <w:pStyle w:val="TOC1"/>
        <w:tabs>
          <w:tab w:val="right" w:leader="dot" w:pos="8306"/>
        </w:tabs>
      </w:pPr>
      <w:hyperlink w:anchor="_Toc3409" w:history="1">
        <w:r>
          <w:rPr>
            <w:rFonts w:ascii="仿宋" w:eastAsia="仿宋" w:hAnsi="仿宋" w:cs="仿宋" w:hint="eastAsia"/>
            <w:lang w:eastAsia="zh-CN"/>
          </w:rPr>
          <w:t>二、LED手电筒项目危机管理</w:t>
        </w:r>
        <w:r>
          <w:tab/>
        </w:r>
        <w:r>
          <w:fldChar w:fldCharType="begin"/>
        </w:r>
        <w:r>
          <w:instrText xml:space="preserve"> PAGEREF _Toc3409 \h </w:instrText>
        </w:r>
        <w:r>
          <w:fldChar w:fldCharType="separate"/>
        </w:r>
        <w:r>
          <w:t>5</w:t>
        </w:r>
        <w:r>
          <w:fldChar w:fldCharType="end"/>
        </w:r>
      </w:hyperlink>
    </w:p>
    <w:p>
      <w:pPr>
        <w:pStyle w:val="TOC2"/>
        <w:tabs>
          <w:tab w:val="right" w:leader="dot" w:pos="8306"/>
        </w:tabs>
      </w:pPr>
      <w:hyperlink w:anchor="_Toc29270" w:history="1">
        <w:r>
          <w:rPr>
            <w:rFonts w:ascii="仿宋" w:eastAsia="仿宋" w:hAnsi="仿宋" w:cs="仿宋" w:hint="eastAsia"/>
            <w:lang w:eastAsia="zh-CN"/>
          </w:rPr>
          <w:t>(一)、危机预警与识别</w:t>
        </w:r>
        <w:r>
          <w:tab/>
        </w:r>
        <w:r>
          <w:fldChar w:fldCharType="begin"/>
        </w:r>
        <w:r>
          <w:instrText xml:space="preserve"> PAGEREF _Toc29270 \h </w:instrText>
        </w:r>
        <w:r>
          <w:fldChar w:fldCharType="separate"/>
        </w:r>
        <w:r>
          <w:t>5</w:t>
        </w:r>
        <w:r>
          <w:fldChar w:fldCharType="end"/>
        </w:r>
      </w:hyperlink>
    </w:p>
    <w:p>
      <w:pPr>
        <w:pStyle w:val="TOC2"/>
        <w:tabs>
          <w:tab w:val="right" w:leader="dot" w:pos="8306"/>
        </w:tabs>
      </w:pPr>
      <w:hyperlink w:anchor="_Toc1005" w:history="1">
        <w:r>
          <w:rPr>
            <w:rFonts w:ascii="仿宋" w:eastAsia="仿宋" w:hAnsi="仿宋" w:cs="仿宋" w:hint="eastAsia"/>
            <w:lang w:eastAsia="zh-CN"/>
          </w:rPr>
          <w:t>(二)、危机应对与恢复</w:t>
        </w:r>
        <w:r>
          <w:tab/>
        </w:r>
        <w:r>
          <w:fldChar w:fldCharType="begin"/>
        </w:r>
        <w:r>
          <w:instrText xml:space="preserve"> PAGEREF _Toc1005 \h </w:instrText>
        </w:r>
        <w:r>
          <w:fldChar w:fldCharType="separate"/>
        </w:r>
        <w:r>
          <w:t>6</w:t>
        </w:r>
        <w:r>
          <w:fldChar w:fldCharType="end"/>
        </w:r>
      </w:hyperlink>
    </w:p>
    <w:p>
      <w:pPr>
        <w:pStyle w:val="TOC1"/>
        <w:tabs>
          <w:tab w:val="right" w:leader="dot" w:pos="8306"/>
        </w:tabs>
      </w:pPr>
      <w:hyperlink w:anchor="_Toc19557" w:history="1">
        <w:r>
          <w:rPr>
            <w:rFonts w:ascii="仿宋" w:eastAsia="仿宋" w:hAnsi="仿宋" w:cs="仿宋" w:hint="eastAsia"/>
            <w:lang w:eastAsia="zh-CN"/>
          </w:rPr>
          <w:t>三、LED手电筒项目土建工程</w:t>
        </w:r>
        <w:r>
          <w:tab/>
        </w:r>
        <w:r>
          <w:fldChar w:fldCharType="begin"/>
        </w:r>
        <w:r>
          <w:instrText xml:space="preserve"> PAGEREF _Toc19557 \h </w:instrText>
        </w:r>
        <w:r>
          <w:fldChar w:fldCharType="separate"/>
        </w:r>
        <w:r>
          <w:t>7</w:t>
        </w:r>
        <w:r>
          <w:fldChar w:fldCharType="end"/>
        </w:r>
      </w:hyperlink>
    </w:p>
    <w:p>
      <w:pPr>
        <w:pStyle w:val="TOC2"/>
        <w:tabs>
          <w:tab w:val="right" w:leader="dot" w:pos="8306"/>
        </w:tabs>
      </w:pPr>
      <w:hyperlink w:anchor="_Toc32178" w:history="1">
        <w:r>
          <w:rPr>
            <w:rFonts w:ascii="仿宋" w:eastAsia="仿宋" w:hAnsi="仿宋" w:cs="仿宋" w:hint="eastAsia"/>
            <w:lang w:eastAsia="zh-CN"/>
          </w:rPr>
          <w:t>(一)、建筑工程设计原则</w:t>
        </w:r>
        <w:r>
          <w:tab/>
        </w:r>
        <w:r>
          <w:fldChar w:fldCharType="begin"/>
        </w:r>
        <w:r>
          <w:instrText xml:space="preserve"> PAGEREF _Toc32178 \h </w:instrText>
        </w:r>
        <w:r>
          <w:fldChar w:fldCharType="separate"/>
        </w:r>
        <w:r>
          <w:t>7</w:t>
        </w:r>
        <w:r>
          <w:fldChar w:fldCharType="end"/>
        </w:r>
      </w:hyperlink>
    </w:p>
    <w:p>
      <w:pPr>
        <w:pStyle w:val="TOC2"/>
        <w:tabs>
          <w:tab w:val="right" w:leader="dot" w:pos="8306"/>
        </w:tabs>
      </w:pPr>
      <w:hyperlink w:anchor="_Toc600" w:history="1">
        <w:r>
          <w:rPr>
            <w:rFonts w:ascii="仿宋" w:eastAsia="仿宋" w:hAnsi="仿宋" w:cs="仿宋" w:hint="eastAsia"/>
            <w:lang w:eastAsia="zh-CN"/>
          </w:rPr>
          <w:t>(二)、土建工程设计年限及安全等级</w:t>
        </w:r>
        <w:r>
          <w:tab/>
        </w:r>
        <w:r>
          <w:fldChar w:fldCharType="begin"/>
        </w:r>
        <w:r>
          <w:instrText xml:space="preserve"> PAGEREF _Toc600 \h </w:instrText>
        </w:r>
        <w:r>
          <w:fldChar w:fldCharType="separate"/>
        </w:r>
        <w:r>
          <w:t>8</w:t>
        </w:r>
        <w:r>
          <w:fldChar w:fldCharType="end"/>
        </w:r>
      </w:hyperlink>
    </w:p>
    <w:p>
      <w:pPr>
        <w:pStyle w:val="TOC2"/>
        <w:tabs>
          <w:tab w:val="right" w:leader="dot" w:pos="8306"/>
        </w:tabs>
      </w:pPr>
      <w:hyperlink w:anchor="_Toc16560" w:history="1">
        <w:r>
          <w:rPr>
            <w:rFonts w:ascii="仿宋" w:eastAsia="仿宋" w:hAnsi="仿宋" w:cs="仿宋" w:hint="eastAsia"/>
            <w:lang w:eastAsia="zh-CN"/>
          </w:rPr>
          <w:t>(三)、建筑工程设计总体要求</w:t>
        </w:r>
        <w:r>
          <w:tab/>
        </w:r>
        <w:r>
          <w:fldChar w:fldCharType="begin"/>
        </w:r>
        <w:r>
          <w:instrText xml:space="preserve"> PAGEREF _Toc16560 \h </w:instrText>
        </w:r>
        <w:r>
          <w:fldChar w:fldCharType="separate"/>
        </w:r>
        <w:r>
          <w:t>9</w:t>
        </w:r>
        <w:r>
          <w:fldChar w:fldCharType="end"/>
        </w:r>
      </w:hyperlink>
    </w:p>
    <w:p>
      <w:pPr>
        <w:pStyle w:val="TOC2"/>
        <w:tabs>
          <w:tab w:val="right" w:leader="dot" w:pos="8306"/>
        </w:tabs>
      </w:pPr>
      <w:hyperlink w:anchor="_Toc7932" w:history="1">
        <w:r>
          <w:rPr>
            <w:rFonts w:ascii="仿宋" w:eastAsia="仿宋" w:hAnsi="仿宋" w:cs="仿宋" w:hint="eastAsia"/>
            <w:lang w:eastAsia="zh-CN"/>
          </w:rPr>
          <w:t>(四)、土建工程建设指标</w:t>
        </w:r>
        <w:r>
          <w:tab/>
        </w:r>
        <w:r>
          <w:fldChar w:fldCharType="begin"/>
        </w:r>
        <w:r>
          <w:instrText xml:space="preserve"> PAGEREF _Toc7932 \h </w:instrText>
        </w:r>
        <w:r>
          <w:fldChar w:fldCharType="separate"/>
        </w:r>
        <w:r>
          <w:t>10</w:t>
        </w:r>
        <w:r>
          <w:fldChar w:fldCharType="end"/>
        </w:r>
      </w:hyperlink>
    </w:p>
    <w:p>
      <w:pPr>
        <w:pStyle w:val="TOC1"/>
        <w:tabs>
          <w:tab w:val="right" w:leader="dot" w:pos="8306"/>
        </w:tabs>
      </w:pPr>
      <w:hyperlink w:anchor="_Toc32145" w:history="1">
        <w:r>
          <w:rPr>
            <w:rFonts w:ascii="仿宋" w:eastAsia="仿宋" w:hAnsi="仿宋" w:cs="仿宋" w:hint="eastAsia"/>
            <w:lang w:eastAsia="zh-CN"/>
          </w:rPr>
          <w:t>四、LED手电筒项目文档管理</w:t>
        </w:r>
        <w:r>
          <w:tab/>
        </w:r>
        <w:r>
          <w:fldChar w:fldCharType="begin"/>
        </w:r>
        <w:r>
          <w:instrText xml:space="preserve"> PAGEREF _Toc32145 \h </w:instrText>
        </w:r>
        <w:r>
          <w:fldChar w:fldCharType="separate"/>
        </w:r>
        <w:r>
          <w:t>10</w:t>
        </w:r>
        <w:r>
          <w:fldChar w:fldCharType="end"/>
        </w:r>
      </w:hyperlink>
    </w:p>
    <w:p>
      <w:pPr>
        <w:pStyle w:val="TOC2"/>
        <w:tabs>
          <w:tab w:val="right" w:leader="dot" w:pos="8306"/>
        </w:tabs>
      </w:pPr>
      <w:hyperlink w:anchor="_Toc25882" w:history="1">
        <w:r>
          <w:rPr>
            <w:rFonts w:ascii="仿宋" w:eastAsia="仿宋" w:hAnsi="仿宋" w:cs="仿宋" w:hint="eastAsia"/>
            <w:lang w:eastAsia="zh-CN"/>
          </w:rPr>
          <w:t>(一)、文档编制与审查</w:t>
        </w:r>
        <w:r>
          <w:tab/>
        </w:r>
        <w:r>
          <w:fldChar w:fldCharType="begin"/>
        </w:r>
        <w:r>
          <w:instrText xml:space="preserve"> PAGEREF _Toc25882 \h </w:instrText>
        </w:r>
        <w:r>
          <w:fldChar w:fldCharType="separate"/>
        </w:r>
        <w:r>
          <w:t>10</w:t>
        </w:r>
        <w:r>
          <w:fldChar w:fldCharType="end"/>
        </w:r>
      </w:hyperlink>
    </w:p>
    <w:p>
      <w:pPr>
        <w:pStyle w:val="TOC2"/>
        <w:tabs>
          <w:tab w:val="right" w:leader="dot" w:pos="8306"/>
        </w:tabs>
      </w:pPr>
      <w:hyperlink w:anchor="_Toc5528" w:history="1">
        <w:r>
          <w:rPr>
            <w:rFonts w:ascii="仿宋" w:eastAsia="仿宋" w:hAnsi="仿宋" w:cs="仿宋" w:hint="eastAsia"/>
            <w:lang w:eastAsia="zh-CN"/>
          </w:rPr>
          <w:t>(二)、文档发布与分发</w:t>
        </w:r>
        <w:r>
          <w:tab/>
        </w:r>
        <w:r>
          <w:fldChar w:fldCharType="begin"/>
        </w:r>
        <w:r>
          <w:instrText xml:space="preserve"> PAGEREF _Toc5528 \h </w:instrText>
        </w:r>
        <w:r>
          <w:fldChar w:fldCharType="separate"/>
        </w:r>
        <w:r>
          <w:t>12</w:t>
        </w:r>
        <w:r>
          <w:fldChar w:fldCharType="end"/>
        </w:r>
      </w:hyperlink>
    </w:p>
    <w:p>
      <w:pPr>
        <w:pStyle w:val="TOC2"/>
        <w:tabs>
          <w:tab w:val="right" w:leader="dot" w:pos="8306"/>
        </w:tabs>
      </w:pPr>
      <w:hyperlink w:anchor="_Toc15360" w:history="1">
        <w:r>
          <w:rPr>
            <w:rFonts w:ascii="仿宋" w:eastAsia="仿宋" w:hAnsi="仿宋" w:cs="仿宋" w:hint="eastAsia"/>
            <w:lang w:eastAsia="zh-CN"/>
          </w:rPr>
          <w:t>(三)、文档存档与归档</w:t>
        </w:r>
        <w:r>
          <w:tab/>
        </w:r>
        <w:r>
          <w:fldChar w:fldCharType="begin"/>
        </w:r>
        <w:r>
          <w:instrText xml:space="preserve"> PAGEREF _Toc15360 \h </w:instrText>
        </w:r>
        <w:r>
          <w:fldChar w:fldCharType="separate"/>
        </w:r>
        <w:r>
          <w:t>12</w:t>
        </w:r>
        <w:r>
          <w:fldChar w:fldCharType="end"/>
        </w:r>
      </w:hyperlink>
    </w:p>
    <w:p>
      <w:pPr>
        <w:pStyle w:val="TOC1"/>
        <w:tabs>
          <w:tab w:val="right" w:leader="dot" w:pos="8306"/>
        </w:tabs>
      </w:pPr>
      <w:hyperlink w:anchor="_Toc6543" w:history="1">
        <w:r>
          <w:rPr>
            <w:rFonts w:ascii="仿宋" w:eastAsia="仿宋" w:hAnsi="仿宋" w:cs="仿宋" w:hint="eastAsia"/>
            <w:lang w:eastAsia="zh-CN"/>
          </w:rPr>
          <w:t>五、LED手电筒项目绩效评估</w:t>
        </w:r>
        <w:r>
          <w:tab/>
        </w:r>
        <w:r>
          <w:fldChar w:fldCharType="begin"/>
        </w:r>
        <w:r>
          <w:instrText xml:space="preserve"> PAGEREF _Toc6543 \h </w:instrText>
        </w:r>
        <w:r>
          <w:fldChar w:fldCharType="separate"/>
        </w:r>
        <w:r>
          <w:t>14</w:t>
        </w:r>
        <w:r>
          <w:fldChar w:fldCharType="end"/>
        </w:r>
      </w:hyperlink>
    </w:p>
    <w:p>
      <w:pPr>
        <w:pStyle w:val="TOC2"/>
        <w:tabs>
          <w:tab w:val="right" w:leader="dot" w:pos="8306"/>
        </w:tabs>
      </w:pPr>
      <w:hyperlink w:anchor="_Toc25921" w:history="1">
        <w:r>
          <w:rPr>
            <w:rFonts w:ascii="仿宋" w:eastAsia="仿宋" w:hAnsi="仿宋" w:cs="仿宋" w:hint="eastAsia"/>
            <w:lang w:eastAsia="zh-CN"/>
          </w:rPr>
          <w:t>(一)、绩效评估指标</w:t>
        </w:r>
        <w:r>
          <w:tab/>
        </w:r>
        <w:r>
          <w:fldChar w:fldCharType="begin"/>
        </w:r>
        <w:r>
          <w:instrText xml:space="preserve"> PAGEREF _Toc25921 \h </w:instrText>
        </w:r>
        <w:r>
          <w:fldChar w:fldCharType="separate"/>
        </w:r>
        <w:r>
          <w:t>14</w:t>
        </w:r>
        <w:r>
          <w:fldChar w:fldCharType="end"/>
        </w:r>
      </w:hyperlink>
    </w:p>
    <w:p>
      <w:pPr>
        <w:pStyle w:val="TOC2"/>
        <w:tabs>
          <w:tab w:val="right" w:leader="dot" w:pos="8306"/>
        </w:tabs>
      </w:pPr>
      <w:hyperlink w:anchor="_Toc4351" w:history="1">
        <w:r>
          <w:rPr>
            <w:rFonts w:ascii="仿宋" w:eastAsia="仿宋" w:hAnsi="仿宋" w:cs="仿宋" w:hint="eastAsia"/>
            <w:lang w:eastAsia="zh-CN"/>
          </w:rPr>
          <w:t>(二)、绩效评估方法</w:t>
        </w:r>
        <w:r>
          <w:tab/>
        </w:r>
        <w:r>
          <w:fldChar w:fldCharType="begin"/>
        </w:r>
        <w:r>
          <w:instrText xml:space="preserve"> PAGEREF _Toc4351 \h </w:instrText>
        </w:r>
        <w:r>
          <w:fldChar w:fldCharType="separate"/>
        </w:r>
        <w:r>
          <w:t>15</w:t>
        </w:r>
        <w:r>
          <w:fldChar w:fldCharType="end"/>
        </w:r>
      </w:hyperlink>
    </w:p>
    <w:p>
      <w:pPr>
        <w:pStyle w:val="TOC2"/>
        <w:tabs>
          <w:tab w:val="right" w:leader="dot" w:pos="8306"/>
        </w:tabs>
      </w:pPr>
      <w:hyperlink w:anchor="_Toc28020" w:history="1">
        <w:r>
          <w:rPr>
            <w:rFonts w:ascii="仿宋" w:eastAsia="仿宋" w:hAnsi="仿宋" w:cs="仿宋" w:hint="eastAsia"/>
            <w:lang w:eastAsia="zh-CN"/>
          </w:rPr>
          <w:t>(三)、绩效评估周期</w:t>
        </w:r>
        <w:r>
          <w:tab/>
        </w:r>
        <w:r>
          <w:fldChar w:fldCharType="begin"/>
        </w:r>
        <w:r>
          <w:instrText xml:space="preserve"> PAGEREF _Toc28020 \h </w:instrText>
        </w:r>
        <w:r>
          <w:fldChar w:fldCharType="separate"/>
        </w:r>
        <w:r>
          <w:t>16</w:t>
        </w:r>
        <w:r>
          <w:fldChar w:fldCharType="end"/>
        </w:r>
      </w:hyperlink>
    </w:p>
    <w:p>
      <w:pPr>
        <w:pStyle w:val="TOC1"/>
        <w:tabs>
          <w:tab w:val="right" w:leader="dot" w:pos="8306"/>
        </w:tabs>
      </w:pPr>
      <w:hyperlink w:anchor="_Toc21622" w:history="1">
        <w:r>
          <w:rPr>
            <w:rFonts w:ascii="仿宋" w:eastAsia="仿宋" w:hAnsi="仿宋" w:cs="仿宋" w:hint="eastAsia"/>
            <w:lang w:eastAsia="zh-CN"/>
          </w:rPr>
          <w:t>六、LED手电筒项目概论</w:t>
        </w:r>
        <w:r>
          <w:tab/>
        </w:r>
        <w:r>
          <w:fldChar w:fldCharType="begin"/>
        </w:r>
        <w:r>
          <w:instrText xml:space="preserve"> PAGEREF _Toc21622 \h </w:instrText>
        </w:r>
        <w:r>
          <w:fldChar w:fldCharType="separate"/>
        </w:r>
        <w:r>
          <w:t>17</w:t>
        </w:r>
        <w:r>
          <w:fldChar w:fldCharType="end"/>
        </w:r>
      </w:hyperlink>
    </w:p>
    <w:p>
      <w:pPr>
        <w:pStyle w:val="TOC2"/>
        <w:tabs>
          <w:tab w:val="right" w:leader="dot" w:pos="8306"/>
        </w:tabs>
      </w:pPr>
      <w:hyperlink w:anchor="_Toc6144" w:history="1">
        <w:r>
          <w:rPr>
            <w:rFonts w:ascii="仿宋" w:eastAsia="仿宋" w:hAnsi="仿宋" w:cs="仿宋" w:hint="eastAsia"/>
            <w:lang w:eastAsia="zh-CN"/>
          </w:rPr>
          <w:t>(一)、LED手电筒项目概况</w:t>
        </w:r>
        <w:r>
          <w:tab/>
        </w:r>
        <w:r>
          <w:fldChar w:fldCharType="begin"/>
        </w:r>
        <w:r>
          <w:instrText xml:space="preserve"> PAGEREF _Toc6144 \h </w:instrText>
        </w:r>
        <w:r>
          <w:fldChar w:fldCharType="separate"/>
        </w:r>
        <w:r>
          <w:t>17</w:t>
        </w:r>
        <w:r>
          <w:fldChar w:fldCharType="end"/>
        </w:r>
      </w:hyperlink>
    </w:p>
    <w:p>
      <w:pPr>
        <w:pStyle w:val="TOC2"/>
        <w:tabs>
          <w:tab w:val="right" w:leader="dot" w:pos="8306"/>
        </w:tabs>
      </w:pPr>
      <w:hyperlink w:anchor="_Toc23201" w:history="1">
        <w:r>
          <w:rPr>
            <w:rFonts w:ascii="仿宋" w:eastAsia="仿宋" w:hAnsi="仿宋" w:cs="仿宋" w:hint="eastAsia"/>
            <w:lang w:eastAsia="zh-CN"/>
          </w:rPr>
          <w:t>(二)、LED手电筒项目目标</w:t>
        </w:r>
        <w:r>
          <w:tab/>
        </w:r>
        <w:r>
          <w:fldChar w:fldCharType="begin"/>
        </w:r>
        <w:r>
          <w:instrText xml:space="preserve"> PAGEREF _Toc23201 \h </w:instrText>
        </w:r>
        <w:r>
          <w:fldChar w:fldCharType="separate"/>
        </w:r>
        <w:r>
          <w:t>19</w:t>
        </w:r>
        <w:r>
          <w:fldChar w:fldCharType="end"/>
        </w:r>
      </w:hyperlink>
    </w:p>
    <w:p>
      <w:pPr>
        <w:pStyle w:val="TOC2"/>
        <w:tabs>
          <w:tab w:val="right" w:leader="dot" w:pos="8306"/>
        </w:tabs>
      </w:pPr>
      <w:hyperlink w:anchor="_Toc17974" w:history="1">
        <w:r>
          <w:rPr>
            <w:rFonts w:ascii="仿宋" w:eastAsia="仿宋" w:hAnsi="仿宋" w:cs="仿宋" w:hint="eastAsia"/>
            <w:lang w:eastAsia="zh-CN"/>
          </w:rPr>
          <w:t>(三)、LED手电筒项目提出的理由</w:t>
        </w:r>
        <w:r>
          <w:tab/>
        </w:r>
        <w:r>
          <w:fldChar w:fldCharType="begin"/>
        </w:r>
        <w:r>
          <w:instrText xml:space="preserve"> PAGEREF _Toc17974 \h </w:instrText>
        </w:r>
        <w:r>
          <w:fldChar w:fldCharType="separate"/>
        </w:r>
        <w:r>
          <w:t>20</w:t>
        </w:r>
        <w:r>
          <w:fldChar w:fldCharType="end"/>
        </w:r>
      </w:hyperlink>
    </w:p>
    <w:p>
      <w:pPr>
        <w:pStyle w:val="TOC2"/>
        <w:tabs>
          <w:tab w:val="right" w:leader="dot" w:pos="8306"/>
        </w:tabs>
      </w:pPr>
      <w:hyperlink w:anchor="_Toc6013" w:history="1">
        <w:r>
          <w:rPr>
            <w:rFonts w:ascii="仿宋" w:eastAsia="仿宋" w:hAnsi="仿宋" w:cs="仿宋" w:hint="eastAsia"/>
            <w:lang w:eastAsia="zh-CN"/>
          </w:rPr>
          <w:t>(四)、LED手电筒项目意义</w:t>
        </w:r>
        <w:r>
          <w:tab/>
        </w:r>
        <w:r>
          <w:fldChar w:fldCharType="begin"/>
        </w:r>
        <w:r>
          <w:instrText xml:space="preserve"> PAGEREF _Toc6013 \h </w:instrText>
        </w:r>
        <w:r>
          <w:fldChar w:fldCharType="separate"/>
        </w:r>
        <w:r>
          <w:t>22</w:t>
        </w:r>
        <w:r>
          <w:fldChar w:fldCharType="end"/>
        </w:r>
      </w:hyperlink>
    </w:p>
    <w:p>
      <w:pPr>
        <w:pStyle w:val="TOC2"/>
        <w:tabs>
          <w:tab w:val="right" w:leader="dot" w:pos="8306"/>
        </w:tabs>
      </w:pPr>
      <w:hyperlink w:anchor="_Toc7238" w:history="1">
        <w:r>
          <w:rPr>
            <w:rFonts w:ascii="仿宋" w:eastAsia="仿宋" w:hAnsi="仿宋" w:cs="仿宋" w:hint="eastAsia"/>
            <w:lang w:eastAsia="zh-CN"/>
          </w:rPr>
          <w:t>(五)、LED手电筒项目背景</w:t>
        </w:r>
        <w:r>
          <w:tab/>
        </w:r>
        <w:r>
          <w:fldChar w:fldCharType="begin"/>
        </w:r>
        <w:r>
          <w:instrText xml:space="preserve"> PAGEREF _Toc7238 \h </w:instrText>
        </w:r>
        <w:r>
          <w:fldChar w:fldCharType="separate"/>
        </w:r>
        <w:r>
          <w:t>22</w:t>
        </w:r>
        <w:r>
          <w:fldChar w:fldCharType="end"/>
        </w:r>
      </w:hyperlink>
    </w:p>
    <w:p>
      <w:pPr>
        <w:pStyle w:val="TOC1"/>
        <w:tabs>
          <w:tab w:val="right" w:leader="dot" w:pos="8306"/>
        </w:tabs>
      </w:pPr>
      <w:hyperlink w:anchor="_Toc17917" w:history="1">
        <w:r>
          <w:rPr>
            <w:rFonts w:ascii="仿宋" w:eastAsia="仿宋" w:hAnsi="仿宋" w:cs="仿宋" w:hint="eastAsia"/>
            <w:lang w:eastAsia="zh-CN"/>
          </w:rPr>
          <w:t>七、LED手电筒项目投资规划</w:t>
        </w:r>
        <w:r>
          <w:tab/>
        </w:r>
        <w:r>
          <w:fldChar w:fldCharType="begin"/>
        </w:r>
        <w:r>
          <w:instrText xml:space="preserve"> PAGEREF _Toc17917 \h </w:instrText>
        </w:r>
        <w:r>
          <w:fldChar w:fldCharType="separate"/>
        </w:r>
        <w:r>
          <w:t>23</w:t>
        </w:r>
        <w:r>
          <w:fldChar w:fldCharType="end"/>
        </w:r>
      </w:hyperlink>
    </w:p>
    <w:p>
      <w:pPr>
        <w:pStyle w:val="TOC2"/>
        <w:tabs>
          <w:tab w:val="right" w:leader="dot" w:pos="8306"/>
        </w:tabs>
      </w:pPr>
      <w:hyperlink w:anchor="_Toc31444" w:history="1">
        <w:r>
          <w:rPr>
            <w:rFonts w:ascii="仿宋" w:eastAsia="仿宋" w:hAnsi="仿宋" w:cs="仿宋" w:hint="eastAsia"/>
            <w:lang w:eastAsia="zh-CN"/>
          </w:rPr>
          <w:t>(一)、LED手电筒项目总投资估算</w:t>
        </w:r>
        <w:r>
          <w:tab/>
        </w:r>
        <w:r>
          <w:fldChar w:fldCharType="begin"/>
        </w:r>
        <w:r>
          <w:instrText xml:space="preserve"> PAGEREF _Toc31444 \h </w:instrText>
        </w:r>
        <w:r>
          <w:fldChar w:fldCharType="separate"/>
        </w:r>
        <w:r>
          <w:t>23</w:t>
        </w:r>
        <w:r>
          <w:fldChar w:fldCharType="end"/>
        </w:r>
      </w:hyperlink>
    </w:p>
    <w:p>
      <w:pPr>
        <w:pStyle w:val="TOC2"/>
        <w:tabs>
          <w:tab w:val="right" w:leader="dot" w:pos="8306"/>
        </w:tabs>
      </w:pPr>
      <w:hyperlink w:anchor="_Toc30664" w:history="1">
        <w:r>
          <w:rPr>
            <w:rFonts w:ascii="仿宋" w:eastAsia="仿宋" w:hAnsi="仿宋" w:cs="仿宋" w:hint="eastAsia"/>
            <w:lang w:eastAsia="zh-CN"/>
          </w:rPr>
          <w:t>(二)、资金筹措</w:t>
        </w:r>
        <w:r>
          <w:tab/>
        </w:r>
        <w:r>
          <w:fldChar w:fldCharType="begin"/>
        </w:r>
        <w:r>
          <w:instrText xml:space="preserve"> PAGEREF _Toc30664 \h </w:instrText>
        </w:r>
        <w:r>
          <w:fldChar w:fldCharType="separate"/>
        </w:r>
        <w:r>
          <w:t>25</w:t>
        </w:r>
        <w:r>
          <w:fldChar w:fldCharType="end"/>
        </w:r>
      </w:hyperlink>
    </w:p>
    <w:p>
      <w:pPr>
        <w:pStyle w:val="TOC1"/>
        <w:tabs>
          <w:tab w:val="right" w:leader="dot" w:pos="8306"/>
        </w:tabs>
      </w:pPr>
      <w:hyperlink w:anchor="_Toc23093" w:history="1">
        <w:r>
          <w:rPr>
            <w:rFonts w:ascii="仿宋" w:eastAsia="仿宋" w:hAnsi="仿宋" w:cs="仿宋" w:hint="eastAsia"/>
            <w:lang w:eastAsia="zh-CN"/>
          </w:rPr>
          <w:t>八、LED手电筒项目人力资源管理</w:t>
        </w:r>
        <w:r>
          <w:tab/>
        </w:r>
        <w:r>
          <w:fldChar w:fldCharType="begin"/>
        </w:r>
        <w:r>
          <w:instrText xml:space="preserve"> PAGEREF _Toc23093 \h </w:instrText>
        </w:r>
        <w:r>
          <w:fldChar w:fldCharType="separate"/>
        </w:r>
        <w:r>
          <w:t>25</w:t>
        </w:r>
        <w:r>
          <w:fldChar w:fldCharType="end"/>
        </w:r>
      </w:hyperlink>
    </w:p>
    <w:p>
      <w:pPr>
        <w:pStyle w:val="TOC2"/>
        <w:tabs>
          <w:tab w:val="right" w:leader="dot" w:pos="8306"/>
        </w:tabs>
      </w:pPr>
      <w:hyperlink w:anchor="_Toc25599" w:history="1">
        <w:r>
          <w:rPr>
            <w:rFonts w:ascii="仿宋" w:eastAsia="仿宋" w:hAnsi="仿宋" w:cs="仿宋" w:hint="eastAsia"/>
            <w:lang w:eastAsia="zh-CN"/>
          </w:rPr>
          <w:t>(一)、建立健全的预算管理制度</w:t>
        </w:r>
        <w:r>
          <w:tab/>
        </w:r>
        <w:r>
          <w:fldChar w:fldCharType="begin"/>
        </w:r>
        <w:r>
          <w:instrText xml:space="preserve"> PAGEREF _Toc25599 \h </w:instrText>
        </w:r>
        <w:r>
          <w:fldChar w:fldCharType="separate"/>
        </w:r>
        <w:r>
          <w:t>25</w:t>
        </w:r>
        <w:r>
          <w:fldChar w:fldCharType="end"/>
        </w:r>
      </w:hyperlink>
    </w:p>
    <w:p>
      <w:pPr>
        <w:pStyle w:val="TOC2"/>
        <w:tabs>
          <w:tab w:val="right" w:leader="dot" w:pos="8306"/>
        </w:tabs>
      </w:pPr>
      <w:hyperlink w:anchor="_Toc15521" w:history="1">
        <w:r>
          <w:rPr>
            <w:rFonts w:ascii="仿宋" w:eastAsia="仿宋" w:hAnsi="仿宋" w:cs="仿宋" w:hint="eastAsia"/>
            <w:lang w:eastAsia="zh-CN"/>
          </w:rPr>
          <w:t>(二)、加强资金流动监控</w:t>
        </w:r>
        <w:r>
          <w:tab/>
        </w:r>
        <w:r>
          <w:fldChar w:fldCharType="begin"/>
        </w:r>
        <w:r>
          <w:instrText xml:space="preserve"> PAGEREF _Toc15521 \h </w:instrText>
        </w:r>
        <w:r>
          <w:fldChar w:fldCharType="separate"/>
        </w:r>
        <w:r>
          <w:t>27</w:t>
        </w:r>
        <w:r>
          <w:fldChar w:fldCharType="end"/>
        </w:r>
      </w:hyperlink>
    </w:p>
    <w:p>
      <w:pPr>
        <w:pStyle w:val="TOC2"/>
        <w:tabs>
          <w:tab w:val="right" w:leader="dot" w:pos="8306"/>
        </w:tabs>
      </w:pPr>
      <w:hyperlink w:anchor="_Toc29999" w:history="1">
        <w:r>
          <w:rPr>
            <w:rFonts w:ascii="仿宋" w:eastAsia="仿宋" w:hAnsi="仿宋" w:cs="仿宋" w:hint="eastAsia"/>
            <w:lang w:eastAsia="zh-CN"/>
          </w:rPr>
          <w:t>(三)、制定完善的风险控制机制</w:t>
        </w:r>
        <w:r>
          <w:tab/>
        </w:r>
        <w:r>
          <w:fldChar w:fldCharType="begin"/>
        </w:r>
        <w:r>
          <w:instrText xml:space="preserve"> PAGEREF _Toc29999 \h </w:instrText>
        </w:r>
        <w:r>
          <w:fldChar w:fldCharType="separate"/>
        </w:r>
        <w:r>
          <w:t>28</w:t>
        </w:r>
        <w:r>
          <w:fldChar w:fldCharType="end"/>
        </w:r>
      </w:hyperlink>
    </w:p>
    <w:p>
      <w:pPr>
        <w:pStyle w:val="TOC2"/>
        <w:tabs>
          <w:tab w:val="right" w:leader="dot" w:pos="8306"/>
        </w:tabs>
      </w:pPr>
      <w:hyperlink w:anchor="_Toc22231" w:history="1">
        <w:r>
          <w:rPr>
            <w:rFonts w:ascii="仿宋" w:eastAsia="仿宋" w:hAnsi="仿宋" w:cs="仿宋" w:hint="eastAsia"/>
            <w:lang w:eastAsia="zh-CN"/>
          </w:rPr>
          <w:t>(四)、优化成本管理</w:t>
        </w:r>
        <w:r>
          <w:tab/>
        </w:r>
        <w:r>
          <w:fldChar w:fldCharType="begin"/>
        </w:r>
        <w:r>
          <w:instrText xml:space="preserve"> PAGEREF _Toc22231 \h </w:instrText>
        </w:r>
        <w:r>
          <w:fldChar w:fldCharType="separate"/>
        </w:r>
        <w:r>
          <w:t>29</w:t>
        </w:r>
        <w:r>
          <w:fldChar w:fldCharType="end"/>
        </w:r>
      </w:hyperlink>
    </w:p>
    <w:p>
      <w:pPr>
        <w:pStyle w:val="TOC1"/>
        <w:tabs>
          <w:tab w:val="right" w:leader="dot" w:pos="8306"/>
        </w:tabs>
      </w:pPr>
      <w:hyperlink w:anchor="_Toc22491" w:history="1">
        <w:r>
          <w:rPr>
            <w:rFonts w:ascii="仿宋" w:eastAsia="仿宋" w:hAnsi="仿宋" w:cs="仿宋" w:hint="eastAsia"/>
            <w:lang w:eastAsia="zh-CN"/>
          </w:rPr>
          <w:t>九、LED手电筒项目风险管理</w:t>
        </w:r>
        <w:r>
          <w:tab/>
        </w:r>
        <w:r>
          <w:fldChar w:fldCharType="begin"/>
        </w:r>
        <w:r>
          <w:instrText xml:space="preserve"> PAGEREF _Toc22491 \h </w:instrText>
        </w:r>
        <w:r>
          <w:fldChar w:fldCharType="separate"/>
        </w:r>
        <w:r>
          <w:t>31</w:t>
        </w:r>
        <w:r>
          <w:fldChar w:fldCharType="end"/>
        </w:r>
      </w:hyperlink>
    </w:p>
    <w:p>
      <w:pPr>
        <w:pStyle w:val="TOC2"/>
        <w:tabs>
          <w:tab w:val="right" w:leader="dot" w:pos="8306"/>
        </w:tabs>
      </w:pPr>
      <w:hyperlink w:anchor="_Toc19208" w:history="1">
        <w:r>
          <w:rPr>
            <w:rFonts w:ascii="仿宋" w:eastAsia="仿宋" w:hAnsi="仿宋" w:cs="仿宋" w:hint="eastAsia"/>
            <w:lang w:eastAsia="zh-CN"/>
          </w:rPr>
          <w:t>(一)、风险识别与评估</w:t>
        </w:r>
        <w:r>
          <w:tab/>
        </w:r>
        <w:r>
          <w:fldChar w:fldCharType="begin"/>
        </w:r>
        <w:r>
          <w:instrText xml:space="preserve"> PAGEREF _Toc19208 \h </w:instrText>
        </w:r>
        <w:r>
          <w:fldChar w:fldCharType="separate"/>
        </w:r>
        <w:r>
          <w:t>31</w:t>
        </w:r>
        <w:r>
          <w:fldChar w:fldCharType="end"/>
        </w:r>
      </w:hyperlink>
    </w:p>
    <w:p>
      <w:pPr>
        <w:pStyle w:val="TOC2"/>
        <w:tabs>
          <w:tab w:val="right" w:leader="dot" w:pos="8306"/>
        </w:tabs>
      </w:pPr>
      <w:hyperlink w:anchor="_Toc5696" w:history="1">
        <w:r>
          <w:rPr>
            <w:rFonts w:ascii="仿宋" w:eastAsia="仿宋" w:hAnsi="仿宋" w:cs="仿宋" w:hint="eastAsia"/>
            <w:lang w:eastAsia="zh-CN"/>
          </w:rPr>
          <w:t>(二)、风险应对策略</w:t>
        </w:r>
        <w:r>
          <w:tab/>
        </w:r>
        <w:r>
          <w:fldChar w:fldCharType="begin"/>
        </w:r>
        <w:r>
          <w:instrText xml:space="preserve"> PAGEREF _Toc5696 \h </w:instrText>
        </w:r>
        <w:r>
          <w:fldChar w:fldCharType="separate"/>
        </w:r>
        <w:r>
          <w:t>32</w:t>
        </w:r>
        <w:r>
          <w:fldChar w:fldCharType="end"/>
        </w:r>
      </w:hyperlink>
    </w:p>
    <w:p>
      <w:pPr>
        <w:pStyle w:val="TOC2"/>
        <w:tabs>
          <w:tab w:val="right" w:leader="dot" w:pos="8306"/>
        </w:tabs>
      </w:pPr>
      <w:hyperlink w:anchor="_Toc28684" w:history="1">
        <w:r>
          <w:rPr>
            <w:rFonts w:ascii="仿宋" w:eastAsia="仿宋" w:hAnsi="仿宋" w:cs="仿宋" w:hint="eastAsia"/>
            <w:lang w:eastAsia="zh-CN"/>
          </w:rPr>
          <w:t>(三)、风险监控与控制</w:t>
        </w:r>
        <w:r>
          <w:tab/>
        </w:r>
        <w:r>
          <w:fldChar w:fldCharType="begin"/>
        </w:r>
        <w:r>
          <w:instrText xml:space="preserve"> PAGEREF _Toc28684 \h </w:instrText>
        </w:r>
        <w:r>
          <w:fldChar w:fldCharType="separate"/>
        </w:r>
        <w:r>
          <w:t>34</w:t>
        </w:r>
        <w:r>
          <w:fldChar w:fldCharType="end"/>
        </w:r>
      </w:hyperlink>
    </w:p>
    <w:p>
      <w:pPr>
        <w:pStyle w:val="TOC1"/>
        <w:tabs>
          <w:tab w:val="right" w:leader="dot" w:pos="8306"/>
        </w:tabs>
      </w:pPr>
      <w:hyperlink w:anchor="_Toc29500" w:history="1">
        <w:r>
          <w:rPr>
            <w:rFonts w:ascii="仿宋" w:eastAsia="仿宋" w:hAnsi="仿宋" w:cs="仿宋" w:hint="eastAsia"/>
            <w:lang w:eastAsia="zh-CN"/>
          </w:rPr>
          <w:t>十、LED手电筒项目经营效益</w:t>
        </w:r>
        <w:r>
          <w:tab/>
        </w:r>
        <w:r>
          <w:fldChar w:fldCharType="begin"/>
        </w:r>
        <w:r>
          <w:instrText xml:space="preserve"> PAGEREF _Toc29500 \h </w:instrText>
        </w:r>
        <w:r>
          <w:fldChar w:fldCharType="separate"/>
        </w:r>
        <w:r>
          <w:t>35</w:t>
        </w:r>
        <w:r>
          <w:fldChar w:fldCharType="end"/>
        </w:r>
      </w:hyperlink>
    </w:p>
    <w:p>
      <w:pPr>
        <w:pStyle w:val="TOC2"/>
        <w:tabs>
          <w:tab w:val="right" w:leader="dot" w:pos="8306"/>
        </w:tabs>
      </w:pPr>
      <w:hyperlink w:anchor="_Toc12065" w:history="1">
        <w:r>
          <w:rPr>
            <w:rFonts w:ascii="仿宋" w:eastAsia="仿宋" w:hAnsi="仿宋" w:cs="仿宋" w:hint="eastAsia"/>
            <w:lang w:eastAsia="zh-CN"/>
          </w:rPr>
          <w:t>(一)、经济评价财务测算</w:t>
        </w:r>
        <w:r>
          <w:tab/>
        </w:r>
        <w:r>
          <w:fldChar w:fldCharType="begin"/>
        </w:r>
        <w:r>
          <w:instrText xml:space="preserve"> PAGEREF _Toc12065 \h </w:instrText>
        </w:r>
        <w:r>
          <w:fldChar w:fldCharType="separate"/>
        </w:r>
        <w:r>
          <w:t>35</w:t>
        </w:r>
        <w:r>
          <w:fldChar w:fldCharType="end"/>
        </w:r>
      </w:hyperlink>
    </w:p>
    <w:p>
      <w:pPr>
        <w:pStyle w:val="TOC2"/>
        <w:tabs>
          <w:tab w:val="right" w:leader="dot" w:pos="8306"/>
        </w:tabs>
      </w:pPr>
      <w:hyperlink w:anchor="_Toc1415" w:history="1">
        <w:r>
          <w:rPr>
            <w:rFonts w:ascii="仿宋" w:eastAsia="仿宋" w:hAnsi="仿宋" w:cs="仿宋" w:hint="eastAsia"/>
            <w:lang w:eastAsia="zh-CN"/>
          </w:rPr>
          <w:t>(二)、LED手电筒项目盈利能力分析</w:t>
        </w:r>
        <w:r>
          <w:tab/>
        </w:r>
        <w:r>
          <w:fldChar w:fldCharType="begin"/>
        </w:r>
        <w:r>
          <w:instrText xml:space="preserve"> PAGEREF _Toc1415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19" w:history="1">
        <w:r>
          <w:rPr>
            <w:rFonts w:ascii="仿宋" w:eastAsia="仿宋" w:hAnsi="仿宋" w:cs="仿宋" w:hint="eastAsia"/>
            <w:lang w:eastAsia="zh-CN"/>
          </w:rPr>
          <w:t>十一、LED手电筒项目财务管理</w:t>
        </w:r>
        <w:r>
          <w:tab/>
        </w:r>
        <w:r>
          <w:fldChar w:fldCharType="begin"/>
        </w:r>
        <w:r>
          <w:instrText xml:space="preserve"> PAGEREF _Toc5319 \h </w:instrText>
        </w:r>
        <w:r>
          <w:fldChar w:fldCharType="separate"/>
        </w:r>
        <w:r>
          <w:t>37</w:t>
        </w:r>
        <w:r>
          <w:fldChar w:fldCharType="end"/>
        </w:r>
      </w:hyperlink>
    </w:p>
    <w:p>
      <w:pPr>
        <w:pStyle w:val="TOC2"/>
        <w:tabs>
          <w:tab w:val="right" w:leader="dot" w:pos="8306"/>
        </w:tabs>
      </w:pPr>
      <w:hyperlink w:anchor="_Toc23966" w:history="1">
        <w:r>
          <w:rPr>
            <w:rFonts w:ascii="仿宋" w:eastAsia="仿宋" w:hAnsi="仿宋" w:cs="仿宋" w:hint="eastAsia"/>
            <w:lang w:eastAsia="zh-CN"/>
          </w:rPr>
          <w:t>(一)、资金需求大</w:t>
        </w:r>
        <w:r>
          <w:tab/>
        </w:r>
        <w:r>
          <w:fldChar w:fldCharType="begin"/>
        </w:r>
        <w:r>
          <w:instrText xml:space="preserve"> PAGEREF _Toc23966 \h </w:instrText>
        </w:r>
        <w:r>
          <w:fldChar w:fldCharType="separate"/>
        </w:r>
        <w:r>
          <w:t>37</w:t>
        </w:r>
        <w:r>
          <w:fldChar w:fldCharType="end"/>
        </w:r>
      </w:hyperlink>
    </w:p>
    <w:p>
      <w:pPr>
        <w:pStyle w:val="TOC2"/>
        <w:tabs>
          <w:tab w:val="right" w:leader="dot" w:pos="8306"/>
        </w:tabs>
      </w:pPr>
      <w:hyperlink w:anchor="_Toc21890" w:history="1">
        <w:r>
          <w:rPr>
            <w:rFonts w:ascii="仿宋" w:eastAsia="仿宋" w:hAnsi="仿宋" w:cs="仿宋" w:hint="eastAsia"/>
            <w:lang w:eastAsia="zh-CN"/>
          </w:rPr>
          <w:t>(二)、研发周期长</w:t>
        </w:r>
        <w:r>
          <w:tab/>
        </w:r>
        <w:r>
          <w:fldChar w:fldCharType="begin"/>
        </w:r>
        <w:r>
          <w:instrText xml:space="preserve"> PAGEREF _Toc21890 \h </w:instrText>
        </w:r>
        <w:r>
          <w:fldChar w:fldCharType="separate"/>
        </w:r>
        <w:r>
          <w:t>38</w:t>
        </w:r>
        <w:r>
          <w:fldChar w:fldCharType="end"/>
        </w:r>
      </w:hyperlink>
    </w:p>
    <w:p>
      <w:pPr>
        <w:pStyle w:val="TOC2"/>
        <w:tabs>
          <w:tab w:val="right" w:leader="dot" w:pos="8306"/>
        </w:tabs>
      </w:pPr>
      <w:hyperlink w:anchor="_Toc5133" w:history="1">
        <w:r>
          <w:rPr>
            <w:rFonts w:ascii="仿宋" w:eastAsia="仿宋" w:hAnsi="仿宋" w:cs="仿宋" w:hint="eastAsia"/>
            <w:lang w:eastAsia="zh-CN"/>
          </w:rPr>
          <w:t>(三)、市场风险大</w:t>
        </w:r>
        <w:r>
          <w:tab/>
        </w:r>
        <w:r>
          <w:fldChar w:fldCharType="begin"/>
        </w:r>
        <w:r>
          <w:instrText xml:space="preserve"> PAGEREF _Toc5133 \h </w:instrText>
        </w:r>
        <w:r>
          <w:fldChar w:fldCharType="separate"/>
        </w:r>
        <w:r>
          <w:t>39</w:t>
        </w:r>
        <w:r>
          <w:fldChar w:fldCharType="end"/>
        </w:r>
      </w:hyperlink>
    </w:p>
    <w:p>
      <w:pPr>
        <w:pStyle w:val="TOC2"/>
        <w:tabs>
          <w:tab w:val="right" w:leader="dot" w:pos="8306"/>
        </w:tabs>
      </w:pPr>
      <w:hyperlink w:anchor="_Toc19834" w:history="1">
        <w:r>
          <w:rPr>
            <w:rFonts w:ascii="仿宋" w:eastAsia="仿宋" w:hAnsi="仿宋" w:cs="仿宋" w:hint="eastAsia"/>
            <w:lang w:eastAsia="zh-CN"/>
          </w:rPr>
          <w:t>(四)、利润率高</w:t>
        </w:r>
        <w:r>
          <w:tab/>
        </w:r>
        <w:r>
          <w:fldChar w:fldCharType="begin"/>
        </w:r>
        <w:r>
          <w:instrText xml:space="preserve"> PAGEREF _Toc19834 \h </w:instrText>
        </w:r>
        <w:r>
          <w:fldChar w:fldCharType="separate"/>
        </w:r>
        <w:r>
          <w:t>42</w:t>
        </w:r>
        <w:r>
          <w:fldChar w:fldCharType="end"/>
        </w:r>
      </w:hyperlink>
    </w:p>
    <w:p>
      <w:pPr>
        <w:pStyle w:val="TOC1"/>
        <w:tabs>
          <w:tab w:val="right" w:leader="dot" w:pos="8306"/>
        </w:tabs>
      </w:pPr>
      <w:hyperlink w:anchor="_Toc19192" w:history="1">
        <w:r>
          <w:rPr>
            <w:rFonts w:ascii="仿宋" w:eastAsia="仿宋" w:hAnsi="仿宋" w:cs="仿宋" w:hint="eastAsia"/>
            <w:lang w:eastAsia="zh-CN"/>
          </w:rPr>
          <w:t>十二、LED手电筒项目社会影响</w:t>
        </w:r>
        <w:r>
          <w:tab/>
        </w:r>
        <w:r>
          <w:fldChar w:fldCharType="begin"/>
        </w:r>
        <w:r>
          <w:instrText xml:space="preserve"> PAGEREF _Toc19192 \h </w:instrText>
        </w:r>
        <w:r>
          <w:fldChar w:fldCharType="separate"/>
        </w:r>
        <w:r>
          <w:t>44</w:t>
        </w:r>
        <w:r>
          <w:fldChar w:fldCharType="end"/>
        </w:r>
      </w:hyperlink>
    </w:p>
    <w:p>
      <w:pPr>
        <w:pStyle w:val="TOC2"/>
        <w:tabs>
          <w:tab w:val="right" w:leader="dot" w:pos="8306"/>
        </w:tabs>
      </w:pPr>
      <w:hyperlink w:anchor="_Toc31320" w:history="1">
        <w:r>
          <w:rPr>
            <w:rFonts w:ascii="仿宋" w:eastAsia="仿宋" w:hAnsi="仿宋" w:cs="仿宋" w:hint="eastAsia"/>
            <w:lang w:eastAsia="zh-CN"/>
          </w:rPr>
          <w:t>(一)、社会责任与义务</w:t>
        </w:r>
        <w:r>
          <w:tab/>
        </w:r>
        <w:r>
          <w:fldChar w:fldCharType="begin"/>
        </w:r>
        <w:r>
          <w:instrText xml:space="preserve"> PAGEREF _Toc31320 \h </w:instrText>
        </w:r>
        <w:r>
          <w:fldChar w:fldCharType="separate"/>
        </w:r>
        <w:r>
          <w:t>44</w:t>
        </w:r>
        <w:r>
          <w:fldChar w:fldCharType="end"/>
        </w:r>
      </w:hyperlink>
    </w:p>
    <w:p>
      <w:pPr>
        <w:pStyle w:val="TOC2"/>
        <w:tabs>
          <w:tab w:val="right" w:leader="dot" w:pos="8306"/>
        </w:tabs>
      </w:pPr>
      <w:hyperlink w:anchor="_Toc17694" w:history="1">
        <w:r>
          <w:rPr>
            <w:rFonts w:ascii="仿宋" w:eastAsia="仿宋" w:hAnsi="仿宋" w:cs="仿宋" w:hint="eastAsia"/>
            <w:lang w:eastAsia="zh-CN"/>
          </w:rPr>
          <w:t>(二)、社会参与与沟通</w:t>
        </w:r>
        <w:r>
          <w:tab/>
        </w:r>
        <w:r>
          <w:fldChar w:fldCharType="begin"/>
        </w:r>
        <w:r>
          <w:instrText xml:space="preserve"> PAGEREF _Toc17694 \h </w:instrText>
        </w:r>
        <w:r>
          <w:fldChar w:fldCharType="separate"/>
        </w:r>
        <w:r>
          <w:t>44</w:t>
        </w:r>
        <w:r>
          <w:fldChar w:fldCharType="end"/>
        </w:r>
      </w:hyperlink>
    </w:p>
    <w:p>
      <w:pPr>
        <w:pStyle w:val="TOC1"/>
        <w:tabs>
          <w:tab w:val="right" w:leader="dot" w:pos="8306"/>
        </w:tabs>
      </w:pPr>
      <w:hyperlink w:anchor="_Toc10447" w:history="1">
        <w:r>
          <w:rPr>
            <w:rFonts w:ascii="仿宋" w:eastAsia="仿宋" w:hAnsi="仿宋" w:cs="仿宋" w:hint="eastAsia"/>
            <w:lang w:eastAsia="zh-CN"/>
          </w:rPr>
          <w:t>十三、供应链管理</w:t>
        </w:r>
        <w:r>
          <w:tab/>
        </w:r>
        <w:r>
          <w:fldChar w:fldCharType="begin"/>
        </w:r>
        <w:r>
          <w:instrText xml:space="preserve"> PAGEREF _Toc10447 \h </w:instrText>
        </w:r>
        <w:r>
          <w:fldChar w:fldCharType="separate"/>
        </w:r>
        <w:r>
          <w:t>45</w:t>
        </w:r>
        <w:r>
          <w:fldChar w:fldCharType="end"/>
        </w:r>
      </w:hyperlink>
    </w:p>
    <w:p>
      <w:pPr>
        <w:pStyle w:val="TOC2"/>
        <w:tabs>
          <w:tab w:val="right" w:leader="dot" w:pos="8306"/>
        </w:tabs>
      </w:pPr>
      <w:hyperlink w:anchor="_Toc1439" w:history="1">
        <w:r>
          <w:rPr>
            <w:rFonts w:ascii="仿宋" w:eastAsia="仿宋" w:hAnsi="仿宋" w:cs="仿宋" w:hint="eastAsia"/>
            <w:lang w:eastAsia="zh-CN"/>
          </w:rPr>
          <w:t>(一)、供应链战略规划</w:t>
        </w:r>
        <w:r>
          <w:tab/>
        </w:r>
        <w:r>
          <w:fldChar w:fldCharType="begin"/>
        </w:r>
        <w:r>
          <w:instrText xml:space="preserve"> PAGEREF _Toc1439 \h </w:instrText>
        </w:r>
        <w:r>
          <w:fldChar w:fldCharType="separate"/>
        </w:r>
        <w:r>
          <w:t>45</w:t>
        </w:r>
        <w:r>
          <w:fldChar w:fldCharType="end"/>
        </w:r>
      </w:hyperlink>
    </w:p>
    <w:p>
      <w:pPr>
        <w:pStyle w:val="TOC2"/>
        <w:tabs>
          <w:tab w:val="right" w:leader="dot" w:pos="8306"/>
        </w:tabs>
      </w:pPr>
      <w:hyperlink w:anchor="_Toc7094" w:history="1">
        <w:r>
          <w:rPr>
            <w:rFonts w:ascii="仿宋" w:eastAsia="仿宋" w:hAnsi="仿宋" w:cs="仿宋" w:hint="eastAsia"/>
            <w:lang w:eastAsia="zh-CN"/>
          </w:rPr>
          <w:t>(二)、供应商选择与合作</w:t>
        </w:r>
        <w:r>
          <w:tab/>
        </w:r>
        <w:r>
          <w:fldChar w:fldCharType="begin"/>
        </w:r>
        <w:r>
          <w:instrText xml:space="preserve"> PAGEREF _Toc7094 \h </w:instrText>
        </w:r>
        <w:r>
          <w:fldChar w:fldCharType="separate"/>
        </w:r>
        <w:r>
          <w:t>47</w:t>
        </w:r>
        <w:r>
          <w:fldChar w:fldCharType="end"/>
        </w:r>
      </w:hyperlink>
    </w:p>
    <w:p>
      <w:pPr>
        <w:pStyle w:val="TOC2"/>
        <w:tabs>
          <w:tab w:val="right" w:leader="dot" w:pos="8306"/>
        </w:tabs>
      </w:pPr>
      <w:hyperlink w:anchor="_Toc18255" w:history="1">
        <w:r>
          <w:rPr>
            <w:rFonts w:ascii="仿宋" w:eastAsia="仿宋" w:hAnsi="仿宋" w:cs="仿宋" w:hint="eastAsia"/>
            <w:lang w:eastAsia="zh-CN"/>
          </w:rPr>
          <w:t>(三)、物流与库存管理</w:t>
        </w:r>
        <w:r>
          <w:tab/>
        </w:r>
        <w:r>
          <w:fldChar w:fldCharType="begin"/>
        </w:r>
        <w:r>
          <w:instrText xml:space="preserve"> PAGEREF _Toc18255 \h </w:instrText>
        </w:r>
        <w:r>
          <w:fldChar w:fldCharType="separate"/>
        </w:r>
        <w:r>
          <w:t>48</w:t>
        </w:r>
        <w:r>
          <w:fldChar w:fldCharType="end"/>
        </w:r>
      </w:hyperlink>
    </w:p>
    <w:p>
      <w:pPr>
        <w:pStyle w:val="TOC1"/>
        <w:tabs>
          <w:tab w:val="right" w:leader="dot" w:pos="8306"/>
        </w:tabs>
      </w:pPr>
      <w:hyperlink w:anchor="_Toc24729" w:history="1">
        <w:r>
          <w:rPr>
            <w:rFonts w:ascii="仿宋" w:eastAsia="仿宋" w:hAnsi="仿宋" w:cs="仿宋" w:hint="eastAsia"/>
            <w:lang w:eastAsia="zh-CN"/>
          </w:rPr>
          <w:t>十四、利益相关者分析与沟通计划</w:t>
        </w:r>
        <w:r>
          <w:tab/>
        </w:r>
        <w:r>
          <w:fldChar w:fldCharType="begin"/>
        </w:r>
        <w:r>
          <w:instrText xml:space="preserve"> PAGEREF _Toc24729 \h </w:instrText>
        </w:r>
        <w:r>
          <w:fldChar w:fldCharType="separate"/>
        </w:r>
        <w:r>
          <w:t>49</w:t>
        </w:r>
        <w:r>
          <w:fldChar w:fldCharType="end"/>
        </w:r>
      </w:hyperlink>
    </w:p>
    <w:p>
      <w:pPr>
        <w:pStyle w:val="TOC2"/>
        <w:tabs>
          <w:tab w:val="right" w:leader="dot" w:pos="8306"/>
        </w:tabs>
      </w:pPr>
      <w:hyperlink w:anchor="_Toc20327" w:history="1">
        <w:r>
          <w:rPr>
            <w:rFonts w:ascii="仿宋" w:eastAsia="仿宋" w:hAnsi="仿宋" w:cs="仿宋" w:hint="eastAsia"/>
            <w:lang w:eastAsia="zh-CN"/>
          </w:rPr>
          <w:t>(一)、利益相关者分析</w:t>
        </w:r>
        <w:r>
          <w:tab/>
        </w:r>
        <w:r>
          <w:fldChar w:fldCharType="begin"/>
        </w:r>
        <w:r>
          <w:instrText xml:space="preserve"> PAGEREF _Toc20327 \h </w:instrText>
        </w:r>
        <w:r>
          <w:fldChar w:fldCharType="separate"/>
        </w:r>
        <w:r>
          <w:t>49</w:t>
        </w:r>
        <w:r>
          <w:fldChar w:fldCharType="end"/>
        </w:r>
      </w:hyperlink>
    </w:p>
    <w:p>
      <w:pPr>
        <w:pStyle w:val="TOC2"/>
        <w:tabs>
          <w:tab w:val="right" w:leader="dot" w:pos="8306"/>
        </w:tabs>
      </w:pPr>
      <w:hyperlink w:anchor="_Toc26156" w:history="1">
        <w:r>
          <w:rPr>
            <w:rFonts w:ascii="仿宋" w:eastAsia="仿宋" w:hAnsi="仿宋" w:cs="仿宋" w:hint="eastAsia"/>
            <w:lang w:eastAsia="zh-CN"/>
          </w:rPr>
          <w:t>(二)、沟通计划</w:t>
        </w:r>
        <w:r>
          <w:tab/>
        </w:r>
        <w:r>
          <w:fldChar w:fldCharType="begin"/>
        </w:r>
        <w:r>
          <w:instrText xml:space="preserve"> PAGEREF _Toc26156 \h </w:instrText>
        </w:r>
        <w:r>
          <w:fldChar w:fldCharType="separate"/>
        </w:r>
        <w:r>
          <w:t>51</w:t>
        </w:r>
        <w:r>
          <w:fldChar w:fldCharType="end"/>
        </w:r>
      </w:hyperlink>
    </w:p>
    <w:p>
      <w:pPr>
        <w:pStyle w:val="TOC1"/>
        <w:tabs>
          <w:tab w:val="right" w:leader="dot" w:pos="8306"/>
        </w:tabs>
      </w:pPr>
      <w:hyperlink w:anchor="_Toc32448" w:history="1">
        <w:r>
          <w:rPr>
            <w:rFonts w:ascii="仿宋" w:eastAsia="仿宋" w:hAnsi="仿宋" w:cs="仿宋" w:hint="eastAsia"/>
            <w:lang w:eastAsia="zh-CN"/>
          </w:rPr>
          <w:t>十五、LED手电筒项目变更管理</w:t>
        </w:r>
        <w:r>
          <w:tab/>
        </w:r>
        <w:r>
          <w:fldChar w:fldCharType="begin"/>
        </w:r>
        <w:r>
          <w:instrText xml:space="preserve"> PAGEREF _Toc32448 \h </w:instrText>
        </w:r>
        <w:r>
          <w:fldChar w:fldCharType="separate"/>
        </w:r>
        <w:r>
          <w:t>52</w:t>
        </w:r>
        <w:r>
          <w:fldChar w:fldCharType="end"/>
        </w:r>
      </w:hyperlink>
    </w:p>
    <w:p>
      <w:pPr>
        <w:pStyle w:val="TOC2"/>
        <w:tabs>
          <w:tab w:val="right" w:leader="dot" w:pos="8306"/>
        </w:tabs>
      </w:pPr>
      <w:hyperlink w:anchor="_Toc19210" w:history="1">
        <w:r>
          <w:rPr>
            <w:rFonts w:ascii="仿宋" w:eastAsia="仿宋" w:hAnsi="仿宋" w:cs="仿宋" w:hint="eastAsia"/>
            <w:lang w:eastAsia="zh-CN"/>
          </w:rPr>
          <w:t>(一)、变更申请与评估</w:t>
        </w:r>
        <w:r>
          <w:tab/>
        </w:r>
        <w:r>
          <w:fldChar w:fldCharType="begin"/>
        </w:r>
        <w:r>
          <w:instrText xml:space="preserve"> PAGEREF _Toc19210 \h </w:instrText>
        </w:r>
        <w:r>
          <w:fldChar w:fldCharType="separate"/>
        </w:r>
        <w:r>
          <w:t>52</w:t>
        </w:r>
        <w:r>
          <w:fldChar w:fldCharType="end"/>
        </w:r>
      </w:hyperlink>
    </w:p>
    <w:p>
      <w:pPr>
        <w:pStyle w:val="TOC2"/>
        <w:tabs>
          <w:tab w:val="right" w:leader="dot" w:pos="8306"/>
        </w:tabs>
      </w:pPr>
      <w:hyperlink w:anchor="_Toc24075" w:history="1">
        <w:r>
          <w:rPr>
            <w:rFonts w:ascii="仿宋" w:eastAsia="仿宋" w:hAnsi="仿宋" w:cs="仿宋" w:hint="eastAsia"/>
            <w:lang w:eastAsia="zh-CN"/>
          </w:rPr>
          <w:t>(二)、变更实施与控制</w:t>
        </w:r>
        <w:r>
          <w:tab/>
        </w:r>
        <w:r>
          <w:fldChar w:fldCharType="begin"/>
        </w:r>
        <w:r>
          <w:instrText xml:space="preserve"> PAGEREF _Toc24075 \h </w:instrText>
        </w:r>
        <w:r>
          <w:fldChar w:fldCharType="separate"/>
        </w:r>
        <w:r>
          <w:t>52</w:t>
        </w:r>
        <w:r>
          <w:fldChar w:fldCharType="end"/>
        </w:r>
      </w:hyperlink>
    </w:p>
    <w:p>
      <w:pPr>
        <w:pStyle w:val="TOC1"/>
        <w:tabs>
          <w:tab w:val="right" w:leader="dot" w:pos="8306"/>
        </w:tabs>
      </w:pPr>
      <w:hyperlink w:anchor="_Toc20380" w:history="1">
        <w:r>
          <w:rPr>
            <w:rFonts w:ascii="仿宋" w:eastAsia="仿宋" w:hAnsi="仿宋" w:cs="仿宋" w:hint="eastAsia"/>
            <w:lang w:eastAsia="zh-CN"/>
          </w:rPr>
          <w:t>十六、LED手电筒项目治理与监督</w:t>
        </w:r>
        <w:r>
          <w:tab/>
        </w:r>
        <w:r>
          <w:fldChar w:fldCharType="begin"/>
        </w:r>
        <w:r>
          <w:instrText xml:space="preserve"> PAGEREF _Toc20380 \h </w:instrText>
        </w:r>
        <w:r>
          <w:fldChar w:fldCharType="separate"/>
        </w:r>
        <w:r>
          <w:t>53</w:t>
        </w:r>
        <w:r>
          <w:fldChar w:fldCharType="end"/>
        </w:r>
      </w:hyperlink>
    </w:p>
    <w:p>
      <w:pPr>
        <w:pStyle w:val="TOC2"/>
        <w:tabs>
          <w:tab w:val="right" w:leader="dot" w:pos="8306"/>
        </w:tabs>
      </w:pPr>
      <w:hyperlink w:anchor="_Toc1183" w:history="1">
        <w:r>
          <w:rPr>
            <w:rFonts w:ascii="仿宋" w:eastAsia="仿宋" w:hAnsi="仿宋" w:cs="仿宋" w:hint="eastAsia"/>
            <w:lang w:eastAsia="zh-CN"/>
          </w:rPr>
          <w:t>(一)、LED手电筒项目治理结构</w:t>
        </w:r>
        <w:r>
          <w:tab/>
        </w:r>
        <w:r>
          <w:fldChar w:fldCharType="begin"/>
        </w:r>
        <w:r>
          <w:instrText xml:space="preserve"> PAGEREF _Toc1183 \h </w:instrText>
        </w:r>
        <w:r>
          <w:fldChar w:fldCharType="separate"/>
        </w:r>
        <w:r>
          <w:t>53</w:t>
        </w:r>
        <w:r>
          <w:fldChar w:fldCharType="end"/>
        </w:r>
      </w:hyperlink>
    </w:p>
    <w:p>
      <w:pPr>
        <w:pStyle w:val="TOC2"/>
        <w:tabs>
          <w:tab w:val="right" w:leader="dot" w:pos="8306"/>
        </w:tabs>
      </w:pPr>
      <w:hyperlink w:anchor="_Toc27686" w:history="1">
        <w:r>
          <w:rPr>
            <w:rFonts w:ascii="仿宋" w:eastAsia="仿宋" w:hAnsi="仿宋" w:cs="仿宋" w:hint="eastAsia"/>
            <w:lang w:eastAsia="zh-CN"/>
          </w:rPr>
          <w:t>(二)、监督与审计</w:t>
        </w:r>
        <w:r>
          <w:tab/>
        </w:r>
        <w:r>
          <w:fldChar w:fldCharType="begin"/>
        </w:r>
        <w:r>
          <w:instrText xml:space="preserve"> PAGEREF _Toc27686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705"/>
      <w:r>
        <w:rPr>
          <w:rFonts w:ascii="仿宋" w:eastAsia="仿宋" w:hAnsi="仿宋" w:cs="仿宋" w:hint="eastAsia"/>
          <w:sz w:val="28"/>
          <w:lang w:eastAsia="zh-CN"/>
        </w:rPr>
        <w:t>一、LED手电筒项目可持续发展</w:t>
      </w:r>
      <w:bookmarkEnd w:id="2"/>
    </w:p>
    <w:p>
      <w:pPr>
        <w:pStyle w:val="Heading2"/>
        <w:rPr>
          <w:rFonts w:ascii="仿宋" w:eastAsia="仿宋" w:hAnsi="仿宋" w:cs="仿宋" w:hint="eastAsia"/>
          <w:lang w:eastAsia="zh-CN"/>
        </w:rPr>
      </w:pPr>
      <w:bookmarkStart w:id="3" w:name="_Toc2129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LED手电筒项目中，LED手电筒项目团队着眼于未来，明确了可持续发展的战略方向。制定的具体可持续发展目标包括降低资源使用、采用环保技术、最大化社会效益等。这一步骤不仅有助于LED手电筒项目在环保和社会责任方面达到最高标准，也为未来提供了明确的指引，确保LED手电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可持续实践的融入LED手电筒项目管理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LED手电筒项目管理周期。从LED手电筒项目规划开始，LED手电筒项目团队就考虑了环境和社会的因素。在执行阶段，LED手电筒项目团队积极推动绿色技术的应用，优化资源利用。此外，关注员工的社会责任，通过培训和沟通活动提高员工对可持续发展的认知，使他们能够在日常工作中践行可持续实践。这些举措不仅为LED手电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85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扎根于LED手电筒项目的可持续发展理念，我们深信环保与社会责任是LED手电筒项目成功的关键支柱。在LED手电筒项目的每一步，我们都致力于通过创新和实践，履行对环境和社会的坚定责任。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LED手电筒项目团队通过引入先进的环保技术、建立高效的废物处理系统以及推动能源节约措施，积极履行环保责任。定期的环保监测和评估确保LED手电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LED手电筒项目不仅致力于自身可持续发展，还注重对社会的回馈。通过支持社区LED手电筒项目、参与慈善事业、提供培训机会等方式，LED手电筒项目积极履行社会责任。与当地社区建立积极互动，关注员工的工作与生活平衡，以及员工的身心健康，是LED手电筒项目在社会责任层面的关键举措。这样的实践不仅增强了LED手电筒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409"/>
      <w:r>
        <w:rPr>
          <w:rFonts w:ascii="仿宋" w:eastAsia="仿宋" w:hAnsi="仿宋" w:cs="仿宋" w:hint="eastAsia"/>
          <w:sz w:val="28"/>
          <w:lang w:eastAsia="zh-CN"/>
        </w:rPr>
        <w:t>二、LED手电筒项目危机管理</w:t>
      </w:r>
      <w:bookmarkEnd w:id="5"/>
    </w:p>
    <w:p>
      <w:pPr>
        <w:pStyle w:val="Heading2"/>
        <w:rPr>
          <w:rFonts w:ascii="仿宋" w:eastAsia="仿宋" w:hAnsi="仿宋" w:cs="仿宋" w:hint="eastAsia"/>
          <w:lang w:eastAsia="zh-CN"/>
        </w:rPr>
      </w:pPr>
      <w:bookmarkStart w:id="6" w:name="_Toc2927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LED手电筒项目危机管理中，危机预警与识别是确保LED手电筒项目稳健运行的核心步骤。通过建立全面的监测机制，LED手电筒项目团队旨在及时发现和理解潜在的风险和危机因素，以便采取及时的预防和应对措施，确保LED手电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首先，通过深入的风险评估，LED手电筒项目团队全面分析了整个LED手电筒项目和各个阶段可能存在的威胁。这包括准确评估每个潜在风险的发生概率和可能影响的程度，为后续危机预警提供了有力支持。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LED手电筒项目团队着重于明确定义LED手电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LED手电筒项目进展的持续监控，团队能够及时发现潜在问题并作出迅速反应。LED手电筒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在这一阶段，团队的专业素养和反应速度将发挥至关重要的作用，以确保潜在危机能够在初期得到有效的处理，最大程度地减轻负面影响。通过危机预警与识别，LED手电筒项目得以更有序、可控地推进。</w:t>
      </w:r>
    </w:p>
    <w:p>
      <w:pPr>
        <w:pStyle w:val="Heading2"/>
        <w:ind w:firstLine="560" w:firstLineChars="200"/>
        <w:rPr>
          <w:rFonts w:ascii="仿宋" w:eastAsia="仿宋" w:hAnsi="仿宋" w:cs="仿宋" w:hint="eastAsia"/>
          <w:sz w:val="28"/>
          <w:lang w:eastAsia="zh-CN"/>
        </w:rPr>
      </w:pPr>
      <w:bookmarkStart w:id="7" w:name="_Toc100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在危机发生时，LED手电筒项目团队立即行动，成立了应急小组。该小组的任务是迅速制定并实施紧急应对措施，以最小化潜在损失。以下是采取的主要措施：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暂停LED手电筒项目进度：为遏制危机蔓延，LED手电筒项目暂时停止进行，以便全面评估当前状况。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资源重新分配：重新评估LED手电筒项目资源的分配，确保最大限度地减小损失。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实时沟通：与关键利益相关者建立实时沟通机制，向他们传递LED手电筒项目危机的实际状况，保障LED手电筒项目核心利益。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在紧急应对的同时，LED手电筒项目团队强调了团队协作和有效沟通的重要性。以下是团队协作的关键举措：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信息共享机制：建立了信息共享平台，确保团队成员能够及时获取LED手电筒项目危机的实时信息。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领导者沟通：LED手电筒项目领导者通过定期会议和即时沟通工具，指导团队应对危机，保持团队稳定运行。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随着危机得到初步控制，LED手电筒项目团队转向制定恢复计划，以确保LED手电筒项目能够从中迅速恢复。主要恢复计划包括：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修复受损的进度计划：重新评估LED手电筒项目进度，制定修复计划，确保LED手电筒项目尽快回归正常进程。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重新调整资源分配：优化资源分配，确保LED手电筒项目在有限资源下高效运转。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风险管理机制加强：对LED手电筒项目风险进行全面评估，制定更强化的风险管理策略，以预防未来可能的危机。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9557"/>
      <w:r>
        <w:rPr>
          <w:rFonts w:ascii="仿宋" w:eastAsia="仿宋" w:hAnsi="仿宋" w:cs="仿宋" w:hint="eastAsia"/>
          <w:sz w:val="28"/>
          <w:lang w:eastAsia="zh-CN"/>
        </w:rPr>
        <w:t>三、LED手电筒项目土建工程</w:t>
      </w:r>
      <w:bookmarkEnd w:id="8"/>
    </w:p>
    <w:p>
      <w:pPr>
        <w:pStyle w:val="Heading2"/>
        <w:rPr>
          <w:rFonts w:ascii="仿宋" w:eastAsia="仿宋" w:hAnsi="仿宋" w:cs="仿宋" w:hint="eastAsia"/>
          <w:lang w:eastAsia="zh-CN"/>
        </w:rPr>
      </w:pPr>
      <w:bookmarkStart w:id="9" w:name="_Toc3217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在LED手电筒项目的建筑工程设计中，我们将秉承一系列重要的设计原则，以确保LED手电筒项目建筑在功能、美观、可持续性等方面达到最佳效果。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首要原则是确保建筑的功能性得到最大化的发挥。我们将充分理解LED手电筒项目的实际需求，合理布局各个功能区域，保证建筑在满足业务需求的同时，提供高效的工作环境。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在建筑设计中，我们将综合考虑建设和运营成本。通过精细的经济效益分析，确保设计方案在高效利用资源的同时，对LED手电筒项目的长期盈利能力有积极的贡献。</w:t>
      </w:r>
    </w:p>
    <w:p>
      <w:pPr>
        <w:pStyle w:val="Heading2"/>
        <w:ind w:firstLine="560" w:firstLineChars="200"/>
        <w:rPr>
          <w:rFonts w:ascii="仿宋" w:eastAsia="仿宋" w:hAnsi="仿宋" w:cs="仿宋" w:hint="eastAsia"/>
          <w:sz w:val="28"/>
          <w:lang w:eastAsia="zh-CN"/>
        </w:rPr>
      </w:pPr>
      <w:bookmarkStart w:id="10" w:name="_Toc60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LED手电筒项目的土建工程设计中，我们将精准设定设计年限，结合LED手电筒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LED手电筒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656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LED手电筒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LED手电筒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LED手电筒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793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本期工程LED手电筒项目预计总建筑面积XXX平方米，其中：计容建筑面积XXX平方米，计划建筑工程投资XX万元，占LED手电筒项目总投资的XX%。</w:t>
      </w:r>
    </w:p>
    <w:p>
      <w:pPr>
        <w:pStyle w:val="Heading1"/>
        <w:ind w:firstLine="560" w:firstLineChars="200"/>
        <w:rPr>
          <w:rFonts w:ascii="仿宋" w:eastAsia="仿宋" w:hAnsi="仿宋" w:cs="仿宋" w:hint="eastAsia"/>
          <w:sz w:val="28"/>
          <w:lang w:eastAsia="zh-CN"/>
        </w:rPr>
      </w:pPr>
      <w:bookmarkStart w:id="13" w:name="_Toc32145"/>
      <w:r>
        <w:rPr>
          <w:rFonts w:ascii="仿宋" w:eastAsia="仿宋" w:hAnsi="仿宋" w:cs="仿宋" w:hint="eastAsia"/>
          <w:sz w:val="28"/>
          <w:lang w:eastAsia="zh-CN"/>
        </w:rPr>
        <w:t>四、LED手电筒项目文档管理</w:t>
      </w:r>
      <w:bookmarkEnd w:id="13"/>
    </w:p>
    <w:p>
      <w:pPr>
        <w:pStyle w:val="Heading2"/>
        <w:rPr>
          <w:rFonts w:ascii="仿宋" w:eastAsia="仿宋" w:hAnsi="仿宋" w:cs="仿宋" w:hint="eastAsia"/>
          <w:lang w:eastAsia="zh-CN"/>
        </w:rPr>
      </w:pPr>
      <w:bookmarkStart w:id="14" w:name="_Toc25882"/>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LED手电筒项目高度重视文档的质量和准确性，以支持LED手电筒项目的各项活动和决策。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手电筒项目文档的编制始于LED手电筒项目计划的初期，我们制定了详细的文档编制计划，明确了每个文档的内容、格式和编写责任人。在LED手电筒项目启动阶段，我们首先编制了LED手电筒项目章程，明确定义了LED手电筒项目的目标、范围、风险等关键要素。随后，LED手电筒项目团队根据计划陆续编制了需求文档、设计文档、测试文档等各类文档，确保LED手电筒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LED手电筒项目管理中的重要环节，旨在确保LED手电筒项目文档符合质量标准和LED手电筒项目需求。在LED手电筒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除了内部审查，我们还进行了外部审查，邀请LED手电筒项目相关利益方和专业领域的专家对文档进行独立审查。这有助于获取更全面、客观的反馈，确保LED手电筒项目文档不仅符合内部标准，也满足外部需求。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LED手电筒项目在文档编制与审查方面建立了严格的管理机制，通过规范的流程和多维度的审查，确保LED手电筒项目文档的质量、准确性和可靠性，为LED手电筒项目的顺利推进提供了有力支持。</w:t>
      </w:r>
    </w:p>
    <w:p>
      <w:pPr>
        <w:pStyle w:val="Heading2"/>
        <w:ind w:firstLine="560" w:firstLineChars="200"/>
        <w:rPr>
          <w:rFonts w:ascii="仿宋" w:eastAsia="仿宋" w:hAnsi="仿宋" w:cs="仿宋" w:hint="eastAsia"/>
          <w:sz w:val="28"/>
          <w:lang w:eastAsia="zh-CN"/>
        </w:rPr>
      </w:pPr>
      <w:bookmarkStart w:id="15" w:name="_Toc5528"/>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在LED手电筒项目中，我们致力于优化文档发布与分发过程，以确保信息的高效传递和团队间协作的顺畅进行。以下是我们采取的关键优化策略：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我们通过多渠道发布文档，包括电子邮件、LED手电筒项目管理平台、内部网站等，以满足不同团队成员的偏好和需求。多渠道发布确保了信息的全面覆盖。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我们采用了精细的权限控制，确保只有授权人员可以访问敏感信息。这种安全措施保护了LED手电筒项目文档的机密性，防止了未经授权的信息泄露。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5360"/>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文档存档与归档是LED手电筒项目生命周期中一个至关重要的环节，直接关系到LED手电筒项目信息的长期保存和历史记录的完整性。在LED手电筒项目中，我们实施了一系列有效的文档存档与归档管理策略：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6543"/>
      <w:r>
        <w:rPr>
          <w:rFonts w:ascii="仿宋" w:eastAsia="仿宋" w:hAnsi="仿宋" w:cs="仿宋" w:hint="eastAsia"/>
          <w:sz w:val="28"/>
          <w:lang w:eastAsia="zh-CN"/>
        </w:rPr>
        <w:t>五、LED手电筒项目绩效评估</w:t>
      </w:r>
      <w:bookmarkEnd w:id="17"/>
    </w:p>
    <w:p>
      <w:pPr>
        <w:pStyle w:val="Heading2"/>
        <w:rPr>
          <w:rFonts w:ascii="仿宋" w:eastAsia="仿宋" w:hAnsi="仿宋" w:cs="仿宋" w:hint="eastAsia"/>
          <w:lang w:eastAsia="zh-CN"/>
        </w:rPr>
      </w:pPr>
      <w:bookmarkStart w:id="18" w:name="_Toc25921"/>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LED手电筒项目中，我们设计了一套全面的绩效评估指标，以确保LED手电筒项目的可控和成功交付。这些指标跨足LED手电筒项目目标、成本、进度和质量等多个维度，为我们提供了全面洞察LED手电筒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LED手电筒项目目标达成率是我们关注的首要指标。我们设定了明确的目标，并通过定期监测和评估，迅速发现并应对潜在的目标偏差。这为LED手电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成本绩效是另一个核心关注点。通过实际成本与预算成本的对比分析，我们深入了解成本差异的原因，及时调整资源分配，保持LED手电筒项目在经济效益方面的合理水平。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LED手电筒项目进度作为关键的绩效指标之一，得到了精心的关注。我们制定了详细的LED手电筒项目进度计划，并设立了进度符合度指标，确保实际进度与计划进度保持一致。这使我们能够快速发现和解决潜在的进度问题，保持LED手电筒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LED手电筒项目绩效的不可或缺的一环。我们引入了一系列的质量标准和客户满意度指标，以确保LED手电筒项目交付的成果在质量上达到或超越预期水平。通过持续监测这些指标，我们努力提升LED手电筒项目整体质量水平，为LED手电筒项目的成功交付提供有力保障。通过这些科学且全面的绩效评估，我们能够更好地引导LED手电筒项目的持续改进，确保LED手电筒项目目标的顺利达成。</w:t>
      </w:r>
    </w:p>
    <w:p>
      <w:pPr>
        <w:pStyle w:val="Heading2"/>
        <w:ind w:firstLine="560" w:firstLineChars="200"/>
        <w:rPr>
          <w:rFonts w:ascii="仿宋" w:eastAsia="仿宋" w:hAnsi="仿宋" w:cs="仿宋" w:hint="eastAsia"/>
          <w:sz w:val="28"/>
          <w:lang w:eastAsia="zh-CN"/>
        </w:rPr>
      </w:pPr>
      <w:bookmarkStart w:id="19" w:name="_Toc4351"/>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绩效评估是LED手电筒项目中的关键环节，为确保LED手电筒项目达到预期目标，我们采用了多层次、多维度的绩效评估方法。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LED手电筒项目的战略目标对齐，确保每个决策和行动都与LED手电筒项目整体目标保持一致。团队会定期召开战略对齐会议，审视当前工作与LED手电筒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LED手电筒项目进度、质量、成本和风险等方面。这些指标通过数据收集和分析，为LED手电筒项目管理团队提供了客观的评估依据。例如，我们通过LED手电筒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绩效评估不仅仅停留在LED手电筒项目内部，还考虑了LED手电筒项目对外部环境的影响。我们定期进行干系人满意度调查，以了解各利益相关方对LED手电筒项目的期望和满意度，并及时做出调整。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这种多层次、多角度的绩效评估方法，使得我们能够全面了解LED手电筒项目的运行状态，及时做出调整，确保LED手电筒项目在不断变化的环境中保持稳健前行。</w:t>
      </w:r>
    </w:p>
    <w:p>
      <w:pPr>
        <w:pStyle w:val="Heading2"/>
        <w:ind w:firstLine="560" w:firstLineChars="200"/>
        <w:rPr>
          <w:rFonts w:ascii="仿宋" w:eastAsia="仿宋" w:hAnsi="仿宋" w:cs="仿宋" w:hint="eastAsia"/>
          <w:sz w:val="28"/>
          <w:lang w:eastAsia="zh-CN"/>
        </w:rPr>
      </w:pPr>
      <w:bookmarkStart w:id="20" w:name="_Toc28020"/>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为了确保LED手电筒项目的有效管理和不断优化，我们采用了精心设计的绩效评估周期。这个周期旨在实现灵活、实时和全面的评估，以适应LED手电筒项目执行中的各种挑战。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LED手电筒项目的不同需求，分为短期、中期和长期。短期评估关注每个迭代或工作周期，以及时发现和解决当前任务中的问题。中期评估涵盖几个迭代，深入了解整体LED手电筒项目的趋势和性能。长期评估则着眼于整个LED手电筒项目阶段，确保LED手电筒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LED手电筒项目管理工具和协作平台，团队成员能够随时更新和分享LED手电筒项目数据。这种实时性的反馈机制使我们能够及时察觉潜在问题，快速调整，保持LED手电筒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https://d.book118.com/276103020154010030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LED手电筒项目规划设计方案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LED手电筒项目规划设计方案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LED手电筒项目规划设计方案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LED手电筒项目规划设计方案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LED手电筒项目规划设计方案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LED手电筒项目规划设计方案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LED手电筒项目规划设计方案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LED手电筒项目规划设计方案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LED手电筒项目规划设计方案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LED手电筒项目规划设计方案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LED手电筒项目规划设计方案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LED手电筒项目规划设计方案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LED手电筒项目规划设计方案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LED手电筒项目规划设计方案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LED手电筒项目规划设计方案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LED手电筒项目规划设计方案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LED手电筒项目规划设计方案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3F6D22"/>
    <w:rsid w:val="6E3F6D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6103020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2023-12-30T11:43:00Z</dcterms:created>
  <dcterms:modified xsi:type="dcterms:W3CDTF">2023-12-30T11:43:17Z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AC02E5378F404B2880051A32FC824ED2_11</vt:lpwstr>
  </property>
  <property fmtid="{D5CDD505-2E9C-101B-9397-08002B2CF9AE}" pid="3" name="KSOProductBuildVer">
    <vt:lpwstr>2052-12.1.0.16120</vt:lpwstr>
  </property>
</Properties>
</file>