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</w:p>
    <w:p>
      <w:pPr>
        <w:spacing w:before="12"/>
        <w:ind w:left="0" w:right="1610" w:firstLine="0"/>
        <w:jc w:val="center"/>
        <w:rPr>
          <w:rFonts w:ascii="华文中宋" w:eastAsia="华文中宋" w:hint="eastAsia"/>
          <w:sz w:val="69"/>
        </w:rPr>
      </w:pPr>
      <w:r>
        <w:rPr>
          <w:rFonts w:ascii="华文中宋" w:eastAsia="华文中宋" w:hint="eastAsia"/>
          <w:sz w:val="69"/>
        </w:rPr>
        <w:t>小 流 域 水土保持综合治理项目</w:t>
      </w:r>
    </w:p>
    <w:p>
      <w:pPr>
        <w:pStyle w:val="Title"/>
      </w:pPr>
      <w:r>
        <w:t>初步设计报告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80" w:h="25260"/>
          <w:pgMar w:top="1340" w:right="820" w:bottom="2000" w:left="2100" w:header="1024" w:footer="1813"/>
          <w:cols w:space="708"/>
        </w:sect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spacing w:before="6"/>
        <w:rPr>
          <w:rFonts w:ascii="华文中宋"/>
          <w:sz w:val="13"/>
        </w:rPr>
      </w:pPr>
    </w:p>
    <w:p>
      <w:pPr>
        <w:pStyle w:val="Heading1"/>
        <w:tabs>
          <w:tab w:val="left" w:pos="1083"/>
        </w:tabs>
        <w:spacing w:before="24"/>
        <w:ind w:left="0" w:right="111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目</w:t>
        <w:tab/>
        <w:t>录</w:t>
      </w:r>
    </w:p>
    <w:sdt>
      <w:sdtPr>
        <w:id w:val="1378338677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4"/>
            </w:numPr>
            <w:tabs>
              <w:tab w:val="left" w:pos="1345"/>
              <w:tab w:val="left" w:pos="1346"/>
              <w:tab w:val="right" w:leader="dot" w:pos="13366"/>
            </w:tabs>
            <w:spacing w:before="530" w:after="0" w:line="240" w:lineRule="auto"/>
            <w:ind w:left="1345" w:right="0" w:hanging="893"/>
            <w:jc w:val="left"/>
          </w:pPr>
          <w:hyperlink w:anchor="_TOC_250004" w:history="1">
            <w:r>
              <w:t>综合说明</w:t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577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概述</w:t>
            <w:tab/>
          </w:r>
          <w:r>
            <w:rPr>
              <w:rFonts w:ascii="Arial" w:eastAsia="Arial"/>
            </w:rPr>
            <w:t>5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397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编制依据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1"/>
            <w:numPr>
              <w:ilvl w:val="0"/>
              <w:numId w:val="14"/>
            </w:numPr>
            <w:tabs>
              <w:tab w:val="left" w:pos="1133"/>
              <w:tab w:val="left" w:pos="1134"/>
              <w:tab w:val="right" w:leader="dot" w:pos="13366"/>
            </w:tabs>
            <w:spacing w:before="451" w:after="0" w:line="240" w:lineRule="auto"/>
            <w:ind w:left="1133" w:right="0" w:hanging="681"/>
            <w:jc w:val="left"/>
          </w:pPr>
          <w:hyperlink w:anchor="_TOC_250003" w:history="1">
            <w:r>
              <w:t>项目区概况</w:t>
              <w:tab/>
            </w:r>
            <w:r>
              <w:rPr>
                <w:rFonts w:ascii="Times New Roman" w:eastAsia="Times New Roman"/>
              </w:rPr>
              <w:t>10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578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自然条件</w:t>
            <w:tab/>
          </w:r>
          <w:r>
            <w:rPr>
              <w:rFonts w:ascii="Arial" w:eastAsia="Arial"/>
            </w:rPr>
            <w:t>10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397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社会经济状况</w:t>
            <w:tab/>
          </w:r>
          <w:r>
            <w:rPr>
              <w:rFonts w:ascii="Arial" w:eastAsia="Arial"/>
              <w:spacing w:val="-9"/>
            </w:rPr>
            <w:t>11</w:t>
          </w:r>
        </w:p>
        <w:p>
          <w:pPr>
            <w:pStyle w:val="TOC1"/>
            <w:numPr>
              <w:ilvl w:val="0"/>
              <w:numId w:val="14"/>
            </w:numPr>
            <w:tabs>
              <w:tab w:val="left" w:pos="1133"/>
              <w:tab w:val="left" w:pos="1134"/>
              <w:tab w:val="right" w:leader="dot" w:pos="13366"/>
            </w:tabs>
            <w:spacing w:before="451" w:after="0" w:line="240" w:lineRule="auto"/>
            <w:ind w:left="1133" w:right="0" w:hanging="681"/>
            <w:jc w:val="left"/>
          </w:pPr>
          <w:hyperlink w:anchor="_TOC_250002" w:history="1">
            <w:r>
              <w:t>水土流失现状</w:t>
              <w:tab/>
            </w:r>
            <w:r>
              <w:rPr>
                <w:rFonts w:ascii="Times New Roman" w:eastAsia="Times New Roman"/>
              </w:rPr>
              <w:t>12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577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水土流失现状</w:t>
            <w:tab/>
          </w:r>
          <w:r>
            <w:rPr>
              <w:rFonts w:ascii="Arial" w:eastAsia="Arial"/>
            </w:rPr>
            <w:t>12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398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水土保持现状</w:t>
            <w:tab/>
          </w:r>
          <w:r>
            <w:rPr>
              <w:rFonts w:ascii="Arial" w:eastAsia="Arial"/>
            </w:rPr>
            <w:t>17</w:t>
          </w:r>
        </w:p>
        <w:p>
          <w:pPr>
            <w:pStyle w:val="TOC1"/>
            <w:numPr>
              <w:ilvl w:val="0"/>
              <w:numId w:val="14"/>
            </w:numPr>
            <w:tabs>
              <w:tab w:val="left" w:pos="1298"/>
              <w:tab w:val="left" w:pos="1299"/>
              <w:tab w:val="right" w:leader="dot" w:pos="13366"/>
            </w:tabs>
            <w:spacing w:before="578" w:after="0" w:line="240" w:lineRule="auto"/>
            <w:ind w:left="1299" w:right="0" w:hanging="846"/>
            <w:jc w:val="left"/>
            <w:rPr>
              <w:rFonts w:ascii="幼圆" w:eastAsia="幼圆" w:hint="eastAsia"/>
            </w:rPr>
          </w:pPr>
          <w:hyperlink w:anchor="_TOC_250001" w:history="1">
            <w:r>
              <w:rPr>
                <w:rFonts w:ascii="宋体" w:eastAsia="宋体" w:hint="eastAsia"/>
              </w:rPr>
              <w:t>建设目标、规模和工程总体布局</w:t>
              <w:tab/>
            </w:r>
            <w:r>
              <w:rPr>
                <w:rFonts w:ascii="Times New Roman" w:eastAsia="Times New Roman"/>
              </w:rPr>
              <w:t>18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578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指导思想</w:t>
            <w:tab/>
          </w:r>
          <w:r>
            <w:rPr>
              <w:rFonts w:ascii="Arial" w:eastAsia="Arial"/>
            </w:rPr>
            <w:t>18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626"/>
              <w:tab w:val="left" w:pos="1627"/>
              <w:tab w:val="right" w:leader="dot" w:pos="13366"/>
            </w:tabs>
            <w:spacing w:before="398" w:after="0" w:line="240" w:lineRule="auto"/>
            <w:ind w:left="1626" w:right="0" w:hanging="857"/>
            <w:jc w:val="left"/>
            <w:rPr>
              <w:rFonts w:ascii="Arial" w:eastAsia="Arial"/>
            </w:rPr>
          </w:pPr>
          <w:r>
            <w:t>建设目标</w:t>
            <w:tab/>
          </w:r>
          <w:r>
            <w:rPr>
              <w:rFonts w:ascii="Arial" w:eastAsia="Arial"/>
            </w:rPr>
            <w:t>19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398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建设任务和规模</w:t>
            <w:tab/>
          </w:r>
          <w:r>
            <w:rPr>
              <w:rFonts w:ascii="Arial" w:eastAsia="Arial"/>
            </w:rPr>
            <w:t>19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398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工程总体布局</w:t>
            <w:tab/>
          </w:r>
          <w:r>
            <w:rPr>
              <w:rFonts w:ascii="Arial" w:eastAsia="Arial"/>
            </w:rPr>
            <w:t>20</w:t>
          </w:r>
        </w:p>
        <w:p>
          <w:pPr>
            <w:pStyle w:val="TOC1"/>
            <w:numPr>
              <w:ilvl w:val="0"/>
              <w:numId w:val="14"/>
            </w:numPr>
            <w:tabs>
              <w:tab w:val="left" w:pos="1133"/>
              <w:tab w:val="left" w:pos="1134"/>
              <w:tab w:val="right" w:leader="dot" w:pos="13366"/>
            </w:tabs>
            <w:spacing w:before="451" w:after="0" w:line="240" w:lineRule="auto"/>
            <w:ind w:left="1133" w:right="0" w:hanging="681"/>
            <w:jc w:val="left"/>
          </w:pPr>
          <w:hyperlink w:anchor="_TOC_250000" w:history="1">
            <w:r>
              <w:t>工程设计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577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植物措施</w:t>
            <w:tab/>
          </w:r>
          <w:r>
            <w:rPr>
              <w:rFonts w:ascii="Arial" w:eastAsia="Arial"/>
            </w:rPr>
            <w:t>22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461"/>
              <w:tab w:val="right" w:leader="dot" w:pos="13366"/>
            </w:tabs>
            <w:spacing w:before="398" w:after="0" w:line="240" w:lineRule="auto"/>
            <w:ind w:left="1461" w:right="0" w:hanging="691"/>
            <w:jc w:val="left"/>
            <w:rPr>
              <w:rFonts w:ascii="Arial" w:eastAsia="Arial"/>
            </w:rPr>
          </w:pPr>
          <w:r>
            <w:t>工程措施</w:t>
            <w:tab/>
          </w:r>
          <w:r>
            <w:rPr>
              <w:rFonts w:ascii="Arial" w:eastAsia="Arial"/>
            </w:rPr>
            <w:t>24</w:t>
          </w:r>
        </w:p>
        <w:p>
          <w:pPr>
            <w:pStyle w:val="TOC1"/>
            <w:numPr>
              <w:ilvl w:val="0"/>
              <w:numId w:val="14"/>
            </w:numPr>
            <w:tabs>
              <w:tab w:val="left" w:pos="1133"/>
              <w:tab w:val="left" w:pos="1134"/>
              <w:tab w:val="right" w:leader="dot" w:pos="13366"/>
            </w:tabs>
            <w:spacing w:before="451" w:after="0" w:line="240" w:lineRule="auto"/>
            <w:ind w:left="1133" w:right="0" w:hanging="681"/>
            <w:jc w:val="left"/>
          </w:pPr>
          <w:r>
            <w:t>项目实施计划</w:t>
            <w:tab/>
          </w:r>
          <w:r>
            <w:rPr>
              <w:rFonts w:ascii="Times New Roman" w:eastAsia="Times New Roman"/>
            </w:rPr>
            <w:t>28</w:t>
          </w:r>
        </w:p>
      </w:sdtContent>
    </w:sdt>
    <w:p>
      <w:pPr>
        <w:spacing w:after="0" w:line="240" w:lineRule="auto"/>
        <w:jc w:val="left"/>
        <w:sectPr>
          <w:headerReference w:type="default" r:id="rId6"/>
          <w:footerReference w:type="default" r:id="rId7"/>
          <w:pgSz w:w="17880" w:h="25260"/>
          <w:pgMar w:top="1340" w:right="820" w:bottom="2020" w:left="2100" w:header="1024" w:footer="1813"/>
          <w:pgNumType w:start="2"/>
          <w:cols w:space="708"/>
        </w:sect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spacing w:before="3"/>
        <w:rPr>
          <w:rFonts w:ascii="Times New Roman"/>
          <w:b/>
          <w:sz w:val="41"/>
        </w:rPr>
      </w:pPr>
    </w:p>
    <w:p>
      <w:pPr>
        <w:pStyle w:val="ListParagraph"/>
        <w:numPr>
          <w:ilvl w:val="1"/>
          <w:numId w:val="14"/>
        </w:numPr>
        <w:tabs>
          <w:tab w:val="left" w:pos="1461"/>
          <w:tab w:val="left" w:leader="dot" w:pos="12943"/>
        </w:tabs>
        <w:spacing w:before="1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项目实施条件</w:t>
        <w:tab/>
      </w:r>
      <w:r>
        <w:rPr>
          <w:rFonts w:ascii="Arial" w:eastAsia="Arial"/>
          <w:sz w:val="42"/>
        </w:rPr>
        <w:t>28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实施计划</w:t>
        <w:tab/>
      </w:r>
      <w:r>
        <w:rPr>
          <w:rFonts w:ascii="Arial" w:eastAsia="Arial"/>
          <w:sz w:val="42"/>
        </w:rPr>
        <w:t>29</w:t>
      </w:r>
    </w:p>
    <w:p>
      <w:pPr>
        <w:pStyle w:val="ListParagraph"/>
        <w:numPr>
          <w:ilvl w:val="0"/>
          <w:numId w:val="14"/>
        </w:numPr>
        <w:tabs>
          <w:tab w:val="left" w:pos="1345"/>
          <w:tab w:val="left" w:pos="1346"/>
          <w:tab w:val="right" w:leader="dot" w:pos="13366"/>
        </w:tabs>
        <w:spacing w:before="450" w:after="0" w:line="240" w:lineRule="auto"/>
        <w:ind w:left="1345" w:right="0" w:hanging="893"/>
        <w:jc w:val="left"/>
        <w:rPr>
          <w:rFonts w:ascii="华文中宋" w:eastAsia="华文中宋" w:hint="eastAsia"/>
          <w:b/>
          <w:sz w:val="42"/>
        </w:rPr>
      </w:pPr>
      <w:r>
        <w:rPr>
          <w:rFonts w:ascii="华文中宋" w:eastAsia="华文中宋" w:hint="eastAsia"/>
          <w:b/>
          <w:sz w:val="42"/>
        </w:rPr>
        <w:t>投资</w:t>
      </w:r>
      <w:r>
        <w:rPr>
          <w:b/>
          <w:sz w:val="42"/>
        </w:rPr>
        <w:t>概</w:t>
      </w:r>
      <w:r>
        <w:rPr>
          <w:rFonts w:ascii="华文中宋" w:eastAsia="华文中宋" w:hint="eastAsia"/>
          <w:b/>
          <w:sz w:val="42"/>
        </w:rPr>
        <w:t>算</w:t>
        <w:tab/>
      </w:r>
      <w:r>
        <w:rPr>
          <w:rFonts w:ascii="Arial" w:eastAsia="Arial"/>
          <w:b/>
          <w:sz w:val="42"/>
        </w:rPr>
        <w:t>30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577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投资概算</w:t>
        <w:tab/>
      </w:r>
      <w:r>
        <w:rPr>
          <w:rFonts w:ascii="Arial" w:eastAsia="Arial"/>
          <w:sz w:val="42"/>
        </w:rPr>
        <w:t>30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投资筹措方案</w:t>
        <w:tab/>
      </w:r>
      <w:r>
        <w:rPr>
          <w:rFonts w:ascii="Arial" w:eastAsia="Arial"/>
          <w:sz w:val="42"/>
        </w:rPr>
        <w:t>44</w:t>
      </w:r>
    </w:p>
    <w:p>
      <w:pPr>
        <w:pStyle w:val="ListParagraph"/>
        <w:numPr>
          <w:ilvl w:val="0"/>
          <w:numId w:val="14"/>
        </w:numPr>
        <w:tabs>
          <w:tab w:val="left" w:pos="1133"/>
          <w:tab w:val="left" w:pos="1134"/>
          <w:tab w:val="right" w:leader="dot" w:pos="13366"/>
        </w:tabs>
        <w:spacing w:before="452" w:after="0" w:line="240" w:lineRule="auto"/>
        <w:ind w:left="1133" w:right="0" w:hanging="681"/>
        <w:jc w:val="left"/>
        <w:rPr>
          <w:rFonts w:ascii="华文中宋" w:eastAsia="华文中宋" w:hint="eastAsia"/>
          <w:b/>
          <w:sz w:val="42"/>
        </w:rPr>
      </w:pPr>
      <w:r>
        <w:rPr>
          <w:rFonts w:ascii="华文中宋" w:eastAsia="华文中宋" w:hint="eastAsia"/>
          <w:b/>
          <w:sz w:val="42"/>
        </w:rPr>
        <w:t>技术支持</w:t>
        <w:tab/>
      </w:r>
      <w:r>
        <w:rPr>
          <w:rFonts w:ascii="Arial" w:eastAsia="Arial"/>
          <w:b/>
          <w:sz w:val="42"/>
        </w:rPr>
        <w:t>44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576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必要性</w:t>
        <w:tab/>
      </w:r>
      <w:r>
        <w:rPr>
          <w:rFonts w:ascii="Arial" w:eastAsia="Arial"/>
          <w:sz w:val="42"/>
        </w:rPr>
        <w:t>44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可行性</w:t>
        <w:tab/>
      </w:r>
      <w:r>
        <w:rPr>
          <w:rFonts w:ascii="Arial" w:eastAsia="Arial"/>
          <w:sz w:val="42"/>
        </w:rPr>
        <w:t>44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开展技术培训</w:t>
        <w:tab/>
      </w:r>
      <w:r>
        <w:rPr>
          <w:rFonts w:ascii="Arial" w:eastAsia="Arial"/>
          <w:sz w:val="42"/>
        </w:rPr>
        <w:t>44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加强水土保持监理、监测</w:t>
        <w:tab/>
      </w:r>
      <w:r>
        <w:rPr>
          <w:rFonts w:ascii="Arial" w:eastAsia="Arial"/>
          <w:sz w:val="42"/>
        </w:rPr>
        <w:t>45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7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鼓励公众参与，保证规划实施</w:t>
        <w:tab/>
      </w:r>
      <w:r>
        <w:rPr>
          <w:rFonts w:ascii="Arial" w:eastAsia="Arial"/>
          <w:sz w:val="42"/>
        </w:rPr>
        <w:t>46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9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物资采购</w:t>
        <w:tab/>
      </w:r>
      <w:r>
        <w:rPr>
          <w:rFonts w:ascii="Arial" w:eastAsia="Arial"/>
          <w:sz w:val="42"/>
        </w:rPr>
        <w:t>46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保证政策</w:t>
        <w:tab/>
      </w:r>
      <w:r>
        <w:rPr>
          <w:rFonts w:ascii="Arial" w:eastAsia="Arial"/>
          <w:sz w:val="42"/>
        </w:rPr>
        <w:t>46</w:t>
      </w:r>
    </w:p>
    <w:p>
      <w:pPr>
        <w:pStyle w:val="ListParagraph"/>
        <w:numPr>
          <w:ilvl w:val="0"/>
          <w:numId w:val="14"/>
        </w:numPr>
        <w:tabs>
          <w:tab w:val="left" w:pos="1133"/>
          <w:tab w:val="left" w:pos="1134"/>
          <w:tab w:val="right" w:leader="dot" w:pos="13366"/>
        </w:tabs>
        <w:spacing w:before="451" w:after="0" w:line="240" w:lineRule="auto"/>
        <w:ind w:left="1133" w:right="0" w:hanging="681"/>
        <w:jc w:val="left"/>
        <w:rPr>
          <w:rFonts w:ascii="华文中宋" w:eastAsia="华文中宋" w:hint="eastAsia"/>
          <w:b/>
          <w:sz w:val="42"/>
        </w:rPr>
      </w:pPr>
      <w:r>
        <w:rPr>
          <w:rFonts w:ascii="华文中宋" w:eastAsia="华文中宋" w:hint="eastAsia"/>
          <w:b/>
          <w:sz w:val="42"/>
        </w:rPr>
        <w:t>组织管理</w:t>
        <w:tab/>
      </w:r>
      <w:r>
        <w:rPr>
          <w:rFonts w:ascii="Arial" w:eastAsia="Arial"/>
          <w:b/>
          <w:sz w:val="42"/>
        </w:rPr>
        <w:t>47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576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组织管理机构</w:t>
        <w:tab/>
      </w:r>
      <w:r>
        <w:rPr>
          <w:rFonts w:ascii="Arial" w:eastAsia="Arial"/>
          <w:sz w:val="42"/>
        </w:rPr>
        <w:t>47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工程管理措施</w:t>
        <w:tab/>
      </w:r>
      <w:r>
        <w:rPr>
          <w:rFonts w:ascii="Arial" w:eastAsia="Arial"/>
          <w:sz w:val="42"/>
        </w:rPr>
        <w:t>47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9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技术保障措施</w:t>
        <w:tab/>
      </w:r>
      <w:r>
        <w:rPr>
          <w:rFonts w:ascii="Arial" w:eastAsia="Arial"/>
          <w:sz w:val="42"/>
        </w:rPr>
        <w:t>48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资金管理</w:t>
        <w:tab/>
      </w:r>
      <w:r>
        <w:rPr>
          <w:rFonts w:ascii="Arial" w:eastAsia="Arial"/>
          <w:sz w:val="42"/>
        </w:rPr>
        <w:t>48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8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项目建后管理</w:t>
        <w:tab/>
      </w:r>
      <w:r>
        <w:rPr>
          <w:rFonts w:ascii="Arial" w:eastAsia="Arial"/>
          <w:sz w:val="42"/>
        </w:rPr>
        <w:t>48</w:t>
      </w:r>
    </w:p>
    <w:p>
      <w:pPr>
        <w:pStyle w:val="ListParagraph"/>
        <w:numPr>
          <w:ilvl w:val="1"/>
          <w:numId w:val="14"/>
        </w:numPr>
        <w:tabs>
          <w:tab w:val="left" w:pos="1461"/>
          <w:tab w:val="right" w:leader="dot" w:pos="13366"/>
        </w:tabs>
        <w:spacing w:before="397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监督执法</w:t>
        <w:tab/>
      </w:r>
      <w:r>
        <w:rPr>
          <w:rFonts w:ascii="Arial" w:eastAsia="Arial"/>
          <w:sz w:val="42"/>
        </w:rPr>
        <w:t>49</w:t>
      </w:r>
    </w:p>
    <w:p>
      <w:pPr>
        <w:spacing w:after="0" w:line="240" w:lineRule="auto"/>
        <w:jc w:val="left"/>
        <w:rPr>
          <w:rFonts w:ascii="Arial" w:eastAsia="Arial"/>
          <w:sz w:val="42"/>
        </w:rPr>
        <w:sectPr>
          <w:headerReference w:type="default" r:id="rId8"/>
          <w:footerReference w:type="default" r:id="rId9"/>
          <w:pgSz w:w="17880" w:h="25260"/>
          <w:pgMar w:top="1340" w:right="820" w:bottom="2020" w:left="2100" w:header="1024" w:footer="1813"/>
          <w:pgNumType w:start="3"/>
          <w:cols w:space="708"/>
        </w:sect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spacing w:before="3"/>
        <w:rPr>
          <w:rFonts w:ascii="Arial"/>
          <w:sz w:val="41"/>
        </w:rPr>
      </w:pPr>
    </w:p>
    <w:p>
      <w:pPr>
        <w:pStyle w:val="ListParagraph"/>
        <w:numPr>
          <w:ilvl w:val="1"/>
          <w:numId w:val="14"/>
        </w:numPr>
        <w:tabs>
          <w:tab w:val="left" w:pos="1461"/>
          <w:tab w:val="left" w:leader="dot" w:pos="12943"/>
        </w:tabs>
        <w:spacing w:before="1" w:after="0" w:line="240" w:lineRule="auto"/>
        <w:ind w:left="1461" w:right="0" w:hanging="691"/>
        <w:jc w:val="left"/>
        <w:rPr>
          <w:rFonts w:ascii="Arial" w:eastAsia="Arial"/>
          <w:sz w:val="42"/>
        </w:rPr>
      </w:pPr>
      <w:r>
        <w:rPr>
          <w:sz w:val="42"/>
        </w:rPr>
        <w:t>监督监测</w:t>
        <w:tab/>
      </w:r>
      <w:r>
        <w:rPr>
          <w:rFonts w:ascii="Arial" w:eastAsia="Arial"/>
          <w:sz w:val="42"/>
        </w:rPr>
        <w:t>50</w:t>
      </w:r>
    </w:p>
    <w:p>
      <w:pPr>
        <w:pStyle w:val="ListParagraph"/>
        <w:numPr>
          <w:ilvl w:val="0"/>
          <w:numId w:val="14"/>
        </w:numPr>
        <w:tabs>
          <w:tab w:val="left" w:pos="1396"/>
          <w:tab w:val="left" w:pos="1397"/>
          <w:tab w:val="right" w:leader="dot" w:pos="13366"/>
        </w:tabs>
        <w:spacing w:before="450" w:after="0" w:line="240" w:lineRule="auto"/>
        <w:ind w:left="1396" w:right="0" w:hanging="944"/>
        <w:jc w:val="left"/>
        <w:rPr>
          <w:rFonts w:ascii="华文中宋" w:eastAsia="华文中宋" w:hint="eastAsia"/>
          <w:b/>
          <w:sz w:val="42"/>
        </w:rPr>
      </w:pPr>
      <w:r>
        <w:rPr>
          <w:rFonts w:ascii="华文中宋" w:eastAsia="华文中宋" w:hint="eastAsia"/>
          <w:b/>
          <w:sz w:val="42"/>
        </w:rPr>
        <w:t>经济效益分析</w:t>
        <w:tab/>
      </w:r>
      <w:r>
        <w:rPr>
          <w:rFonts w:ascii="Arial" w:eastAsia="Arial"/>
          <w:b/>
          <w:sz w:val="42"/>
        </w:rPr>
        <w:t>51</w:t>
      </w:r>
    </w:p>
    <w:p>
      <w:pPr>
        <w:pStyle w:val="ListParagraph"/>
        <w:numPr>
          <w:ilvl w:val="1"/>
          <w:numId w:val="14"/>
        </w:numPr>
        <w:tabs>
          <w:tab w:val="left" w:pos="1674"/>
          <w:tab w:val="right" w:leader="dot" w:pos="13366"/>
        </w:tabs>
        <w:spacing w:before="577" w:after="0" w:line="240" w:lineRule="auto"/>
        <w:ind w:left="1673" w:right="0" w:hanging="904"/>
        <w:jc w:val="left"/>
        <w:rPr>
          <w:rFonts w:ascii="Arial" w:eastAsia="Arial"/>
          <w:sz w:val="42"/>
        </w:rPr>
      </w:pPr>
      <w:r>
        <w:rPr>
          <w:sz w:val="42"/>
        </w:rPr>
        <w:t>生态效益</w:t>
        <w:tab/>
      </w:r>
      <w:r>
        <w:rPr>
          <w:rFonts w:ascii="Arial" w:eastAsia="Arial"/>
          <w:sz w:val="42"/>
        </w:rPr>
        <w:t>51</w:t>
      </w:r>
    </w:p>
    <w:p>
      <w:pPr>
        <w:pStyle w:val="ListParagraph"/>
        <w:numPr>
          <w:ilvl w:val="1"/>
          <w:numId w:val="14"/>
        </w:numPr>
        <w:tabs>
          <w:tab w:val="left" w:pos="1674"/>
          <w:tab w:val="right" w:leader="dot" w:pos="13366"/>
        </w:tabs>
        <w:spacing w:before="398" w:after="0" w:line="240" w:lineRule="auto"/>
        <w:ind w:left="1673" w:right="0" w:hanging="904"/>
        <w:jc w:val="left"/>
        <w:rPr>
          <w:rFonts w:ascii="Arial" w:eastAsia="Arial"/>
          <w:sz w:val="42"/>
        </w:rPr>
      </w:pPr>
      <w:r>
        <w:rPr>
          <w:sz w:val="42"/>
        </w:rPr>
        <w:t>经济效益</w:t>
        <w:tab/>
      </w:r>
      <w:r>
        <w:rPr>
          <w:rFonts w:ascii="Arial" w:eastAsia="Arial"/>
          <w:sz w:val="42"/>
        </w:rPr>
        <w:t>51</w:t>
      </w:r>
    </w:p>
    <w:p>
      <w:pPr>
        <w:pStyle w:val="ListParagraph"/>
        <w:numPr>
          <w:ilvl w:val="1"/>
          <w:numId w:val="14"/>
        </w:numPr>
        <w:tabs>
          <w:tab w:val="left" w:pos="1674"/>
          <w:tab w:val="right" w:leader="dot" w:pos="13366"/>
        </w:tabs>
        <w:spacing w:before="398" w:after="0" w:line="240" w:lineRule="auto"/>
        <w:ind w:left="1673" w:right="0" w:hanging="904"/>
        <w:jc w:val="left"/>
        <w:rPr>
          <w:rFonts w:ascii="Arial" w:eastAsia="Arial"/>
          <w:sz w:val="42"/>
        </w:rPr>
      </w:pPr>
      <w:r>
        <w:rPr>
          <w:sz w:val="42"/>
        </w:rPr>
        <w:t>社会效益</w:t>
        <w:tab/>
      </w:r>
      <w:r>
        <w:rPr>
          <w:rFonts w:ascii="Arial" w:eastAsia="Arial"/>
          <w:sz w:val="42"/>
        </w:rPr>
        <w:t>51</w:t>
      </w:r>
    </w:p>
    <w:p>
      <w:pPr>
        <w:tabs>
          <w:tab w:val="left" w:pos="1396"/>
          <w:tab w:val="right" w:leader="dot" w:pos="13366"/>
        </w:tabs>
        <w:spacing w:before="452"/>
        <w:ind w:left="453" w:right="0" w:firstLine="0"/>
        <w:jc w:val="left"/>
        <w:rPr>
          <w:rFonts w:ascii="Arial" w:eastAsia="Arial"/>
          <w:b/>
          <w:sz w:val="42"/>
        </w:rPr>
      </w:pPr>
      <w:r>
        <w:rPr>
          <w:rFonts w:ascii="华文中宋" w:eastAsia="华文中宋" w:hint="eastAsia"/>
          <w:b/>
          <w:sz w:val="42"/>
        </w:rPr>
        <w:t>11</w:t>
        <w:tab/>
        <w:t>结论</w:t>
        <w:tab/>
      </w:r>
      <w:r>
        <w:rPr>
          <w:rFonts w:ascii="Arial" w:eastAsia="Arial"/>
          <w:b/>
          <w:sz w:val="42"/>
        </w:rPr>
        <w:t>52</w:t>
      </w:r>
    </w:p>
    <w:p>
      <w:pPr>
        <w:pStyle w:val="ListParagraph"/>
        <w:numPr>
          <w:ilvl w:val="1"/>
          <w:numId w:val="13"/>
        </w:numPr>
        <w:tabs>
          <w:tab w:val="left" w:pos="1656"/>
          <w:tab w:val="right" w:leader="dot" w:pos="13366"/>
        </w:tabs>
        <w:spacing w:before="576" w:after="0" w:line="240" w:lineRule="auto"/>
        <w:ind w:left="1655" w:right="0" w:hanging="886"/>
        <w:jc w:val="left"/>
        <w:rPr>
          <w:rFonts w:ascii="Arial" w:eastAsia="Arial"/>
          <w:sz w:val="42"/>
        </w:rPr>
      </w:pPr>
      <w:r>
        <w:rPr>
          <w:sz w:val="42"/>
        </w:rPr>
        <w:t>综合评价</w:t>
        <w:tab/>
      </w:r>
      <w:r>
        <w:rPr>
          <w:rFonts w:ascii="Arial" w:eastAsia="Arial"/>
          <w:sz w:val="42"/>
        </w:rPr>
        <w:t>52</w:t>
      </w:r>
    </w:p>
    <w:p>
      <w:pPr>
        <w:tabs>
          <w:tab w:val="left" w:pos="1820"/>
          <w:tab w:val="right" w:leader="dot" w:pos="13366"/>
        </w:tabs>
        <w:spacing w:before="398"/>
        <w:ind w:left="770" w:right="0" w:firstLine="0"/>
        <w:jc w:val="left"/>
        <w:rPr>
          <w:rFonts w:ascii="Arial" w:eastAsia="Arial"/>
          <w:sz w:val="42"/>
        </w:rPr>
      </w:pPr>
      <w:r>
        <w:rPr>
          <w:rFonts w:ascii="Arial" w:eastAsia="Arial"/>
          <w:sz w:val="42"/>
        </w:rPr>
        <w:t>11.2</w:t>
        <w:tab/>
      </w:r>
      <w:r>
        <w:rPr>
          <w:sz w:val="42"/>
        </w:rPr>
        <w:t>结论</w:t>
        <w:tab/>
      </w:r>
      <w:r>
        <w:rPr>
          <w:rFonts w:ascii="Arial" w:eastAsia="Arial"/>
          <w:sz w:val="42"/>
        </w:rPr>
        <w:t>52</w:t>
      </w:r>
    </w:p>
    <w:p>
      <w:pPr>
        <w:pStyle w:val="BodyText"/>
        <w:rPr>
          <w:rFonts w:ascii="Arial"/>
          <w:sz w:val="50"/>
        </w:rPr>
      </w:pPr>
    </w:p>
    <w:p>
      <w:pPr>
        <w:pStyle w:val="BodyText"/>
        <w:spacing w:before="6"/>
        <w:rPr>
          <w:rFonts w:ascii="Arial"/>
          <w:sz w:val="52"/>
        </w:rPr>
      </w:pPr>
    </w:p>
    <w:p>
      <w:pPr>
        <w:spacing w:before="0" w:line="348" w:lineRule="auto"/>
        <w:ind w:left="1533" w:right="9105" w:hanging="1080"/>
        <w:jc w:val="left"/>
        <w:rPr>
          <w:sz w:val="42"/>
        </w:rPr>
      </w:pPr>
      <w:r>
        <w:rPr>
          <w:spacing w:val="2"/>
          <w:sz w:val="42"/>
        </w:rPr>
        <w:t xml:space="preserve">附件 </w:t>
      </w:r>
      <w:r>
        <w:rPr>
          <w:spacing w:val="-4"/>
          <w:sz w:val="42"/>
        </w:rPr>
        <w:t>1</w:t>
      </w:r>
      <w:r>
        <w:rPr>
          <w:sz w:val="42"/>
        </w:rPr>
        <w:t>、峡政函[2008]7</w:t>
      </w:r>
      <w:r>
        <w:rPr>
          <w:spacing w:val="-36"/>
          <w:sz w:val="42"/>
        </w:rPr>
        <w:t xml:space="preserve"> 号文2、峡政函[2008]8</w:t>
      </w:r>
      <w:r>
        <w:rPr>
          <w:spacing w:val="-40"/>
          <w:sz w:val="42"/>
        </w:rPr>
        <w:t xml:space="preserve"> 号文</w:t>
      </w:r>
    </w:p>
    <w:p>
      <w:pPr>
        <w:pStyle w:val="BodyText"/>
        <w:spacing w:line="478" w:lineRule="exact"/>
        <w:ind w:left="453"/>
      </w:pPr>
      <w:r>
        <w:t>附图：1、项目地理位臵图</w:t>
      </w:r>
    </w:p>
    <w:p>
      <w:pPr>
        <w:pStyle w:val="BodyText"/>
        <w:spacing w:before="143"/>
        <w:ind w:left="1803"/>
      </w:pPr>
      <w:r>
        <w:t>2、**小流域水土流失现状图</w:t>
      </w:r>
    </w:p>
    <w:p>
      <w:pPr>
        <w:pStyle w:val="BodyText"/>
        <w:spacing w:before="144"/>
        <w:ind w:left="1803"/>
      </w:pPr>
      <w:r>
        <w:t>3、**小流域水土保持措施布局图</w:t>
      </w:r>
    </w:p>
    <w:p>
      <w:pPr>
        <w:pStyle w:val="BodyText"/>
        <w:spacing w:before="143"/>
        <w:ind w:left="1803"/>
      </w:pPr>
      <w:r>
        <w:t>4、造林设计图</w:t>
      </w:r>
    </w:p>
    <w:p>
      <w:pPr>
        <w:pStyle w:val="BodyText"/>
        <w:spacing w:before="144"/>
        <w:ind w:left="1803"/>
      </w:pPr>
      <w:r>
        <w:t>5、挡土墙及排水沟断面图</w:t>
      </w:r>
    </w:p>
    <w:p>
      <w:pPr>
        <w:pStyle w:val="BodyText"/>
        <w:spacing w:before="143"/>
        <w:ind w:left="1803"/>
      </w:pPr>
      <w:r>
        <w:t>6、机耕道设计图</w:t>
      </w:r>
    </w:p>
    <w:p>
      <w:pPr>
        <w:pStyle w:val="BodyText"/>
        <w:spacing w:before="144"/>
        <w:ind w:left="1803"/>
      </w:pPr>
      <w:r>
        <w:t>7、坡改梯设计图</w:t>
      </w:r>
    </w:p>
    <w:p>
      <w:pPr>
        <w:spacing w:after="0"/>
        <w:sectPr>
          <w:headerReference w:type="default" r:id="rId10"/>
          <w:footerReference w:type="default" r:id="rId11"/>
          <w:pgSz w:w="17880" w:h="25260"/>
          <w:pgMar w:top="1340" w:right="820" w:bottom="2020" w:left="2100" w:header="1024" w:footer="1813"/>
          <w:pgNumType w:start="4"/>
          <w:cols w:space="708"/>
        </w:sectPr>
      </w:pPr>
    </w:p>
    <w:p>
      <w:pPr>
        <w:tabs>
          <w:tab w:val="left" w:pos="6973"/>
          <w:tab w:val="left" w:pos="13799"/>
        </w:tabs>
        <w:spacing w:before="59"/>
        <w:ind w:left="240" w:right="0" w:firstLine="0"/>
        <w:jc w:val="left"/>
        <w:rPr>
          <w:rFonts w:ascii="Arial"/>
          <w:sz w:val="27"/>
        </w:rPr>
      </w:pPr>
      <w:r>
        <w:rPr>
          <w:rFonts w:ascii="Times New Roman"/>
          <w:sz w:val="27"/>
          <w:u w:val="thick"/>
        </w:rPr>
        <w:t xml:space="preserve"> </w:t>
        <w:tab/>
      </w:r>
      <w:r>
        <w:rPr>
          <w:rFonts w:ascii="Arial"/>
          <w:sz w:val="27"/>
          <w:u w:val="thick"/>
        </w:rPr>
        <w:t>.</w:t>
        <w:tab/>
      </w:r>
    </w:p>
    <w:p>
      <w:pPr>
        <w:pStyle w:val="BodyText"/>
        <w:spacing w:before="1"/>
        <w:rPr>
          <w:rFonts w:ascii="Arial"/>
          <w:sz w:val="34"/>
        </w:rPr>
      </w:pPr>
    </w:p>
    <w:p>
      <w:pPr>
        <w:pStyle w:val="Heading1"/>
        <w:tabs>
          <w:tab w:val="left" w:pos="6498"/>
        </w:tabs>
        <w:spacing w:before="1"/>
      </w:pPr>
      <w:bookmarkStart w:id="0" w:name="_TOC_250004"/>
      <w:r>
        <w:rPr>
          <w:rFonts w:ascii="华文中宋" w:eastAsia="华文中宋" w:hint="eastAsia"/>
        </w:rPr>
        <w:t>1</w:t>
        <w:tab/>
      </w:r>
      <w:bookmarkEnd w:id="0"/>
      <w:r>
        <w:t>综合说明</w:t>
      </w:r>
    </w:p>
    <w:p>
      <w:pPr>
        <w:pStyle w:val="BodyText"/>
        <w:spacing w:before="10"/>
        <w:rPr>
          <w:rFonts w:ascii="幼圆"/>
          <w:sz w:val="63"/>
        </w:rPr>
      </w:pPr>
    </w:p>
    <w:p>
      <w:pPr>
        <w:pStyle w:val="ListParagraph"/>
        <w:numPr>
          <w:ilvl w:val="1"/>
          <w:numId w:val="12"/>
        </w:numPr>
        <w:tabs>
          <w:tab w:val="left" w:pos="1072"/>
          <w:tab w:val="left" w:pos="1073"/>
        </w:tabs>
        <w:spacing w:before="0" w:after="0" w:line="240" w:lineRule="auto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概述</w:t>
      </w:r>
    </w:p>
    <w:p>
      <w:pPr>
        <w:pStyle w:val="BodyText"/>
        <w:spacing w:before="252" w:line="362" w:lineRule="auto"/>
        <w:ind w:left="284" w:right="988" w:firstLine="899"/>
      </w:pPr>
      <w:r>
        <w:rPr>
          <w:rFonts w:ascii="Arial" w:eastAsia="Arial" w:hAnsi="Arial"/>
          <w:w w:val="105"/>
        </w:rPr>
        <w:t>**</w:t>
      </w:r>
      <w:r>
        <w:t>流域位于某区</w:t>
      </w:r>
      <w:r>
        <w:rPr>
          <w:rFonts w:ascii="Arial" w:eastAsia="Arial" w:hAnsi="Arial"/>
          <w:w w:val="105"/>
        </w:rPr>
        <w:t>**</w:t>
      </w:r>
      <w:r>
        <w:rPr>
          <w:spacing w:val="1"/>
        </w:rPr>
        <w:t>镇、</w:t>
      </w:r>
      <w:r>
        <w:rPr>
          <w:rFonts w:ascii="Arial" w:eastAsia="Arial" w:hAnsi="Arial"/>
          <w:w w:val="105"/>
        </w:rPr>
        <w:t>**</w:t>
      </w:r>
      <w:r>
        <w:rPr>
          <w:spacing w:val="1"/>
        </w:rPr>
        <w:t>镇内</w:t>
      </w:r>
      <w:r>
        <w:rPr>
          <w:rFonts w:ascii="Arial" w:eastAsia="Arial" w:hAnsi="Arial"/>
          <w:spacing w:val="-3"/>
        </w:rPr>
        <w:t>(</w:t>
      </w:r>
      <w:r>
        <w:rPr>
          <w:spacing w:val="-1"/>
        </w:rPr>
        <w:t xml:space="preserve">详见附图 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96"/>
        </w:rPr>
        <w:t xml:space="preserve"> </w:t>
      </w:r>
      <w:r>
        <w:t>项目地理位臵图</w:t>
      </w:r>
      <w:r>
        <w:rPr>
          <w:rFonts w:ascii="Arial" w:eastAsia="Arial" w:hAnsi="Arial"/>
        </w:rPr>
        <w:t>)</w:t>
      </w:r>
      <w:r>
        <w:t>，是</w:t>
      </w:r>
      <w:r>
        <w:rPr>
          <w:spacing w:val="-12"/>
        </w:rPr>
        <w:t>照溪流域的一条支流，发源于</w:t>
      </w:r>
      <w:r>
        <w:rPr>
          <w:rFonts w:ascii="Arial" w:eastAsia="Arial" w:hAnsi="Arial"/>
          <w:w w:val="105"/>
        </w:rPr>
        <w:t>**</w:t>
      </w:r>
      <w:r>
        <w:t>区</w:t>
      </w:r>
      <w:r>
        <w:rPr>
          <w:rFonts w:ascii="Arial" w:eastAsia="Arial" w:hAnsi="Arial"/>
          <w:w w:val="105"/>
        </w:rPr>
        <w:t>**</w:t>
      </w:r>
      <w:r>
        <w:rPr>
          <w:spacing w:val="-19"/>
        </w:rPr>
        <w:t xml:space="preserve">镇上际通天阳，海拔高程 </w:t>
      </w:r>
      <w:r>
        <w:rPr>
          <w:rFonts w:ascii="Arial" w:eastAsia="Arial" w:hAnsi="Arial"/>
          <w:spacing w:val="-7"/>
        </w:rPr>
        <w:t>1126m</w:t>
      </w:r>
      <w:r>
        <w:rPr>
          <w:spacing w:val="-7"/>
        </w:rPr>
        <w:t xml:space="preserve">， </w:t>
      </w:r>
      <w:r>
        <w:rPr>
          <w:spacing w:val="-31"/>
        </w:rPr>
        <w:t xml:space="preserve">该流域面积 </w:t>
      </w:r>
      <w:r>
        <w:rPr>
          <w:rFonts w:ascii="Arial" w:eastAsia="Arial" w:hAnsi="Arial"/>
          <w:spacing w:val="-10"/>
        </w:rPr>
        <w:t>68.7km</w:t>
      </w:r>
      <w:r>
        <w:rPr>
          <w:rFonts w:ascii="Arial" w:eastAsia="Arial" w:hAnsi="Arial"/>
          <w:spacing w:val="-10"/>
          <w:position w:val="7"/>
          <w:sz w:val="28"/>
        </w:rPr>
        <w:t>2</w:t>
      </w:r>
      <w:r>
        <w:rPr>
          <w:spacing w:val="-34"/>
        </w:rPr>
        <w:t xml:space="preserve">，河道比降 </w:t>
      </w:r>
      <w:r>
        <w:rPr>
          <w:rFonts w:ascii="Arial" w:eastAsia="Arial" w:hAnsi="Arial"/>
          <w:spacing w:val="-13"/>
        </w:rPr>
        <w:t>15.3</w:t>
      </w:r>
      <w:r>
        <w:rPr>
          <w:spacing w:val="-26"/>
        </w:rPr>
        <w:t xml:space="preserve">‰，多年平均流量 </w:t>
      </w:r>
      <w:r>
        <w:rPr>
          <w:rFonts w:ascii="Arial" w:eastAsia="Arial" w:hAnsi="Arial"/>
          <w:spacing w:val="-8"/>
        </w:rPr>
        <w:t>2.35m</w:t>
      </w:r>
      <w:r>
        <w:rPr>
          <w:rFonts w:ascii="Arial" w:eastAsia="Arial" w:hAnsi="Arial"/>
          <w:spacing w:val="-8"/>
          <w:position w:val="7"/>
          <w:sz w:val="28"/>
        </w:rPr>
        <w:t>3</w:t>
      </w:r>
      <w:r>
        <w:rPr>
          <w:rFonts w:ascii="Arial" w:eastAsia="Arial" w:hAnsi="Arial"/>
          <w:spacing w:val="-8"/>
        </w:rPr>
        <w:t>/s</w:t>
      </w:r>
      <w:r>
        <w:rPr>
          <w:spacing w:val="-3"/>
        </w:rPr>
        <w:t>，多年</w:t>
      </w:r>
      <w:r>
        <w:rPr>
          <w:spacing w:val="-21"/>
        </w:rPr>
        <w:t xml:space="preserve">平均径流量 </w:t>
      </w:r>
      <w:r>
        <w:rPr>
          <w:rFonts w:ascii="Arial" w:eastAsia="Arial" w:hAnsi="Arial"/>
        </w:rPr>
        <w:t xml:space="preserve">7410 </w:t>
      </w:r>
      <w:r>
        <w:rPr>
          <w:spacing w:val="-52"/>
        </w:rPr>
        <w:t xml:space="preserve">万 </w:t>
      </w:r>
      <w:r>
        <w:rPr>
          <w:rFonts w:ascii="Arial" w:eastAsia="Arial" w:hAnsi="Arial"/>
        </w:rPr>
        <w:t>m</w:t>
      </w:r>
      <w:r>
        <w:rPr>
          <w:rFonts w:ascii="Arial" w:eastAsia="Arial" w:hAnsi="Arial"/>
          <w:position w:val="7"/>
          <w:sz w:val="28"/>
        </w:rPr>
        <w:t>3</w:t>
      </w:r>
      <w:r>
        <w:t>，水资源丰富</w:t>
      </w:r>
      <w:r>
        <w:rPr>
          <w:w w:val="105"/>
        </w:rPr>
        <w:t>，</w:t>
      </w:r>
      <w:r>
        <w:rPr>
          <w:rFonts w:ascii="Arial" w:eastAsia="Arial" w:hAnsi="Arial"/>
          <w:w w:val="105"/>
        </w:rPr>
        <w:t>**</w:t>
      </w:r>
      <w:r>
        <w:t>流域已被列为</w:t>
      </w:r>
      <w:r>
        <w:rPr>
          <w:rFonts w:ascii="Arial" w:eastAsia="Arial" w:hAnsi="Arial"/>
          <w:w w:val="105"/>
        </w:rPr>
        <w:t>**</w:t>
      </w:r>
      <w:r>
        <w:t>市城区供水</w:t>
      </w:r>
      <w:r>
        <w:rPr>
          <w:spacing w:val="-2"/>
        </w:rPr>
        <w:t>的水源地，规划在流域内</w:t>
      </w:r>
      <w:r>
        <w:rPr>
          <w:rFonts w:ascii="Arial" w:eastAsia="Arial" w:hAnsi="Arial"/>
          <w:w w:val="105"/>
        </w:rPr>
        <w:t>**</w:t>
      </w:r>
      <w:r>
        <w:rPr>
          <w:spacing w:val="-14"/>
        </w:rPr>
        <w:t xml:space="preserve">建设一座库容为 </w:t>
      </w:r>
      <w:r>
        <w:rPr>
          <w:rFonts w:ascii="Arial" w:eastAsia="Arial" w:hAnsi="Arial"/>
        </w:rPr>
        <w:t xml:space="preserve">2115 </w:t>
      </w:r>
      <w:r>
        <w:rPr>
          <w:spacing w:val="-53"/>
        </w:rPr>
        <w:t xml:space="preserve">万 </w:t>
      </w:r>
      <w:r>
        <w:rPr>
          <w:rFonts w:ascii="Arial" w:eastAsia="Arial" w:hAnsi="Arial"/>
          <w:spacing w:val="-3"/>
        </w:rPr>
        <w:t>m</w:t>
      </w:r>
      <w:r>
        <w:rPr>
          <w:rFonts w:ascii="Arial" w:eastAsia="Arial" w:hAnsi="Arial"/>
          <w:spacing w:val="-3"/>
          <w:position w:val="7"/>
          <w:sz w:val="28"/>
        </w:rPr>
        <w:t xml:space="preserve">3 </w:t>
      </w:r>
      <w:r>
        <w:rPr>
          <w:spacing w:val="-4"/>
        </w:rPr>
        <w:t>的水库，向</w:t>
      </w:r>
      <w:r>
        <w:rPr>
          <w:rFonts w:ascii="Arial" w:eastAsia="Arial" w:hAnsi="Arial"/>
          <w:w w:val="105"/>
        </w:rPr>
        <w:t xml:space="preserve">** </w:t>
      </w:r>
      <w:r>
        <w:t>市城区供水。通过对流域内，尤其是规划水库的周边的水土流失采取植被恢复，水土保持工程等各项有效的综合治理措施，使流域内的水土得到根本治理，重现流域山清水秀的面貌，提高森林的涵养水源的能力，为</w:t>
      </w:r>
      <w:r>
        <w:rPr>
          <w:rFonts w:ascii="Arial" w:eastAsia="Arial" w:hAnsi="Arial"/>
          <w:w w:val="105"/>
        </w:rPr>
        <w:t>**</w:t>
      </w:r>
      <w:r>
        <w:t>市区提供更加优质的饮用水。</w:t>
      </w:r>
    </w:p>
    <w:p>
      <w:pPr>
        <w:pStyle w:val="BodyText"/>
        <w:tabs>
          <w:tab w:val="left" w:pos="13282"/>
        </w:tabs>
        <w:spacing w:line="362" w:lineRule="auto"/>
        <w:ind w:left="284" w:right="988" w:firstLine="899"/>
      </w:pPr>
      <w:r>
        <w:rPr>
          <w:w w:val="95"/>
        </w:rPr>
        <w:t>项目区土地总面积</w:t>
      </w:r>
      <w:r>
        <w:rPr>
          <w:spacing w:val="-67"/>
          <w:w w:val="95"/>
        </w:rPr>
        <w:t xml:space="preserve"> </w:t>
      </w:r>
      <w:r>
        <w:rPr>
          <w:rFonts w:ascii="Arial" w:eastAsia="Arial"/>
          <w:spacing w:val="-12"/>
          <w:w w:val="95"/>
        </w:rPr>
        <w:t>6870hm</w:t>
      </w:r>
      <w:r>
        <w:rPr>
          <w:rFonts w:ascii="Arial" w:eastAsia="Arial"/>
          <w:spacing w:val="-12"/>
          <w:w w:val="95"/>
          <w:position w:val="7"/>
          <w:sz w:val="28"/>
        </w:rPr>
        <w:t>2</w:t>
      </w:r>
      <w:r>
        <w:rPr>
          <w:spacing w:val="-12"/>
          <w:w w:val="95"/>
        </w:rPr>
        <w:t>，</w:t>
      </w:r>
      <w:r>
        <w:rPr>
          <w:w w:val="95"/>
        </w:rPr>
        <w:t>其中耕地</w:t>
      </w:r>
      <w:r>
        <w:rPr>
          <w:spacing w:val="-68"/>
          <w:w w:val="95"/>
        </w:rPr>
        <w:t xml:space="preserve"> </w:t>
      </w:r>
      <w:r>
        <w:rPr>
          <w:rFonts w:ascii="Arial" w:eastAsia="Arial"/>
          <w:w w:val="95"/>
        </w:rPr>
        <w:t>170hm</w:t>
      </w:r>
      <w:r>
        <w:rPr>
          <w:rFonts w:ascii="Arial" w:eastAsia="Arial"/>
          <w:w w:val="95"/>
          <w:position w:val="7"/>
          <w:sz w:val="28"/>
        </w:rPr>
        <w:t>2</w:t>
      </w:r>
      <w:r>
        <w:rPr>
          <w:w w:val="95"/>
        </w:rPr>
        <w:t>，</w:t>
      </w:r>
      <w:r>
        <w:rPr>
          <w:spacing w:val="-45"/>
          <w:w w:val="95"/>
        </w:rPr>
        <w:t xml:space="preserve"> </w:t>
      </w:r>
      <w:r>
        <w:rPr>
          <w:w w:val="95"/>
        </w:rPr>
        <w:t>林地</w:t>
      </w:r>
      <w:r>
        <w:rPr>
          <w:spacing w:val="-68"/>
          <w:w w:val="95"/>
        </w:rPr>
        <w:t xml:space="preserve"> </w:t>
      </w:r>
      <w:r>
        <w:rPr>
          <w:rFonts w:ascii="Arial" w:eastAsia="Arial"/>
          <w:w w:val="95"/>
        </w:rPr>
        <w:t>5089</w:t>
      </w:r>
      <w:r>
        <w:rPr>
          <w:rFonts w:ascii="Arial" w:eastAsia="Arial"/>
          <w:spacing w:val="24"/>
          <w:w w:val="95"/>
        </w:rPr>
        <w:t xml:space="preserve"> </w:t>
      </w:r>
      <w:r>
        <w:rPr>
          <w:rFonts w:ascii="Arial" w:eastAsia="Arial"/>
          <w:w w:val="95"/>
        </w:rPr>
        <w:t>hm</w:t>
      </w:r>
      <w:r>
        <w:rPr>
          <w:rFonts w:ascii="Arial" w:eastAsia="Arial"/>
          <w:w w:val="95"/>
          <w:position w:val="7"/>
          <w:sz w:val="28"/>
        </w:rPr>
        <w:t>2</w:t>
      </w:r>
      <w:r>
        <w:rPr>
          <w:w w:val="95"/>
        </w:rPr>
        <w:t xml:space="preserve">， </w:t>
      </w:r>
      <w:r>
        <w:t>园地</w:t>
      </w:r>
      <w:r>
        <w:rPr>
          <w:spacing w:val="-170"/>
        </w:rPr>
        <w:t xml:space="preserve"> </w:t>
      </w:r>
      <w:r>
        <w:rPr>
          <w:rFonts w:ascii="Arial" w:eastAsia="Arial"/>
        </w:rPr>
        <w:t>212.2</w:t>
      </w:r>
      <w:r>
        <w:rPr>
          <w:rFonts w:ascii="Arial" w:eastAsia="Arial"/>
          <w:spacing w:val="-71"/>
        </w:rPr>
        <w:t xml:space="preserve"> </w:t>
      </w:r>
      <w:r>
        <w:rPr>
          <w:rFonts w:ascii="Arial" w:eastAsia="Arial"/>
          <w:spacing w:val="-18"/>
        </w:rPr>
        <w:t>hm</w:t>
      </w:r>
      <w:r>
        <w:rPr>
          <w:rFonts w:ascii="Arial" w:eastAsia="Arial"/>
          <w:spacing w:val="-18"/>
          <w:position w:val="7"/>
          <w:sz w:val="28"/>
        </w:rPr>
        <w:t>2</w:t>
      </w:r>
      <w:r>
        <w:rPr>
          <w:spacing w:val="-18"/>
        </w:rPr>
        <w:t>，</w:t>
      </w:r>
      <w:r>
        <w:t>未利用地</w:t>
      </w:r>
      <w:r>
        <w:rPr>
          <w:spacing w:val="-169"/>
        </w:rPr>
        <w:t xml:space="preserve"> </w:t>
      </w:r>
      <w:r>
        <w:rPr>
          <w:rFonts w:ascii="Arial" w:eastAsia="Arial"/>
        </w:rPr>
        <w:t>600</w:t>
      </w:r>
      <w:r>
        <w:rPr>
          <w:rFonts w:ascii="Arial" w:eastAsia="Arial"/>
          <w:spacing w:val="-71"/>
        </w:rPr>
        <w:t xml:space="preserve"> </w:t>
      </w:r>
      <w:r>
        <w:rPr>
          <w:rFonts w:ascii="Arial" w:eastAsia="Arial"/>
        </w:rPr>
        <w:t>hm</w:t>
      </w:r>
      <w:r>
        <w:rPr>
          <w:rFonts w:ascii="Arial" w:eastAsia="Arial"/>
          <w:position w:val="7"/>
          <w:sz w:val="28"/>
        </w:rPr>
        <w:t>2</w:t>
      </w:r>
      <w:r>
        <w:rPr>
          <w:rFonts w:ascii="Arial" w:eastAsia="Arial"/>
          <w:spacing w:val="-10"/>
          <w:position w:val="7"/>
          <w:sz w:val="28"/>
        </w:rPr>
        <w:t xml:space="preserve"> </w:t>
      </w:r>
      <w:r>
        <w:rPr>
          <w:spacing w:val="-72"/>
        </w:rPr>
        <w:t>，</w:t>
      </w:r>
      <w:r>
        <w:t>水域及其他用地</w:t>
      </w:r>
      <w:r>
        <w:rPr>
          <w:spacing w:val="-169"/>
        </w:rPr>
        <w:t xml:space="preserve"> </w:t>
      </w:r>
      <w:r>
        <w:rPr>
          <w:rFonts w:ascii="Arial" w:eastAsia="Arial"/>
        </w:rPr>
        <w:t>798.2hm</w:t>
      </w:r>
      <w:r>
        <w:rPr>
          <w:rFonts w:ascii="Arial" w:eastAsia="Arial"/>
          <w:position w:val="7"/>
          <w:sz w:val="28"/>
        </w:rPr>
        <w:t>2</w:t>
      </w:r>
      <w:r>
        <w:rPr>
          <w:spacing w:val="-72"/>
        </w:rPr>
        <w:t>。</w:t>
      </w:r>
      <w:r>
        <w:t>共有聪坑、严垱、大翁坑、小翁坑、中际、仙砌、竹坪、下竹坪、上楼、下楼、竹坪、前山等</w:t>
      </w:r>
      <w:r>
        <w:rPr>
          <w:spacing w:val="-104"/>
        </w:rPr>
        <w:t xml:space="preserve"> </w:t>
      </w:r>
      <w:r>
        <w:rPr>
          <w:rFonts w:ascii="Arial" w:eastAsia="Arial"/>
        </w:rPr>
        <w:t>12</w:t>
      </w:r>
      <w:r>
        <w:rPr>
          <w:rFonts w:ascii="Arial" w:eastAsia="Arial"/>
          <w:spacing w:val="-7"/>
        </w:rPr>
        <w:t xml:space="preserve"> </w:t>
      </w:r>
      <w:r>
        <w:t>个自然村及严垱工区</w:t>
      </w:r>
      <w:r>
        <w:rPr>
          <w:spacing w:val="4"/>
        </w:rPr>
        <w:t>、</w:t>
      </w:r>
      <w:r>
        <w:rPr>
          <w:rFonts w:ascii="Arial" w:eastAsia="Arial"/>
        </w:rPr>
        <w:t>**</w:t>
      </w:r>
      <w:r>
        <w:t>工区。总人口</w:t>
      </w:r>
      <w:r>
        <w:rPr>
          <w:spacing w:val="-104"/>
        </w:rPr>
        <w:t xml:space="preserve"> </w:t>
      </w:r>
      <w:r>
        <w:rPr>
          <w:rFonts w:ascii="Arial" w:eastAsia="Arial"/>
        </w:rPr>
        <w:t xml:space="preserve">2436 </w:t>
      </w:r>
      <w:r>
        <w:t>人</w:t>
      </w:r>
      <w:r>
        <w:rPr>
          <w:spacing w:val="-224"/>
        </w:rPr>
        <w:t>，</w:t>
      </w:r>
      <w:r>
        <w:rPr>
          <w:rFonts w:ascii="Arial" w:eastAsia="Arial"/>
          <w:w w:val="89"/>
        </w:rPr>
        <w:t>696</w:t>
      </w:r>
      <w:r>
        <w:rPr>
          <w:rFonts w:ascii="Arial" w:eastAsia="Arial"/>
          <w:spacing w:val="-59"/>
        </w:rPr>
        <w:t xml:space="preserve"> </w:t>
      </w:r>
      <w:r>
        <w:t>户</w:t>
      </w:r>
      <w:r>
        <w:rPr>
          <w:spacing w:val="-224"/>
        </w:rPr>
        <w:t>，</w:t>
      </w:r>
      <w:r>
        <w:t>劳动力</w:t>
      </w:r>
      <w:r>
        <w:rPr>
          <w:spacing w:val="73"/>
        </w:rPr>
        <w:t>为</w:t>
      </w:r>
      <w:r>
        <w:rPr>
          <w:rFonts w:ascii="Arial" w:eastAsia="Arial"/>
          <w:w w:val="89"/>
        </w:rPr>
        <w:t>1461</w:t>
      </w:r>
      <w:r>
        <w:rPr>
          <w:rFonts w:ascii="Arial" w:eastAsia="Arial"/>
          <w:spacing w:val="-61"/>
        </w:rPr>
        <w:t xml:space="preserve"> </w:t>
      </w:r>
      <w:r>
        <w:t>个</w:t>
      </w:r>
      <w:r>
        <w:rPr>
          <w:spacing w:val="-224"/>
        </w:rPr>
        <w:t>，</w:t>
      </w:r>
      <w:r>
        <w:t>人口密</w:t>
      </w:r>
      <w:r>
        <w:rPr>
          <w:spacing w:val="73"/>
        </w:rPr>
        <w:t>度</w:t>
      </w:r>
      <w:r>
        <w:rPr>
          <w:rFonts w:ascii="Arial" w:eastAsia="Arial"/>
          <w:w w:val="89"/>
        </w:rPr>
        <w:t>35.4</w:t>
      </w:r>
      <w:r>
        <w:rPr>
          <w:rFonts w:ascii="Arial" w:eastAsia="Arial"/>
          <w:spacing w:val="-60"/>
        </w:rPr>
        <w:t xml:space="preserve"> </w:t>
      </w:r>
      <w:r>
        <w:rPr>
          <w:spacing w:val="3"/>
        </w:rPr>
        <w:t>人</w:t>
      </w:r>
      <w:r>
        <w:rPr>
          <w:rFonts w:ascii="Arial" w:eastAsia="Arial"/>
          <w:w w:val="96"/>
        </w:rPr>
        <w:t>/k</w:t>
      </w:r>
      <w:r>
        <w:rPr>
          <w:rFonts w:ascii="Arial" w:eastAsia="Arial"/>
          <w:spacing w:val="-5"/>
          <w:w w:val="96"/>
        </w:rPr>
        <w:t>m</w:t>
      </w:r>
      <w:r>
        <w:rPr>
          <w:rFonts w:ascii="Arial" w:eastAsia="Arial"/>
          <w:spacing w:val="1"/>
          <w:w w:val="91"/>
          <w:position w:val="7"/>
          <w:sz w:val="28"/>
        </w:rPr>
        <w:t>2</w:t>
      </w:r>
      <w:r>
        <w:rPr>
          <w:spacing w:val="-227"/>
        </w:rPr>
        <w:t>，</w:t>
      </w:r>
      <w:r>
        <w:t>人均土</w:t>
      </w:r>
      <w:r>
        <w:rPr>
          <w:spacing w:val="72"/>
        </w:rPr>
        <w:t>地</w:t>
      </w:r>
      <w:r>
        <w:rPr>
          <w:rFonts w:ascii="Arial" w:eastAsia="Arial"/>
          <w:spacing w:val="-2"/>
          <w:w w:val="90"/>
        </w:rPr>
        <w:t>2.82h</w:t>
      </w:r>
      <w:r>
        <w:rPr>
          <w:rFonts w:ascii="Arial" w:eastAsia="Arial"/>
          <w:spacing w:val="-7"/>
          <w:w w:val="90"/>
        </w:rPr>
        <w:t>m</w:t>
      </w:r>
      <w:r>
        <w:rPr>
          <w:rFonts w:ascii="Arial" w:eastAsia="Arial"/>
          <w:spacing w:val="-1"/>
          <w:w w:val="91"/>
          <w:position w:val="7"/>
          <w:sz w:val="28"/>
        </w:rPr>
        <w:t>2</w:t>
      </w:r>
      <w:r>
        <w:rPr>
          <w:spacing w:val="-2"/>
        </w:rPr>
        <w:t>，</w:t>
      </w:r>
      <w:r>
        <w:t>人均耕地</w:t>
      </w:r>
      <w:r>
        <w:rPr>
          <w:spacing w:val="-110"/>
        </w:rPr>
        <w:t xml:space="preserve"> </w:t>
      </w:r>
      <w:r>
        <w:rPr>
          <w:rFonts w:ascii="Arial" w:eastAsia="Arial"/>
          <w:w w:val="90"/>
        </w:rPr>
        <w:t>0.07h</w:t>
      </w:r>
      <w:r>
        <w:rPr>
          <w:rFonts w:ascii="Arial" w:eastAsia="Arial"/>
          <w:spacing w:val="-1"/>
          <w:w w:val="90"/>
        </w:rPr>
        <w:t>m</w:t>
      </w:r>
      <w:r>
        <w:rPr>
          <w:rFonts w:ascii="Arial" w:eastAsia="Arial"/>
          <w:spacing w:val="-2"/>
          <w:w w:val="91"/>
          <w:position w:val="7"/>
          <w:sz w:val="28"/>
        </w:rPr>
        <w:t>2</w:t>
      </w:r>
      <w:r>
        <w:rPr>
          <w:spacing w:val="-162"/>
        </w:rPr>
        <w:t>，</w:t>
      </w:r>
      <w:r>
        <w:t>人均粮食</w:t>
      </w:r>
      <w:r>
        <w:rPr>
          <w:spacing w:val="-110"/>
        </w:rPr>
        <w:t xml:space="preserve"> </w:t>
      </w:r>
      <w:r>
        <w:rPr>
          <w:rFonts w:ascii="Arial" w:eastAsia="Arial"/>
          <w:w w:val="91"/>
        </w:rPr>
        <w:t>352k</w:t>
      </w:r>
      <w:r>
        <w:rPr>
          <w:rFonts w:ascii="Arial" w:eastAsia="Arial"/>
          <w:spacing w:val="2"/>
          <w:w w:val="91"/>
        </w:rPr>
        <w:t>g</w:t>
      </w:r>
      <w:r>
        <w:rPr>
          <w:spacing w:val="-162"/>
        </w:rPr>
        <w:t>。</w:t>
      </w:r>
      <w:r>
        <w:rPr>
          <w:rFonts w:ascii="Arial" w:eastAsia="Arial"/>
          <w:w w:val="89"/>
        </w:rPr>
        <w:t>2006</w:t>
      </w:r>
      <w:r>
        <w:rPr>
          <w:rFonts w:ascii="Arial" w:eastAsia="Arial"/>
          <w:spacing w:val="-14"/>
        </w:rPr>
        <w:t xml:space="preserve"> </w:t>
      </w:r>
      <w:r>
        <w:t>年各村总产值为</w:t>
      </w:r>
      <w:r>
        <w:rPr>
          <w:spacing w:val="-109"/>
        </w:rPr>
        <w:t xml:space="preserve"> </w:t>
      </w:r>
      <w:r>
        <w:rPr>
          <w:rFonts w:ascii="Arial" w:eastAsia="Arial"/>
          <w:w w:val="89"/>
        </w:rPr>
        <w:t>1500</w:t>
      </w:r>
      <w:r>
        <w:rPr>
          <w:rFonts w:ascii="Arial" w:eastAsia="Arial"/>
          <w:spacing w:val="-13"/>
        </w:rPr>
        <w:t xml:space="preserve"> </w:t>
      </w:r>
      <w:r>
        <w:t>万元</w:t>
      </w:r>
      <w:r>
        <w:rPr>
          <w:spacing w:val="-16"/>
        </w:rPr>
        <w:t>，</w:t>
      </w:r>
      <w:r>
        <w:t>其中农业收入</w:t>
      </w:r>
      <w:r>
        <w:rPr>
          <w:spacing w:val="-157"/>
        </w:rPr>
        <w:t xml:space="preserve"> </w:t>
      </w:r>
      <w:r>
        <w:rPr>
          <w:rFonts w:ascii="Arial" w:eastAsia="Arial"/>
        </w:rPr>
        <w:t>313</w:t>
      </w:r>
      <w:r>
        <w:rPr>
          <w:rFonts w:ascii="Arial" w:eastAsia="Arial"/>
          <w:spacing w:val="-60"/>
        </w:rPr>
        <w:t xml:space="preserve"> </w:t>
      </w:r>
      <w:r>
        <w:t>万元</w:t>
      </w:r>
      <w:r>
        <w:rPr>
          <w:spacing w:val="-101"/>
        </w:rPr>
        <w:t>，</w:t>
      </w:r>
      <w:r>
        <w:t>占总收入的</w:t>
      </w:r>
      <w:r>
        <w:rPr>
          <w:spacing w:val="-158"/>
        </w:rPr>
        <w:t xml:space="preserve"> </w:t>
      </w:r>
      <w:r>
        <w:rPr>
          <w:rFonts w:ascii="Arial" w:eastAsia="Arial"/>
          <w:spacing w:val="-17"/>
        </w:rPr>
        <w:t>21.0%</w:t>
      </w:r>
      <w:r>
        <w:rPr>
          <w:spacing w:val="-17"/>
        </w:rPr>
        <w:t>；</w:t>
      </w:r>
      <w:r>
        <w:t>林业收入</w:t>
      </w:r>
      <w:r>
        <w:rPr>
          <w:spacing w:val="-158"/>
        </w:rPr>
        <w:t xml:space="preserve"> </w:t>
      </w:r>
      <w:r>
        <w:rPr>
          <w:rFonts w:ascii="Arial" w:eastAsia="Arial"/>
        </w:rPr>
        <w:t>615.5</w:t>
      </w:r>
      <w:r>
        <w:rPr>
          <w:rFonts w:ascii="Arial" w:eastAsia="Arial"/>
          <w:spacing w:val="-59"/>
        </w:rPr>
        <w:t xml:space="preserve"> </w:t>
      </w:r>
      <w:r>
        <w:t>万</w:t>
      </w:r>
      <w:r>
        <w:rPr>
          <w:spacing w:val="4"/>
        </w:rPr>
        <w:t>元</w:t>
      </w:r>
      <w:r>
        <w:rPr>
          <w:rFonts w:ascii="Arial" w:eastAsia="Arial"/>
        </w:rPr>
        <w:t>,</w:t>
        <w:tab/>
      </w:r>
      <w:r>
        <w:t>占总收入的</w:t>
      </w:r>
      <w:r>
        <w:rPr>
          <w:spacing w:val="-142"/>
        </w:rPr>
        <w:t xml:space="preserve"> </w:t>
      </w:r>
      <w:r>
        <w:rPr>
          <w:rFonts w:ascii="Arial" w:eastAsia="Arial"/>
        </w:rPr>
        <w:t>41.2%</w:t>
      </w:r>
      <w:r>
        <w:t>；畜牧业收入</w:t>
      </w:r>
      <w:r>
        <w:rPr>
          <w:spacing w:val="-140"/>
        </w:rPr>
        <w:t xml:space="preserve"> </w:t>
      </w:r>
      <w:r>
        <w:rPr>
          <w:rFonts w:ascii="Arial" w:eastAsia="Arial"/>
        </w:rPr>
        <w:t>89.6</w:t>
      </w:r>
      <w:r>
        <w:rPr>
          <w:rFonts w:ascii="Arial" w:eastAsia="Arial"/>
          <w:spacing w:val="-41"/>
        </w:rPr>
        <w:t xml:space="preserve"> </w:t>
      </w:r>
      <w:r>
        <w:t>万</w:t>
      </w:r>
      <w:r>
        <w:rPr>
          <w:spacing w:val="3"/>
        </w:rPr>
        <w:t>元</w:t>
      </w:r>
      <w:r>
        <w:rPr>
          <w:rFonts w:ascii="Arial" w:eastAsia="Arial"/>
          <w:spacing w:val="-5"/>
        </w:rPr>
        <w:t>,</w:t>
      </w:r>
      <w:r>
        <w:t>占总收入的</w:t>
      </w:r>
      <w:r>
        <w:rPr>
          <w:spacing w:val="-138"/>
        </w:rPr>
        <w:t xml:space="preserve"> </w:t>
      </w:r>
      <w:r>
        <w:rPr>
          <w:rFonts w:ascii="Arial" w:eastAsia="Arial"/>
        </w:rPr>
        <w:t>6.0%</w:t>
      </w:r>
      <w:r>
        <w:t>；外出劳务收入</w:t>
      </w:r>
      <w:r>
        <w:rPr>
          <w:spacing w:val="-138"/>
        </w:rPr>
        <w:t xml:space="preserve"> </w:t>
      </w:r>
      <w:r>
        <w:rPr>
          <w:rFonts w:ascii="Arial" w:eastAsia="Arial"/>
        </w:rPr>
        <w:t>156.8</w:t>
      </w:r>
      <w:r>
        <w:rPr>
          <w:rFonts w:ascii="Arial" w:eastAsia="Arial"/>
          <w:spacing w:val="-38"/>
        </w:rPr>
        <w:t xml:space="preserve"> </w:t>
      </w:r>
      <w:r>
        <w:t>万元占总收入的</w:t>
      </w:r>
      <w:r>
        <w:rPr>
          <w:spacing w:val="-137"/>
        </w:rPr>
        <w:t xml:space="preserve"> </w:t>
      </w:r>
      <w:r>
        <w:rPr>
          <w:rFonts w:ascii="Arial" w:eastAsia="Arial"/>
        </w:rPr>
        <w:t>10.5%</w:t>
      </w:r>
      <w:r>
        <w:t>，其它收入</w:t>
      </w:r>
      <w:r>
        <w:rPr>
          <w:spacing w:val="-137"/>
        </w:rPr>
        <w:t xml:space="preserve"> </w:t>
      </w:r>
      <w:r>
        <w:rPr>
          <w:rFonts w:ascii="Arial" w:eastAsia="Arial"/>
        </w:rPr>
        <w:t>325.1</w:t>
      </w:r>
      <w:r>
        <w:rPr>
          <w:rFonts w:ascii="Arial" w:eastAsia="Arial"/>
          <w:spacing w:val="-39"/>
        </w:rPr>
        <w:t xml:space="preserve"> </w:t>
      </w:r>
      <w:r>
        <w:t>万</w:t>
      </w:r>
      <w:r>
        <w:rPr>
          <w:spacing w:val="3"/>
        </w:rPr>
        <w:t>元</w:t>
      </w:r>
      <w:r>
        <w:rPr>
          <w:rFonts w:ascii="Arial" w:eastAsia="Arial"/>
          <w:spacing w:val="-5"/>
        </w:rPr>
        <w:t>,</w:t>
      </w:r>
      <w:r>
        <w:t>占总收入的</w:t>
      </w:r>
      <w:r>
        <w:rPr>
          <w:rFonts w:ascii="Arial" w:eastAsia="Arial"/>
        </w:rPr>
        <w:t>21.3%</w:t>
      </w:r>
      <w:r>
        <w:t>；人均纯收入</w:t>
      </w:r>
      <w:r>
        <w:rPr>
          <w:spacing w:val="-113"/>
        </w:rPr>
        <w:t xml:space="preserve"> </w:t>
      </w:r>
      <w:r>
        <w:rPr>
          <w:rFonts w:ascii="Arial" w:eastAsia="Arial"/>
        </w:rPr>
        <w:t>4138</w:t>
      </w:r>
      <w:r>
        <w:rPr>
          <w:rFonts w:ascii="Arial" w:eastAsia="Arial"/>
          <w:spacing w:val="-17"/>
        </w:rPr>
        <w:t xml:space="preserve"> </w:t>
      </w:r>
      <w:r>
        <w:t>元。</w:t>
      </w:r>
    </w:p>
    <w:p>
      <w:pPr>
        <w:pStyle w:val="BodyText"/>
        <w:spacing w:line="573" w:lineRule="exact"/>
        <w:ind w:left="1183"/>
      </w:pPr>
      <w:r>
        <w:t>项目区土壤侵蚀类型主要是水力侵蚀、多为面蚀、沟蚀。项目区</w:t>
      </w:r>
    </w:p>
    <w:p>
      <w:pPr>
        <w:spacing w:after="0" w:line="573" w:lineRule="exact"/>
        <w:sectPr>
          <w:headerReference w:type="default" r:id="rId12"/>
          <w:footerReference w:type="default" r:id="rId13"/>
          <w:pgSz w:w="17880" w:h="25260"/>
          <w:pgMar w:top="1220" w:right="820" w:bottom="1980" w:left="2100" w:header="0" w:footer="1787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spacing w:before="92"/>
        <w:ind w:left="284" w:right="0" w:firstLine="0"/>
        <w:jc w:val="left"/>
        <w:rPr>
          <w:sz w:val="45"/>
        </w:rPr>
      </w:pPr>
      <w:r>
        <w:rPr>
          <w:spacing w:val="10"/>
          <w:w w:val="95"/>
          <w:sz w:val="45"/>
        </w:rPr>
        <w:t xml:space="preserve">现有水土流失面积 </w:t>
      </w:r>
      <w:r>
        <w:rPr>
          <w:rFonts w:ascii="Arial" w:eastAsia="Arial"/>
          <w:spacing w:val="-3"/>
          <w:w w:val="95"/>
          <w:position w:val="2"/>
          <w:sz w:val="48"/>
        </w:rPr>
        <w:t>632.7hm</w:t>
      </w:r>
      <w:r>
        <w:rPr>
          <w:rFonts w:ascii="Arial" w:eastAsia="Arial"/>
          <w:spacing w:val="-3"/>
          <w:w w:val="95"/>
          <w:position w:val="11"/>
          <w:sz w:val="31"/>
        </w:rPr>
        <w:t>2</w:t>
      </w:r>
      <w:r>
        <w:rPr>
          <w:spacing w:val="-3"/>
          <w:w w:val="95"/>
          <w:position w:val="2"/>
          <w:sz w:val="48"/>
        </w:rPr>
        <w:t>，</w:t>
      </w:r>
      <w:r>
        <w:rPr>
          <w:spacing w:val="12"/>
          <w:w w:val="95"/>
          <w:sz w:val="45"/>
        </w:rPr>
        <w:t xml:space="preserve">占土地总面积的 </w:t>
      </w:r>
      <w:r>
        <w:rPr>
          <w:rFonts w:ascii="Arial" w:eastAsia="Arial"/>
          <w:spacing w:val="-4"/>
          <w:w w:val="95"/>
          <w:position w:val="2"/>
          <w:sz w:val="48"/>
        </w:rPr>
        <w:t>9.2%</w:t>
      </w:r>
      <w:r>
        <w:rPr>
          <w:spacing w:val="-4"/>
          <w:w w:val="95"/>
          <w:position w:val="2"/>
          <w:sz w:val="48"/>
        </w:rPr>
        <w:t>，</w:t>
      </w:r>
      <w:r>
        <w:rPr>
          <w:w w:val="95"/>
          <w:sz w:val="45"/>
        </w:rPr>
        <w:t>其中轻度流失</w:t>
      </w:r>
    </w:p>
    <w:p>
      <w:pPr>
        <w:spacing w:before="236"/>
        <w:ind w:left="284" w:right="0" w:firstLine="0"/>
        <w:jc w:val="left"/>
        <w:rPr>
          <w:sz w:val="45"/>
        </w:rPr>
      </w:pPr>
      <w:r>
        <w:rPr>
          <w:rFonts w:ascii="Arial" w:eastAsia="Arial"/>
          <w:w w:val="95"/>
          <w:sz w:val="48"/>
        </w:rPr>
        <w:t>408hm</w:t>
      </w:r>
      <w:r>
        <w:rPr>
          <w:rFonts w:ascii="Arial" w:eastAsia="Arial"/>
          <w:w w:val="95"/>
          <w:position w:val="9"/>
          <w:sz w:val="31"/>
        </w:rPr>
        <w:t>2</w:t>
      </w:r>
      <w:r>
        <w:rPr>
          <w:w w:val="95"/>
          <w:sz w:val="48"/>
        </w:rPr>
        <w:t>，</w:t>
      </w:r>
      <w:r>
        <w:rPr>
          <w:spacing w:val="19"/>
          <w:w w:val="95"/>
          <w:position w:val="-1"/>
          <w:sz w:val="45"/>
        </w:rPr>
        <w:t xml:space="preserve">占流失面积的 </w:t>
      </w:r>
      <w:r>
        <w:rPr>
          <w:rFonts w:ascii="Arial" w:eastAsia="Arial"/>
          <w:w w:val="95"/>
          <w:sz w:val="48"/>
        </w:rPr>
        <w:t>64.5%</w:t>
      </w:r>
      <w:r>
        <w:rPr>
          <w:w w:val="95"/>
          <w:sz w:val="48"/>
        </w:rPr>
        <w:t>；</w:t>
      </w:r>
      <w:r>
        <w:rPr>
          <w:spacing w:val="26"/>
          <w:w w:val="95"/>
          <w:position w:val="-1"/>
          <w:sz w:val="45"/>
        </w:rPr>
        <w:t xml:space="preserve">中度流失 </w:t>
      </w:r>
      <w:r>
        <w:rPr>
          <w:rFonts w:ascii="Arial" w:eastAsia="Arial"/>
          <w:w w:val="95"/>
          <w:sz w:val="48"/>
        </w:rPr>
        <w:t>77.8hm</w:t>
      </w:r>
      <w:r>
        <w:rPr>
          <w:rFonts w:ascii="Arial" w:eastAsia="Arial"/>
          <w:w w:val="95"/>
          <w:position w:val="9"/>
          <w:sz w:val="31"/>
        </w:rPr>
        <w:t>2</w:t>
      </w:r>
      <w:r>
        <w:rPr>
          <w:w w:val="95"/>
          <w:sz w:val="48"/>
        </w:rPr>
        <w:t>，</w:t>
      </w:r>
      <w:r>
        <w:rPr>
          <w:w w:val="95"/>
          <w:position w:val="-1"/>
          <w:sz w:val="45"/>
        </w:rPr>
        <w:t>占流失面积的</w:t>
      </w:r>
    </w:p>
    <w:p>
      <w:pPr>
        <w:spacing w:before="245" w:line="336" w:lineRule="auto"/>
        <w:ind w:left="284" w:right="1160" w:firstLine="0"/>
        <w:jc w:val="both"/>
        <w:rPr>
          <w:sz w:val="48"/>
        </w:rPr>
      </w:pPr>
      <w:r>
        <w:rPr>
          <w:rFonts w:ascii="Arial" w:eastAsia="Arial"/>
          <w:w w:val="89"/>
          <w:sz w:val="48"/>
        </w:rPr>
        <w:t>12.3</w:t>
      </w:r>
      <w:r>
        <w:rPr>
          <w:rFonts w:ascii="Arial" w:eastAsia="Arial"/>
          <w:spacing w:val="1"/>
          <w:w w:val="93"/>
          <w:sz w:val="48"/>
        </w:rPr>
        <w:t>%</w:t>
      </w:r>
      <w:r>
        <w:rPr>
          <w:spacing w:val="-126"/>
          <w:w w:val="99"/>
          <w:sz w:val="48"/>
        </w:rPr>
        <w:t>；</w:t>
      </w:r>
      <w:r>
        <w:rPr>
          <w:spacing w:val="-23"/>
          <w:position w:val="-1"/>
          <w:sz w:val="45"/>
        </w:rPr>
        <w:t xml:space="preserve">强度流失 </w:t>
      </w:r>
      <w:r>
        <w:rPr>
          <w:rFonts w:ascii="Arial" w:eastAsia="Arial"/>
          <w:w w:val="90"/>
          <w:sz w:val="48"/>
        </w:rPr>
        <w:t>116.4h</w:t>
      </w:r>
      <w:r>
        <w:rPr>
          <w:rFonts w:ascii="Arial" w:eastAsia="Arial"/>
          <w:spacing w:val="-19"/>
          <w:w w:val="90"/>
          <w:sz w:val="48"/>
        </w:rPr>
        <w:t>m</w:t>
      </w:r>
      <w:r>
        <w:rPr>
          <w:rFonts w:ascii="Arial" w:eastAsia="Arial"/>
          <w:w w:val="91"/>
          <w:position w:val="9"/>
          <w:sz w:val="31"/>
        </w:rPr>
        <w:t>2</w:t>
      </w:r>
      <w:r>
        <w:rPr>
          <w:spacing w:val="-126"/>
          <w:w w:val="99"/>
          <w:sz w:val="48"/>
        </w:rPr>
        <w:t>，</w:t>
      </w:r>
      <w:r>
        <w:rPr>
          <w:spacing w:val="-16"/>
          <w:position w:val="-1"/>
          <w:sz w:val="45"/>
        </w:rPr>
        <w:t xml:space="preserve">占流失面积的 </w:t>
      </w:r>
      <w:r>
        <w:rPr>
          <w:rFonts w:ascii="Arial" w:eastAsia="Arial"/>
          <w:w w:val="90"/>
          <w:sz w:val="48"/>
        </w:rPr>
        <w:t>18.4</w:t>
      </w:r>
      <w:r>
        <w:rPr>
          <w:rFonts w:ascii="Arial" w:eastAsia="Arial"/>
          <w:spacing w:val="2"/>
          <w:w w:val="90"/>
          <w:sz w:val="48"/>
        </w:rPr>
        <w:t>%</w:t>
      </w:r>
      <w:r>
        <w:rPr>
          <w:spacing w:val="-23"/>
          <w:w w:val="99"/>
          <w:sz w:val="48"/>
        </w:rPr>
        <w:t>；极强度流失</w:t>
      </w:r>
      <w:r>
        <w:rPr>
          <w:spacing w:val="-114"/>
          <w:sz w:val="48"/>
        </w:rPr>
        <w:t xml:space="preserve"> </w:t>
      </w:r>
      <w:r>
        <w:rPr>
          <w:rFonts w:ascii="Arial" w:eastAsia="Arial"/>
          <w:w w:val="89"/>
          <w:sz w:val="48"/>
        </w:rPr>
        <w:t xml:space="preserve">30.4 </w:t>
      </w:r>
      <w:r>
        <w:rPr>
          <w:rFonts w:ascii="Arial" w:eastAsia="Arial"/>
          <w:spacing w:val="-19"/>
          <w:w w:val="95"/>
          <w:position w:val="2"/>
          <w:sz w:val="48"/>
        </w:rPr>
        <w:t>hm</w:t>
      </w:r>
      <w:r>
        <w:rPr>
          <w:rFonts w:ascii="Arial" w:eastAsia="Arial"/>
          <w:spacing w:val="-19"/>
          <w:w w:val="95"/>
          <w:position w:val="11"/>
          <w:sz w:val="31"/>
        </w:rPr>
        <w:t>2</w:t>
      </w:r>
      <w:r>
        <w:rPr>
          <w:spacing w:val="-19"/>
          <w:w w:val="95"/>
          <w:position w:val="2"/>
          <w:sz w:val="48"/>
        </w:rPr>
        <w:t>，</w:t>
      </w:r>
      <w:r>
        <w:rPr>
          <w:spacing w:val="15"/>
          <w:w w:val="95"/>
          <w:sz w:val="45"/>
        </w:rPr>
        <w:t xml:space="preserve">占流失面积的 </w:t>
      </w:r>
      <w:r>
        <w:rPr>
          <w:rFonts w:ascii="Arial" w:eastAsia="Arial"/>
          <w:w w:val="95"/>
          <w:position w:val="2"/>
          <w:sz w:val="48"/>
        </w:rPr>
        <w:t>4.8%</w:t>
      </w:r>
      <w:r>
        <w:rPr>
          <w:spacing w:val="-72"/>
          <w:w w:val="95"/>
          <w:position w:val="2"/>
          <w:sz w:val="48"/>
        </w:rPr>
        <w:t>。</w:t>
      </w:r>
      <w:r>
        <w:rPr>
          <w:spacing w:val="-1"/>
          <w:w w:val="95"/>
          <w:sz w:val="45"/>
        </w:rPr>
        <w:t>水土流失为水力重力侵蚀，以水蚀面蚀为</w:t>
      </w:r>
      <w:r>
        <w:rPr>
          <w:w w:val="105"/>
          <w:sz w:val="45"/>
        </w:rPr>
        <w:t>主（</w:t>
      </w:r>
      <w:r>
        <w:rPr>
          <w:spacing w:val="-26"/>
          <w:w w:val="105"/>
          <w:sz w:val="45"/>
        </w:rPr>
        <w:t xml:space="preserve">详见附图 </w:t>
      </w:r>
      <w:r>
        <w:rPr>
          <w:rFonts w:ascii="Arial" w:eastAsia="Arial"/>
          <w:w w:val="105"/>
          <w:sz w:val="45"/>
        </w:rPr>
        <w:t>2**</w:t>
      </w:r>
      <w:r>
        <w:rPr>
          <w:w w:val="105"/>
          <w:sz w:val="45"/>
        </w:rPr>
        <w:t>小流域水土流失现状图</w:t>
      </w:r>
      <w:r>
        <w:rPr>
          <w:spacing w:val="-223"/>
          <w:w w:val="105"/>
          <w:sz w:val="45"/>
        </w:rPr>
        <w:t>）</w:t>
      </w:r>
      <w:r>
        <w:rPr>
          <w:w w:val="105"/>
          <w:position w:val="2"/>
          <w:sz w:val="48"/>
        </w:rPr>
        <w:t>。</w:t>
      </w:r>
    </w:p>
    <w:p>
      <w:pPr>
        <w:pStyle w:val="BodyText"/>
        <w:spacing w:before="73" w:line="374" w:lineRule="auto"/>
        <w:ind w:left="284" w:right="1176" w:firstLine="946"/>
        <w:jc w:val="both"/>
      </w:pPr>
      <w:r>
        <w:rPr>
          <w:spacing w:val="-3"/>
        </w:rPr>
        <w:t xml:space="preserve">本项目的建设目标：⑴林草覆盖度从 </w:t>
      </w:r>
      <w:r>
        <w:t>70</w:t>
      </w:r>
      <w:r>
        <w:rPr>
          <w:spacing w:val="-10"/>
        </w:rPr>
        <w:t xml:space="preserve">%提高到 </w:t>
      </w:r>
      <w:r>
        <w:t>75%；⑵流域水</w:t>
      </w:r>
      <w:r>
        <w:rPr>
          <w:spacing w:val="-7"/>
        </w:rPr>
        <w:t xml:space="preserve">土保持综合治理度累计占总面积的 </w:t>
      </w:r>
      <w:r>
        <w:t>9.0%，</w:t>
      </w:r>
      <w:r>
        <w:rPr>
          <w:spacing w:val="-14"/>
        </w:rPr>
        <w:t xml:space="preserve">占水土流失面积的 </w:t>
      </w:r>
      <w:r>
        <w:rPr>
          <w:spacing w:val="-5"/>
        </w:rPr>
        <w:t>85%；⑶ 每年累计减少土壤侵蚀</w:t>
      </w:r>
      <w:r>
        <w:t>1.2</w:t>
      </w:r>
      <w:r>
        <w:rPr>
          <w:spacing w:val="-79"/>
        </w:rPr>
        <w:t xml:space="preserve"> 万 </w:t>
      </w:r>
      <w:r>
        <w:rPr>
          <w:spacing w:val="-9"/>
        </w:rPr>
        <w:t>t</w:t>
      </w:r>
      <w:r>
        <w:rPr>
          <w:spacing w:val="-5"/>
        </w:rPr>
        <w:t>，每年累计增加蓄水量</w:t>
      </w:r>
      <w:r>
        <w:t>100</w:t>
      </w:r>
      <w:r>
        <w:rPr>
          <w:spacing w:val="-6"/>
        </w:rPr>
        <w:t xml:space="preserve"> 万</w:t>
      </w:r>
      <w:r>
        <w:rPr>
          <w:spacing w:val="-9"/>
        </w:rPr>
        <w:t>m</w:t>
      </w:r>
      <w:r>
        <w:rPr>
          <w:spacing w:val="-9"/>
          <w:w w:val="103"/>
          <w:position w:val="4"/>
          <w:sz w:val="22"/>
        </w:rPr>
        <w:t>3</w:t>
      </w:r>
      <w:r>
        <w:t>；⑷综</w:t>
      </w:r>
      <w:r>
        <w:rPr>
          <w:spacing w:val="-12"/>
        </w:rPr>
        <w:t xml:space="preserve">合治理措施保存率达 </w:t>
      </w:r>
      <w:r>
        <w:t>80%以上。</w:t>
      </w:r>
    </w:p>
    <w:p>
      <w:pPr>
        <w:pStyle w:val="BodyText"/>
        <w:spacing w:before="17" w:line="381" w:lineRule="auto"/>
        <w:ind w:left="284" w:right="988" w:firstLine="943"/>
      </w:pPr>
      <w:r>
        <w:rPr>
          <w:spacing w:val="-10"/>
        </w:rPr>
        <w:t xml:space="preserve">本项目综合治理面积为 </w:t>
      </w:r>
      <w:r>
        <w:t>700h</w:t>
      </w:r>
      <w:r>
        <w:rPr>
          <w:spacing w:val="-2"/>
        </w:rPr>
        <w:t>m</w:t>
      </w:r>
      <w:r>
        <w:rPr>
          <w:spacing w:val="2"/>
          <w:w w:val="103"/>
          <w:position w:val="4"/>
          <w:sz w:val="22"/>
        </w:rPr>
        <w:t>2</w:t>
      </w:r>
      <w:r>
        <w:t>，以植被恢复工程为主，辅以坡改梯改造、挡土墙等小型水利水保措施，主要建设内容为：封禁山林</w:t>
      </w:r>
      <w:r>
        <w:rPr>
          <w:rFonts w:ascii="Arial" w:eastAsia="Arial"/>
          <w:spacing w:val="-6"/>
          <w:w w:val="95"/>
        </w:rPr>
        <w:t>580hm</w:t>
      </w:r>
      <w:r>
        <w:rPr>
          <w:rFonts w:ascii="Arial" w:eastAsia="Arial"/>
          <w:spacing w:val="-6"/>
          <w:w w:val="95"/>
          <w:position w:val="7"/>
          <w:sz w:val="28"/>
        </w:rPr>
        <w:t>2</w:t>
      </w:r>
      <w:r>
        <w:rPr>
          <w:spacing w:val="12"/>
          <w:w w:val="95"/>
        </w:rPr>
        <w:t>，造水保林</w:t>
      </w:r>
      <w:r>
        <w:rPr>
          <w:rFonts w:ascii="Arial" w:eastAsia="Arial"/>
          <w:spacing w:val="-7"/>
          <w:w w:val="95"/>
        </w:rPr>
        <w:t>105hm</w:t>
      </w:r>
      <w:r>
        <w:rPr>
          <w:rFonts w:ascii="Arial" w:eastAsia="Arial"/>
          <w:spacing w:val="-7"/>
          <w:w w:val="95"/>
          <w:position w:val="7"/>
          <w:sz w:val="28"/>
        </w:rPr>
        <w:t>2</w:t>
      </w:r>
      <w:r>
        <w:rPr>
          <w:spacing w:val="-21"/>
          <w:w w:val="95"/>
        </w:rPr>
        <w:t xml:space="preserve">、坡改梯 </w:t>
      </w:r>
      <w:r>
        <w:rPr>
          <w:rFonts w:ascii="Arial" w:eastAsia="Arial"/>
          <w:spacing w:val="-6"/>
          <w:w w:val="95"/>
        </w:rPr>
        <w:t>6.2hm</w:t>
      </w:r>
      <w:r>
        <w:rPr>
          <w:rFonts w:ascii="Arial" w:eastAsia="Arial"/>
          <w:spacing w:val="-6"/>
          <w:w w:val="95"/>
          <w:position w:val="7"/>
          <w:sz w:val="28"/>
        </w:rPr>
        <w:t>2</w:t>
      </w:r>
      <w:r>
        <w:rPr>
          <w:spacing w:val="-23"/>
          <w:w w:val="95"/>
        </w:rPr>
        <w:t xml:space="preserve">，机耕路 </w:t>
      </w:r>
      <w:r>
        <w:rPr>
          <w:rFonts w:ascii="Arial" w:eastAsia="Arial"/>
          <w:spacing w:val="-8"/>
          <w:w w:val="95"/>
        </w:rPr>
        <w:t>5.1km</w:t>
      </w:r>
      <w:r>
        <w:rPr>
          <w:spacing w:val="-21"/>
          <w:w w:val="95"/>
        </w:rPr>
        <w:t xml:space="preserve">、挡土墙 </w:t>
      </w:r>
      <w:r>
        <w:rPr>
          <w:rFonts w:ascii="Arial" w:eastAsia="Arial"/>
          <w:w w:val="95"/>
        </w:rPr>
        <w:t xml:space="preserve">50 </w:t>
      </w:r>
      <w:r>
        <w:rPr>
          <w:spacing w:val="12"/>
        </w:rPr>
        <w:t>米、排引水沟</w:t>
      </w:r>
      <w:r>
        <w:rPr>
          <w:rFonts w:ascii="Arial" w:eastAsia="Arial"/>
          <w:w w:val="92"/>
        </w:rPr>
        <w:t>1.2k</w:t>
      </w:r>
      <w:r>
        <w:rPr>
          <w:rFonts w:ascii="Arial" w:eastAsia="Arial"/>
          <w:spacing w:val="-40"/>
          <w:w w:val="93"/>
        </w:rPr>
        <w:t>m</w:t>
      </w:r>
      <w:r>
        <w:rPr>
          <w:spacing w:val="-6"/>
        </w:rPr>
        <w:t xml:space="preserve">，该项目土方总工程量为 </w:t>
      </w:r>
      <w:r>
        <w:t>7.6</w:t>
      </w:r>
      <w:r>
        <w:rPr>
          <w:spacing w:val="-49"/>
        </w:rPr>
        <w:t xml:space="preserve"> 万 </w:t>
      </w:r>
      <w:r>
        <w:rPr>
          <w:spacing w:val="-2"/>
        </w:rPr>
        <w:t>m</w:t>
      </w:r>
      <w:r>
        <w:rPr>
          <w:spacing w:val="-2"/>
          <w:w w:val="103"/>
          <w:position w:val="4"/>
          <w:sz w:val="22"/>
        </w:rPr>
        <w:t>3</w:t>
      </w:r>
      <w:r>
        <w:t>，本工程总投</w:t>
      </w:r>
      <w:r>
        <w:rPr>
          <w:spacing w:val="-54"/>
        </w:rPr>
        <w:t xml:space="preserve">资 </w:t>
      </w:r>
      <w:r>
        <w:t>213.10</w:t>
      </w:r>
      <w:r>
        <w:rPr>
          <w:spacing w:val="-11"/>
        </w:rPr>
        <w:t xml:space="preserve"> 万元。其中：工程措施投资</w:t>
      </w:r>
      <w:r>
        <w:t>108.47</w:t>
      </w:r>
      <w:r>
        <w:rPr>
          <w:spacing w:val="-33"/>
        </w:rPr>
        <w:t xml:space="preserve"> 万元，占总投资 </w:t>
      </w:r>
      <w:r>
        <w:rPr>
          <w:spacing w:val="-4"/>
        </w:rPr>
        <w:t xml:space="preserve">50.9%； </w:t>
      </w:r>
      <w:r>
        <w:rPr>
          <w:spacing w:val="-15"/>
        </w:rPr>
        <w:t xml:space="preserve">林草措施投资 </w:t>
      </w:r>
      <w:r>
        <w:t>68.54</w:t>
      </w:r>
      <w:r>
        <w:rPr>
          <w:spacing w:val="-22"/>
        </w:rPr>
        <w:t xml:space="preserve"> 万元，占总投资的 </w:t>
      </w:r>
      <w:r>
        <w:t>32.2</w:t>
      </w:r>
      <w:r>
        <w:rPr>
          <w:spacing w:val="-13"/>
        </w:rPr>
        <w:t xml:space="preserve">%；封育治理费 </w:t>
      </w:r>
      <w:r>
        <w:t>11.98</w:t>
      </w:r>
      <w:r>
        <w:rPr>
          <w:spacing w:val="-51"/>
        </w:rPr>
        <w:t xml:space="preserve"> 万</w:t>
      </w:r>
      <w:r>
        <w:rPr>
          <w:spacing w:val="-61"/>
        </w:rPr>
        <w:t xml:space="preserve">元，占总投资的 </w:t>
      </w:r>
      <w:r>
        <w:t>5.6%；</w:t>
      </w:r>
      <w:r>
        <w:rPr>
          <w:spacing w:val="-25"/>
        </w:rPr>
        <w:t xml:space="preserve">独立费用 </w:t>
      </w:r>
      <w:r>
        <w:t>17.9</w:t>
      </w:r>
      <w:r>
        <w:rPr>
          <w:spacing w:val="-26"/>
        </w:rPr>
        <w:t xml:space="preserve"> 万元，占总投资的 </w:t>
      </w:r>
      <w:r>
        <w:t>8.4%；基本</w:t>
      </w:r>
      <w:r>
        <w:rPr>
          <w:spacing w:val="-23"/>
        </w:rPr>
        <w:t xml:space="preserve">预备费 </w:t>
      </w:r>
      <w:r>
        <w:t>6.21</w:t>
      </w:r>
      <w:r>
        <w:rPr>
          <w:spacing w:val="-21"/>
        </w:rPr>
        <w:t xml:space="preserve"> 万元，占总投资的 </w:t>
      </w:r>
      <w:r>
        <w:t>2.9%。其中申请中央预算内专项资金</w:t>
      </w:r>
      <w:r>
        <w:rPr>
          <w:spacing w:val="-37"/>
        </w:rPr>
        <w:t xml:space="preserve">补助 </w:t>
      </w:r>
      <w:r>
        <w:t>70</w:t>
      </w:r>
      <w:r>
        <w:rPr>
          <w:spacing w:val="-25"/>
        </w:rPr>
        <w:t xml:space="preserve"> 万元，地方配套资金 </w:t>
      </w:r>
      <w:r>
        <w:t>70</w:t>
      </w:r>
      <w:r>
        <w:rPr>
          <w:spacing w:val="-25"/>
        </w:rPr>
        <w:t xml:space="preserve"> 万元，地方自筹资金 </w:t>
      </w:r>
      <w:r>
        <w:t>73.10</w:t>
      </w:r>
      <w:r>
        <w:rPr>
          <w:spacing w:val="-24"/>
        </w:rPr>
        <w:t xml:space="preserve"> 万元。通过综合治理，使项目区水土流失得到有效控制，提高森林水源涵养能</w:t>
      </w:r>
      <w:r>
        <w:rPr>
          <w:spacing w:val="-23"/>
        </w:rPr>
        <w:t>力，有效促进</w:t>
      </w:r>
      <w:r>
        <w:t>**小流域的经济、社会、生态可持续发展创造良好的条</w:t>
      </w:r>
    </w:p>
    <w:p>
      <w:pPr>
        <w:pStyle w:val="BodyText"/>
        <w:spacing w:line="501" w:lineRule="exact"/>
        <w:ind w:left="284"/>
      </w:pPr>
      <w:r>
        <w:t>件。</w:t>
      </w:r>
    </w:p>
    <w:p>
      <w:pPr>
        <w:spacing w:before="0" w:line="339" w:lineRule="exact"/>
        <w:ind w:left="0" w:right="935" w:firstLine="0"/>
        <w:jc w:val="center"/>
        <w:rPr>
          <w:sz w:val="31"/>
        </w:rPr>
      </w:pPr>
      <w:r>
        <w:rPr>
          <w:w w:val="102"/>
          <w:sz w:val="31"/>
        </w:rPr>
        <w:t>；</w:t>
      </w:r>
    </w:p>
    <w:p>
      <w:pPr>
        <w:spacing w:after="0" w:line="339" w:lineRule="exact"/>
        <w:jc w:val="center"/>
        <w:rPr>
          <w:sz w:val="31"/>
        </w:rPr>
        <w:sectPr>
          <w:headerReference w:type="default" r:id="rId14"/>
          <w:footerReference w:type="default" r:id="rId15"/>
          <w:pgSz w:w="17880" w:h="25260"/>
          <w:pgMar w:top="1600" w:right="820" w:bottom="1960" w:left="2100" w:header="1279" w:footer="1776"/>
          <w:pgNumType w:start="6"/>
          <w:cols w:space="708"/>
        </w:sect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val="left" w:pos="1072"/>
          <w:tab w:val="left" w:pos="1073"/>
        </w:tabs>
        <w:spacing w:before="95" w:after="0" w:line="240" w:lineRule="auto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编制依据</w:t>
      </w:r>
    </w:p>
    <w:p>
      <w:pPr>
        <w:pStyle w:val="Heading2"/>
        <w:numPr>
          <w:ilvl w:val="2"/>
          <w:numId w:val="12"/>
        </w:numPr>
        <w:tabs>
          <w:tab w:val="left" w:pos="1644"/>
          <w:tab w:val="left" w:pos="1645"/>
        </w:tabs>
        <w:spacing w:before="53" w:after="0" w:line="240" w:lineRule="auto"/>
        <w:ind w:left="1644" w:right="0" w:hanging="1361"/>
        <w:jc w:val="left"/>
      </w:pPr>
      <w:r>
        <w:t>法律依据</w:t>
      </w:r>
    </w:p>
    <w:p>
      <w:pPr>
        <w:pStyle w:val="BodyText"/>
        <w:spacing w:before="265"/>
        <w:ind w:left="284"/>
      </w:pPr>
      <w:r>
        <w:t>⑴《中华人民共和国水土保持法》</w:t>
      </w:r>
    </w:p>
    <w:p>
      <w:pPr>
        <w:pStyle w:val="BodyText"/>
        <w:spacing w:before="374"/>
        <w:ind w:left="284"/>
      </w:pPr>
      <w:r>
        <w:t>⑵《中华人民共和国土地管理法》</w:t>
      </w:r>
    </w:p>
    <w:p>
      <w:pPr>
        <w:pStyle w:val="BodyText"/>
        <w:spacing w:before="374"/>
        <w:ind w:left="284"/>
      </w:pPr>
      <w:r>
        <w:t>⑶《中华人民共和国森林法》</w:t>
      </w:r>
    </w:p>
    <w:p>
      <w:pPr>
        <w:pStyle w:val="BodyText"/>
        <w:spacing w:before="374"/>
        <w:ind w:left="284"/>
      </w:pPr>
      <w:r>
        <w:t>⑷《中华人民共和国农业法》</w:t>
      </w:r>
    </w:p>
    <w:p>
      <w:pPr>
        <w:pStyle w:val="BodyText"/>
        <w:spacing w:before="378"/>
        <w:ind w:left="284"/>
      </w:pPr>
      <w:r>
        <w:t>⑸《中华人民共和国水土保持法实施条例》</w:t>
      </w:r>
    </w:p>
    <w:p>
      <w:pPr>
        <w:pStyle w:val="BodyText"/>
        <w:spacing w:before="374"/>
        <w:ind w:left="284"/>
      </w:pPr>
      <w:r>
        <w:t>⑹《##省实施&lt;中华人民共和国水土保持法&gt;办法》</w:t>
      </w:r>
    </w:p>
    <w:p>
      <w:pPr>
        <w:pStyle w:val="Heading2"/>
        <w:numPr>
          <w:ilvl w:val="2"/>
          <w:numId w:val="12"/>
        </w:numPr>
        <w:tabs>
          <w:tab w:val="left" w:pos="1644"/>
          <w:tab w:val="left" w:pos="1645"/>
        </w:tabs>
        <w:spacing w:before="230" w:after="0" w:line="240" w:lineRule="auto"/>
        <w:ind w:left="1644" w:right="0" w:hanging="1361"/>
        <w:jc w:val="left"/>
      </w:pPr>
      <w:r>
        <w:t>规范性文件</w:t>
      </w:r>
    </w:p>
    <w:p>
      <w:pPr>
        <w:pStyle w:val="BodyText"/>
        <w:spacing w:before="265"/>
        <w:ind w:left="1183"/>
      </w:pPr>
      <w:r>
        <w:t>⑴《国务院关于加强水土保持工作的通知》（国发[1993]5 号文）</w:t>
      </w:r>
    </w:p>
    <w:p>
      <w:pPr>
        <w:pStyle w:val="BodyText"/>
        <w:spacing w:before="374"/>
        <w:ind w:left="1183"/>
      </w:pPr>
      <w:r>
        <w:rPr>
          <w:spacing w:val="-18"/>
        </w:rPr>
        <w:t>⑵《全国生态环境保护纲要》</w:t>
      </w:r>
      <w:r>
        <w:t>（2000</w:t>
      </w:r>
      <w:r>
        <w:rPr>
          <w:spacing w:val="-57"/>
        </w:rPr>
        <w:t xml:space="preserve"> 年</w:t>
      </w:r>
      <w:r>
        <w:t>）</w:t>
      </w:r>
    </w:p>
    <w:p>
      <w:pPr>
        <w:pStyle w:val="BodyText"/>
        <w:spacing w:before="374"/>
        <w:ind w:left="1183"/>
      </w:pPr>
      <w:r>
        <w:t>⑶《##省水土保持生态建设规划 2000-2030 年》</w:t>
      </w:r>
    </w:p>
    <w:p>
      <w:pPr>
        <w:pStyle w:val="BodyText"/>
        <w:spacing w:before="377" w:line="396" w:lineRule="auto"/>
        <w:ind w:left="284" w:right="1139" w:firstLine="899"/>
      </w:pPr>
      <w:r>
        <w:t>⑷《##省人民政府关于印发##省“十一五”生态环境建设专项规划的通知》（闽政[2002]14 号文）</w:t>
      </w:r>
    </w:p>
    <w:p>
      <w:pPr>
        <w:pStyle w:val="BodyText"/>
        <w:spacing w:line="575" w:lineRule="exact"/>
        <w:ind w:left="1183"/>
      </w:pPr>
      <w:r>
        <w:t>⑸《水土保持工程可性研究报告编制暂行规定》水利部</w:t>
      </w:r>
    </w:p>
    <w:p>
      <w:pPr>
        <w:pStyle w:val="BodyText"/>
        <w:spacing w:before="375"/>
        <w:ind w:left="1183"/>
      </w:pPr>
      <w:r>
        <w:rPr>
          <w:spacing w:val="-15"/>
        </w:rPr>
        <w:t>⑹《水土保持项目建设管理办法》</w:t>
      </w:r>
      <w:r>
        <w:t>（2007</w:t>
      </w:r>
      <w:r>
        <w:rPr>
          <w:spacing w:val="-57"/>
        </w:rPr>
        <w:t xml:space="preserve"> 年</w:t>
      </w:r>
      <w:r>
        <w:t>）</w:t>
      </w:r>
    </w:p>
    <w:p>
      <w:pPr>
        <w:pStyle w:val="Heading2"/>
        <w:numPr>
          <w:ilvl w:val="2"/>
          <w:numId w:val="12"/>
        </w:numPr>
        <w:tabs>
          <w:tab w:val="left" w:pos="1644"/>
          <w:tab w:val="left" w:pos="1645"/>
        </w:tabs>
        <w:spacing w:before="230" w:after="0" w:line="240" w:lineRule="auto"/>
        <w:ind w:left="1644" w:right="0" w:hanging="1361"/>
        <w:jc w:val="left"/>
      </w:pPr>
      <w:r>
        <w:t>技术规范</w:t>
      </w:r>
    </w:p>
    <w:p>
      <w:pPr>
        <w:pStyle w:val="BodyText"/>
        <w:tabs>
          <w:tab w:val="left" w:pos="12442"/>
        </w:tabs>
        <w:spacing w:before="265"/>
        <w:ind w:left="284"/>
      </w:pPr>
      <w:r>
        <w:t>⑴</w:t>
      </w:r>
      <w:r>
        <w:rPr>
          <w:spacing w:val="-224"/>
        </w:rPr>
        <w:t>、</w:t>
      </w:r>
      <w:r>
        <w:t>《水土保持综合治理</w:t>
      </w:r>
      <w:r>
        <w:rPr>
          <w:spacing w:val="3"/>
        </w:rPr>
        <w:t xml:space="preserve"> </w:t>
      </w:r>
      <w:r>
        <w:t>技术规范》</w:t>
      </w:r>
      <w:r>
        <w:rPr>
          <w:spacing w:val="4"/>
        </w:rPr>
        <w:t xml:space="preserve"> </w:t>
      </w:r>
      <w:r>
        <w:t>(GB/T16453.1-16453.6</w:t>
        <w:tab/>
        <w:t>-1996)</w:t>
      </w:r>
    </w:p>
    <w:p>
      <w:pPr>
        <w:pStyle w:val="BodyText"/>
        <w:tabs>
          <w:tab w:val="left" w:pos="9967"/>
        </w:tabs>
        <w:spacing w:before="377"/>
        <w:ind w:left="284"/>
      </w:pPr>
      <w:r>
        <w:t>⑵</w:t>
      </w:r>
      <w:r>
        <w:rPr>
          <w:spacing w:val="-224"/>
        </w:rPr>
        <w:t>、</w:t>
      </w:r>
      <w:r>
        <w:t>《水土保持综合治理</w:t>
      </w:r>
      <w:r>
        <w:rPr>
          <w:spacing w:val="3"/>
        </w:rPr>
        <w:t xml:space="preserve"> </w:t>
      </w:r>
      <w:r>
        <w:t>规划通则</w:t>
      </w:r>
      <w:r>
        <w:rPr>
          <w:spacing w:val="4"/>
        </w:rPr>
        <w:t>》</w:t>
      </w:r>
      <w:r>
        <w:t>(GB/T15772</w:t>
        <w:tab/>
        <w:t>-1995)</w:t>
      </w:r>
    </w:p>
    <w:p>
      <w:pPr>
        <w:pStyle w:val="BodyText"/>
        <w:tabs>
          <w:tab w:val="left" w:pos="10417"/>
        </w:tabs>
        <w:spacing w:before="374"/>
        <w:ind w:left="284"/>
      </w:pPr>
      <w:r>
        <w:t>⑶</w:t>
      </w:r>
      <w:r>
        <w:rPr>
          <w:spacing w:val="-224"/>
        </w:rPr>
        <w:t>、</w:t>
      </w:r>
      <w:r>
        <w:t>《水土保持综合治理</w:t>
      </w:r>
      <w:r>
        <w:rPr>
          <w:spacing w:val="3"/>
        </w:rPr>
        <w:t xml:space="preserve"> </w:t>
      </w:r>
      <w:r>
        <w:t>技术规则</w:t>
      </w:r>
      <w:r>
        <w:rPr>
          <w:spacing w:val="4"/>
        </w:rPr>
        <w:t>》</w:t>
      </w:r>
      <w:r>
        <w:t>(GB/T16453.3</w:t>
        <w:tab/>
        <w:t>-1996)</w:t>
      </w:r>
    </w:p>
    <w:p>
      <w:pPr>
        <w:pStyle w:val="BodyText"/>
        <w:spacing w:before="374"/>
        <w:ind w:left="284"/>
      </w:pPr>
      <w:r>
        <w:t>⑷、《水土保持综合治理 验收规范》(GB/T15773-1995</w:t>
      </w:r>
    </w:p>
    <w:p>
      <w:pPr>
        <w:pStyle w:val="BodyText"/>
        <w:tabs>
          <w:tab w:val="left" w:pos="10867"/>
        </w:tabs>
        <w:spacing w:before="374"/>
        <w:ind w:left="284"/>
      </w:pPr>
      <w:r>
        <w:t>⑸</w:t>
      </w:r>
      <w:r>
        <w:rPr>
          <w:spacing w:val="-224"/>
        </w:rPr>
        <w:t>、</w:t>
      </w:r>
      <w:r>
        <w:t>《水土保持综合治理</w:t>
      </w:r>
      <w:r>
        <w:rPr>
          <w:spacing w:val="3"/>
        </w:rPr>
        <w:t xml:space="preserve"> </w:t>
      </w:r>
      <w:r>
        <w:t>效益计算办法</w:t>
      </w:r>
      <w:r>
        <w:rPr>
          <w:spacing w:val="4"/>
        </w:rPr>
        <w:t>》</w:t>
      </w:r>
      <w:r>
        <w:t>(GB/T15774</w:t>
        <w:tab/>
        <w:t>-1995)</w:t>
      </w:r>
    </w:p>
    <w:p>
      <w:pPr>
        <w:spacing w:after="0"/>
        <w:sectPr>
          <w:headerReference w:type="default" r:id="rId16"/>
          <w:footerReference w:type="default" r:id="rId17"/>
          <w:pgSz w:w="17880" w:h="25260"/>
          <w:pgMar w:top="1600" w:right="820" w:bottom="1960" w:left="2100" w:header="1279" w:footer="1776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37"/>
        <w:ind w:left="284"/>
      </w:pPr>
      <w:r>
        <w:t>⑹、《水利建设项目经济规范》SL-94</w:t>
      </w:r>
    </w:p>
    <w:p>
      <w:pPr>
        <w:pStyle w:val="BodyText"/>
        <w:spacing w:before="374"/>
        <w:ind w:left="284"/>
      </w:pPr>
      <w:r>
        <w:t>⑺、《水土保持规划编制规程》（SL335-2006）</w:t>
      </w:r>
    </w:p>
    <w:p>
      <w:pPr>
        <w:pStyle w:val="BodyText"/>
        <w:spacing w:before="374"/>
        <w:ind w:left="284"/>
      </w:pPr>
      <w:r>
        <w:t>⑻、《造林技术规程》（GB/T15776-1995）</w:t>
      </w:r>
    </w:p>
    <w:p>
      <w:pPr>
        <w:pStyle w:val="BodyText"/>
        <w:tabs>
          <w:tab w:val="left" w:pos="6362"/>
        </w:tabs>
        <w:spacing w:before="373"/>
        <w:ind w:left="284"/>
      </w:pPr>
      <w:r>
        <w:t>⑼</w:t>
      </w:r>
      <w:r>
        <w:rPr>
          <w:spacing w:val="-224"/>
        </w:rPr>
        <w:t>、</w:t>
      </w:r>
      <w:r>
        <w:t>《水利水电工程制图标准</w:t>
        <w:tab/>
        <w:t>水土保持图</w:t>
      </w:r>
      <w:r>
        <w:rPr>
          <w:spacing w:val="-224"/>
        </w:rPr>
        <w:t>》</w:t>
      </w:r>
      <w:r>
        <w:t>（SL73.6-1995）</w:t>
      </w:r>
    </w:p>
    <w:p>
      <w:pPr>
        <w:pStyle w:val="BodyText"/>
        <w:spacing w:before="374" w:line="396" w:lineRule="auto"/>
        <w:ind w:left="1183" w:right="1084" w:hanging="900"/>
      </w:pPr>
      <w:r>
        <w:rPr>
          <w:spacing w:val="-9"/>
        </w:rPr>
        <w:t>⑽、水总</w:t>
      </w:r>
      <w:r>
        <w:t>[2003]67</w:t>
      </w:r>
      <w:r>
        <w:rPr>
          <w:spacing w:val="-12"/>
        </w:rPr>
        <w:t xml:space="preserve"> 号文“关于颁布《水土保持工程概</w:t>
      </w:r>
      <w:r>
        <w:t>（估）</w:t>
      </w:r>
      <w:r>
        <w:rPr>
          <w:spacing w:val="-4"/>
        </w:rPr>
        <w:t>算编制规</w:t>
      </w:r>
      <w:r>
        <w:t>定和定额》的通知”</w:t>
      </w:r>
    </w:p>
    <w:p>
      <w:pPr>
        <w:pStyle w:val="BodyText"/>
        <w:spacing w:before="3"/>
        <w:ind w:left="284"/>
      </w:pPr>
      <w:r>
        <w:t>⑾、水利部水总[2003]67 号《水土保持工程概（估）算编制规定》</w:t>
      </w:r>
    </w:p>
    <w:p>
      <w:pPr>
        <w:pStyle w:val="BodyText"/>
        <w:spacing w:before="374"/>
        <w:ind w:left="284"/>
      </w:pPr>
      <w:r>
        <w:t>⑿、水利部水总[2003]67 号《水土保持工程概算编定额》</w:t>
      </w:r>
    </w:p>
    <w:p>
      <w:pPr>
        <w:pStyle w:val="Heading2"/>
        <w:spacing w:before="230"/>
        <w:ind w:left="0" w:right="940" w:firstLine="0"/>
        <w:jc w:val="center"/>
      </w:pPr>
      <w:r>
        <w:t>工程特性表</w:t>
      </w:r>
    </w:p>
    <w:p>
      <w:pPr>
        <w:spacing w:before="162"/>
        <w:ind w:left="284" w:right="0" w:firstLine="0"/>
        <w:jc w:val="left"/>
        <w:rPr>
          <w:sz w:val="36"/>
        </w:rPr>
      </w:pPr>
      <w:r>
        <w:pict>
          <v:group id="_x0000_s1025" style="width:686pt;height:566pt;margin-top:31.11pt;margin-left:110pt;mso-position-horizontal-relative:page;position:absolute;z-index:-251658240" coordorigin="2200,622" coordsize="13720,113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720;height:11320;left:2200;position:absolute;top:622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20;height:360;left:4522;position:absolute;top:7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序号及名称</w:t>
                    </w:r>
                  </w:p>
                </w:txbxContent>
              </v:textbox>
            </v:shape>
            <v:shape id="_x0000_s1028" type="#_x0000_t202" style="width:740;height:360;left:9326;position:absolute;top:7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29" type="#_x0000_t202" style="width:740;height:360;left:11490;position:absolute;top:7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030" type="#_x0000_t202" style="width:740;height:360;left:14053;position:absolute;top:7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031" type="#_x0000_t202" style="width:1550;height:360;left:2384;position:absolute;top:63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23"/>
                        <w:sz w:val="36"/>
                      </w:rPr>
                      <w:t xml:space="preserve"> 治理度</w:t>
                    </w:r>
                  </w:p>
                </w:txbxContent>
              </v:textbox>
            </v:shape>
            <v:shape id="_x0000_s1032" type="#_x0000_t202" style="width:1820;height:850;left:5048;position:absolute;top:61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占总面积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占流失面积</w:t>
                    </w:r>
                  </w:p>
                </w:txbxContent>
              </v:textbox>
            </v:shape>
            <v:shape id="_x0000_s1033" type="#_x0000_t202" style="width:200;height:850;left:9596;position:absolute;top:61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%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%</w:t>
                    </w:r>
                  </w:p>
                </w:txbxContent>
              </v:textbox>
            </v:shape>
            <v:shape id="_x0000_s1034" type="#_x0000_t202" style="width:380;height:850;left:11670;position:absolute;top:6100" filled="f" stroked="f">
              <v:textbox inset="0,0,0,0">
                <w:txbxContent>
                  <w:p>
                    <w:pPr>
                      <w:spacing w:before="0" w:line="411" w:lineRule="exact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85</w:t>
                    </w:r>
                  </w:p>
                </w:txbxContent>
              </v:textbox>
            </v:shape>
            <v:shape id="_x0000_s1035" type="#_x0000_t202" style="width:9667;height:1829;left:2384;position:absolute;top:70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二、建设目标</w:t>
                    </w:r>
                  </w:p>
                  <w:p>
                    <w:pPr>
                      <w:tabs>
                        <w:tab w:val="left" w:pos="7211"/>
                        <w:tab w:val="right" w:pos="9646"/>
                      </w:tabs>
                      <w:spacing w:before="2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1、林草覆盖度</w:t>
                      <w:tab/>
                      <w:t>%</w:t>
                      <w:tab/>
                      <w:t>75</w:t>
                    </w:r>
                  </w:p>
                  <w:p>
                    <w:pPr>
                      <w:tabs>
                        <w:tab w:val="left" w:pos="7211"/>
                        <w:tab w:val="right" w:pos="9556"/>
                      </w:tabs>
                      <w:spacing w:before="28" w:line="353" w:lineRule="exact"/>
                      <w:ind w:left="319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占总面积</w:t>
                      <w:tab/>
                      <w:t>%</w:t>
                      <w:tab/>
                      <w:t>9</w:t>
                    </w:r>
                  </w:p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2、治理度</w:t>
                    </w:r>
                  </w:p>
                  <w:p>
                    <w:pPr>
                      <w:tabs>
                        <w:tab w:val="left" w:pos="7211"/>
                        <w:tab w:val="right" w:pos="9646"/>
                      </w:tabs>
                      <w:spacing w:before="0" w:line="302" w:lineRule="exact"/>
                      <w:ind w:left="319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占流失面积</w:t>
                      <w:tab/>
                      <w:t>%</w:t>
                      <w:tab/>
                      <w:t>85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附表 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tbl>
      <w:tblPr>
        <w:tblStyle w:val="TableNormal0"/>
        <w:tblW w:w="0" w:type="auto"/>
        <w:jc w:val="left"/>
        <w:tblInd w:w="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04"/>
        <w:gridCol w:w="3833"/>
        <w:gridCol w:w="1379"/>
      </w:tblGrid>
      <w:tr>
        <w:tblPrEx>
          <w:tblW w:w="0" w:type="auto"/>
          <w:jc w:val="left"/>
          <w:tblInd w:w="2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4804" w:type="dxa"/>
          </w:tcPr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sz w:val="36"/>
              </w:rPr>
              <w:t>一、建设条件</w:t>
            </w:r>
          </w:p>
        </w:tc>
        <w:tc>
          <w:tcPr>
            <w:tcW w:w="5212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1、项目区面积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455" w:lineRule="exact"/>
              <w:ind w:left="1674" w:right="408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455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6870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2、项目区人口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455" w:lineRule="exact"/>
              <w:ind w:left="1263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455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2436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457" w:lineRule="exact"/>
              <w:ind w:left="50"/>
              <w:rPr>
                <w:sz w:val="36"/>
              </w:rPr>
            </w:pPr>
            <w:r>
              <w:rPr>
                <w:sz w:val="36"/>
              </w:rPr>
              <w:t>3、农业人口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457" w:lineRule="exact"/>
              <w:ind w:left="1263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457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2436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804" w:type="dxa"/>
          </w:tcPr>
          <w:p>
            <w:pPr>
              <w:pStyle w:val="TableParagraph"/>
              <w:spacing w:before="16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4、多年平均降水量</w:t>
            </w:r>
          </w:p>
        </w:tc>
        <w:tc>
          <w:tcPr>
            <w:tcW w:w="3833" w:type="dxa"/>
          </w:tcPr>
          <w:p>
            <w:pPr>
              <w:pStyle w:val="TableParagraph"/>
              <w:spacing w:before="16" w:line="455" w:lineRule="exact"/>
              <w:ind w:left="1671" w:right="408"/>
              <w:jc w:val="center"/>
              <w:rPr>
                <w:sz w:val="36"/>
              </w:rPr>
            </w:pPr>
            <w:r>
              <w:rPr>
                <w:sz w:val="36"/>
              </w:rPr>
              <w:t>mm</w:t>
            </w:r>
          </w:p>
        </w:tc>
        <w:tc>
          <w:tcPr>
            <w:tcW w:w="1379" w:type="dxa"/>
          </w:tcPr>
          <w:p>
            <w:pPr>
              <w:pStyle w:val="TableParagraph"/>
              <w:spacing w:before="16" w:line="455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1800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5、多年平均气温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455" w:lineRule="exact"/>
              <w:ind w:left="1263"/>
              <w:jc w:val="center"/>
              <w:rPr>
                <w:sz w:val="36"/>
              </w:rPr>
            </w:pPr>
            <w:r>
              <w:rPr>
                <w:sz w:val="36"/>
              </w:rPr>
              <w:t>℃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455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19.3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6、森林覆盖率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455" w:lineRule="exact"/>
              <w:ind w:left="1263"/>
              <w:jc w:val="center"/>
              <w:rPr>
                <w:sz w:val="36"/>
              </w:rPr>
            </w:pPr>
            <w:r>
              <w:rPr>
                <w:sz w:val="36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455" w:lineRule="exact"/>
              <w:ind w:left="699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457" w:lineRule="exact"/>
              <w:ind w:left="50"/>
              <w:rPr>
                <w:sz w:val="36"/>
              </w:rPr>
            </w:pPr>
            <w:r>
              <w:rPr>
                <w:sz w:val="36"/>
              </w:rPr>
              <w:t>7、水土流失面积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457" w:lineRule="exact"/>
              <w:ind w:left="1674" w:right="408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457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632.7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804" w:type="dxa"/>
          </w:tcPr>
          <w:p>
            <w:pPr>
              <w:pStyle w:val="TableParagraph"/>
              <w:spacing w:before="16" w:line="456" w:lineRule="exact"/>
              <w:ind w:left="50"/>
              <w:rPr>
                <w:sz w:val="36"/>
              </w:rPr>
            </w:pPr>
            <w:r>
              <w:rPr>
                <w:sz w:val="36"/>
              </w:rPr>
              <w:t>8、土壤侵蚀模数</w:t>
            </w:r>
          </w:p>
        </w:tc>
        <w:tc>
          <w:tcPr>
            <w:tcW w:w="3833" w:type="dxa"/>
          </w:tcPr>
          <w:p>
            <w:pPr>
              <w:pStyle w:val="TableParagraph"/>
              <w:spacing w:before="16" w:line="456" w:lineRule="exact"/>
              <w:ind w:left="1674" w:right="408"/>
              <w:jc w:val="center"/>
              <w:rPr>
                <w:sz w:val="36"/>
              </w:rPr>
            </w:pPr>
            <w:r>
              <w:rPr>
                <w:sz w:val="36"/>
              </w:rPr>
              <w:t>t/(km</w:t>
            </w:r>
            <w:r>
              <w:rPr>
                <w:position w:val="3"/>
                <w:sz w:val="18"/>
              </w:rPr>
              <w:t>2</w:t>
            </w:r>
            <w:r>
              <w:rPr>
                <w:sz w:val="36"/>
              </w:rPr>
              <w:t>〃a)</w:t>
            </w:r>
          </w:p>
        </w:tc>
        <w:tc>
          <w:tcPr>
            <w:tcW w:w="1379" w:type="dxa"/>
          </w:tcPr>
          <w:p>
            <w:pPr>
              <w:pStyle w:val="TableParagraph"/>
              <w:spacing w:before="16" w:line="456" w:lineRule="exact"/>
              <w:ind w:left="609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4804" w:type="dxa"/>
          </w:tcPr>
          <w:p>
            <w:pPr>
              <w:pStyle w:val="TableParagraph"/>
              <w:spacing w:before="14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9、治理面积</w:t>
            </w:r>
          </w:p>
        </w:tc>
        <w:tc>
          <w:tcPr>
            <w:tcW w:w="3833" w:type="dxa"/>
          </w:tcPr>
          <w:p>
            <w:pPr>
              <w:pStyle w:val="TableParagraph"/>
              <w:spacing w:before="14" w:line="391" w:lineRule="exact"/>
              <w:ind w:left="1674" w:right="408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" w:line="391" w:lineRule="exact"/>
              <w:ind w:left="609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tbl>
      <w:tblPr>
        <w:tblStyle w:val="TableNormal0"/>
        <w:tblW w:w="0" w:type="auto"/>
        <w:jc w:val="left"/>
        <w:tblInd w:w="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9"/>
        <w:gridCol w:w="2933"/>
        <w:gridCol w:w="1424"/>
      </w:tblGrid>
      <w:tr>
        <w:tblPrEx>
          <w:tblW w:w="0" w:type="auto"/>
          <w:jc w:val="left"/>
          <w:tblInd w:w="2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5479" w:type="dxa"/>
          </w:tcPr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sz w:val="36"/>
              </w:rPr>
              <w:t>3、综合治理措施保存率</w:t>
            </w:r>
          </w:p>
        </w:tc>
        <w:tc>
          <w:tcPr>
            <w:tcW w:w="2933" w:type="dxa"/>
          </w:tcPr>
          <w:p>
            <w:pPr>
              <w:pStyle w:val="TableParagraph"/>
              <w:spacing w:line="405" w:lineRule="exact"/>
              <w:ind w:left="813"/>
              <w:jc w:val="center"/>
              <w:rPr>
                <w:sz w:val="36"/>
              </w:rPr>
            </w:pPr>
            <w:r>
              <w:rPr>
                <w:sz w:val="36"/>
              </w:rPr>
              <w:t>%</w:t>
            </w:r>
          </w:p>
        </w:tc>
        <w:tc>
          <w:tcPr>
            <w:tcW w:w="1424" w:type="dxa"/>
          </w:tcPr>
          <w:p>
            <w:pPr>
              <w:pStyle w:val="TableParagraph"/>
              <w:spacing w:line="405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&gt;80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5479" w:type="dxa"/>
          </w:tcPr>
          <w:p>
            <w:pPr>
              <w:pStyle w:val="TableParagraph"/>
              <w:spacing w:before="14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二、治理措施</w:t>
            </w:r>
          </w:p>
        </w:tc>
        <w:tc>
          <w:tcPr>
            <w:tcW w:w="29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5479" w:type="dxa"/>
          </w:tcPr>
          <w:p>
            <w:pPr>
              <w:pStyle w:val="TableParagraph"/>
              <w:tabs>
                <w:tab w:val="left" w:pos="1129"/>
              </w:tabs>
              <w:spacing w:before="14" w:line="456" w:lineRule="exact"/>
              <w:ind w:left="50"/>
              <w:rPr>
                <w:sz w:val="36"/>
              </w:rPr>
            </w:pPr>
            <w:r>
              <w:rPr>
                <w:sz w:val="36"/>
              </w:rPr>
              <w:t>1、</w:t>
              <w:tab/>
              <w:t>水土保持林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" w:line="456" w:lineRule="exact"/>
              <w:ind w:left="1629" w:right="813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4" w:line="456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105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5479" w:type="dxa"/>
          </w:tcPr>
          <w:p>
            <w:pPr>
              <w:pStyle w:val="TableParagraph"/>
              <w:tabs>
                <w:tab w:val="left" w:pos="1129"/>
                <w:tab w:val="left" w:pos="1849"/>
              </w:tabs>
              <w:spacing w:before="14" w:line="457" w:lineRule="exact"/>
              <w:ind w:left="50"/>
              <w:rPr>
                <w:sz w:val="36"/>
              </w:rPr>
            </w:pPr>
            <w:r>
              <w:rPr>
                <w:sz w:val="36"/>
              </w:rPr>
              <w:t>2、</w:t>
              <w:tab/>
              <w:t>种</w:t>
              <w:tab/>
              <w:t>草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" w:line="457" w:lineRule="exact"/>
              <w:ind w:left="1629" w:right="813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4" w:line="457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3.5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5479" w:type="dxa"/>
          </w:tcPr>
          <w:p>
            <w:pPr>
              <w:pStyle w:val="TableParagraph"/>
              <w:tabs>
                <w:tab w:val="left" w:pos="1129"/>
                <w:tab w:val="left" w:pos="1849"/>
              </w:tabs>
              <w:spacing w:before="16"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3、</w:t>
              <w:tab/>
              <w:t>封</w:t>
              <w:tab/>
              <w:t>禁</w:t>
            </w:r>
          </w:p>
        </w:tc>
        <w:tc>
          <w:tcPr>
            <w:tcW w:w="2933" w:type="dxa"/>
          </w:tcPr>
          <w:p>
            <w:pPr>
              <w:pStyle w:val="TableParagraph"/>
              <w:spacing w:before="16" w:line="455" w:lineRule="exact"/>
              <w:ind w:left="1629" w:right="813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6" w:line="455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5479" w:type="dxa"/>
          </w:tcPr>
          <w:p>
            <w:pPr>
              <w:pStyle w:val="TableParagraph"/>
              <w:tabs>
                <w:tab w:val="left" w:pos="1129"/>
              </w:tabs>
              <w:spacing w:before="14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4、</w:t>
              <w:tab/>
              <w:t>坡改梯</w:t>
            </w:r>
          </w:p>
        </w:tc>
        <w:tc>
          <w:tcPr>
            <w:tcW w:w="2933" w:type="dxa"/>
          </w:tcPr>
          <w:p>
            <w:pPr>
              <w:pStyle w:val="TableParagraph"/>
              <w:spacing w:before="14" w:line="391" w:lineRule="exact"/>
              <w:ind w:left="1629" w:right="813"/>
              <w:jc w:val="center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4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6.2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headerReference w:type="default" r:id="rId19"/>
          <w:footerReference w:type="default" r:id="rId20"/>
          <w:pgSz w:w="17880" w:h="25260"/>
          <w:pgMar w:top="1600" w:right="820" w:bottom="1980" w:left="2100" w:header="1279" w:footer="1776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tbl>
      <w:tblPr>
        <w:tblStyle w:val="TableNormal1"/>
        <w:tblW w:w="0" w:type="auto"/>
        <w:jc w:val="left"/>
        <w:tblInd w:w="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79"/>
        <w:gridCol w:w="3698"/>
        <w:gridCol w:w="1829"/>
      </w:tblGrid>
      <w:tr>
        <w:tblPrEx>
          <w:tblW w:w="0" w:type="auto"/>
          <w:jc w:val="left"/>
          <w:tblInd w:w="2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4579" w:type="dxa"/>
          </w:tcPr>
          <w:p>
            <w:pPr>
              <w:pStyle w:val="TableParagraph"/>
              <w:spacing w:line="407" w:lineRule="exact"/>
              <w:ind w:left="589"/>
              <w:rPr>
                <w:sz w:val="36"/>
              </w:rPr>
            </w:pPr>
            <w:r>
              <w:rPr>
                <w:sz w:val="36"/>
              </w:rPr>
              <w:t>土方量</w:t>
            </w:r>
          </w:p>
        </w:tc>
        <w:tc>
          <w:tcPr>
            <w:tcW w:w="3698" w:type="dxa"/>
          </w:tcPr>
          <w:p>
            <w:pPr>
              <w:pStyle w:val="TableParagraph"/>
              <w:spacing w:line="407" w:lineRule="exact"/>
              <w:ind w:right="786"/>
              <w:jc w:val="right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  <w:tc>
          <w:tcPr>
            <w:tcW w:w="1829" w:type="dxa"/>
          </w:tcPr>
          <w:p>
            <w:pPr>
              <w:pStyle w:val="TableParagraph"/>
              <w:spacing w:line="407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7.6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579" w:type="dxa"/>
          </w:tcPr>
          <w:p>
            <w:pPr>
              <w:pStyle w:val="TableParagraph"/>
              <w:spacing w:before="12" w:line="457" w:lineRule="exact"/>
              <w:ind w:left="589"/>
              <w:rPr>
                <w:sz w:val="36"/>
              </w:rPr>
            </w:pPr>
            <w:r>
              <w:rPr>
                <w:sz w:val="36"/>
              </w:rPr>
              <w:t>浆砌石</w:t>
            </w:r>
          </w:p>
        </w:tc>
        <w:tc>
          <w:tcPr>
            <w:tcW w:w="3698" w:type="dxa"/>
          </w:tcPr>
          <w:p>
            <w:pPr>
              <w:pStyle w:val="TableParagraph"/>
              <w:spacing w:before="17" w:line="453" w:lineRule="exact"/>
              <w:ind w:right="786"/>
              <w:jc w:val="right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  <w:tc>
          <w:tcPr>
            <w:tcW w:w="1829" w:type="dxa"/>
          </w:tcPr>
          <w:p>
            <w:pPr>
              <w:pStyle w:val="TableParagraph"/>
              <w:spacing w:before="16" w:line="454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1460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579" w:type="dxa"/>
          </w:tcPr>
          <w:p>
            <w:pPr>
              <w:pStyle w:val="TableParagraph"/>
              <w:spacing w:before="12" w:line="457" w:lineRule="exact"/>
              <w:ind w:left="769"/>
              <w:rPr>
                <w:sz w:val="36"/>
              </w:rPr>
            </w:pPr>
            <w:r>
              <w:rPr>
                <w:sz w:val="36"/>
              </w:rPr>
              <w:t>石方量</w:t>
            </w:r>
          </w:p>
        </w:tc>
        <w:tc>
          <w:tcPr>
            <w:tcW w:w="3698" w:type="dxa"/>
          </w:tcPr>
          <w:p>
            <w:pPr>
              <w:pStyle w:val="TableParagraph"/>
              <w:spacing w:before="17" w:line="453" w:lineRule="exact"/>
              <w:ind w:right="786"/>
              <w:jc w:val="right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  <w:tc>
          <w:tcPr>
            <w:tcW w:w="1829" w:type="dxa"/>
          </w:tcPr>
          <w:p>
            <w:pPr>
              <w:pStyle w:val="TableParagraph"/>
              <w:spacing w:before="16" w:line="454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3019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4579" w:type="dxa"/>
          </w:tcPr>
          <w:p>
            <w:pPr>
              <w:pStyle w:val="TableParagraph"/>
              <w:spacing w:before="12" w:line="461" w:lineRule="exact"/>
              <w:ind w:left="50"/>
              <w:rPr>
                <w:sz w:val="36"/>
              </w:rPr>
            </w:pPr>
            <w:r>
              <w:rPr>
                <w:sz w:val="36"/>
              </w:rPr>
              <w:t>2、机耕道</w:t>
            </w:r>
          </w:p>
        </w:tc>
        <w:tc>
          <w:tcPr>
            <w:tcW w:w="3698" w:type="dxa"/>
          </w:tcPr>
          <w:p>
            <w:pPr>
              <w:pStyle w:val="TableParagraph"/>
              <w:spacing w:before="12" w:line="461" w:lineRule="exact"/>
              <w:ind w:right="744"/>
              <w:jc w:val="right"/>
              <w:rPr>
                <w:sz w:val="36"/>
              </w:rPr>
            </w:pPr>
            <w:r>
              <w:rPr>
                <w:sz w:val="36"/>
              </w:rPr>
              <w:t>km</w:t>
            </w:r>
          </w:p>
        </w:tc>
        <w:tc>
          <w:tcPr>
            <w:tcW w:w="1829" w:type="dxa"/>
          </w:tcPr>
          <w:p>
            <w:pPr>
              <w:pStyle w:val="TableParagraph"/>
              <w:spacing w:before="19" w:line="454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5.1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4579" w:type="dxa"/>
          </w:tcPr>
          <w:p>
            <w:pPr>
              <w:pStyle w:val="TableParagraph"/>
              <w:spacing w:before="12" w:line="456" w:lineRule="exact"/>
              <w:ind w:left="50"/>
              <w:rPr>
                <w:sz w:val="36"/>
              </w:rPr>
            </w:pPr>
            <w:r>
              <w:rPr>
                <w:sz w:val="36"/>
              </w:rPr>
              <w:t>3、主要材料</w:t>
            </w:r>
          </w:p>
        </w:tc>
        <w:tc>
          <w:tcPr>
            <w:tcW w:w="36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579" w:type="dxa"/>
          </w:tcPr>
          <w:p>
            <w:pPr>
              <w:pStyle w:val="TableParagraph"/>
              <w:spacing w:before="14" w:line="457" w:lineRule="exact"/>
              <w:ind w:left="589"/>
              <w:rPr>
                <w:sz w:val="36"/>
              </w:rPr>
            </w:pPr>
            <w:r>
              <w:rPr>
                <w:sz w:val="36"/>
              </w:rPr>
              <w:t>碎石</w:t>
            </w:r>
          </w:p>
        </w:tc>
        <w:tc>
          <w:tcPr>
            <w:tcW w:w="3698" w:type="dxa"/>
          </w:tcPr>
          <w:p>
            <w:pPr>
              <w:pStyle w:val="TableParagraph"/>
              <w:spacing w:before="18" w:line="453" w:lineRule="exact"/>
              <w:ind w:right="786"/>
              <w:jc w:val="right"/>
              <w:rPr>
                <w:sz w:val="18"/>
              </w:rPr>
            </w:pPr>
            <w:r>
              <w:rPr>
                <w:position w:val="-2"/>
                <w:sz w:val="36"/>
              </w:rPr>
              <w:t>m</w:t>
            </w:r>
            <w:r>
              <w:rPr>
                <w:sz w:val="18"/>
              </w:rPr>
              <w:t>3</w:t>
            </w:r>
          </w:p>
        </w:tc>
        <w:tc>
          <w:tcPr>
            <w:tcW w:w="1829" w:type="dxa"/>
          </w:tcPr>
          <w:p>
            <w:pPr>
              <w:pStyle w:val="TableParagraph"/>
              <w:spacing w:before="18" w:line="454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1608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4579" w:type="dxa"/>
          </w:tcPr>
          <w:p>
            <w:pPr>
              <w:pStyle w:val="TableParagraph"/>
              <w:tabs>
                <w:tab w:val="left" w:pos="1309"/>
              </w:tabs>
              <w:spacing w:before="12" w:line="457" w:lineRule="exact"/>
              <w:ind w:left="589"/>
              <w:rPr>
                <w:sz w:val="36"/>
              </w:rPr>
            </w:pPr>
            <w:r>
              <w:rPr>
                <w:sz w:val="36"/>
              </w:rPr>
              <w:t>树</w:t>
              <w:tab/>
              <w:t>苗</w:t>
            </w:r>
          </w:p>
        </w:tc>
        <w:tc>
          <w:tcPr>
            <w:tcW w:w="3698" w:type="dxa"/>
          </w:tcPr>
          <w:p>
            <w:pPr>
              <w:pStyle w:val="TableParagraph"/>
              <w:spacing w:before="12" w:line="457" w:lineRule="exact"/>
              <w:ind w:right="744"/>
              <w:jc w:val="right"/>
              <w:rPr>
                <w:sz w:val="36"/>
              </w:rPr>
            </w:pPr>
            <w:r>
              <w:rPr>
                <w:sz w:val="36"/>
              </w:rPr>
              <w:t>株</w:t>
            </w:r>
          </w:p>
        </w:tc>
        <w:tc>
          <w:tcPr>
            <w:tcW w:w="1829" w:type="dxa"/>
          </w:tcPr>
          <w:p>
            <w:pPr>
              <w:pStyle w:val="TableParagraph"/>
              <w:spacing w:before="16" w:line="454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264000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4579" w:type="dxa"/>
          </w:tcPr>
          <w:p>
            <w:pPr>
              <w:pStyle w:val="TableParagraph"/>
              <w:spacing w:before="12" w:line="398" w:lineRule="exact"/>
              <w:ind w:left="589"/>
              <w:rPr>
                <w:sz w:val="36"/>
              </w:rPr>
            </w:pPr>
            <w:r>
              <w:rPr>
                <w:sz w:val="36"/>
              </w:rPr>
              <w:t>宽叶雀稗</w:t>
            </w:r>
          </w:p>
        </w:tc>
        <w:tc>
          <w:tcPr>
            <w:tcW w:w="3698" w:type="dxa"/>
          </w:tcPr>
          <w:p>
            <w:pPr>
              <w:pStyle w:val="TableParagraph"/>
              <w:spacing w:before="12" w:line="398" w:lineRule="exact"/>
              <w:ind w:right="696"/>
              <w:jc w:val="right"/>
              <w:rPr>
                <w:sz w:val="18"/>
              </w:rPr>
            </w:pPr>
            <w:r>
              <w:rPr>
                <w:sz w:val="36"/>
              </w:rPr>
              <w:t>hm</w:t>
            </w:r>
            <w:r>
              <w:rPr>
                <w:position w:val="3"/>
                <w:sz w:val="18"/>
              </w:rPr>
              <w:t>2</w:t>
            </w:r>
          </w:p>
        </w:tc>
        <w:tc>
          <w:tcPr>
            <w:tcW w:w="1829" w:type="dxa"/>
          </w:tcPr>
          <w:p>
            <w:pPr>
              <w:pStyle w:val="TableParagraph"/>
              <w:spacing w:before="19" w:line="391" w:lineRule="exact"/>
              <w:ind w:left="679" w:right="29"/>
              <w:jc w:val="center"/>
              <w:rPr>
                <w:sz w:val="36"/>
              </w:rPr>
            </w:pPr>
            <w:r>
              <w:rPr>
                <w:sz w:val="36"/>
              </w:rPr>
              <w:t>3.5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2"/>
        <w:spacing w:line="723" w:lineRule="exact"/>
        <w:ind w:left="0" w:right="940" w:firstLine="0"/>
        <w:jc w:val="center"/>
      </w:pPr>
      <w:r>
        <w:pict>
          <v:group id="_x0000_s1036" style="width:686pt;height:345pt;margin-top:-395.64pt;margin-left:110pt;mso-position-horizontal-relative:page;position:absolute;z-index:-251657216" coordorigin="2200,-7913" coordsize="13720,6900">
            <v:shape id="_x0000_s1037" type="#_x0000_t75" style="width:13720;height:6900;left:2200;position:absolute;top:-7913" stroked="f">
              <v:imagedata r:id="rId21" o:title=""/>
            </v:shape>
            <v:shape id="_x0000_s1038" type="#_x0000_t202" style="width:560;height:850;left:2384;position:absolute;top:-78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5、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6、</w:t>
                    </w:r>
                  </w:p>
                </w:txbxContent>
              </v:textbox>
            </v:shape>
            <v:shape id="_x0000_s1039" type="#_x0000_t202" style="width:1460;height:850;left:3463;position:absolute;top:-78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排引水沟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机耕路</w:t>
                    </w:r>
                  </w:p>
                </w:txbxContent>
              </v:textbox>
            </v:shape>
            <v:shape id="_x0000_s1040" type="#_x0000_t202" style="width:380;height:850;left:9506;position:absolute;top:-78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km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km</w:t>
                    </w:r>
                  </w:p>
                </w:txbxContent>
              </v:textbox>
            </v:shape>
            <v:shape id="_x0000_s1041" type="#_x0000_t202" style="width:560;height:850;left:11580;position:absolute;top:-78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1.2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5.1</w:t>
                    </w:r>
                  </w:p>
                </w:txbxContent>
              </v:textbox>
            </v:shape>
            <v:shape id="_x0000_s1042" type="#_x0000_t202" style="width:2360;height:846;left:2384;position:absolute;top:-68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三、施工</w:t>
                    </w:r>
                  </w:p>
                  <w:p>
                    <w:pPr>
                      <w:spacing w:before="2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1、主要工程量</w:t>
                    </w:r>
                  </w:p>
                </w:txbxContent>
              </v:textbox>
            </v:shape>
            <v:shape id="_x0000_s1043" type="#_x0000_t202" style="width:3080;height:850;left:2384;position:absolute;top:-194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4、所需劳力及设备</w:t>
                    </w:r>
                  </w:p>
                  <w:p>
                    <w:pPr>
                      <w:spacing w:before="28" w:line="411" w:lineRule="exact"/>
                      <w:ind w:left="5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总用工日</w:t>
                    </w:r>
                  </w:p>
                </w:txbxContent>
              </v:textbox>
            </v:shape>
            <v:shape id="_x0000_s1044" type="#_x0000_t202" style="width:1100;height:360;left:9146;position:absolute;top:-14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万工日</w:t>
                    </w:r>
                  </w:p>
                </w:txbxContent>
              </v:textbox>
            </v:shape>
            <v:shape id="_x0000_s1045" type="#_x0000_t202" style="width:560;height:360;left:11580;position:absolute;top:-14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3.2</w:t>
                    </w:r>
                  </w:p>
                </w:txbxContent>
              </v:textbox>
            </v:shape>
          </v:group>
        </w:pict>
      </w:r>
      <w:r>
        <w:t>工程特性表</w:t>
      </w:r>
    </w:p>
    <w:p>
      <w:pPr>
        <w:pStyle w:val="BodyText"/>
        <w:spacing w:before="5"/>
        <w:rPr>
          <w:rFonts w:ascii="微软雅黑"/>
          <w:b/>
          <w:sz w:val="6"/>
        </w:rPr>
      </w:pPr>
    </w:p>
    <w:p>
      <w:pPr>
        <w:spacing w:after="0"/>
        <w:rPr>
          <w:rFonts w:ascii="微软雅黑"/>
          <w:sz w:val="6"/>
        </w:rPr>
        <w:sectPr>
          <w:headerReference w:type="default" r:id="rId22"/>
          <w:footerReference w:type="default" r:id="rId23"/>
          <w:pgSz w:w="17880" w:h="25260"/>
          <w:pgMar w:top="1600" w:right="820" w:bottom="1960" w:left="2100" w:header="1279" w:footer="1776"/>
          <w:pgNumType w:start="9"/>
          <w:cols w:space="708"/>
        </w:sectPr>
      </w:pPr>
    </w:p>
    <w:p>
      <w:pPr>
        <w:spacing w:before="50"/>
        <w:ind w:left="284" w:right="0" w:firstLine="0"/>
        <w:jc w:val="left"/>
        <w:rPr>
          <w:sz w:val="36"/>
        </w:rPr>
      </w:pPr>
      <w:r>
        <w:rPr>
          <w:spacing w:val="-31"/>
          <w:sz w:val="36"/>
        </w:rPr>
        <w:t xml:space="preserve">续表 </w:t>
      </w:r>
      <w:r>
        <w:rPr>
          <w:sz w:val="36"/>
        </w:rPr>
        <w:t>1</w:t>
      </w:r>
    </w:p>
    <w:p>
      <w:pPr>
        <w:pStyle w:val="BodyText"/>
        <w:spacing w:before="8"/>
        <w:rPr>
          <w:sz w:val="44"/>
        </w:rPr>
      </w:pPr>
      <w:r>
        <w:br w:type="column"/>
      </w:r>
    </w:p>
    <w:p>
      <w:pPr>
        <w:spacing w:before="1"/>
        <w:ind w:left="283" w:right="0" w:firstLine="0"/>
        <w:jc w:val="left"/>
        <w:rPr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-40132</wp:posOffset>
            </wp:positionV>
            <wp:extent cx="8712200" cy="7023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序号及名称</w:t>
      </w:r>
    </w:p>
    <w:p>
      <w:pPr>
        <w:pStyle w:val="BodyText"/>
        <w:spacing w:before="8"/>
        <w:rPr>
          <w:sz w:val="44"/>
        </w:rPr>
      </w:pPr>
      <w:r>
        <w:br w:type="column"/>
      </w:r>
    </w:p>
    <w:p>
      <w:pPr>
        <w:tabs>
          <w:tab w:val="left" w:pos="2444"/>
          <w:tab w:val="left" w:pos="5008"/>
        </w:tabs>
        <w:spacing w:before="1"/>
        <w:ind w:left="283" w:right="0" w:firstLine="0"/>
        <w:jc w:val="left"/>
        <w:rPr>
          <w:sz w:val="36"/>
        </w:rPr>
      </w:pPr>
      <w:r>
        <w:rPr>
          <w:sz w:val="36"/>
        </w:rPr>
        <w:t>单位</w:t>
        <w:tab/>
        <w:t>数量</w:t>
        <w:tab/>
        <w:t>备注</w:t>
      </w:r>
    </w:p>
    <w:p>
      <w:pPr>
        <w:spacing w:after="0"/>
        <w:jc w:val="left"/>
        <w:rPr>
          <w:sz w:val="36"/>
        </w:rPr>
        <w:sectPr>
          <w:headerReference w:type="default" r:id="rId25"/>
          <w:footerReference w:type="default" r:id="rId26"/>
          <w:type w:val="continuous"/>
          <w:pgSz w:w="17880" w:h="25260"/>
          <w:pgMar w:top="1340" w:right="820" w:bottom="2000" w:left="2100" w:header="708" w:footer="708"/>
          <w:pgNumType w:start="10"/>
          <w:cols w:num="3" w:space="708" w:equalWidth="0">
            <w:col w:w="1314" w:space="824"/>
            <w:col w:w="2125" w:space="2683"/>
            <w:col w:w="8014" w:space="0"/>
          </w:cols>
        </w:sectPr>
      </w:pPr>
    </w:p>
    <w:p>
      <w:pPr>
        <w:pStyle w:val="BodyText"/>
        <w:spacing w:before="9" w:after="1"/>
        <w:rPr>
          <w:sz w:val="11"/>
        </w:rPr>
      </w:pPr>
    </w:p>
    <w:tbl>
      <w:tblPr>
        <w:tblStyle w:val="TableNormal1"/>
        <w:tblW w:w="0" w:type="auto"/>
        <w:jc w:val="left"/>
        <w:tblInd w:w="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73"/>
        <w:gridCol w:w="3473"/>
        <w:gridCol w:w="1760"/>
      </w:tblGrid>
      <w:tr>
        <w:tblPrEx>
          <w:tblW w:w="0" w:type="auto"/>
          <w:jc w:val="left"/>
          <w:tblInd w:w="2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4873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5、施工期限</w:t>
            </w:r>
          </w:p>
        </w:tc>
        <w:tc>
          <w:tcPr>
            <w:tcW w:w="3473" w:type="dxa"/>
          </w:tcPr>
          <w:p>
            <w:pPr>
              <w:pStyle w:val="TableParagraph"/>
              <w:spacing w:line="411" w:lineRule="exact"/>
              <w:ind w:left="1492"/>
              <w:jc w:val="center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760" w:type="dxa"/>
          </w:tcPr>
          <w:p>
            <w:pPr>
              <w:pStyle w:val="TableParagraph"/>
              <w:spacing w:line="411" w:lineRule="exact"/>
              <w:ind w:left="108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4873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sz w:val="36"/>
              </w:rPr>
              <w:t>五、工程效益</w:t>
            </w:r>
          </w:p>
        </w:tc>
        <w:tc>
          <w:tcPr>
            <w:tcW w:w="3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4873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sz w:val="36"/>
              </w:rPr>
              <w:t>1、减少水土流失</w:t>
            </w:r>
          </w:p>
        </w:tc>
        <w:tc>
          <w:tcPr>
            <w:tcW w:w="3473" w:type="dxa"/>
          </w:tcPr>
          <w:p>
            <w:pPr>
              <w:pStyle w:val="TableParagraph"/>
              <w:spacing w:before="52"/>
              <w:ind w:left="2102" w:right="606"/>
              <w:jc w:val="center"/>
              <w:rPr>
                <w:sz w:val="36"/>
              </w:rPr>
            </w:pPr>
            <w:r>
              <w:rPr>
                <w:sz w:val="36"/>
              </w:rPr>
              <w:t>万 t</w:t>
            </w:r>
          </w:p>
        </w:tc>
        <w:tc>
          <w:tcPr>
            <w:tcW w:w="1760" w:type="dxa"/>
          </w:tcPr>
          <w:p>
            <w:pPr>
              <w:pStyle w:val="TableParagraph"/>
              <w:spacing w:before="52"/>
              <w:ind w:left="900"/>
              <w:rPr>
                <w:sz w:val="36"/>
              </w:rPr>
            </w:pPr>
            <w:r>
              <w:rPr>
                <w:sz w:val="36"/>
              </w:rPr>
              <w:t>1.2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4873" w:type="dxa"/>
          </w:tcPr>
          <w:p>
            <w:pPr>
              <w:pStyle w:val="TableParagraph"/>
              <w:spacing w:before="50"/>
              <w:ind w:left="50"/>
              <w:rPr>
                <w:sz w:val="36"/>
              </w:rPr>
            </w:pPr>
            <w:r>
              <w:rPr>
                <w:sz w:val="36"/>
              </w:rPr>
              <w:t>2、年蓄水能力</w:t>
            </w:r>
          </w:p>
        </w:tc>
        <w:tc>
          <w:tcPr>
            <w:tcW w:w="3473" w:type="dxa"/>
          </w:tcPr>
          <w:p>
            <w:pPr>
              <w:pStyle w:val="TableParagraph"/>
              <w:spacing w:before="50"/>
              <w:ind w:left="2102" w:right="606"/>
              <w:jc w:val="center"/>
              <w:rPr>
                <w:sz w:val="36"/>
              </w:rPr>
            </w:pPr>
            <w:r>
              <w:rPr>
                <w:sz w:val="36"/>
              </w:rPr>
              <w:t>万 t</w:t>
            </w:r>
          </w:p>
        </w:tc>
        <w:tc>
          <w:tcPr>
            <w:tcW w:w="1760" w:type="dxa"/>
          </w:tcPr>
          <w:p>
            <w:pPr>
              <w:pStyle w:val="TableParagraph"/>
              <w:spacing w:before="50"/>
              <w:ind w:left="900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4873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sz w:val="36"/>
              </w:rPr>
              <w:t>3、林草覆盖度</w:t>
            </w:r>
          </w:p>
        </w:tc>
        <w:tc>
          <w:tcPr>
            <w:tcW w:w="3473" w:type="dxa"/>
          </w:tcPr>
          <w:p>
            <w:pPr>
              <w:pStyle w:val="TableParagraph"/>
              <w:spacing w:before="52"/>
              <w:ind w:left="1492"/>
              <w:jc w:val="center"/>
              <w:rPr>
                <w:sz w:val="36"/>
              </w:rPr>
            </w:pPr>
            <w:r>
              <w:rPr>
                <w:sz w:val="36"/>
              </w:rPr>
              <w:t>%</w:t>
            </w:r>
          </w:p>
        </w:tc>
        <w:tc>
          <w:tcPr>
            <w:tcW w:w="1760" w:type="dxa"/>
          </w:tcPr>
          <w:p>
            <w:pPr>
              <w:pStyle w:val="TableParagraph"/>
              <w:spacing w:before="52"/>
              <w:ind w:left="990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7"/>
          <w:jc w:val="left"/>
        </w:trPr>
        <w:tc>
          <w:tcPr>
            <w:tcW w:w="4873" w:type="dxa"/>
          </w:tcPr>
          <w:p>
            <w:pPr>
              <w:pStyle w:val="TableParagraph"/>
              <w:spacing w:before="52"/>
              <w:ind w:left="50"/>
              <w:rPr>
                <w:sz w:val="36"/>
              </w:rPr>
            </w:pPr>
            <w:r>
              <w:rPr>
                <w:sz w:val="36"/>
              </w:rPr>
              <w:t>六、经济指标</w:t>
            </w:r>
          </w:p>
          <w:p>
            <w:pPr>
              <w:pStyle w:val="TableParagraph"/>
              <w:spacing w:before="100"/>
              <w:ind w:left="50"/>
              <w:rPr>
                <w:sz w:val="36"/>
              </w:rPr>
            </w:pPr>
            <w:r>
              <w:rPr>
                <w:sz w:val="36"/>
              </w:rPr>
              <w:t>1、静态总投资</w:t>
            </w:r>
          </w:p>
        </w:tc>
        <w:tc>
          <w:tcPr>
            <w:tcW w:w="3473" w:type="dxa"/>
          </w:tcPr>
          <w:p>
            <w:pPr>
              <w:pStyle w:val="TableParagraph"/>
              <w:spacing w:before="11"/>
              <w:rPr>
                <w:sz w:val="47"/>
              </w:rPr>
            </w:pPr>
          </w:p>
          <w:p>
            <w:pPr>
              <w:pStyle w:val="TableParagraph"/>
              <w:ind w:left="2100" w:right="608"/>
              <w:jc w:val="center"/>
              <w:rPr>
                <w:sz w:val="36"/>
              </w:rPr>
            </w:pPr>
            <w:r>
              <w:rPr>
                <w:sz w:val="36"/>
              </w:rPr>
              <w:t>万元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sz w:val="47"/>
              </w:rPr>
            </w:pPr>
          </w:p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213.10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4873" w:type="dxa"/>
          </w:tcPr>
          <w:p>
            <w:pPr>
              <w:pStyle w:val="TableParagraph"/>
              <w:spacing w:before="52"/>
              <w:ind w:left="589"/>
              <w:rPr>
                <w:sz w:val="36"/>
              </w:rPr>
            </w:pPr>
            <w:r>
              <w:rPr>
                <w:sz w:val="36"/>
              </w:rPr>
              <w:t>工程措施</w:t>
            </w:r>
          </w:p>
        </w:tc>
        <w:tc>
          <w:tcPr>
            <w:tcW w:w="3473" w:type="dxa"/>
          </w:tcPr>
          <w:p>
            <w:pPr>
              <w:pStyle w:val="TableParagraph"/>
              <w:spacing w:before="52"/>
              <w:ind w:left="2100" w:right="608"/>
              <w:jc w:val="center"/>
              <w:rPr>
                <w:sz w:val="36"/>
              </w:rPr>
            </w:pPr>
            <w:r>
              <w:rPr>
                <w:sz w:val="36"/>
              </w:rPr>
              <w:t>万元</w:t>
            </w:r>
          </w:p>
        </w:tc>
        <w:tc>
          <w:tcPr>
            <w:tcW w:w="1760" w:type="dxa"/>
          </w:tcPr>
          <w:p>
            <w:pPr>
              <w:pStyle w:val="TableParagraph"/>
              <w:spacing w:before="52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108.47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4873" w:type="dxa"/>
          </w:tcPr>
          <w:p>
            <w:pPr>
              <w:pStyle w:val="TableParagraph"/>
              <w:spacing w:before="52"/>
              <w:ind w:left="589"/>
              <w:rPr>
                <w:sz w:val="36"/>
              </w:rPr>
            </w:pPr>
            <w:r>
              <w:rPr>
                <w:sz w:val="36"/>
              </w:rPr>
              <w:t>植物措施</w:t>
            </w:r>
          </w:p>
        </w:tc>
        <w:tc>
          <w:tcPr>
            <w:tcW w:w="3473" w:type="dxa"/>
          </w:tcPr>
          <w:p>
            <w:pPr>
              <w:pStyle w:val="TableParagraph"/>
              <w:spacing w:before="52"/>
              <w:ind w:left="2100" w:right="608"/>
              <w:jc w:val="center"/>
              <w:rPr>
                <w:sz w:val="36"/>
              </w:rPr>
            </w:pPr>
            <w:r>
              <w:rPr>
                <w:sz w:val="36"/>
              </w:rPr>
              <w:t>万元</w:t>
            </w:r>
          </w:p>
        </w:tc>
        <w:tc>
          <w:tcPr>
            <w:tcW w:w="1760" w:type="dxa"/>
          </w:tcPr>
          <w:p>
            <w:pPr>
              <w:pStyle w:val="TableParagraph"/>
              <w:spacing w:before="52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68.54</w:t>
            </w:r>
          </w:p>
        </w:tc>
      </w:tr>
      <w:tr>
        <w:tblPrEx>
          <w:tblW w:w="0" w:type="auto"/>
          <w:jc w:val="left"/>
          <w:tblInd w:w="2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4873" w:type="dxa"/>
          </w:tcPr>
          <w:p>
            <w:pPr>
              <w:pStyle w:val="TableParagraph"/>
              <w:spacing w:before="50" w:line="391" w:lineRule="exact"/>
              <w:ind w:left="589"/>
              <w:rPr>
                <w:sz w:val="36"/>
              </w:rPr>
            </w:pPr>
            <w:r>
              <w:rPr>
                <w:sz w:val="36"/>
              </w:rPr>
              <w:t>其他措施</w:t>
            </w:r>
          </w:p>
        </w:tc>
        <w:tc>
          <w:tcPr>
            <w:tcW w:w="3473" w:type="dxa"/>
          </w:tcPr>
          <w:p>
            <w:pPr>
              <w:pStyle w:val="TableParagraph"/>
              <w:spacing w:before="50" w:line="391" w:lineRule="exact"/>
              <w:ind w:left="2100" w:right="608"/>
              <w:jc w:val="center"/>
              <w:rPr>
                <w:sz w:val="36"/>
              </w:rPr>
            </w:pPr>
            <w:r>
              <w:rPr>
                <w:sz w:val="36"/>
              </w:rPr>
              <w:t>万元</w:t>
            </w:r>
          </w:p>
        </w:tc>
        <w:tc>
          <w:tcPr>
            <w:tcW w:w="1760" w:type="dxa"/>
          </w:tcPr>
          <w:p>
            <w:pPr>
              <w:pStyle w:val="TableParagraph"/>
              <w:spacing w:before="50" w:line="391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11.98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7"/>
          <w:footerReference w:type="default" r:id="rId28"/>
          <w:type w:val="continuous"/>
          <w:pgSz w:w="17880" w:h="25260"/>
          <w:pgMar w:top="1340" w:right="820" w:bottom="2000" w:left="2100" w:header="708" w:footer="708"/>
          <w:pgNumType w:start="11"/>
          <w:cols w:space="708"/>
        </w:sectPr>
      </w:pPr>
    </w:p>
    <w:p>
      <w:pPr>
        <w:spacing w:before="53" w:line="218" w:lineRule="auto"/>
        <w:ind w:left="284" w:right="38" w:firstLine="719"/>
        <w:jc w:val="left"/>
        <w:rPr>
          <w:sz w:val="36"/>
        </w:rPr>
      </w:pPr>
      <w:r>
        <w:rPr>
          <w:sz w:val="36"/>
        </w:rPr>
        <w:t>其他费用（管理、监理、监测、设计、技术推广等）</w:t>
      </w:r>
    </w:p>
    <w:p>
      <w:pPr>
        <w:spacing w:before="50"/>
        <w:ind w:left="284" w:right="0" w:firstLine="0"/>
        <w:jc w:val="left"/>
        <w:rPr>
          <w:sz w:val="36"/>
        </w:rPr>
      </w:pPr>
      <w:r>
        <w:rPr>
          <w:sz w:val="36"/>
        </w:rPr>
        <w:t>2、动态总投资</w:t>
      </w:r>
    </w:p>
    <w:p>
      <w:pPr>
        <w:spacing w:before="100"/>
        <w:ind w:left="284" w:right="0" w:firstLine="0"/>
        <w:jc w:val="left"/>
        <w:rPr>
          <w:sz w:val="36"/>
        </w:rPr>
      </w:pPr>
      <w:r>
        <w:rPr>
          <w:sz w:val="36"/>
        </w:rPr>
        <w:t>3、单位治理面积投资</w:t>
      </w:r>
    </w:p>
    <w:p>
      <w:pPr>
        <w:spacing w:before="25" w:line="710" w:lineRule="exact"/>
        <w:ind w:left="597" w:right="356" w:firstLine="0"/>
        <w:jc w:val="center"/>
        <w:rPr>
          <w:sz w:val="36"/>
        </w:rPr>
      </w:pPr>
      <w:r>
        <w:br w:type="column"/>
      </w:r>
      <w:r>
        <w:rPr>
          <w:sz w:val="36"/>
        </w:rPr>
        <w:t>万元万元</w:t>
      </w:r>
    </w:p>
    <w:p>
      <w:pPr>
        <w:spacing w:before="59"/>
        <w:ind w:left="264" w:right="21" w:firstLine="0"/>
        <w:jc w:val="center"/>
        <w:rPr>
          <w:sz w:val="18"/>
        </w:rPr>
      </w:pPr>
      <w:r>
        <w:rPr>
          <w:sz w:val="36"/>
        </w:rPr>
        <w:t>万元/km</w:t>
      </w:r>
      <w:r>
        <w:rPr>
          <w:position w:val="3"/>
          <w:sz w:val="18"/>
        </w:rPr>
        <w:t>2</w:t>
      </w:r>
    </w:p>
    <w:p>
      <w:pPr>
        <w:spacing w:before="233"/>
        <w:ind w:left="270" w:right="4643" w:firstLine="0"/>
        <w:jc w:val="center"/>
        <w:rPr>
          <w:sz w:val="36"/>
        </w:rPr>
      </w:pPr>
      <w:r>
        <w:br w:type="column"/>
      </w:r>
      <w:r>
        <w:rPr>
          <w:sz w:val="36"/>
        </w:rPr>
        <w:t>17.9</w:t>
      </w:r>
    </w:p>
    <w:p>
      <w:pPr>
        <w:spacing w:before="248"/>
        <w:ind w:left="270" w:right="4643" w:firstLine="0"/>
        <w:jc w:val="center"/>
        <w:rPr>
          <w:sz w:val="36"/>
        </w:rPr>
      </w:pPr>
      <w:r>
        <w:rPr>
          <w:sz w:val="36"/>
        </w:rPr>
        <w:t>213.10</w:t>
      </w:r>
    </w:p>
    <w:p>
      <w:pPr>
        <w:spacing w:before="100"/>
        <w:ind w:left="270" w:right="4643" w:firstLine="0"/>
        <w:jc w:val="center"/>
        <w:rPr>
          <w:sz w:val="36"/>
        </w:rPr>
      </w:pPr>
      <w:r>
        <w:rPr>
          <w:sz w:val="36"/>
        </w:rPr>
        <w:t>30.4</w:t>
      </w:r>
    </w:p>
    <w:p>
      <w:pPr>
        <w:spacing w:after="0"/>
        <w:jc w:val="center"/>
        <w:rPr>
          <w:sz w:val="36"/>
        </w:rPr>
        <w:sectPr>
          <w:headerReference w:type="default" r:id="rId29"/>
          <w:footerReference w:type="default" r:id="rId30"/>
          <w:type w:val="continuous"/>
          <w:pgSz w:w="17880" w:h="25260"/>
          <w:pgMar w:top="1340" w:right="820" w:bottom="2000" w:left="2100" w:header="708" w:footer="708"/>
          <w:pgNumType w:start="12"/>
          <w:cols w:num="3" w:space="708" w:equalWidth="0">
            <w:col w:w="6444" w:space="188"/>
            <w:col w:w="1675" w:space="620"/>
            <w:col w:w="603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8690419" cy="747426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0419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1"/>
        <w:tabs>
          <w:tab w:val="left" w:pos="6095"/>
        </w:tabs>
        <w:ind w:left="5220"/>
      </w:pPr>
      <w:bookmarkStart w:id="1" w:name="_TOC_250003"/>
      <w:r>
        <w:rPr>
          <w:rFonts w:ascii="华文中宋" w:eastAsia="华文中宋" w:hint="eastAsia"/>
        </w:rPr>
        <w:t>2</w:t>
        <w:tab/>
      </w:r>
      <w:bookmarkEnd w:id="1"/>
      <w:r>
        <w:t>项目区概况</w:t>
      </w:r>
    </w:p>
    <w:p>
      <w:pPr>
        <w:pStyle w:val="ListParagraph"/>
        <w:numPr>
          <w:ilvl w:val="1"/>
          <w:numId w:val="11"/>
        </w:numPr>
        <w:tabs>
          <w:tab w:val="left" w:pos="1072"/>
          <w:tab w:val="left" w:pos="1073"/>
        </w:tabs>
        <w:spacing w:before="541" w:after="0" w:line="240" w:lineRule="auto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自然条件</w:t>
      </w:r>
    </w:p>
    <w:p>
      <w:pPr>
        <w:pStyle w:val="Heading2"/>
        <w:numPr>
          <w:ilvl w:val="2"/>
          <w:numId w:val="11"/>
        </w:numPr>
        <w:tabs>
          <w:tab w:val="left" w:pos="1406"/>
          <w:tab w:val="left" w:pos="1407"/>
        </w:tabs>
        <w:spacing w:before="90" w:after="0" w:line="240" w:lineRule="auto"/>
        <w:ind w:left="1407" w:right="0" w:hanging="1123"/>
        <w:jc w:val="left"/>
        <w:rPr>
          <w:rFonts w:ascii="Arial" w:eastAsia="Arial"/>
        </w:rPr>
      </w:pPr>
      <w:r>
        <w:t>地质地貌</w:t>
      </w:r>
    </w:p>
    <w:p>
      <w:pPr>
        <w:pStyle w:val="BodyText"/>
        <w:spacing w:before="124" w:line="338" w:lineRule="auto"/>
        <w:ind w:left="284" w:right="1117" w:firstLine="946"/>
        <w:jc w:val="both"/>
      </w:pPr>
      <w:r>
        <w:rPr>
          <w:spacing w:val="-1"/>
        </w:rPr>
        <w:t>本区属中等切割的中低山区，区内地貌山峦起伏，地形总趋势自</w:t>
      </w:r>
      <w:r>
        <w:t>北东向南西倾斜，山脊走向无序，多呈北东走向，部分为北西走向。</w:t>
      </w:r>
      <w:r>
        <w:rPr>
          <w:spacing w:val="-3"/>
        </w:rPr>
        <w:t>区内地貌类型为构造侵蚀中低山陡坡地貌。土壤主要为变质岩为成土母质发育成的红壤（</w:t>
      </w:r>
      <w:r>
        <w:rPr>
          <w:spacing w:val="11"/>
        </w:rPr>
        <w:t>分布在海拔</w:t>
      </w:r>
      <w:r>
        <w:rPr>
          <w:rFonts w:ascii="Arial" w:eastAsia="Arial" w:hAnsi="Arial"/>
          <w:w w:val="91"/>
        </w:rPr>
        <w:t>850m</w:t>
      </w:r>
      <w:r>
        <w:rPr>
          <w:rFonts w:ascii="Arial" w:eastAsia="Arial" w:hAnsi="Arial"/>
        </w:rPr>
        <w:t xml:space="preserve"> </w:t>
      </w:r>
      <w:r>
        <w:t>以下的低山、丘陵</w:t>
      </w:r>
      <w:r>
        <w:rPr>
          <w:spacing w:val="-264"/>
        </w:rPr>
        <w:t>）</w:t>
      </w:r>
      <w:r>
        <w:t>，黄土（分</w:t>
      </w:r>
      <w:r>
        <w:rPr>
          <w:spacing w:val="-26"/>
        </w:rPr>
        <w:t xml:space="preserve">布在海拔 </w:t>
      </w:r>
      <w:r>
        <w:rPr>
          <w:rFonts w:ascii="Arial" w:eastAsia="Arial" w:hAnsi="Arial"/>
        </w:rPr>
        <w:t xml:space="preserve">850m </w:t>
      </w:r>
      <w:r>
        <w:t>以上的中山</w:t>
      </w:r>
      <w:r>
        <w:rPr>
          <w:spacing w:val="-224"/>
        </w:rPr>
        <w:t>）</w:t>
      </w:r>
      <w:r>
        <w:rPr>
          <w:spacing w:val="-11"/>
        </w:rPr>
        <w:t xml:space="preserve">。山地大部分土层厚度在 </w:t>
      </w:r>
      <w:r>
        <w:rPr>
          <w:rFonts w:ascii="Arial" w:eastAsia="Arial" w:hAnsi="Arial"/>
        </w:rPr>
        <w:t xml:space="preserve">0.8-2.0 </w:t>
      </w:r>
      <w:r>
        <w:t xml:space="preserve">之间， </w:t>
      </w:r>
      <w:r>
        <w:rPr>
          <w:spacing w:val="-37"/>
        </w:rPr>
        <w:t xml:space="preserve">坡度 </w:t>
      </w:r>
      <w:r>
        <w:rPr>
          <w:rFonts w:ascii="Arial" w:eastAsia="Arial" w:hAnsi="Arial"/>
        </w:rPr>
        <w:t>5</w:t>
      </w:r>
      <w:r>
        <w:t>°</w:t>
      </w:r>
      <w:r>
        <w:rPr>
          <w:rFonts w:ascii="Arial" w:eastAsia="Arial" w:hAnsi="Arial"/>
        </w:rPr>
        <w:t>-45</w:t>
      </w:r>
      <w:r>
        <w:t>°左右。</w:t>
      </w:r>
    </w:p>
    <w:p>
      <w:pPr>
        <w:pStyle w:val="BodyText"/>
        <w:spacing w:line="559" w:lineRule="exact"/>
        <w:ind w:left="1230"/>
      </w:pPr>
      <w:r>
        <w:t>项目区主要为前震旦墩组变质岩系，其上多有侏罗系地层呈角度</w:t>
      </w:r>
    </w:p>
    <w:p>
      <w:pPr>
        <w:pStyle w:val="BodyText"/>
        <w:spacing w:before="234" w:line="336" w:lineRule="auto"/>
        <w:ind w:left="284" w:right="1164"/>
      </w:pPr>
      <w:r>
        <w:t>不整合零星状分布，并有部分燕山期、加里东期和雪峰期侵入岩体， 主要呈岩株状分布。</w:t>
      </w:r>
    </w:p>
    <w:p>
      <w:pPr>
        <w:pStyle w:val="Heading2"/>
        <w:numPr>
          <w:ilvl w:val="2"/>
          <w:numId w:val="11"/>
        </w:numPr>
        <w:tabs>
          <w:tab w:val="left" w:pos="1406"/>
          <w:tab w:val="left" w:pos="1407"/>
        </w:tabs>
        <w:spacing w:before="0" w:after="0" w:line="691" w:lineRule="exact"/>
        <w:ind w:left="1407" w:right="0" w:hanging="1123"/>
        <w:jc w:val="left"/>
        <w:rPr>
          <w:rFonts w:ascii="Arial" w:eastAsia="Arial"/>
        </w:rPr>
      </w:pPr>
      <w:r>
        <w:t>水文水资源</w:t>
      </w:r>
    </w:p>
    <w:p>
      <w:pPr>
        <w:pStyle w:val="BodyText"/>
        <w:spacing w:before="124"/>
        <w:ind w:left="1230"/>
      </w:pPr>
      <w:r>
        <w:rPr>
          <w:rFonts w:ascii="Arial" w:eastAsia="Arial"/>
          <w:w w:val="105"/>
        </w:rPr>
        <w:t>**</w:t>
      </w:r>
      <w:r>
        <w:rPr>
          <w:w w:val="105"/>
        </w:rPr>
        <w:t>流域位于</w:t>
      </w:r>
      <w:r>
        <w:rPr>
          <w:rFonts w:ascii="Arial" w:eastAsia="Arial"/>
          <w:w w:val="105"/>
        </w:rPr>
        <w:t>**</w:t>
      </w:r>
      <w:r>
        <w:rPr>
          <w:w w:val="105"/>
        </w:rPr>
        <w:t>区</w:t>
      </w:r>
      <w:r>
        <w:rPr>
          <w:rFonts w:ascii="Arial" w:eastAsia="Arial"/>
          <w:w w:val="105"/>
        </w:rPr>
        <w:t>**</w:t>
      </w:r>
      <w:r>
        <w:rPr>
          <w:w w:val="105"/>
        </w:rPr>
        <w:t>镇、</w:t>
      </w:r>
      <w:r>
        <w:rPr>
          <w:rFonts w:ascii="Arial" w:eastAsia="Arial"/>
          <w:w w:val="105"/>
        </w:rPr>
        <w:t>**</w:t>
      </w:r>
      <w:r>
        <w:rPr>
          <w:w w:val="105"/>
        </w:rPr>
        <w:t>镇内，是照溪流域的一条支流，发源于</w:t>
      </w:r>
    </w:p>
    <w:p>
      <w:pPr>
        <w:pStyle w:val="BodyText"/>
        <w:spacing w:before="235" w:line="336" w:lineRule="auto"/>
        <w:ind w:left="284" w:right="985"/>
      </w:pPr>
      <w:r>
        <w:rPr>
          <w:rFonts w:ascii="Arial" w:eastAsia="Arial" w:hAnsi="Arial"/>
        </w:rPr>
        <w:t>**</w:t>
      </w:r>
      <w:r>
        <w:rPr>
          <w:spacing w:val="3"/>
        </w:rPr>
        <w:t>区</w:t>
      </w:r>
      <w:r>
        <w:rPr>
          <w:rFonts w:ascii="Arial" w:eastAsia="Arial" w:hAnsi="Arial"/>
        </w:rPr>
        <w:t>**</w:t>
      </w:r>
      <w:r>
        <w:rPr>
          <w:spacing w:val="-5"/>
        </w:rPr>
        <w:t xml:space="preserve">镇上际通天阳，海拔高程 </w:t>
      </w:r>
      <w:r>
        <w:rPr>
          <w:rFonts w:ascii="Arial" w:eastAsia="Arial" w:hAnsi="Arial"/>
          <w:spacing w:val="-4"/>
        </w:rPr>
        <w:t>1126m</w:t>
      </w:r>
      <w:r>
        <w:rPr>
          <w:spacing w:val="-10"/>
        </w:rPr>
        <w:t xml:space="preserve">，该流域面积 </w:t>
      </w:r>
      <w:r>
        <w:rPr>
          <w:rFonts w:ascii="Arial" w:eastAsia="Arial" w:hAnsi="Arial"/>
        </w:rPr>
        <w:t>68.7km</w:t>
      </w:r>
      <w:r>
        <w:rPr>
          <w:rFonts w:ascii="Arial" w:eastAsia="Arial" w:hAnsi="Arial"/>
          <w:position w:val="7"/>
          <w:sz w:val="28"/>
        </w:rPr>
        <w:t>2</w:t>
      </w:r>
      <w:r>
        <w:t>，河长</w:t>
      </w:r>
      <w:r>
        <w:rPr>
          <w:rFonts w:ascii="Arial" w:eastAsia="Arial" w:hAnsi="Arial"/>
          <w:spacing w:val="-19"/>
          <w:w w:val="95"/>
        </w:rPr>
        <w:t>16.5km</w:t>
      </w:r>
      <w:r>
        <w:rPr>
          <w:spacing w:val="-11"/>
          <w:w w:val="95"/>
        </w:rPr>
        <w:t xml:space="preserve">，河道比降 </w:t>
      </w:r>
      <w:r>
        <w:rPr>
          <w:rFonts w:ascii="Arial" w:eastAsia="Arial" w:hAnsi="Arial"/>
          <w:spacing w:val="-22"/>
          <w:w w:val="95"/>
        </w:rPr>
        <w:t>15.3</w:t>
      </w:r>
      <w:r>
        <w:rPr>
          <w:spacing w:val="-10"/>
          <w:w w:val="95"/>
        </w:rPr>
        <w:t xml:space="preserve">‰，多年平均降水量为 </w:t>
      </w:r>
      <w:r>
        <w:rPr>
          <w:rFonts w:ascii="Arial" w:eastAsia="Arial" w:hAnsi="Arial"/>
          <w:spacing w:val="-15"/>
          <w:w w:val="95"/>
        </w:rPr>
        <w:t>1800mm</w:t>
      </w:r>
      <w:r>
        <w:rPr>
          <w:spacing w:val="-15"/>
          <w:w w:val="95"/>
        </w:rPr>
        <w:t>，</w:t>
      </w:r>
      <w:r>
        <w:rPr>
          <w:rFonts w:ascii="Arial" w:eastAsia="Arial" w:hAnsi="Arial"/>
          <w:spacing w:val="-15"/>
          <w:w w:val="95"/>
        </w:rPr>
        <w:t>Cv</w:t>
      </w:r>
      <w:r>
        <w:rPr>
          <w:rFonts w:ascii="Arial" w:eastAsia="Arial" w:hAnsi="Arial"/>
          <w:spacing w:val="46"/>
          <w:w w:val="95"/>
        </w:rPr>
        <w:t xml:space="preserve"> </w:t>
      </w:r>
      <w:r>
        <w:rPr>
          <w:spacing w:val="-13"/>
          <w:w w:val="95"/>
        </w:rPr>
        <w:t xml:space="preserve">值为 </w:t>
      </w:r>
      <w:r>
        <w:rPr>
          <w:rFonts w:ascii="Arial" w:eastAsia="Arial" w:hAnsi="Arial"/>
          <w:spacing w:val="-4"/>
          <w:w w:val="95"/>
        </w:rPr>
        <w:t>0.18</w:t>
      </w:r>
      <w:r>
        <w:rPr>
          <w:spacing w:val="-4"/>
          <w:w w:val="95"/>
        </w:rPr>
        <w:t xml:space="preserve">， </w:t>
      </w:r>
      <w:r>
        <w:rPr>
          <w:rFonts w:ascii="Arial" w:eastAsia="Arial" w:hAnsi="Arial"/>
        </w:rPr>
        <w:t>Cs=2Cv</w:t>
      </w:r>
      <w:r>
        <w:rPr>
          <w:spacing w:val="-24"/>
        </w:rPr>
        <w:t xml:space="preserve">，多年平均流量 </w:t>
      </w:r>
      <w:r>
        <w:rPr>
          <w:rFonts w:ascii="Arial" w:eastAsia="Arial" w:hAnsi="Arial"/>
        </w:rPr>
        <w:t>2.35m</w:t>
      </w:r>
      <w:r>
        <w:rPr>
          <w:rFonts w:ascii="Arial" w:eastAsia="Arial" w:hAnsi="Arial"/>
          <w:position w:val="7"/>
          <w:sz w:val="28"/>
        </w:rPr>
        <w:t>3</w:t>
      </w:r>
      <w:r>
        <w:rPr>
          <w:rFonts w:ascii="Arial" w:eastAsia="Arial" w:hAnsi="Arial"/>
        </w:rPr>
        <w:t>/s</w:t>
      </w:r>
      <w:r>
        <w:rPr>
          <w:spacing w:val="-21"/>
        </w:rPr>
        <w:t xml:space="preserve">，多年平均径流量 </w:t>
      </w:r>
      <w:r>
        <w:rPr>
          <w:rFonts w:ascii="Arial" w:eastAsia="Arial" w:hAnsi="Arial"/>
        </w:rPr>
        <w:t>7410</w:t>
      </w:r>
      <w:r>
        <w:rPr>
          <w:rFonts w:ascii="Arial" w:eastAsia="Arial" w:hAnsi="Arial"/>
          <w:spacing w:val="-87"/>
        </w:rPr>
        <w:t xml:space="preserve"> </w:t>
      </w:r>
      <w:r>
        <w:rPr>
          <w:spacing w:val="-93"/>
        </w:rPr>
        <w:t xml:space="preserve">万 </w:t>
      </w:r>
      <w:r>
        <w:rPr>
          <w:rFonts w:ascii="Arial" w:eastAsia="Arial" w:hAnsi="Arial"/>
        </w:rPr>
        <w:t>m</w:t>
      </w:r>
      <w:r>
        <w:rPr>
          <w:rFonts w:ascii="Arial" w:eastAsia="Arial" w:hAnsi="Arial"/>
          <w:position w:val="7"/>
          <w:sz w:val="28"/>
        </w:rPr>
        <w:t>3</w:t>
      </w:r>
      <w:r>
        <w:t>，水资源丰富。该流域已经作为</w:t>
      </w:r>
      <w:r>
        <w:rPr>
          <w:rFonts w:ascii="Arial" w:eastAsia="Arial" w:hAnsi="Arial"/>
        </w:rPr>
        <w:t>**</w:t>
      </w:r>
      <w:r>
        <w:rPr>
          <w:spacing w:val="-3"/>
        </w:rPr>
        <w:t>市城区供水的水源地，规划在流域内</w:t>
      </w:r>
      <w:r>
        <w:rPr>
          <w:rFonts w:ascii="Arial" w:eastAsia="Arial" w:hAnsi="Arial"/>
          <w:spacing w:val="-6"/>
        </w:rPr>
        <w:t>**</w:t>
      </w:r>
      <w:r>
        <w:t>建</w:t>
      </w:r>
      <w:r>
        <w:rPr>
          <w:spacing w:val="6"/>
        </w:rPr>
        <w:t>设一座库容为</w:t>
      </w:r>
      <w:r>
        <w:rPr>
          <w:rFonts w:ascii="Arial" w:eastAsia="Arial" w:hAnsi="Arial"/>
        </w:rPr>
        <w:t>2115</w:t>
      </w:r>
      <w:r>
        <w:rPr>
          <w:rFonts w:ascii="Arial" w:eastAsia="Arial" w:hAnsi="Arial"/>
          <w:spacing w:val="-62"/>
        </w:rPr>
        <w:t xml:space="preserve"> </w:t>
      </w:r>
      <w:r>
        <w:rPr>
          <w:spacing w:val="100"/>
        </w:rPr>
        <w:t>万</w:t>
      </w:r>
      <w:r>
        <w:rPr>
          <w:rFonts w:ascii="Arial" w:eastAsia="Arial" w:hAnsi="Arial"/>
          <w:spacing w:val="-6"/>
        </w:rPr>
        <w:t>m</w:t>
      </w:r>
      <w:r>
        <w:rPr>
          <w:rFonts w:ascii="Arial" w:eastAsia="Arial" w:hAnsi="Arial"/>
          <w:spacing w:val="-6"/>
          <w:position w:val="7"/>
          <w:sz w:val="28"/>
        </w:rPr>
        <w:t xml:space="preserve">3 </w:t>
      </w:r>
      <w:r>
        <w:rPr>
          <w:spacing w:val="-12"/>
        </w:rPr>
        <w:t>的水库，向</w:t>
      </w:r>
      <w:r>
        <w:rPr>
          <w:rFonts w:ascii="Arial" w:eastAsia="Arial" w:hAnsi="Arial"/>
          <w:spacing w:val="-6"/>
        </w:rPr>
        <w:t>**</w:t>
      </w:r>
      <w:r>
        <w:t>市城区供水。</w:t>
      </w:r>
    </w:p>
    <w:p>
      <w:pPr>
        <w:pStyle w:val="Heading2"/>
        <w:numPr>
          <w:ilvl w:val="2"/>
          <w:numId w:val="11"/>
        </w:numPr>
        <w:tabs>
          <w:tab w:val="left" w:pos="1554"/>
          <w:tab w:val="left" w:pos="1555"/>
        </w:tabs>
        <w:spacing w:before="0" w:after="0" w:line="700" w:lineRule="exact"/>
        <w:ind w:left="1554" w:right="0" w:hanging="1124"/>
        <w:jc w:val="left"/>
        <w:rPr>
          <w:rFonts w:ascii="Arial" w:eastAsia="Arial"/>
        </w:rPr>
      </w:pPr>
      <w:r>
        <w:t>气候</w:t>
      </w:r>
    </w:p>
    <w:p>
      <w:pPr>
        <w:pStyle w:val="BodyText"/>
        <w:spacing w:before="125" w:line="336" w:lineRule="auto"/>
        <w:ind w:left="284" w:right="1164" w:firstLine="899"/>
      </w:pPr>
      <w:r>
        <w:t>本流域属亚热带海洋季风气候，四季分明，春季阴雨连绵，雨日多，夏季高温湿润暴雨集中，秋季常受台风影响，冬季严寒，雨量稀</w:t>
      </w:r>
    </w:p>
    <w:p>
      <w:pPr>
        <w:spacing w:after="0" w:line="336" w:lineRule="auto"/>
        <w:sectPr>
          <w:headerReference w:type="default" r:id="rId32"/>
          <w:footerReference w:type="default" r:id="rId33"/>
          <w:pgSz w:w="17880" w:h="25260"/>
          <w:pgMar w:top="1600" w:right="820" w:bottom="1960" w:left="2100" w:header="1279" w:footer="1776"/>
          <w:pgNumType w:start="13"/>
          <w:cols w:space="708"/>
        </w:sectPr>
      </w:pPr>
    </w:p>
    <w:p>
      <w:pPr>
        <w:tabs>
          <w:tab w:val="left" w:pos="6973"/>
          <w:tab w:val="left" w:pos="13799"/>
        </w:tabs>
        <w:spacing w:before="59"/>
        <w:ind w:left="240" w:right="0" w:firstLine="0"/>
        <w:jc w:val="left"/>
        <w:rPr>
          <w:rFonts w:ascii="Arial"/>
          <w:sz w:val="27"/>
        </w:rPr>
      </w:pPr>
      <w:r>
        <w:rPr>
          <w:rFonts w:ascii="Times New Roman"/>
          <w:sz w:val="27"/>
          <w:u w:val="thick"/>
        </w:rPr>
        <w:t xml:space="preserve"> </w:t>
        <w:tab/>
      </w:r>
      <w:r>
        <w:rPr>
          <w:rFonts w:ascii="Arial"/>
          <w:sz w:val="27"/>
          <w:u w:val="thick"/>
        </w:rPr>
        <w:t>.</w:t>
        <w:tab/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250" w:line="338" w:lineRule="auto"/>
        <w:ind w:left="284" w:right="988"/>
      </w:pPr>
      <w:r>
        <w:t>少，</w:t>
      </w:r>
      <w:r>
        <w:rPr>
          <w:rFonts w:ascii="Arial" w:eastAsia="Arial" w:hAnsi="Arial"/>
        </w:rPr>
        <w:t>5~6</w:t>
      </w:r>
      <w:r>
        <w:rPr>
          <w:rFonts w:ascii="Arial" w:eastAsia="Arial" w:hAnsi="Arial"/>
          <w:spacing w:val="11"/>
        </w:rPr>
        <w:t xml:space="preserve"> </w:t>
      </w:r>
      <w:r>
        <w:t>月份的降雨以锋面雨为主，</w:t>
      </w:r>
      <w:r>
        <w:rPr>
          <w:rFonts w:ascii="Arial" w:eastAsia="Arial" w:hAnsi="Arial"/>
        </w:rPr>
        <w:t>7~9</w:t>
      </w:r>
      <w:r>
        <w:rPr>
          <w:rFonts w:ascii="Arial" w:eastAsia="Arial" w:hAnsi="Arial"/>
          <w:spacing w:val="15"/>
        </w:rPr>
        <w:t xml:space="preserve"> </w:t>
      </w:r>
      <w:r>
        <w:t>月份时常有台风影响。降雨</w:t>
      </w:r>
      <w:r>
        <w:rPr>
          <w:spacing w:val="-9"/>
        </w:rPr>
        <w:t>年内分布不均，主要集中在春夏雨季，</w:t>
      </w:r>
      <w:r>
        <w:rPr>
          <w:rFonts w:ascii="Arial" w:eastAsia="Arial" w:hAnsi="Arial"/>
          <w:spacing w:val="-15"/>
        </w:rPr>
        <w:t>3-7</w:t>
      </w:r>
      <w:r>
        <w:rPr>
          <w:rFonts w:ascii="Arial" w:eastAsia="Arial" w:hAnsi="Arial"/>
          <w:spacing w:val="-72"/>
        </w:rPr>
        <w:t xml:space="preserve"> </w:t>
      </w:r>
      <w:r>
        <w:rPr>
          <w:spacing w:val="-21"/>
        </w:rPr>
        <w:t xml:space="preserve">月降水占全年的 </w:t>
      </w:r>
      <w:r>
        <w:rPr>
          <w:rFonts w:ascii="Arial" w:eastAsia="Arial" w:hAnsi="Arial"/>
        </w:rPr>
        <w:t>60%</w:t>
      </w:r>
      <w:r>
        <w:rPr>
          <w:spacing w:val="-5"/>
        </w:rPr>
        <w:t xml:space="preserve">左右， </w:t>
      </w:r>
      <w:r>
        <w:t xml:space="preserve">尤其是五、六月降雨强度大且集中，往往形成大面积或地方性暴雨， </w:t>
      </w:r>
      <w:r>
        <w:rPr>
          <w:spacing w:val="-11"/>
          <w:w w:val="95"/>
        </w:rPr>
        <w:t>为地表径流侵蚀和重力侵蚀提供了条件。项目区多年平均气温</w:t>
      </w:r>
      <w:r>
        <w:rPr>
          <w:rFonts w:ascii="Arial" w:eastAsia="Arial" w:hAnsi="Arial"/>
          <w:spacing w:val="-4"/>
          <w:w w:val="95"/>
        </w:rPr>
        <w:t>19.3</w:t>
      </w:r>
      <w:r>
        <w:rPr>
          <w:spacing w:val="-4"/>
          <w:w w:val="95"/>
        </w:rPr>
        <w:t xml:space="preserve">℃， </w:t>
      </w:r>
      <w:r>
        <w:rPr>
          <w:spacing w:val="-9"/>
        </w:rPr>
        <w:t xml:space="preserve">最热月出现在七月份，极端气温高达 </w:t>
      </w:r>
      <w:r>
        <w:rPr>
          <w:rFonts w:ascii="Arial" w:eastAsia="Arial" w:hAnsi="Arial"/>
        </w:rPr>
        <w:t>41.0</w:t>
      </w:r>
      <w:r>
        <w:t>℃，最冷月出现在一月份， 极端最低气温</w:t>
      </w:r>
      <w:r>
        <w:rPr>
          <w:rFonts w:ascii="Arial" w:eastAsia="Arial" w:hAnsi="Arial"/>
        </w:rPr>
        <w:t>-6.3</w:t>
      </w:r>
      <w:r>
        <w:rPr>
          <w:spacing w:val="-15"/>
        </w:rPr>
        <w:t xml:space="preserve">℃，平均相对湿度 </w:t>
      </w:r>
      <w:r>
        <w:rPr>
          <w:rFonts w:ascii="Arial" w:eastAsia="Arial" w:hAnsi="Arial"/>
        </w:rPr>
        <w:t>79%</w:t>
      </w:r>
      <w:r>
        <w:rPr>
          <w:spacing w:val="-15"/>
        </w:rPr>
        <w:t xml:space="preserve">，多年平均风速为 </w:t>
      </w:r>
      <w:r>
        <w:rPr>
          <w:rFonts w:ascii="Arial" w:eastAsia="Arial" w:hAnsi="Arial"/>
        </w:rPr>
        <w:t>1.0m/s</w:t>
      </w:r>
      <w:r>
        <w:t xml:space="preserve">， </w:t>
      </w:r>
      <w:r>
        <w:rPr>
          <w:spacing w:val="-23"/>
        </w:rPr>
        <w:t xml:space="preserve">最大风速 </w:t>
      </w:r>
      <w:r>
        <w:rPr>
          <w:rFonts w:ascii="Arial" w:eastAsia="Arial" w:hAnsi="Arial"/>
        </w:rPr>
        <w:t>2.05m/s</w:t>
      </w:r>
      <w:r>
        <w:t>。</w:t>
      </w:r>
    </w:p>
    <w:p>
      <w:pPr>
        <w:pStyle w:val="ListParagraph"/>
        <w:numPr>
          <w:ilvl w:val="2"/>
          <w:numId w:val="11"/>
        </w:numPr>
        <w:tabs>
          <w:tab w:val="left" w:pos="1482"/>
          <w:tab w:val="left" w:pos="1483"/>
        </w:tabs>
        <w:spacing w:before="0" w:after="0" w:line="657" w:lineRule="exact"/>
        <w:ind w:left="1482" w:right="0" w:hanging="1199"/>
        <w:jc w:val="left"/>
        <w:rPr>
          <w:rFonts w:ascii="Arial" w:eastAsia="Arial"/>
          <w:b/>
          <w:sz w:val="48"/>
        </w:rPr>
      </w:pPr>
      <w:r>
        <w:rPr>
          <w:rFonts w:ascii="微软雅黑" w:eastAsia="微软雅黑" w:hint="eastAsia"/>
          <w:b/>
          <w:sz w:val="48"/>
        </w:rPr>
        <w:t>森林植被</w:t>
      </w:r>
    </w:p>
    <w:p>
      <w:pPr>
        <w:pStyle w:val="BodyText"/>
        <w:spacing w:before="134" w:line="338" w:lineRule="auto"/>
        <w:ind w:left="284" w:right="1164" w:firstLine="899"/>
        <w:jc w:val="both"/>
      </w:pPr>
      <w:r>
        <w:t>项目区范围内的植被主要有⑴阔叶林⑵针叶林：项目区分布广， 占林地面积的一半，多为人工种植的马尾松、杉木林，且多系纯林连片，在未成林时，由于覆盖差，人工开垦，水土流失在降雨径流的作用下加剧。⑶毛竹林 ⑷经济林：主要有柑橘、李树，桃树。</w:t>
      </w:r>
    </w:p>
    <w:p>
      <w:pPr>
        <w:pStyle w:val="ListParagraph"/>
        <w:numPr>
          <w:ilvl w:val="1"/>
          <w:numId w:val="11"/>
        </w:numPr>
        <w:tabs>
          <w:tab w:val="left" w:pos="1072"/>
          <w:tab w:val="left" w:pos="1073"/>
        </w:tabs>
        <w:spacing w:before="0" w:after="0" w:line="565" w:lineRule="exact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社会经济状况</w:t>
      </w:r>
    </w:p>
    <w:p>
      <w:pPr>
        <w:pStyle w:val="BodyText"/>
        <w:tabs>
          <w:tab w:val="left" w:pos="13282"/>
        </w:tabs>
        <w:spacing w:before="233" w:line="338" w:lineRule="auto"/>
        <w:ind w:left="284" w:right="988" w:firstLine="899"/>
      </w:pPr>
      <w:r>
        <w:rPr>
          <w:w w:val="95"/>
        </w:rPr>
        <w:t>项目区土地总面积</w:t>
      </w:r>
      <w:r>
        <w:rPr>
          <w:spacing w:val="-67"/>
          <w:w w:val="95"/>
        </w:rPr>
        <w:t xml:space="preserve"> </w:t>
      </w:r>
      <w:r>
        <w:rPr>
          <w:rFonts w:ascii="Arial" w:eastAsia="Arial" w:hAnsi="Arial"/>
          <w:spacing w:val="-12"/>
          <w:w w:val="95"/>
        </w:rPr>
        <w:t>6870hm</w:t>
      </w:r>
      <w:r>
        <w:rPr>
          <w:rFonts w:ascii="Arial" w:eastAsia="Arial" w:hAnsi="Arial"/>
          <w:spacing w:val="-12"/>
          <w:w w:val="95"/>
          <w:position w:val="7"/>
          <w:sz w:val="28"/>
        </w:rPr>
        <w:t>2</w:t>
      </w:r>
      <w:r>
        <w:rPr>
          <w:spacing w:val="-12"/>
          <w:w w:val="95"/>
        </w:rPr>
        <w:t>，</w:t>
      </w:r>
      <w:r>
        <w:rPr>
          <w:w w:val="95"/>
        </w:rPr>
        <w:t>其中耕地</w:t>
      </w:r>
      <w:r>
        <w:rPr>
          <w:spacing w:val="-68"/>
          <w:w w:val="95"/>
        </w:rPr>
        <w:t xml:space="preserve"> </w:t>
      </w:r>
      <w:r>
        <w:rPr>
          <w:rFonts w:ascii="Arial" w:eastAsia="Arial" w:hAnsi="Arial"/>
          <w:w w:val="95"/>
        </w:rPr>
        <w:t>170hm</w:t>
      </w:r>
      <w:r>
        <w:rPr>
          <w:rFonts w:ascii="Arial" w:eastAsia="Arial" w:hAnsi="Arial"/>
          <w:w w:val="95"/>
          <w:position w:val="7"/>
          <w:sz w:val="28"/>
        </w:rPr>
        <w:t>2</w:t>
      </w:r>
      <w:r>
        <w:rPr>
          <w:w w:val="95"/>
        </w:rPr>
        <w:t>，</w:t>
      </w:r>
      <w:r>
        <w:rPr>
          <w:spacing w:val="-45"/>
          <w:w w:val="95"/>
        </w:rPr>
        <w:t xml:space="preserve"> </w:t>
      </w:r>
      <w:r>
        <w:rPr>
          <w:w w:val="95"/>
        </w:rPr>
        <w:t>林地</w:t>
      </w:r>
      <w:r>
        <w:rPr>
          <w:spacing w:val="-68"/>
          <w:w w:val="95"/>
        </w:rPr>
        <w:t xml:space="preserve"> </w:t>
      </w:r>
      <w:r>
        <w:rPr>
          <w:rFonts w:ascii="Arial" w:eastAsia="Arial" w:hAnsi="Arial"/>
          <w:w w:val="95"/>
        </w:rPr>
        <w:t>5089</w:t>
      </w:r>
      <w:r>
        <w:rPr>
          <w:rFonts w:ascii="Arial" w:eastAsia="Arial" w:hAnsi="Arial"/>
          <w:spacing w:val="24"/>
          <w:w w:val="95"/>
        </w:rPr>
        <w:t xml:space="preserve"> </w:t>
      </w:r>
      <w:r>
        <w:rPr>
          <w:rFonts w:ascii="Arial" w:eastAsia="Arial" w:hAnsi="Arial"/>
          <w:w w:val="95"/>
        </w:rPr>
        <w:t>hm</w:t>
      </w:r>
      <w:r>
        <w:rPr>
          <w:rFonts w:ascii="Arial" w:eastAsia="Arial" w:hAnsi="Arial"/>
          <w:w w:val="95"/>
          <w:position w:val="7"/>
          <w:sz w:val="28"/>
        </w:rPr>
        <w:t>2</w:t>
      </w:r>
      <w:r>
        <w:rPr>
          <w:w w:val="95"/>
        </w:rPr>
        <w:t xml:space="preserve">， </w:t>
      </w:r>
      <w:r>
        <w:t>园地</w:t>
      </w:r>
      <w:r>
        <w:rPr>
          <w:spacing w:val="-170"/>
        </w:rPr>
        <w:t xml:space="preserve"> </w:t>
      </w:r>
      <w:r>
        <w:rPr>
          <w:rFonts w:ascii="Arial" w:eastAsia="Arial" w:hAnsi="Arial"/>
        </w:rPr>
        <w:t>212.2</w:t>
      </w:r>
      <w:r>
        <w:rPr>
          <w:rFonts w:ascii="Arial" w:eastAsia="Arial" w:hAnsi="Arial"/>
          <w:spacing w:val="-71"/>
        </w:rPr>
        <w:t xml:space="preserve"> </w:t>
      </w:r>
      <w:r>
        <w:rPr>
          <w:rFonts w:ascii="Arial" w:eastAsia="Arial" w:hAnsi="Arial"/>
          <w:spacing w:val="-18"/>
        </w:rPr>
        <w:t>hm</w:t>
      </w:r>
      <w:r>
        <w:rPr>
          <w:rFonts w:ascii="Arial" w:eastAsia="Arial" w:hAnsi="Arial"/>
          <w:spacing w:val="-18"/>
          <w:position w:val="7"/>
          <w:sz w:val="28"/>
        </w:rPr>
        <w:t>2</w:t>
      </w:r>
      <w:r>
        <w:rPr>
          <w:spacing w:val="-18"/>
        </w:rPr>
        <w:t>，</w:t>
      </w:r>
      <w:r>
        <w:t>未利用地</w:t>
      </w:r>
      <w:r>
        <w:rPr>
          <w:spacing w:val="-169"/>
        </w:rPr>
        <w:t xml:space="preserve"> </w:t>
      </w:r>
      <w:r>
        <w:rPr>
          <w:rFonts w:ascii="Arial" w:eastAsia="Arial" w:hAnsi="Arial"/>
        </w:rPr>
        <w:t>600</w:t>
      </w:r>
      <w:r>
        <w:rPr>
          <w:rFonts w:ascii="Arial" w:eastAsia="Arial" w:hAnsi="Arial"/>
          <w:spacing w:val="-71"/>
        </w:rPr>
        <w:t xml:space="preserve"> </w:t>
      </w:r>
      <w:r>
        <w:rPr>
          <w:rFonts w:ascii="Arial" w:eastAsia="Arial" w:hAnsi="Arial"/>
        </w:rPr>
        <w:t>hm</w:t>
      </w:r>
      <w:r>
        <w:rPr>
          <w:rFonts w:ascii="Arial" w:eastAsia="Arial" w:hAnsi="Arial"/>
          <w:position w:val="7"/>
          <w:sz w:val="28"/>
        </w:rPr>
        <w:t>2</w:t>
      </w:r>
      <w:r>
        <w:rPr>
          <w:rFonts w:ascii="Arial" w:eastAsia="Arial" w:hAnsi="Arial"/>
          <w:spacing w:val="-10"/>
          <w:position w:val="7"/>
          <w:sz w:val="28"/>
        </w:rPr>
        <w:t xml:space="preserve"> </w:t>
      </w:r>
      <w:r>
        <w:rPr>
          <w:spacing w:val="-72"/>
        </w:rPr>
        <w:t>，</w:t>
      </w:r>
      <w:r>
        <w:t>水域及其他用地</w:t>
      </w:r>
      <w:r>
        <w:rPr>
          <w:spacing w:val="-169"/>
        </w:rPr>
        <w:t xml:space="preserve"> </w:t>
      </w:r>
      <w:r>
        <w:rPr>
          <w:rFonts w:ascii="Arial" w:eastAsia="Arial" w:hAnsi="Arial"/>
        </w:rPr>
        <w:t>798.2hm</w:t>
      </w:r>
      <w:r>
        <w:rPr>
          <w:rFonts w:ascii="Arial" w:eastAsia="Arial" w:hAnsi="Arial"/>
          <w:position w:val="7"/>
          <w:sz w:val="28"/>
        </w:rPr>
        <w:t>2</w:t>
      </w:r>
      <w:r>
        <w:rPr>
          <w:spacing w:val="-72"/>
        </w:rPr>
        <w:t>。</w:t>
      </w:r>
      <w:r>
        <w:t>共有聪坑、严垱、大翁坑、小翁坑、中际、仙砌、竹坪、下竹坪、上楼、下楼、竹坪、前山等</w:t>
      </w:r>
      <w:r>
        <w:rPr>
          <w:spacing w:val="-104"/>
        </w:rPr>
        <w:t xml:space="preserve"> </w:t>
      </w:r>
      <w:r>
        <w:rPr>
          <w:rFonts w:ascii="Arial" w:eastAsia="Arial" w:hAnsi="Arial"/>
        </w:rPr>
        <w:t>12</w:t>
      </w:r>
      <w:r>
        <w:rPr>
          <w:rFonts w:ascii="Arial" w:eastAsia="Arial" w:hAnsi="Arial"/>
          <w:spacing w:val="-7"/>
        </w:rPr>
        <w:t xml:space="preserve"> </w:t>
      </w:r>
      <w:r>
        <w:t>个自然村及严垱工区</w:t>
      </w:r>
      <w:r>
        <w:rPr>
          <w:spacing w:val="4"/>
        </w:rPr>
        <w:t>、</w:t>
      </w:r>
      <w:r>
        <w:rPr>
          <w:rFonts w:ascii="Arial" w:eastAsia="Arial" w:hAnsi="Arial"/>
        </w:rPr>
        <w:t>**</w:t>
      </w:r>
      <w:r>
        <w:t>工区。总人口</w:t>
      </w:r>
      <w:r>
        <w:rPr>
          <w:spacing w:val="-104"/>
        </w:rPr>
        <w:t xml:space="preserve"> </w:t>
      </w:r>
      <w:r>
        <w:rPr>
          <w:rFonts w:ascii="Arial" w:eastAsia="Arial" w:hAnsi="Arial"/>
        </w:rPr>
        <w:t xml:space="preserve">2436 </w:t>
      </w:r>
      <w:r>
        <w:t>人</w:t>
      </w:r>
      <w:r>
        <w:rPr>
          <w:spacing w:val="-224"/>
        </w:rPr>
        <w:t>，</w:t>
      </w:r>
      <w:r>
        <w:rPr>
          <w:rFonts w:ascii="Arial" w:eastAsia="Arial" w:hAnsi="Arial"/>
          <w:w w:val="89"/>
        </w:rPr>
        <w:t>696</w:t>
      </w:r>
      <w:r>
        <w:rPr>
          <w:rFonts w:ascii="Arial" w:eastAsia="Arial" w:hAnsi="Arial"/>
          <w:spacing w:val="-59"/>
        </w:rPr>
        <w:t xml:space="preserve"> </w:t>
      </w:r>
      <w:r>
        <w:t>户</w:t>
      </w:r>
      <w:r>
        <w:rPr>
          <w:spacing w:val="-224"/>
        </w:rPr>
        <w:t>，</w:t>
      </w:r>
      <w:r>
        <w:t>劳动力</w:t>
      </w:r>
      <w:r>
        <w:rPr>
          <w:spacing w:val="73"/>
        </w:rPr>
        <w:t>为</w:t>
      </w:r>
      <w:r>
        <w:rPr>
          <w:rFonts w:ascii="Arial" w:eastAsia="Arial" w:hAnsi="Arial"/>
          <w:w w:val="89"/>
        </w:rPr>
        <w:t>1461</w:t>
      </w:r>
      <w:r>
        <w:rPr>
          <w:rFonts w:ascii="Arial" w:eastAsia="Arial" w:hAnsi="Arial"/>
          <w:spacing w:val="-61"/>
        </w:rPr>
        <w:t xml:space="preserve"> </w:t>
      </w:r>
      <w:r>
        <w:t>个</w:t>
      </w:r>
      <w:r>
        <w:rPr>
          <w:spacing w:val="-224"/>
        </w:rPr>
        <w:t>，</w:t>
      </w:r>
      <w:r>
        <w:t>人口密</w:t>
      </w:r>
      <w:r>
        <w:rPr>
          <w:spacing w:val="73"/>
        </w:rPr>
        <w:t>度</w:t>
      </w:r>
      <w:r>
        <w:rPr>
          <w:rFonts w:ascii="Arial" w:eastAsia="Arial" w:hAnsi="Arial"/>
          <w:w w:val="89"/>
        </w:rPr>
        <w:t>35.4</w:t>
      </w:r>
      <w:r>
        <w:rPr>
          <w:rFonts w:ascii="Arial" w:eastAsia="Arial" w:hAnsi="Arial"/>
          <w:spacing w:val="-60"/>
        </w:rPr>
        <w:t xml:space="preserve"> </w:t>
      </w:r>
      <w:r>
        <w:rPr>
          <w:spacing w:val="3"/>
        </w:rPr>
        <w:t>人</w:t>
      </w:r>
      <w:r>
        <w:rPr>
          <w:rFonts w:ascii="Arial" w:eastAsia="Arial" w:hAnsi="Arial"/>
          <w:w w:val="96"/>
        </w:rPr>
        <w:t>/k</w:t>
      </w:r>
      <w:r>
        <w:rPr>
          <w:rFonts w:ascii="Arial" w:eastAsia="Arial" w:hAnsi="Arial"/>
          <w:spacing w:val="-5"/>
          <w:w w:val="96"/>
        </w:rPr>
        <w:t>m</w:t>
      </w:r>
      <w:r>
        <w:rPr>
          <w:rFonts w:ascii="Arial" w:eastAsia="Arial" w:hAnsi="Arial"/>
          <w:spacing w:val="1"/>
          <w:w w:val="91"/>
          <w:position w:val="7"/>
          <w:sz w:val="28"/>
        </w:rPr>
        <w:t>2</w:t>
      </w:r>
      <w:r>
        <w:rPr>
          <w:spacing w:val="-227"/>
        </w:rPr>
        <w:t>，</w:t>
      </w:r>
      <w:r>
        <w:t>人均土</w:t>
      </w:r>
      <w:r>
        <w:rPr>
          <w:spacing w:val="72"/>
        </w:rPr>
        <w:t>地</w:t>
      </w:r>
      <w:r>
        <w:rPr>
          <w:rFonts w:ascii="Arial" w:eastAsia="Arial" w:hAnsi="Arial"/>
          <w:spacing w:val="-2"/>
          <w:w w:val="90"/>
        </w:rPr>
        <w:t>2.82h</w:t>
      </w:r>
      <w:r>
        <w:rPr>
          <w:rFonts w:ascii="Arial" w:eastAsia="Arial" w:hAnsi="Arial"/>
          <w:spacing w:val="-7"/>
          <w:w w:val="90"/>
        </w:rPr>
        <w:t>m</w:t>
      </w:r>
      <w:r>
        <w:rPr>
          <w:rFonts w:ascii="Arial" w:eastAsia="Arial" w:hAnsi="Arial"/>
          <w:spacing w:val="-1"/>
          <w:w w:val="91"/>
          <w:position w:val="7"/>
          <w:sz w:val="28"/>
        </w:rPr>
        <w:t>2</w:t>
      </w:r>
      <w:r>
        <w:rPr>
          <w:spacing w:val="-2"/>
        </w:rPr>
        <w:t>，</w:t>
      </w:r>
      <w:r>
        <w:t>人均耕地</w:t>
      </w:r>
      <w:r>
        <w:rPr>
          <w:spacing w:val="-110"/>
        </w:rPr>
        <w:t xml:space="preserve"> </w:t>
      </w:r>
      <w:r>
        <w:rPr>
          <w:rFonts w:ascii="Arial" w:eastAsia="Arial" w:hAnsi="Arial"/>
          <w:w w:val="90"/>
        </w:rPr>
        <w:t>0.07h</w:t>
      </w:r>
      <w:r>
        <w:rPr>
          <w:rFonts w:ascii="Arial" w:eastAsia="Arial" w:hAnsi="Arial"/>
          <w:spacing w:val="-1"/>
          <w:w w:val="90"/>
        </w:rPr>
        <w:t>m</w:t>
      </w:r>
      <w:r>
        <w:rPr>
          <w:rFonts w:ascii="Arial" w:eastAsia="Arial" w:hAnsi="Arial"/>
          <w:spacing w:val="-2"/>
          <w:w w:val="91"/>
          <w:position w:val="7"/>
          <w:sz w:val="28"/>
        </w:rPr>
        <w:t>2</w:t>
      </w:r>
      <w:r>
        <w:rPr>
          <w:spacing w:val="-162"/>
        </w:rPr>
        <w:t>，</w:t>
      </w:r>
      <w:r>
        <w:t>人均粮食</w:t>
      </w:r>
      <w:r>
        <w:rPr>
          <w:spacing w:val="-110"/>
        </w:rPr>
        <w:t xml:space="preserve"> </w:t>
      </w:r>
      <w:r>
        <w:rPr>
          <w:rFonts w:ascii="Arial" w:eastAsia="Arial" w:hAnsi="Arial"/>
          <w:w w:val="91"/>
        </w:rPr>
        <w:t>352k</w:t>
      </w:r>
      <w:r>
        <w:rPr>
          <w:rFonts w:ascii="Arial" w:eastAsia="Arial" w:hAnsi="Arial"/>
          <w:spacing w:val="2"/>
          <w:w w:val="91"/>
        </w:rPr>
        <w:t>g</w:t>
      </w:r>
      <w:r>
        <w:rPr>
          <w:spacing w:val="-162"/>
        </w:rPr>
        <w:t>。</w:t>
      </w:r>
      <w:r>
        <w:rPr>
          <w:rFonts w:ascii="Arial" w:eastAsia="Arial" w:hAnsi="Arial"/>
          <w:w w:val="89"/>
        </w:rPr>
        <w:t>2006</w:t>
      </w:r>
      <w:r>
        <w:rPr>
          <w:rFonts w:ascii="Arial" w:eastAsia="Arial" w:hAnsi="Arial"/>
          <w:spacing w:val="-14"/>
        </w:rPr>
        <w:t xml:space="preserve"> </w:t>
      </w:r>
      <w:r>
        <w:t>年各村总产值为</w:t>
      </w:r>
      <w:r>
        <w:rPr>
          <w:spacing w:val="-109"/>
        </w:rPr>
        <w:t xml:space="preserve"> </w:t>
      </w:r>
      <w:r>
        <w:rPr>
          <w:rFonts w:ascii="Arial" w:eastAsia="Arial" w:hAnsi="Arial"/>
          <w:w w:val="89"/>
        </w:rPr>
        <w:t>1500</w:t>
      </w:r>
      <w:r>
        <w:rPr>
          <w:rFonts w:ascii="Arial" w:eastAsia="Arial" w:hAnsi="Arial"/>
          <w:spacing w:val="-13"/>
        </w:rPr>
        <w:t xml:space="preserve"> </w:t>
      </w:r>
      <w:r>
        <w:t>万元</w:t>
      </w:r>
      <w:r>
        <w:rPr>
          <w:spacing w:val="-16"/>
        </w:rPr>
        <w:t>，</w:t>
      </w:r>
      <w:r>
        <w:t>其中农业收入</w:t>
      </w:r>
      <w:r>
        <w:rPr>
          <w:spacing w:val="-157"/>
        </w:rPr>
        <w:t xml:space="preserve"> </w:t>
      </w:r>
      <w:r>
        <w:rPr>
          <w:rFonts w:ascii="Arial" w:eastAsia="Arial" w:hAnsi="Arial"/>
        </w:rPr>
        <w:t>313</w:t>
      </w:r>
      <w:r>
        <w:rPr>
          <w:rFonts w:ascii="Arial" w:eastAsia="Arial" w:hAnsi="Arial"/>
          <w:spacing w:val="-60"/>
        </w:rPr>
        <w:t xml:space="preserve"> </w:t>
      </w:r>
      <w:r>
        <w:t>万元</w:t>
      </w:r>
      <w:r>
        <w:rPr>
          <w:spacing w:val="-101"/>
        </w:rPr>
        <w:t>，</w:t>
      </w:r>
      <w:r>
        <w:t>占总收入的</w:t>
      </w:r>
      <w:r>
        <w:rPr>
          <w:spacing w:val="-158"/>
        </w:rPr>
        <w:t xml:space="preserve"> </w:t>
      </w:r>
      <w:r>
        <w:rPr>
          <w:rFonts w:ascii="Arial" w:eastAsia="Arial" w:hAnsi="Arial"/>
          <w:spacing w:val="-17"/>
        </w:rPr>
        <w:t>21.0%</w:t>
      </w:r>
      <w:r>
        <w:rPr>
          <w:spacing w:val="-17"/>
        </w:rPr>
        <w:t>；</w:t>
      </w:r>
      <w:r>
        <w:t>林业收入</w:t>
      </w:r>
      <w:r>
        <w:rPr>
          <w:spacing w:val="-158"/>
        </w:rPr>
        <w:t xml:space="preserve"> </w:t>
      </w:r>
      <w:r>
        <w:rPr>
          <w:rFonts w:ascii="Arial" w:eastAsia="Arial" w:hAnsi="Arial"/>
        </w:rPr>
        <w:t>615.5</w:t>
      </w:r>
      <w:r>
        <w:rPr>
          <w:rFonts w:ascii="Arial" w:eastAsia="Arial" w:hAnsi="Arial"/>
          <w:spacing w:val="-59"/>
        </w:rPr>
        <w:t xml:space="preserve"> </w:t>
      </w:r>
      <w:r>
        <w:t>万</w:t>
      </w:r>
      <w:r>
        <w:rPr>
          <w:spacing w:val="4"/>
        </w:rPr>
        <w:t>元</w:t>
      </w:r>
      <w:r>
        <w:rPr>
          <w:rFonts w:ascii="Arial" w:eastAsia="Arial" w:hAnsi="Arial"/>
        </w:rPr>
        <w:t>,</w:t>
        <w:tab/>
      </w:r>
      <w:r>
        <w:t>占总收入的</w:t>
      </w:r>
      <w:r>
        <w:rPr>
          <w:spacing w:val="-142"/>
        </w:rPr>
        <w:t xml:space="preserve"> </w:t>
      </w:r>
      <w:r>
        <w:rPr>
          <w:rFonts w:ascii="Arial" w:eastAsia="Arial" w:hAnsi="Arial"/>
        </w:rPr>
        <w:t>41.2%</w:t>
      </w:r>
      <w:r>
        <w:t>；畜牧业收入</w:t>
      </w:r>
      <w:r>
        <w:rPr>
          <w:spacing w:val="-140"/>
        </w:rPr>
        <w:t xml:space="preserve"> </w:t>
      </w:r>
      <w:r>
        <w:rPr>
          <w:rFonts w:ascii="Arial" w:eastAsia="Arial" w:hAnsi="Arial"/>
        </w:rPr>
        <w:t>89.6</w:t>
      </w:r>
      <w:r>
        <w:rPr>
          <w:rFonts w:ascii="Arial" w:eastAsia="Arial" w:hAnsi="Arial"/>
          <w:spacing w:val="-41"/>
        </w:rPr>
        <w:t xml:space="preserve"> </w:t>
      </w:r>
      <w:r>
        <w:t>万</w:t>
      </w:r>
      <w:r>
        <w:rPr>
          <w:spacing w:val="3"/>
        </w:rPr>
        <w:t>元</w:t>
      </w:r>
      <w:r>
        <w:rPr>
          <w:rFonts w:ascii="Arial" w:eastAsia="Arial" w:hAnsi="Arial"/>
          <w:spacing w:val="-5"/>
        </w:rPr>
        <w:t>,</w:t>
      </w:r>
      <w:r>
        <w:t>占总收入的</w:t>
      </w:r>
      <w:r>
        <w:rPr>
          <w:spacing w:val="-138"/>
        </w:rPr>
        <w:t xml:space="preserve"> </w:t>
      </w:r>
      <w:r>
        <w:rPr>
          <w:rFonts w:ascii="Arial" w:eastAsia="Arial" w:hAnsi="Arial"/>
        </w:rPr>
        <w:t>6.0%</w:t>
      </w:r>
      <w:r>
        <w:t>；外出劳务收入</w:t>
      </w:r>
      <w:r>
        <w:rPr>
          <w:spacing w:val="-138"/>
        </w:rPr>
        <w:t xml:space="preserve"> </w:t>
      </w:r>
      <w:r>
        <w:rPr>
          <w:rFonts w:ascii="Arial" w:eastAsia="Arial" w:hAnsi="Arial"/>
        </w:rPr>
        <w:t>156.8</w:t>
      </w:r>
      <w:r>
        <w:rPr>
          <w:rFonts w:ascii="Arial" w:eastAsia="Arial" w:hAnsi="Arial"/>
          <w:spacing w:val="-38"/>
        </w:rPr>
        <w:t xml:space="preserve"> </w:t>
      </w:r>
      <w:r>
        <w:t>万元占总收入的</w:t>
      </w:r>
      <w:r>
        <w:rPr>
          <w:spacing w:val="-137"/>
        </w:rPr>
        <w:t xml:space="preserve"> </w:t>
      </w:r>
      <w:r>
        <w:rPr>
          <w:rFonts w:ascii="Arial" w:eastAsia="Arial" w:hAnsi="Arial"/>
        </w:rPr>
        <w:t>10.5%</w:t>
      </w:r>
      <w:r>
        <w:t>，其它收入</w:t>
      </w:r>
      <w:r>
        <w:rPr>
          <w:spacing w:val="-137"/>
        </w:rPr>
        <w:t xml:space="preserve"> </w:t>
      </w:r>
      <w:r>
        <w:rPr>
          <w:rFonts w:ascii="Arial" w:eastAsia="Arial" w:hAnsi="Arial"/>
        </w:rPr>
        <w:t>325.1</w:t>
      </w:r>
      <w:r>
        <w:rPr>
          <w:rFonts w:ascii="Arial" w:eastAsia="Arial" w:hAnsi="Arial"/>
          <w:spacing w:val="-39"/>
        </w:rPr>
        <w:t xml:space="preserve"> </w:t>
      </w:r>
      <w:r>
        <w:t>万</w:t>
      </w:r>
      <w:r>
        <w:rPr>
          <w:spacing w:val="3"/>
        </w:rPr>
        <w:t>元</w:t>
      </w:r>
      <w:r>
        <w:rPr>
          <w:rFonts w:ascii="Arial" w:eastAsia="Arial" w:hAnsi="Arial"/>
          <w:spacing w:val="-5"/>
        </w:rPr>
        <w:t>,</w:t>
      </w:r>
      <w:r>
        <w:t>占总收入的</w:t>
      </w:r>
      <w:r>
        <w:rPr>
          <w:rFonts w:ascii="Arial" w:eastAsia="Arial" w:hAnsi="Arial"/>
          <w:spacing w:val="-27"/>
          <w:w w:val="95"/>
        </w:rPr>
        <w:t>21.3%</w:t>
      </w:r>
      <w:r>
        <w:rPr>
          <w:spacing w:val="-27"/>
          <w:w w:val="95"/>
        </w:rPr>
        <w:t>；</w:t>
      </w:r>
      <w:r>
        <w:rPr>
          <w:w w:val="95"/>
        </w:rPr>
        <w:t>人均纯收入</w:t>
      </w:r>
      <w:r>
        <w:rPr>
          <w:spacing w:val="122"/>
          <w:w w:val="95"/>
        </w:rPr>
        <w:t xml:space="preserve"> </w:t>
      </w:r>
      <w:r>
        <w:rPr>
          <w:rFonts w:ascii="Arial" w:eastAsia="Arial" w:hAnsi="Arial"/>
          <w:w w:val="95"/>
        </w:rPr>
        <w:t>4138</w:t>
      </w:r>
      <w:r>
        <w:rPr>
          <w:rFonts w:ascii="Arial" w:eastAsia="Arial" w:hAnsi="Arial"/>
          <w:spacing w:val="84"/>
          <w:w w:val="95"/>
        </w:rPr>
        <w:t xml:space="preserve"> </w:t>
      </w:r>
      <w:r>
        <w:rPr>
          <w:w w:val="95"/>
        </w:rPr>
        <w:t>元</w:t>
      </w:r>
      <w:r>
        <w:rPr>
          <w:spacing w:val="-159"/>
          <w:w w:val="95"/>
        </w:rPr>
        <w:t>。</w:t>
      </w:r>
      <w:r>
        <w:rPr>
          <w:w w:val="95"/>
        </w:rPr>
        <w:t>项目区的耕地以家庭联产承包经营为主</w:t>
      </w:r>
      <w:r>
        <w:rPr>
          <w:spacing w:val="-13"/>
          <w:w w:val="95"/>
        </w:rPr>
        <w:t xml:space="preserve">， </w:t>
      </w:r>
      <w:r>
        <w:t>山地开发利用坚持“谁开发，谁使用，谁治理，谁受益”的原则。此外林权制度改革已经完成，农民对林地有使用权处臵权和收益权，经</w:t>
      </w:r>
    </w:p>
    <w:p>
      <w:pPr>
        <w:spacing w:after="0" w:line="338" w:lineRule="auto"/>
        <w:sectPr>
          <w:headerReference w:type="default" r:id="rId34"/>
          <w:footerReference w:type="default" r:id="rId35"/>
          <w:pgSz w:w="17880" w:h="25260"/>
          <w:pgMar w:top="1220" w:right="820" w:bottom="1980" w:left="2100" w:header="0" w:footer="1787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37" w:line="336" w:lineRule="auto"/>
        <w:ind w:left="284" w:right="1164"/>
      </w:pPr>
      <w:r>
        <w:t>营者有其山，植树者受其益，务林者得其利，调动了农民治理水土流失的积极性。</w:t>
      </w:r>
    </w:p>
    <w:p>
      <w:pPr>
        <w:pStyle w:val="BodyText"/>
        <w:spacing w:before="11"/>
        <w:rPr>
          <w:sz w:val="47"/>
        </w:rPr>
      </w:pPr>
    </w:p>
    <w:p>
      <w:pPr>
        <w:pStyle w:val="Heading1"/>
        <w:tabs>
          <w:tab w:val="left" w:pos="5825"/>
        </w:tabs>
        <w:spacing w:before="0"/>
        <w:ind w:left="4950"/>
      </w:pPr>
      <w:bookmarkStart w:id="2" w:name="_TOC_250002"/>
      <w:r>
        <w:rPr>
          <w:rFonts w:ascii="华文中宋" w:eastAsia="华文中宋" w:hint="eastAsia"/>
        </w:rPr>
        <w:t>3</w:t>
        <w:tab/>
      </w:r>
      <w:bookmarkEnd w:id="2"/>
      <w:r>
        <w:t>水土流失现状</w:t>
      </w:r>
    </w:p>
    <w:p>
      <w:pPr>
        <w:pStyle w:val="BodyText"/>
        <w:spacing w:before="10"/>
        <w:rPr>
          <w:rFonts w:ascii="幼圆"/>
          <w:sz w:val="63"/>
        </w:rPr>
      </w:pPr>
    </w:p>
    <w:p>
      <w:pPr>
        <w:pStyle w:val="ListParagraph"/>
        <w:numPr>
          <w:ilvl w:val="1"/>
          <w:numId w:val="10"/>
        </w:numPr>
        <w:tabs>
          <w:tab w:val="left" w:pos="1072"/>
          <w:tab w:val="left" w:pos="1073"/>
        </w:tabs>
        <w:spacing w:before="1" w:after="0" w:line="240" w:lineRule="auto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水土流失现状</w:t>
      </w:r>
    </w:p>
    <w:p>
      <w:pPr>
        <w:spacing w:before="252" w:line="338" w:lineRule="auto"/>
        <w:ind w:left="284" w:right="1164" w:firstLine="899"/>
        <w:jc w:val="both"/>
        <w:rPr>
          <w:sz w:val="45"/>
        </w:rPr>
      </w:pPr>
      <w:r>
        <w:rPr>
          <w:spacing w:val="-1"/>
          <w:sz w:val="45"/>
        </w:rPr>
        <w:t>项目区土壤侵蚀类型主要是水力侵蚀、多为面蚀、沟蚀。项目区</w:t>
      </w:r>
      <w:r>
        <w:rPr>
          <w:spacing w:val="5"/>
          <w:w w:val="95"/>
          <w:sz w:val="45"/>
        </w:rPr>
        <w:t xml:space="preserve">现有水土流失面积 </w:t>
      </w:r>
      <w:r>
        <w:rPr>
          <w:rFonts w:ascii="Arial" w:eastAsia="Arial"/>
          <w:spacing w:val="-3"/>
          <w:w w:val="95"/>
          <w:position w:val="2"/>
          <w:sz w:val="48"/>
        </w:rPr>
        <w:t>632.7hm</w:t>
      </w:r>
      <w:r>
        <w:rPr>
          <w:rFonts w:ascii="Arial" w:eastAsia="Arial"/>
          <w:spacing w:val="-3"/>
          <w:w w:val="95"/>
          <w:position w:val="11"/>
          <w:sz w:val="31"/>
        </w:rPr>
        <w:t>2</w:t>
      </w:r>
      <w:r>
        <w:rPr>
          <w:spacing w:val="-3"/>
          <w:w w:val="95"/>
          <w:position w:val="2"/>
          <w:sz w:val="48"/>
        </w:rPr>
        <w:t>，</w:t>
      </w:r>
      <w:r>
        <w:rPr>
          <w:spacing w:val="6"/>
          <w:w w:val="95"/>
          <w:sz w:val="45"/>
        </w:rPr>
        <w:t xml:space="preserve">占土地总面积的 </w:t>
      </w:r>
      <w:r>
        <w:rPr>
          <w:rFonts w:ascii="Arial" w:eastAsia="Arial"/>
          <w:spacing w:val="-4"/>
          <w:w w:val="95"/>
          <w:position w:val="2"/>
          <w:sz w:val="48"/>
        </w:rPr>
        <w:t>9.2%</w:t>
      </w:r>
      <w:r>
        <w:rPr>
          <w:spacing w:val="-4"/>
          <w:w w:val="95"/>
          <w:position w:val="2"/>
          <w:sz w:val="48"/>
        </w:rPr>
        <w:t>，</w:t>
      </w:r>
      <w:r>
        <w:rPr>
          <w:w w:val="95"/>
          <w:sz w:val="45"/>
        </w:rPr>
        <w:t>其中轻度流失</w:t>
      </w:r>
      <w:r>
        <w:rPr>
          <w:rFonts w:ascii="Arial" w:eastAsia="Arial"/>
          <w:w w:val="95"/>
          <w:sz w:val="48"/>
        </w:rPr>
        <w:t>408hm</w:t>
      </w:r>
      <w:r>
        <w:rPr>
          <w:rFonts w:ascii="Arial" w:eastAsia="Arial"/>
          <w:w w:val="95"/>
          <w:position w:val="9"/>
          <w:sz w:val="31"/>
        </w:rPr>
        <w:t>2</w:t>
      </w:r>
      <w:r>
        <w:rPr>
          <w:w w:val="95"/>
          <w:sz w:val="48"/>
        </w:rPr>
        <w:t>，</w:t>
      </w:r>
      <w:r>
        <w:rPr>
          <w:spacing w:val="17"/>
          <w:w w:val="95"/>
          <w:position w:val="-1"/>
          <w:sz w:val="45"/>
        </w:rPr>
        <w:t xml:space="preserve">占流失面积的 </w:t>
      </w:r>
      <w:r>
        <w:rPr>
          <w:rFonts w:ascii="Arial" w:eastAsia="Arial"/>
          <w:w w:val="95"/>
          <w:sz w:val="48"/>
        </w:rPr>
        <w:t>64.5%</w:t>
      </w:r>
      <w:r>
        <w:rPr>
          <w:w w:val="95"/>
          <w:sz w:val="48"/>
        </w:rPr>
        <w:t>；</w:t>
      </w:r>
      <w:r>
        <w:rPr>
          <w:spacing w:val="23"/>
          <w:w w:val="95"/>
          <w:position w:val="-1"/>
          <w:sz w:val="45"/>
        </w:rPr>
        <w:t xml:space="preserve">中度流失 </w:t>
      </w:r>
      <w:r>
        <w:rPr>
          <w:rFonts w:ascii="Arial" w:eastAsia="Arial"/>
          <w:w w:val="95"/>
          <w:sz w:val="48"/>
        </w:rPr>
        <w:t>77.8hm</w:t>
      </w:r>
      <w:r>
        <w:rPr>
          <w:rFonts w:ascii="Arial" w:eastAsia="Arial"/>
          <w:w w:val="95"/>
          <w:position w:val="9"/>
          <w:sz w:val="31"/>
        </w:rPr>
        <w:t>2</w:t>
      </w:r>
      <w:r>
        <w:rPr>
          <w:w w:val="95"/>
          <w:sz w:val="48"/>
        </w:rPr>
        <w:t>，</w:t>
      </w:r>
      <w:r>
        <w:rPr>
          <w:w w:val="95"/>
          <w:position w:val="-1"/>
          <w:sz w:val="45"/>
        </w:rPr>
        <w:t>占流失面积的</w:t>
      </w:r>
    </w:p>
    <w:p>
      <w:pPr>
        <w:spacing w:before="0" w:line="611" w:lineRule="exact"/>
        <w:ind w:left="284" w:right="0" w:firstLine="0"/>
        <w:jc w:val="left"/>
        <w:rPr>
          <w:rFonts w:ascii="Arial" w:eastAsia="Arial"/>
          <w:sz w:val="48"/>
        </w:rPr>
      </w:pPr>
      <w:r>
        <w:rPr>
          <w:rFonts w:ascii="Arial" w:eastAsia="Arial"/>
          <w:w w:val="89"/>
          <w:sz w:val="48"/>
        </w:rPr>
        <w:t>12.3</w:t>
      </w:r>
      <w:r>
        <w:rPr>
          <w:rFonts w:ascii="Arial" w:eastAsia="Arial"/>
          <w:spacing w:val="1"/>
          <w:w w:val="93"/>
          <w:sz w:val="48"/>
        </w:rPr>
        <w:t>%</w:t>
      </w:r>
      <w:r>
        <w:rPr>
          <w:spacing w:val="-126"/>
          <w:w w:val="99"/>
          <w:sz w:val="48"/>
        </w:rPr>
        <w:t>；</w:t>
      </w:r>
      <w:r>
        <w:rPr>
          <w:spacing w:val="-23"/>
          <w:position w:val="-1"/>
          <w:sz w:val="45"/>
        </w:rPr>
        <w:t xml:space="preserve">强度流失 </w:t>
      </w:r>
      <w:r>
        <w:rPr>
          <w:rFonts w:ascii="Arial" w:eastAsia="Arial"/>
          <w:w w:val="90"/>
          <w:sz w:val="48"/>
        </w:rPr>
        <w:t>116.4h</w:t>
      </w:r>
      <w:r>
        <w:rPr>
          <w:rFonts w:ascii="Arial" w:eastAsia="Arial"/>
          <w:spacing w:val="-19"/>
          <w:w w:val="90"/>
          <w:sz w:val="48"/>
        </w:rPr>
        <w:t>m</w:t>
      </w:r>
      <w:r>
        <w:rPr>
          <w:rFonts w:ascii="Arial" w:eastAsia="Arial"/>
          <w:w w:val="91"/>
          <w:position w:val="9"/>
          <w:sz w:val="31"/>
        </w:rPr>
        <w:t>2</w:t>
      </w:r>
      <w:r>
        <w:rPr>
          <w:spacing w:val="-126"/>
          <w:w w:val="99"/>
          <w:sz w:val="48"/>
        </w:rPr>
        <w:t>，</w:t>
      </w:r>
      <w:r>
        <w:rPr>
          <w:spacing w:val="-16"/>
          <w:position w:val="-1"/>
          <w:sz w:val="45"/>
        </w:rPr>
        <w:t xml:space="preserve">占流失面积的 </w:t>
      </w:r>
      <w:r>
        <w:rPr>
          <w:rFonts w:ascii="Arial" w:eastAsia="Arial"/>
          <w:w w:val="90"/>
          <w:sz w:val="48"/>
        </w:rPr>
        <w:t>18.4</w:t>
      </w:r>
      <w:r>
        <w:rPr>
          <w:rFonts w:ascii="Arial" w:eastAsia="Arial"/>
          <w:spacing w:val="2"/>
          <w:w w:val="90"/>
          <w:sz w:val="48"/>
        </w:rPr>
        <w:t>%</w:t>
      </w:r>
      <w:r>
        <w:rPr>
          <w:spacing w:val="-23"/>
          <w:w w:val="99"/>
          <w:sz w:val="48"/>
        </w:rPr>
        <w:t>；极强度流失</w:t>
      </w:r>
      <w:r>
        <w:rPr>
          <w:spacing w:val="-114"/>
          <w:sz w:val="48"/>
        </w:rPr>
        <w:t xml:space="preserve"> </w:t>
      </w:r>
      <w:r>
        <w:rPr>
          <w:rFonts w:ascii="Arial" w:eastAsia="Arial"/>
          <w:w w:val="89"/>
          <w:sz w:val="48"/>
        </w:rPr>
        <w:t>30.4</w:t>
      </w:r>
    </w:p>
    <w:p>
      <w:pPr>
        <w:pStyle w:val="BodyText"/>
        <w:spacing w:before="250" w:line="336" w:lineRule="auto"/>
        <w:ind w:left="284" w:right="1160"/>
        <w:rPr>
          <w:sz w:val="48"/>
        </w:rPr>
      </w:pPr>
      <w:r>
        <w:rPr>
          <w:rFonts w:ascii="Arial" w:eastAsia="Arial"/>
          <w:spacing w:val="-19"/>
          <w:w w:val="95"/>
          <w:position w:val="2"/>
          <w:sz w:val="48"/>
        </w:rPr>
        <w:t>hm</w:t>
      </w:r>
      <w:r>
        <w:rPr>
          <w:rFonts w:ascii="Arial" w:eastAsia="Arial"/>
          <w:spacing w:val="-19"/>
          <w:w w:val="95"/>
          <w:position w:val="11"/>
          <w:sz w:val="31"/>
        </w:rPr>
        <w:t>2</w:t>
      </w:r>
      <w:r>
        <w:rPr>
          <w:spacing w:val="-19"/>
          <w:w w:val="95"/>
          <w:position w:val="2"/>
          <w:sz w:val="48"/>
        </w:rPr>
        <w:t>，</w:t>
      </w:r>
      <w:r>
        <w:rPr>
          <w:spacing w:val="15"/>
          <w:w w:val="95"/>
        </w:rPr>
        <w:t xml:space="preserve">占流失面积的 </w:t>
      </w:r>
      <w:r>
        <w:rPr>
          <w:rFonts w:ascii="Arial" w:eastAsia="Arial"/>
          <w:w w:val="95"/>
          <w:position w:val="2"/>
          <w:sz w:val="48"/>
        </w:rPr>
        <w:t>4.8%</w:t>
      </w:r>
      <w:r>
        <w:rPr>
          <w:spacing w:val="-72"/>
          <w:w w:val="95"/>
          <w:position w:val="2"/>
          <w:sz w:val="48"/>
        </w:rPr>
        <w:t>。</w:t>
      </w:r>
      <w:r>
        <w:rPr>
          <w:spacing w:val="-1"/>
          <w:w w:val="95"/>
        </w:rPr>
        <w:t>水土流失为水力重力侵蚀，以水蚀面蚀为</w:t>
      </w:r>
      <w:r>
        <w:t>主（</w:t>
      </w:r>
      <w:r>
        <w:rPr>
          <w:spacing w:val="-22"/>
        </w:rPr>
        <w:t xml:space="preserve">详见附图 </w:t>
      </w:r>
      <w:r>
        <w:rPr>
          <w:rFonts w:ascii="Arial" w:eastAsia="Arial"/>
        </w:rPr>
        <w:t>2**</w:t>
      </w:r>
      <w:r>
        <w:t>小流域水土流失现状图</w:t>
      </w:r>
      <w:r>
        <w:rPr>
          <w:spacing w:val="-223"/>
        </w:rPr>
        <w:t>）</w:t>
      </w:r>
      <w:r>
        <w:rPr>
          <w:position w:val="2"/>
          <w:sz w:val="48"/>
        </w:rPr>
        <w:t>。</w:t>
      </w:r>
    </w:p>
    <w:p>
      <w:pPr>
        <w:pStyle w:val="ListParagraph"/>
        <w:numPr>
          <w:ilvl w:val="2"/>
          <w:numId w:val="10"/>
        </w:numPr>
        <w:tabs>
          <w:tab w:val="left" w:pos="1489"/>
          <w:tab w:val="left" w:pos="1490"/>
        </w:tabs>
        <w:spacing w:before="0" w:after="0" w:line="674" w:lineRule="exact"/>
        <w:ind w:left="1489" w:right="0" w:hanging="1048"/>
        <w:jc w:val="left"/>
        <w:rPr>
          <w:rFonts w:ascii="Arial" w:eastAsia="Arial"/>
          <w:b/>
          <w:sz w:val="42"/>
        </w:rPr>
      </w:pPr>
      <w:r>
        <w:rPr>
          <w:rFonts w:ascii="微软雅黑" w:eastAsia="微软雅黑" w:hint="eastAsia"/>
          <w:b/>
          <w:sz w:val="42"/>
        </w:rPr>
        <w:t>水土流失成因</w:t>
      </w:r>
    </w:p>
    <w:p>
      <w:pPr>
        <w:pStyle w:val="BodyText"/>
        <w:spacing w:before="266" w:line="396" w:lineRule="auto"/>
        <w:ind w:left="284" w:right="1164" w:firstLine="899"/>
        <w:jc w:val="both"/>
      </w:pPr>
      <w:r>
        <w:t>影响土壤侵蚀的因素错综复杂，既有自然因素，又有人为因素， 是自然环境诸因素相互作用和相互制约的结果。人类不合理的社会经济活动则起着“决定性”的作用，是加剧土壤侵蚀的主要因素。</w:t>
      </w:r>
    </w:p>
    <w:p>
      <w:pPr>
        <w:pStyle w:val="BodyText"/>
        <w:spacing w:line="575" w:lineRule="exact"/>
        <w:ind w:left="1183"/>
      </w:pPr>
      <w:r>
        <w:t>⑴自然因素</w:t>
      </w:r>
    </w:p>
    <w:p>
      <w:pPr>
        <w:pStyle w:val="BodyText"/>
        <w:spacing w:before="374" w:line="396" w:lineRule="auto"/>
        <w:ind w:left="284" w:right="1164" w:firstLine="899"/>
        <w:jc w:val="both"/>
      </w:pPr>
      <w:r>
        <w:t>影响水土流失的主要自然因素是降水、地形、地质、土壤类型和植被等，其中地形、地质、土壤类型和植被等方面是内在因素，而降水是主要动力因素。</w:t>
      </w:r>
    </w:p>
    <w:p>
      <w:pPr>
        <w:pStyle w:val="BodyText"/>
        <w:spacing w:before="1"/>
        <w:ind w:left="1183"/>
      </w:pPr>
      <w:r>
        <w:t>①降水因素</w:t>
      </w:r>
    </w:p>
    <w:p>
      <w:pPr>
        <w:pStyle w:val="BodyText"/>
        <w:spacing w:before="9"/>
        <w:rPr>
          <w:sz w:val="33"/>
        </w:rPr>
      </w:pPr>
    </w:p>
    <w:p>
      <w:pPr>
        <w:pStyle w:val="BodyText"/>
        <w:spacing w:line="362" w:lineRule="auto"/>
        <w:ind w:left="284" w:right="1164" w:firstLine="899"/>
      </w:pPr>
      <w:r>
        <w:t>项目区位于我省北部，属亚热带海洋季风气候，，降水量充沛而时空分面不均，降水强度大，四季分明，春季阴雨连绵，雨日多，夏</w:t>
      </w:r>
    </w:p>
    <w:p>
      <w:pPr>
        <w:spacing w:after="0" w:line="362" w:lineRule="auto"/>
        <w:sectPr>
          <w:headerReference w:type="default" r:id="rId36"/>
          <w:footerReference w:type="default" r:id="rId37"/>
          <w:pgSz w:w="17880" w:h="25260"/>
          <w:pgMar w:top="1600" w:right="820" w:bottom="1960" w:left="2100" w:header="1279" w:footer="1776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37" w:line="362" w:lineRule="auto"/>
        <w:ind w:left="284" w:right="1164"/>
        <w:jc w:val="both"/>
      </w:pPr>
      <w:r>
        <w:rPr>
          <w:spacing w:val="-1"/>
        </w:rPr>
        <w:t>季高温湿润暴雨集中，秋季常受台风影响，冬季严寒，雨量稀少，多</w:t>
      </w:r>
      <w:r>
        <w:rPr>
          <w:spacing w:val="-22"/>
        </w:rPr>
        <w:t xml:space="preserve">年平均降水量 </w:t>
      </w:r>
      <w:r>
        <w:rPr>
          <w:rFonts w:ascii="Arial" w:eastAsia="Arial"/>
        </w:rPr>
        <w:t>1800mm</w:t>
      </w:r>
      <w:r>
        <w:rPr>
          <w:spacing w:val="-22"/>
        </w:rPr>
        <w:t xml:space="preserve">，最大降水量 </w:t>
      </w:r>
      <w:r>
        <w:rPr>
          <w:rFonts w:ascii="Arial" w:eastAsia="Arial"/>
        </w:rPr>
        <w:t>2550mm</w:t>
      </w:r>
      <w:r>
        <w:rPr>
          <w:spacing w:val="3"/>
        </w:rPr>
        <w:t>。</w:t>
      </w:r>
      <w:r>
        <w:rPr>
          <w:rFonts w:ascii="Arial" w:eastAsia="Arial"/>
        </w:rPr>
        <w:t>5~6</w:t>
      </w:r>
      <w:r>
        <w:rPr>
          <w:rFonts w:ascii="Arial" w:eastAsia="Arial"/>
          <w:spacing w:val="-55"/>
        </w:rPr>
        <w:t xml:space="preserve"> </w:t>
      </w:r>
      <w:r>
        <w:t>月份的降雨以锋面雨为主，</w:t>
      </w:r>
      <w:r>
        <w:rPr>
          <w:rFonts w:ascii="Arial" w:eastAsia="Arial"/>
        </w:rPr>
        <w:t xml:space="preserve">7~9 </w:t>
      </w:r>
      <w:r>
        <w:t>月份时常有台风影响。降雨年内分布不均，主要集中在春夏雨季，</w:t>
      </w:r>
      <w:r>
        <w:rPr>
          <w:rFonts w:ascii="Arial" w:eastAsia="Arial"/>
        </w:rPr>
        <w:t xml:space="preserve">3-7 </w:t>
      </w:r>
      <w:r>
        <w:rPr>
          <w:spacing w:val="-15"/>
        </w:rPr>
        <w:t xml:space="preserve">月降水占全年的 </w:t>
      </w:r>
      <w:r>
        <w:rPr>
          <w:rFonts w:ascii="Arial" w:eastAsia="Arial"/>
        </w:rPr>
        <w:t>60%</w:t>
      </w:r>
      <w:r>
        <w:t>左右，尤其是五、六月降雨强</w:t>
      </w:r>
      <w:r>
        <w:rPr>
          <w:spacing w:val="-1"/>
        </w:rPr>
        <w:t>度大且集中，往往形成大面积或地方性暴雨，常造成局部山体滑坡和洪涝灾害，使项目区容易产生水力侵蚀引发的水土流失。为地表径流</w:t>
      </w:r>
      <w:r>
        <w:t>侵蚀和重力侵蚀提供了条件。</w:t>
      </w:r>
    </w:p>
    <w:p>
      <w:pPr>
        <w:pStyle w:val="BodyText"/>
        <w:spacing w:line="513" w:lineRule="exact"/>
        <w:ind w:left="1183"/>
      </w:pPr>
      <w:r>
        <w:t>②地形因素</w:t>
      </w:r>
    </w:p>
    <w:p>
      <w:pPr>
        <w:pStyle w:val="BodyText"/>
        <w:spacing w:before="373" w:line="396" w:lineRule="auto"/>
        <w:ind w:left="284" w:right="1164" w:firstLine="899"/>
        <w:jc w:val="both"/>
      </w:pPr>
      <w:r>
        <w:t>项目区属于中低山区，地表切割强烈，岭谷相间而坡度陡，坡面多的特点。这种地形特征易于强降雨引起的水力冲刷，地表一旦失去植被的保护，容易产生水土流失。</w:t>
      </w:r>
    </w:p>
    <w:p>
      <w:pPr>
        <w:pStyle w:val="BodyText"/>
        <w:spacing w:before="2"/>
        <w:ind w:left="1183"/>
      </w:pPr>
      <w:r>
        <w:t>③土壤因素</w:t>
      </w:r>
    </w:p>
    <w:p>
      <w:pPr>
        <w:pStyle w:val="BodyText"/>
        <w:spacing w:before="374" w:line="396" w:lineRule="auto"/>
        <w:ind w:left="284" w:right="1164" w:firstLine="899"/>
        <w:jc w:val="both"/>
      </w:pPr>
      <w:r>
        <w:t>项目区土壤主要以变质岩为成土母质发育成的红壤为主，从成土母岩的性质、特点来看，以燕山期的花岗岩发育形成的红壤分布面积最广。其特征表现为颗粒粗大、风化强烈、风化层深厚、土壤结构松散、抗侵蚀力能力弱。在高温多雨的反复作用下，土壤分化侵蚀，径流冲刷形成沟蚀等严重水土流失。</w:t>
      </w:r>
    </w:p>
    <w:p>
      <w:pPr>
        <w:pStyle w:val="BodyText"/>
        <w:spacing w:line="576" w:lineRule="exact"/>
        <w:ind w:left="1183"/>
      </w:pPr>
      <w:r>
        <w:t>④植被结构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spacing w:line="374" w:lineRule="auto"/>
        <w:ind w:left="284" w:right="1164" w:firstLine="899"/>
        <w:jc w:val="both"/>
      </w:pPr>
      <w:r>
        <w:t>项目区主要以中山、低山为主，林业生产经营方式不合理。片面强调人工造纯林，忽视因地制宜，适地适树发展混交林，片面强调搞炼山、全垦造林、翻土抚育，忽视搞带状或块状整地造林、抚育，把一些可以通过封山育林培育成混交林的搞人工重新造林。造林地经炼</w:t>
      </w:r>
    </w:p>
    <w:p>
      <w:pPr>
        <w:spacing w:after="0" w:line="374" w:lineRule="auto"/>
        <w:jc w:val="both"/>
        <w:sectPr>
          <w:headerReference w:type="default" r:id="rId38"/>
          <w:footerReference w:type="default" r:id="rId39"/>
          <w:pgSz w:w="17880" w:h="25260"/>
          <w:pgMar w:top="1600" w:right="820" w:bottom="1960" w:left="2100" w:header="1279" w:footer="1776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93" w:line="374" w:lineRule="auto"/>
        <w:ind w:left="284" w:right="994"/>
      </w:pPr>
      <w:r>
        <w:rPr>
          <w:spacing w:val="-8"/>
        </w:rPr>
        <w:t xml:space="preserve">山全面整地后，地表径流比不炼山的造林地增加 </w:t>
      </w:r>
      <w:r>
        <w:rPr>
          <w:rFonts w:ascii="Arial" w:eastAsia="Arial"/>
        </w:rPr>
        <w:t xml:space="preserve">5~6 </w:t>
      </w:r>
      <w:r>
        <w:t>倍，每亩要多流</w:t>
      </w:r>
      <w:r>
        <w:rPr>
          <w:spacing w:val="-38"/>
        </w:rPr>
        <w:t xml:space="preserve">失土壤 </w:t>
      </w:r>
      <w:r>
        <w:rPr>
          <w:rFonts w:ascii="Arial" w:eastAsia="Arial"/>
        </w:rPr>
        <w:t>6~7m</w:t>
      </w:r>
      <w:r>
        <w:rPr>
          <w:rFonts w:ascii="Arial" w:eastAsia="Arial"/>
          <w:position w:val="7"/>
          <w:sz w:val="29"/>
        </w:rPr>
        <w:t>3</w:t>
      </w:r>
      <w:r>
        <w:t>。同时由于森林资源过伐，生态平衡失调。森林消耗量超过生长量，森林资源大量消耗，已使一些村庄资源枯竭。现在木材</w:t>
      </w:r>
      <w:r>
        <w:rPr>
          <w:spacing w:val="-17"/>
        </w:rPr>
        <w:t xml:space="preserve">生产都集中到了边远高山地带，这些地带地势都较陡峭，林木采伐后， </w:t>
      </w:r>
      <w:r>
        <w:t>恢复相当困难。由于森林过伐，涵养水源能力大大降低，极易导致暴雨成灾，损失巨大。其次顺坡、陡坡垦种、保土保水措施差。在陡坡上开荒种杂粮，在山坡上开辟茶园、果园等，标准低，未开沟设埂， 多数没有水土保持措施，水土流失严重，有的表土甚至基本冲光。</w:t>
      </w:r>
    </w:p>
    <w:p>
      <w:pPr>
        <w:pStyle w:val="BodyText"/>
        <w:spacing w:line="499" w:lineRule="exact"/>
        <w:ind w:left="1183"/>
      </w:pPr>
      <w:r>
        <w:t>⑵人为因素</w:t>
      </w:r>
    </w:p>
    <w:p>
      <w:pPr>
        <w:pStyle w:val="BodyText"/>
        <w:spacing w:before="374" w:line="396" w:lineRule="auto"/>
        <w:ind w:left="284" w:right="1164" w:firstLine="899"/>
        <w:jc w:val="both"/>
      </w:pPr>
      <w:r>
        <w:t>自然因素是水土流失发生的潜在因素，而不合理的人为活动则是产生水土流失的主导因素。人为破坏植被、陡坡开荒、开山采矿和基础设施建设等破坏水土资源的行为，都是造成水土流失的主要因素。而且呈现出随着人口不断增长而增强的趋势。</w:t>
      </w:r>
    </w:p>
    <w:p>
      <w:pPr>
        <w:pStyle w:val="BodyText"/>
        <w:spacing w:line="573" w:lineRule="exact"/>
        <w:ind w:left="1183"/>
      </w:pPr>
      <w:r>
        <w:t>①人们水土保持意识淡薄，不合理的生产活动频繁</w:t>
      </w:r>
    </w:p>
    <w:p>
      <w:pPr>
        <w:pStyle w:val="BodyText"/>
        <w:spacing w:before="377" w:line="396" w:lineRule="auto"/>
        <w:ind w:left="284" w:right="1164" w:firstLine="899"/>
      </w:pPr>
      <w:r>
        <w:rPr>
          <w:spacing w:val="-1"/>
        </w:rPr>
        <w:t>首先是人们的水土保持意识淡薄，长期以来乱砍滥伐、铲草皮、</w:t>
      </w:r>
      <w:r>
        <w:t xml:space="preserve">火烧山等行为时有发生，说明群众在生产生活中很少注意到水土保 </w:t>
      </w:r>
      <w:r>
        <w:rPr>
          <w:spacing w:val="-1"/>
        </w:rPr>
        <w:t>持，对可能造成的危害性认识不足。同时，随着人口的不断增加和社会的发展，能源消耗加速，尤其对煤炭、木材和土地的需求量越来越大，这些资源的进一步开发，使原本就脆弱的森林生态环境进一步恶</w:t>
      </w:r>
      <w:r>
        <w:t>化。</w:t>
      </w:r>
    </w:p>
    <w:p>
      <w:pPr>
        <w:pStyle w:val="BodyText"/>
        <w:spacing w:line="396" w:lineRule="auto"/>
        <w:ind w:left="284" w:right="1164" w:firstLine="899"/>
      </w:pPr>
      <w:r>
        <w:t>其次，由于项目区地貌类型以中低为主，决定了农业用地以坡耕地为主。农业耕作还是采用陡坡、顺坡种植等传统方式，存在建设标</w:t>
      </w:r>
    </w:p>
    <w:p>
      <w:pPr>
        <w:spacing w:after="0" w:line="396" w:lineRule="auto"/>
        <w:sectPr>
          <w:headerReference w:type="default" r:id="rId40"/>
          <w:footerReference w:type="default" r:id="rId41"/>
          <w:pgSz w:w="17880" w:h="25260"/>
          <w:pgMar w:top="1600" w:right="820" w:bottom="1960" w:left="2100" w:header="1279" w:footer="1776"/>
          <w:pgNumType w:start="17"/>
          <w:cols w:space="708"/>
        </w:sectPr>
      </w:pPr>
    </w:p>
    <w:p>
      <w:pPr>
        <w:tabs>
          <w:tab w:val="left" w:pos="6973"/>
          <w:tab w:val="left" w:pos="13799"/>
        </w:tabs>
        <w:spacing w:before="22"/>
        <w:ind w:left="240" w:right="0" w:firstLine="0"/>
        <w:jc w:val="both"/>
        <w:rPr>
          <w:rFonts w:ascii="幼圆"/>
          <w:sz w:val="27"/>
        </w:rPr>
      </w:pPr>
      <w:r>
        <w:rPr>
          <w:rFonts w:ascii="Times New Roman"/>
          <w:sz w:val="27"/>
          <w:u w:val="thick"/>
        </w:rPr>
        <w:t xml:space="preserve"> </w:t>
        <w:tab/>
      </w:r>
      <w:r>
        <w:rPr>
          <w:rFonts w:ascii="幼圆"/>
          <w:sz w:val="27"/>
          <w:u w:val="thick"/>
        </w:rPr>
        <w:t>.</w:t>
        <w:tab/>
      </w:r>
    </w:p>
    <w:p>
      <w:pPr>
        <w:pStyle w:val="BodyText"/>
        <w:spacing w:before="2"/>
        <w:rPr>
          <w:rFonts w:ascii="幼圆"/>
          <w:sz w:val="44"/>
        </w:rPr>
      </w:pPr>
    </w:p>
    <w:p>
      <w:pPr>
        <w:pStyle w:val="BodyText"/>
        <w:spacing w:line="396" w:lineRule="auto"/>
        <w:ind w:left="284" w:right="1164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准低，只求数量，没有采取有效的水土保持措施等问题，直接导致地表植被的破坏，使地表裸露，加上高温多雨，加速水土流失的发生与发展。</w:t>
      </w:r>
    </w:p>
    <w:p>
      <w:pPr>
        <w:pStyle w:val="BodyText"/>
        <w:spacing w:line="405" w:lineRule="auto"/>
        <w:ind w:left="284" w:right="1164" w:firstLine="899"/>
        <w:jc w:val="both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</w:rPr>
        <w:t>最后基本建设弃渣。基建、水渠开挖的土石堆积在溪旁、山边， 未经处理，一旦雨水冲刷，便直接冲入溪河、农田，造成重大损失。</w:t>
      </w:r>
      <w:r>
        <w:rPr>
          <w:rFonts w:ascii="幼圆" w:eastAsia="幼圆" w:hint="eastAsia"/>
          <w:b/>
          <w:sz w:val="42"/>
        </w:rPr>
        <w:t>3.1.2水土流失特点</w:t>
      </w:r>
    </w:p>
    <w:p>
      <w:pPr>
        <w:pStyle w:val="BodyText"/>
        <w:spacing w:line="574" w:lineRule="exact"/>
        <w:ind w:left="118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⑴水土流失分布</w:t>
      </w:r>
    </w:p>
    <w:p>
      <w:pPr>
        <w:pStyle w:val="BodyText"/>
        <w:spacing w:before="371" w:line="396" w:lineRule="auto"/>
        <w:ind w:left="284" w:right="1164" w:firstLine="899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1"/>
        </w:rPr>
        <w:t>项目区水土流失分布面较广，呈连续性，水土流失程度由近山到远山逐渐减轻的趋势，近山往往是最为严重，且侵蚀沟多，地表侵蚀严重，从分布的趋势上看，山地中下部水土流失最为严重；从地类上</w:t>
      </w:r>
      <w:r>
        <w:rPr>
          <w:rFonts w:ascii="幼圆" w:eastAsia="幼圆" w:hint="eastAsia"/>
          <w:spacing w:val="-9"/>
        </w:rPr>
        <w:t xml:space="preserve">分析主要是经济林和果园水土流失为重，占水土流失总面积的 </w:t>
      </w:r>
      <w:r>
        <w:rPr>
          <w:rFonts w:ascii="幼圆" w:eastAsia="幼圆" w:hint="eastAsia"/>
        </w:rPr>
        <w:t>95%</w:t>
      </w:r>
      <w:r>
        <w:rPr>
          <w:rFonts w:ascii="幼圆" w:eastAsia="幼圆" w:hint="eastAsia"/>
          <w:spacing w:val="-40"/>
        </w:rPr>
        <w:t xml:space="preserve"> 以上。</w:t>
      </w:r>
    </w:p>
    <w:p>
      <w:pPr>
        <w:pStyle w:val="BodyText"/>
        <w:spacing w:line="576" w:lineRule="exact"/>
        <w:ind w:left="118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⑵土壤类型和侵蚀特点</w:t>
      </w:r>
    </w:p>
    <w:p>
      <w:pPr>
        <w:pStyle w:val="BodyText"/>
        <w:spacing w:before="374" w:line="396" w:lineRule="auto"/>
        <w:ind w:left="284" w:right="1164" w:firstLine="899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水土流失发生的土壤主要红壤为多，土壤发育深厚，结构松散， 保水力差，抗蚀能力低，加之雨量集中且多暴雨，一旦遇到降水，极易被水冲走，是一种抵御水土流失能力低的土壤，在缺少地表植被保护下，先由面蚀开始，继而坡面形成无絮乱流，汇流后形成浅沟，随着浅沟的发展而形成深沟，局部成为崩岗，遭受侵蚀后常使山体支离破碎，难以利用。</w:t>
      </w:r>
    </w:p>
    <w:p>
      <w:pPr>
        <w:pStyle w:val="BodyText"/>
        <w:spacing w:line="575" w:lineRule="exact"/>
        <w:ind w:left="118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⑶人类利用不合理</w:t>
      </w:r>
    </w:p>
    <w:p>
      <w:pPr>
        <w:pStyle w:val="BodyText"/>
        <w:spacing w:before="374"/>
        <w:ind w:left="1158"/>
        <w:rPr>
          <w:rFonts w:ascii="幼圆" w:eastAsia="幼圆" w:hint="eastAsia"/>
        </w:rPr>
      </w:pPr>
      <w:r>
        <w:rPr>
          <w:rFonts w:ascii="幼圆" w:eastAsia="幼圆" w:hint="eastAsia"/>
        </w:rPr>
        <w:t>林地、坡耕地占水土流失比重大，主要是人们在开发利用时不注意</w:t>
      </w:r>
    </w:p>
    <w:p>
      <w:pPr>
        <w:spacing w:after="0"/>
        <w:rPr>
          <w:rFonts w:ascii="幼圆" w:eastAsia="幼圆" w:hint="eastAsia"/>
        </w:rPr>
        <w:sectPr>
          <w:headerReference w:type="default" r:id="rId42"/>
          <w:footerReference w:type="default" r:id="rId43"/>
          <w:pgSz w:w="17880" w:h="25260"/>
          <w:pgMar w:top="1240" w:right="820" w:bottom="1960" w:left="2100" w:header="0" w:footer="1776"/>
          <w:pgNumType w:start="1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BodyText"/>
        <w:spacing w:before="37" w:line="396" w:lineRule="auto"/>
        <w:ind w:left="284" w:right="714"/>
      </w:pPr>
      <w:r>
        <w:rPr>
          <w:spacing w:val="-12"/>
        </w:rPr>
        <w:t>保护形成的。一方面是林地的迹地更新造成的严重水土流失</w:t>
      </w:r>
      <w:r>
        <w:rPr>
          <w:spacing w:val="-65"/>
        </w:rPr>
        <w:t xml:space="preserve">，另一方面 </w:t>
      </w:r>
      <w:r>
        <w:rPr>
          <w:spacing w:val="-64"/>
        </w:rPr>
        <w:t>是坡耕地的开发缺少规划，开发标准低，水土保持措施难以到位</w:t>
      </w:r>
      <w:r>
        <w:rPr>
          <w:spacing w:val="-151"/>
        </w:rPr>
        <w:t xml:space="preserve">项。目 </w:t>
      </w:r>
      <w:r>
        <w:rPr>
          <w:spacing w:val="-147"/>
        </w:rPr>
        <w:t>区水土流失与人类活动密切相关，其趋势随着人口密谋的增长而增加。</w:t>
      </w:r>
    </w:p>
    <w:p>
      <w:pPr>
        <w:spacing w:before="0" w:line="685" w:lineRule="exact"/>
        <w:ind w:left="28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Arial" w:eastAsia="Arial"/>
          <w:b/>
          <w:sz w:val="42"/>
        </w:rPr>
        <w:t xml:space="preserve">3.1.3 </w:t>
      </w:r>
      <w:r>
        <w:rPr>
          <w:rFonts w:ascii="微软雅黑" w:eastAsia="微软雅黑" w:hint="eastAsia"/>
          <w:b/>
          <w:sz w:val="42"/>
        </w:rPr>
        <w:t>水土流失危害</w:t>
      </w:r>
    </w:p>
    <w:p>
      <w:pPr>
        <w:pStyle w:val="BodyText"/>
        <w:spacing w:before="263" w:line="396" w:lineRule="auto"/>
        <w:ind w:left="284" w:right="1164" w:firstLine="899"/>
        <w:jc w:val="both"/>
      </w:pPr>
      <w:r>
        <w:rPr>
          <w:spacing w:val="-4"/>
        </w:rPr>
        <w:t>水土资源是人类生存最基本的条件，而严重的水土流失导致自然</w:t>
      </w:r>
      <w:r>
        <w:rPr>
          <w:spacing w:val="-5"/>
        </w:rPr>
        <w:t xml:space="preserve">生态平衡失调，生态环境逆向演替，土壤肥力衰退，自然灾害频发， </w:t>
      </w:r>
      <w:r>
        <w:rPr>
          <w:spacing w:val="-7"/>
        </w:rPr>
        <w:t>农林牧业产量降低。水土流失不仅成为制约当地经济持续发展的主要</w:t>
      </w:r>
      <w:r>
        <w:rPr>
          <w:spacing w:val="-8"/>
        </w:rPr>
        <w:t>原因，而且还严重威胁人类正常的生产生活，妨碍社会的进步，对社</w:t>
      </w:r>
      <w:r>
        <w:t>会主义新农村的建设产生极大的负面影响。</w:t>
      </w:r>
    </w:p>
    <w:p>
      <w:pPr>
        <w:pStyle w:val="BodyText"/>
        <w:ind w:left="1183"/>
      </w:pPr>
      <w:r>
        <w:t>⑴破坏水土资源，土壤沙化，地力下降</w:t>
      </w:r>
    </w:p>
    <w:p>
      <w:pPr>
        <w:pStyle w:val="BodyText"/>
        <w:spacing w:before="374" w:line="396" w:lineRule="auto"/>
        <w:ind w:left="284" w:right="995" w:firstLine="899"/>
      </w:pPr>
      <w:r>
        <w:t>水土流失首先表现为表土被冲刷，带走土壤中的养分，导致土层</w:t>
      </w:r>
      <w:r>
        <w:rPr>
          <w:spacing w:val="-19"/>
        </w:rPr>
        <w:t xml:space="preserve">变薄，引起土壤肥力降低，甚至基岩裸露。项目区土壤具有土层疏松， </w:t>
      </w:r>
      <w:r>
        <w:t>含沙多，粘性差，持水性差，抗侵蚀能力弱，容易产生地表径流。</w:t>
      </w:r>
    </w:p>
    <w:p>
      <w:pPr>
        <w:pStyle w:val="BodyText"/>
        <w:spacing w:before="1"/>
        <w:ind w:left="1183"/>
      </w:pPr>
      <w:r>
        <w:t>⑵淤积河流、潭坝、道路等基础设施</w:t>
      </w:r>
    </w:p>
    <w:p>
      <w:pPr>
        <w:pStyle w:val="BodyText"/>
        <w:spacing w:before="374" w:line="396" w:lineRule="auto"/>
        <w:ind w:left="284" w:right="1164" w:firstLine="899"/>
      </w:pPr>
      <w:r>
        <w:t>项目区地处照溪流域上游，水土流失使下游的河床逐步抬高，泥沙淤积河道，河道变浅，影响河水的灌溉与泻洪能力。</w:t>
      </w:r>
    </w:p>
    <w:p>
      <w:pPr>
        <w:pStyle w:val="BodyText"/>
        <w:spacing w:line="396" w:lineRule="auto"/>
        <w:ind w:left="284" w:right="1164" w:firstLine="899"/>
        <w:jc w:val="both"/>
      </w:pPr>
      <w:r>
        <w:t>大量泥沙输入下游河道造成泥沙淤积，水利、水电工程因泥沙淤积而效益下降。此外本项目区位于</w:t>
      </w:r>
      <w:r>
        <w:rPr>
          <w:rFonts w:ascii="Arial" w:eastAsia="Arial"/>
        </w:rPr>
        <w:t>**</w:t>
      </w:r>
      <w:r>
        <w:t>市供水第二水源的库区内，泥沙淤积不仅可导致水库使用寿命减少，而且增加了水中颗粒物，影响供</w:t>
      </w:r>
      <w:r>
        <w:rPr>
          <w:w w:val="110"/>
        </w:rPr>
        <w:t>水水质。</w:t>
      </w:r>
    </w:p>
    <w:p>
      <w:pPr>
        <w:pStyle w:val="BodyText"/>
        <w:ind w:left="1183"/>
      </w:pPr>
      <w:r>
        <w:t>⑶生态环境恶化，自然灾害频繁</w:t>
      </w:r>
    </w:p>
    <w:p>
      <w:pPr>
        <w:spacing w:after="0"/>
        <w:sectPr>
          <w:headerReference w:type="default" r:id="rId44"/>
          <w:footerReference w:type="default" r:id="rId45"/>
          <w:pgSz w:w="17880" w:h="25260"/>
          <w:pgMar w:top="1600" w:right="820" w:bottom="1960" w:left="2100" w:header="1276" w:footer="1776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37" w:line="396" w:lineRule="auto"/>
        <w:ind w:left="284" w:right="1164" w:firstLine="899"/>
        <w:jc w:val="both"/>
      </w:pPr>
      <w:r>
        <w:rPr>
          <w:spacing w:val="-1"/>
        </w:rPr>
        <w:t>由于地表植被不断的破坏，致使林地裸露，加上坡地地表土层日渐变薄，蓄水、保土能力减弱，造成植被无法自我修复，严重的水土流失使生态环境不断恶化，生态环境更加脆弱，水灾、旱灾等自然灾</w:t>
      </w:r>
      <w:r>
        <w:t>害的频频发生。</w:t>
      </w:r>
    </w:p>
    <w:p>
      <w:pPr>
        <w:pStyle w:val="BodyText"/>
        <w:spacing w:line="396" w:lineRule="auto"/>
        <w:ind w:left="284" w:right="1164" w:firstLine="899"/>
        <w:jc w:val="both"/>
      </w:pPr>
      <w:r>
        <w:rPr>
          <w:spacing w:val="-1"/>
        </w:rPr>
        <w:t>此外，项目区为山地丘陵，村间公路穿插其中，加之春夏季台风暴雨更是频繁，在连续强降雨的条件下，极易发生滑坡、泥石流和崩</w:t>
      </w:r>
      <w:r>
        <w:t>塌等地质灾害。</w:t>
      </w:r>
    </w:p>
    <w:p>
      <w:pPr>
        <w:pStyle w:val="ListParagraph"/>
        <w:numPr>
          <w:ilvl w:val="1"/>
          <w:numId w:val="10"/>
        </w:numPr>
        <w:tabs>
          <w:tab w:val="left" w:pos="1072"/>
          <w:tab w:val="left" w:pos="1073"/>
        </w:tabs>
        <w:spacing w:before="45" w:after="0" w:line="240" w:lineRule="auto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水土保持现状</w:t>
      </w:r>
    </w:p>
    <w:p>
      <w:pPr>
        <w:pStyle w:val="ListParagraph"/>
        <w:numPr>
          <w:ilvl w:val="2"/>
          <w:numId w:val="10"/>
        </w:numPr>
        <w:tabs>
          <w:tab w:val="left" w:pos="1331"/>
          <w:tab w:val="left" w:pos="1332"/>
        </w:tabs>
        <w:spacing w:before="110" w:after="0" w:line="240" w:lineRule="auto"/>
        <w:ind w:left="1331" w:right="0" w:hanging="1048"/>
        <w:jc w:val="left"/>
        <w:rPr>
          <w:rFonts w:ascii="Arial" w:eastAsia="Arial"/>
          <w:b/>
          <w:sz w:val="42"/>
        </w:rPr>
      </w:pPr>
      <w:r>
        <w:rPr>
          <w:rFonts w:ascii="微软雅黑" w:eastAsia="微软雅黑" w:hint="eastAsia"/>
          <w:b/>
          <w:sz w:val="42"/>
        </w:rPr>
        <w:t>现状</w:t>
      </w:r>
    </w:p>
    <w:p>
      <w:pPr>
        <w:pStyle w:val="BodyText"/>
        <w:spacing w:before="264" w:line="396" w:lineRule="auto"/>
        <w:ind w:left="284" w:right="1163" w:firstLine="899"/>
        <w:jc w:val="both"/>
      </w:pPr>
      <w:r>
        <w:t>近年来，</w:t>
      </w:r>
      <w:r>
        <w:rPr>
          <w:rFonts w:ascii="Arial" w:eastAsia="Arial" w:hAnsi="Arial"/>
        </w:rPr>
        <w:t>**</w:t>
      </w:r>
      <w:r>
        <w:t>市认真贯彻水利部提出的治水新思路和省水利厅“六千工程”的战略部署。根据《</w:t>
      </w:r>
      <w:r>
        <w:rPr>
          <w:rFonts w:ascii="Arial" w:eastAsia="Arial" w:hAnsi="Arial"/>
        </w:rPr>
        <w:t>##</w:t>
      </w:r>
      <w:r>
        <w:t>省</w:t>
      </w:r>
      <w:r>
        <w:rPr>
          <w:rFonts w:ascii="Arial" w:eastAsia="Arial" w:hAnsi="Arial"/>
        </w:rPr>
        <w:t>**</w:t>
      </w:r>
      <w:r>
        <w:t>市水土保持生态环境建设规划》的要求，确定了以改善生态环境为目标，兼顾经济效益、社会效益新的水保工作思路，推动了水土保持工作不断向前发展，实现了四个转变：一是抓水土保持前期工作的转变，实现了由过去口头治理、传统治理为主转变为科学规划，各项措施的布局更加趋于合理。二是抓规模治理，实现由过去零敲碎打的分散治理，转变为以小流域为单元的集中连片治理。三是抓“两高一优”山地综合开发，实现了治理质量由过去“进度型”治理转变为多功能、深层次的“效益型”治理。四是抓多渠道筹集治理资金，实现了由“等、靠、要”的被动治理转变</w:t>
      </w:r>
      <w:r>
        <w:rPr>
          <w:w w:val="105"/>
        </w:rPr>
        <w:t>为以农民群众为治理主体的“主动性”治理。</w:t>
      </w:r>
    </w:p>
    <w:p>
      <w:pPr>
        <w:pStyle w:val="ListParagraph"/>
        <w:numPr>
          <w:ilvl w:val="2"/>
          <w:numId w:val="10"/>
        </w:numPr>
        <w:tabs>
          <w:tab w:val="left" w:pos="1331"/>
          <w:tab w:val="left" w:pos="1332"/>
        </w:tabs>
        <w:spacing w:before="0" w:after="0" w:line="686" w:lineRule="exact"/>
        <w:ind w:left="1331" w:right="0" w:hanging="1048"/>
        <w:jc w:val="left"/>
        <w:rPr>
          <w:rFonts w:ascii="Arial" w:eastAsia="Arial"/>
          <w:b/>
          <w:sz w:val="42"/>
        </w:rPr>
      </w:pPr>
      <w:r>
        <w:rPr>
          <w:rFonts w:ascii="微软雅黑" w:eastAsia="微软雅黑" w:hint="eastAsia"/>
          <w:b/>
          <w:sz w:val="42"/>
        </w:rPr>
        <w:t>主要经验</w:t>
      </w:r>
    </w:p>
    <w:p>
      <w:pPr>
        <w:spacing w:after="0" w:line="686" w:lineRule="exact"/>
        <w:jc w:val="left"/>
        <w:rPr>
          <w:rFonts w:ascii="Arial" w:eastAsia="Arial"/>
          <w:sz w:val="42"/>
        </w:rPr>
        <w:sectPr>
          <w:headerReference w:type="default" r:id="rId46"/>
          <w:footerReference w:type="default" r:id="rId47"/>
          <w:pgSz w:w="17880" w:h="25260"/>
          <w:pgMar w:top="1600" w:right="820" w:bottom="1960" w:left="2100" w:header="1276" w:footer="1776"/>
          <w:pgNumType w:start="20"/>
          <w:cols w:space="708"/>
        </w:sectPr>
      </w:pPr>
    </w:p>
    <w:p>
      <w:pPr>
        <w:pStyle w:val="BodyText"/>
        <w:spacing w:before="13"/>
        <w:rPr>
          <w:rFonts w:ascii="微软雅黑"/>
          <w:b/>
          <w:sz w:val="29"/>
        </w:rPr>
      </w:pPr>
    </w:p>
    <w:p>
      <w:pPr>
        <w:pStyle w:val="BodyText"/>
        <w:spacing w:before="37" w:line="396" w:lineRule="auto"/>
        <w:ind w:left="284" w:right="995" w:firstLine="831"/>
      </w:pPr>
      <w:r>
        <w:rPr>
          <w:spacing w:val="-16"/>
        </w:rPr>
        <w:t xml:space="preserve">⑴在坚持工程治理的同时，更注重依靠发挥大自然生态修复能力， </w:t>
      </w:r>
      <w:r>
        <w:t>提高治理成效；</w:t>
      </w:r>
    </w:p>
    <w:p>
      <w:pPr>
        <w:pStyle w:val="BodyText"/>
        <w:spacing w:line="396" w:lineRule="auto"/>
        <w:ind w:left="284" w:right="1234" w:firstLine="831"/>
      </w:pPr>
      <w:r>
        <w:t>⑵开发性治理为主，既增加了农民的经济收入，又增强了水土流失治理后劲；</w:t>
      </w:r>
    </w:p>
    <w:p>
      <w:pPr>
        <w:pStyle w:val="BodyText"/>
        <w:spacing w:line="575" w:lineRule="exact"/>
        <w:ind w:left="1115"/>
      </w:pPr>
      <w:r>
        <w:t>⑶以乔灌混交，加快植被的重建，改善林分结构；</w:t>
      </w:r>
    </w:p>
    <w:p>
      <w:pPr>
        <w:pStyle w:val="BodyText"/>
        <w:spacing w:before="373" w:line="396" w:lineRule="auto"/>
        <w:ind w:left="284" w:right="995" w:firstLine="831"/>
      </w:pPr>
      <w:r>
        <w:t>⑷正确处理好水土保持与生态公益林建设，以电代燃料，生态农</w:t>
      </w:r>
      <w:r>
        <w:rPr>
          <w:spacing w:val="-19"/>
        </w:rPr>
        <w:t>业建设，农业综合开发，造福工程等生态建设项目的关系，互相促进、</w:t>
      </w:r>
      <w:r>
        <w:t>协调发展。</w:t>
      </w:r>
    </w:p>
    <w:p>
      <w:pPr>
        <w:pStyle w:val="ListParagraph"/>
        <w:numPr>
          <w:ilvl w:val="2"/>
          <w:numId w:val="10"/>
        </w:numPr>
        <w:tabs>
          <w:tab w:val="left" w:pos="1331"/>
          <w:tab w:val="left" w:pos="1332"/>
        </w:tabs>
        <w:spacing w:before="0" w:after="0" w:line="688" w:lineRule="exact"/>
        <w:ind w:left="1331" w:right="0" w:hanging="1048"/>
        <w:jc w:val="left"/>
        <w:rPr>
          <w:rFonts w:ascii="Arial" w:eastAsia="Arial"/>
          <w:b/>
          <w:sz w:val="42"/>
        </w:rPr>
      </w:pPr>
      <w:r>
        <w:rPr>
          <w:rFonts w:ascii="微软雅黑" w:eastAsia="微软雅黑" w:hint="eastAsia"/>
          <w:b/>
          <w:sz w:val="42"/>
        </w:rPr>
        <w:t>主要问题</w:t>
      </w:r>
    </w:p>
    <w:p>
      <w:pPr>
        <w:pStyle w:val="BodyText"/>
        <w:spacing w:before="263" w:line="396" w:lineRule="auto"/>
        <w:ind w:left="284" w:right="1234" w:firstLine="831"/>
      </w:pPr>
      <w:r>
        <w:t>⑴治理措施布局不尽合理，缺乏科学的规划和论证，防护体系较为脆弱；</w:t>
      </w:r>
    </w:p>
    <w:p>
      <w:pPr>
        <w:pStyle w:val="BodyText"/>
        <w:spacing w:line="575" w:lineRule="exact"/>
        <w:ind w:left="1115"/>
      </w:pPr>
      <w:r>
        <w:t>⑵水土流失治理中工程措施的比重偏低，治理措施的标准不高；</w:t>
      </w:r>
    </w:p>
    <w:p>
      <w:pPr>
        <w:pStyle w:val="BodyText"/>
        <w:spacing w:before="377" w:line="396" w:lineRule="auto"/>
        <w:ind w:left="284" w:right="1006" w:firstLine="831"/>
      </w:pPr>
      <w:r>
        <w:t>⑶经济效益偏低（不够明显</w:t>
      </w:r>
      <w:r>
        <w:rPr>
          <w:spacing w:val="-224"/>
        </w:rPr>
        <w:t>）</w:t>
      </w:r>
      <w:r>
        <w:rPr>
          <w:spacing w:val="-2"/>
        </w:rPr>
        <w:t>，群众治理积极性受到一定的影响，</w:t>
      </w:r>
      <w:r>
        <w:t>治理成果管护薄弱；</w:t>
      </w:r>
    </w:p>
    <w:p>
      <w:pPr>
        <w:pStyle w:val="BodyText"/>
        <w:spacing w:line="575" w:lineRule="exact"/>
        <w:ind w:left="1115"/>
      </w:pPr>
      <w:r>
        <w:t>⑷项目分布零星分散，难以形成规模效益。</w:t>
      </w:r>
    </w:p>
    <w:p>
      <w:pPr>
        <w:pStyle w:val="Heading1"/>
        <w:tabs>
          <w:tab w:val="left" w:pos="3765"/>
        </w:tabs>
        <w:spacing w:before="337"/>
        <w:ind w:left="2685"/>
        <w:rPr>
          <w:rFonts w:ascii="宋体" w:eastAsia="宋体" w:hint="eastAsia"/>
        </w:rPr>
      </w:pPr>
      <w:bookmarkStart w:id="3" w:name="_TOC_250001"/>
      <w:bookmarkEnd w:id="3"/>
      <w:r>
        <w:rPr>
          <w:rFonts w:ascii="宋体" w:eastAsia="宋体" w:hint="eastAsia"/>
        </w:rPr>
        <w:t>4</w:t>
        <w:tab/>
        <w:t>建设目标、规模和工程总体布局</w:t>
      </w:r>
    </w:p>
    <w:p>
      <w:pPr>
        <w:pStyle w:val="BodyText"/>
        <w:rPr>
          <w:sz w:val="65"/>
        </w:rPr>
      </w:pPr>
    </w:p>
    <w:p>
      <w:pPr>
        <w:pStyle w:val="ListParagraph"/>
        <w:numPr>
          <w:ilvl w:val="1"/>
          <w:numId w:val="9"/>
        </w:numPr>
        <w:tabs>
          <w:tab w:val="left" w:pos="1072"/>
          <w:tab w:val="left" w:pos="1073"/>
        </w:tabs>
        <w:spacing w:before="0" w:after="0" w:line="240" w:lineRule="auto"/>
        <w:ind w:left="1072" w:right="0" w:hanging="789"/>
        <w:jc w:val="left"/>
        <w:rPr>
          <w:rFonts w:ascii="Arial" w:eastAsia="Arial"/>
          <w:sz w:val="45"/>
        </w:rPr>
      </w:pPr>
      <w:r>
        <w:rPr>
          <w:rFonts w:ascii="幼圆" w:eastAsia="幼圆" w:hint="eastAsia"/>
          <w:sz w:val="45"/>
        </w:rPr>
        <w:t>指导思想</w:t>
      </w:r>
    </w:p>
    <w:p>
      <w:pPr>
        <w:pStyle w:val="BodyText"/>
        <w:spacing w:before="194" w:line="396" w:lineRule="auto"/>
        <w:ind w:left="284" w:right="995" w:firstLine="831"/>
        <w:jc w:val="both"/>
      </w:pPr>
      <w:r>
        <w:t>以可持续发展为宗旨，全面贯彻“预防为主、全面规划、综合防治、因地制宜、加强管理、注重效益”的水土保持方针。以小流域为单元，以市场为导向，产业为龙头，从建立综合、系统、高效的水土</w:t>
      </w:r>
      <w:r>
        <w:rPr>
          <w:spacing w:val="-18"/>
        </w:rPr>
        <w:t>保持防护体系入手，全面保护和合理开发自然资源，建成一个完整的、</w:t>
      </w:r>
    </w:p>
    <w:p>
      <w:pPr>
        <w:spacing w:after="0" w:line="396" w:lineRule="auto"/>
        <w:jc w:val="both"/>
        <w:sectPr>
          <w:headerReference w:type="default" r:id="rId48"/>
          <w:footerReference w:type="default" r:id="rId49"/>
          <w:pgSz w:w="17880" w:h="25260"/>
          <w:pgMar w:top="1600" w:right="820" w:bottom="1980" w:left="2100" w:header="1276" w:footer="1776"/>
          <w:pgNumType w:start="21"/>
          <w:cols w:space="708"/>
        </w:sectPr>
      </w:pPr>
    </w:p>
    <w:p>
      <w:pPr>
        <w:tabs>
          <w:tab w:val="left" w:pos="6973"/>
          <w:tab w:val="left" w:pos="13799"/>
        </w:tabs>
        <w:spacing w:before="59"/>
        <w:ind w:left="240" w:right="0" w:firstLine="0"/>
        <w:jc w:val="left"/>
        <w:rPr>
          <w:rFonts w:ascii="Arial"/>
          <w:sz w:val="27"/>
        </w:rPr>
      </w:pPr>
      <w:r>
        <w:rPr>
          <w:rFonts w:ascii="Times New Roman"/>
          <w:sz w:val="27"/>
          <w:u w:val="thick"/>
        </w:rPr>
        <w:t xml:space="preserve"> </w:t>
        <w:tab/>
      </w:r>
      <w:r>
        <w:rPr>
          <w:rFonts w:ascii="Arial"/>
          <w:sz w:val="27"/>
          <w:u w:val="thick"/>
        </w:rPr>
        <w:t>.</w:t>
        <w:tab/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239" w:line="396" w:lineRule="auto"/>
        <w:ind w:left="284" w:right="1164"/>
      </w:pPr>
      <w:r>
        <w:t>多目标、多功能，以及生态、经济和社会效益相结构的水土流失综合治理体系。</w:t>
      </w:r>
    </w:p>
    <w:p>
      <w:pPr>
        <w:pStyle w:val="ListParagraph"/>
        <w:numPr>
          <w:ilvl w:val="1"/>
          <w:numId w:val="9"/>
        </w:numPr>
        <w:tabs>
          <w:tab w:val="left" w:pos="1295"/>
          <w:tab w:val="left" w:pos="1296"/>
        </w:tabs>
        <w:spacing w:before="45" w:after="0" w:line="240" w:lineRule="auto"/>
        <w:ind w:left="1295" w:right="0" w:hanging="1012"/>
        <w:jc w:val="left"/>
        <w:rPr>
          <w:rFonts w:ascii="Arial" w:eastAsia="Arial"/>
          <w:sz w:val="45"/>
        </w:rPr>
      </w:pPr>
      <w:r>
        <w:rPr>
          <w:rFonts w:ascii="黑体" w:eastAsia="黑体" w:hint="eastAsia"/>
          <w:sz w:val="45"/>
        </w:rPr>
        <w:t>建设目标</w:t>
      </w:r>
    </w:p>
    <w:p>
      <w:pPr>
        <w:pStyle w:val="BodyText"/>
        <w:spacing w:before="280"/>
        <w:ind w:left="1230"/>
      </w:pPr>
      <w:r>
        <w:t>立足综合开发提高土地生产力。重点解决以下问题：</w:t>
      </w:r>
    </w:p>
    <w:p>
      <w:pPr>
        <w:pStyle w:val="BodyText"/>
        <w:spacing w:before="324"/>
        <w:ind w:left="1230"/>
      </w:pPr>
      <w:r>
        <w:t>⑴治理水土流失，恢复地表植被、提高森林涵养水源的能力。</w:t>
      </w:r>
    </w:p>
    <w:p>
      <w:pPr>
        <w:pStyle w:val="BodyText"/>
        <w:spacing w:before="324"/>
        <w:ind w:left="1230"/>
      </w:pPr>
      <w:r>
        <w:t>⑵提高现有果园和经济林的水土保持标准。</w:t>
      </w:r>
    </w:p>
    <w:p>
      <w:pPr>
        <w:pStyle w:val="BodyText"/>
        <w:spacing w:before="324"/>
        <w:ind w:left="1230"/>
      </w:pPr>
      <w:r>
        <w:t>⑶发展农业生产，提高农民收入。</w:t>
      </w:r>
    </w:p>
    <w:p>
      <w:pPr>
        <w:pStyle w:val="BodyText"/>
        <w:spacing w:before="323" w:line="374" w:lineRule="auto"/>
        <w:ind w:left="284" w:right="1050" w:firstLine="946"/>
        <w:jc w:val="both"/>
      </w:pPr>
      <w:r>
        <w:t>该项目通过山水田林路综合规划整治，实施植物和工程相结合的措施，以封禁造林为根本，改善林分结构，恢复和巩固流域植被，促进植物群落的多样性，充分发挥森林的生态主体作用；同时实施适量的工程措施，以改善河道状态，完善水土保持设施，增强流域防灾能力，初步形成流域水土保持综合防护体系</w:t>
      </w:r>
      <w:r>
        <w:rPr>
          <w:rFonts w:ascii="Arial" w:eastAsia="Arial"/>
        </w:rPr>
        <w:t>,</w:t>
      </w:r>
      <w:r>
        <w:t>有效控制</w:t>
      </w:r>
      <w:r>
        <w:rPr>
          <w:rFonts w:ascii="Arial" w:eastAsia="Arial"/>
        </w:rPr>
        <w:t>**</w:t>
      </w:r>
      <w:r>
        <w:t>流域水土流失， 减轻水土流失危害，合理开发利用水土资源，改善流域生态环境，提高流域内的森林涵养水源能力，为</w:t>
      </w:r>
      <w:r>
        <w:rPr>
          <w:rFonts w:ascii="Arial" w:eastAsia="Arial"/>
        </w:rPr>
        <w:t>**</w:t>
      </w:r>
      <w:r>
        <w:t>市区提高更加优质的饮用水。通</w:t>
      </w:r>
      <w:r>
        <w:rPr>
          <w:w w:val="110"/>
        </w:rPr>
        <w:t>过项目实施，达到以下目标：</w:t>
      </w:r>
    </w:p>
    <w:p>
      <w:pPr>
        <w:pStyle w:val="BodyText"/>
        <w:spacing w:before="6"/>
        <w:ind w:left="1230"/>
        <w:jc w:val="both"/>
      </w:pPr>
      <w:r>
        <w:t>⑴林草覆盖率从 70%提高到 75%。</w:t>
      </w:r>
    </w:p>
    <w:p>
      <w:pPr>
        <w:pStyle w:val="BodyText"/>
        <w:spacing w:before="324" w:line="374" w:lineRule="auto"/>
        <w:ind w:left="284" w:right="1212" w:firstLine="946"/>
        <w:jc w:val="both"/>
      </w:pPr>
      <w:r>
        <w:rPr>
          <w:spacing w:val="-6"/>
        </w:rPr>
        <w:t xml:space="preserve">⑵流域水土保持综合治理度累计占总面积的 </w:t>
      </w:r>
      <w:r>
        <w:t>9%</w:t>
      </w:r>
      <w:r>
        <w:rPr>
          <w:spacing w:val="-30"/>
        </w:rPr>
        <w:t>，占水土流失面积</w:t>
      </w:r>
      <w:r>
        <w:rPr>
          <w:spacing w:val="-56"/>
        </w:rPr>
        <w:t xml:space="preserve">的 </w:t>
      </w:r>
      <w:r>
        <w:t>85%。</w:t>
      </w:r>
    </w:p>
    <w:p>
      <w:pPr>
        <w:pStyle w:val="BodyText"/>
        <w:spacing w:before="1"/>
        <w:ind w:left="1230"/>
      </w:pPr>
      <w:r>
        <w:rPr>
          <w:spacing w:val="-9"/>
        </w:rPr>
        <w:t>⑶每年累计减少土壤侵蚀</w:t>
      </w:r>
      <w:r>
        <w:t>1.2</w:t>
      </w:r>
      <w:r>
        <w:rPr>
          <w:spacing w:val="-28"/>
        </w:rPr>
        <w:t xml:space="preserve"> 万</w:t>
      </w:r>
      <w:r>
        <w:rPr>
          <w:spacing w:val="-9"/>
        </w:rPr>
        <w:t>t</w:t>
      </w:r>
      <w:r>
        <w:rPr>
          <w:spacing w:val="-23"/>
        </w:rPr>
        <w:t>，每年累计增加蓄水量</w:t>
      </w:r>
      <w:r>
        <w:t>100</w:t>
      </w:r>
      <w:r>
        <w:rPr>
          <w:spacing w:val="-27"/>
        </w:rPr>
        <w:t xml:space="preserve"> 万</w:t>
      </w:r>
      <w:r>
        <w:rPr>
          <w:spacing w:val="-9"/>
        </w:rPr>
        <w:t>m</w:t>
      </w:r>
      <w:r>
        <w:rPr>
          <w:spacing w:val="-9"/>
          <w:w w:val="103"/>
          <w:position w:val="3"/>
          <w:sz w:val="22"/>
        </w:rPr>
        <w:t>3</w:t>
      </w:r>
      <w:r>
        <w:t>。</w:t>
      </w:r>
    </w:p>
    <w:p>
      <w:pPr>
        <w:pStyle w:val="BodyText"/>
        <w:spacing w:before="323"/>
        <w:ind w:left="1230"/>
        <w:jc w:val="both"/>
      </w:pPr>
      <w:r>
        <w:t>⑷综合治理措施保存率达 80%以上。</w:t>
      </w:r>
    </w:p>
    <w:p>
      <w:pPr>
        <w:pStyle w:val="ListParagraph"/>
        <w:numPr>
          <w:ilvl w:val="1"/>
          <w:numId w:val="9"/>
        </w:numPr>
        <w:tabs>
          <w:tab w:val="left" w:pos="1072"/>
          <w:tab w:val="left" w:pos="1073"/>
        </w:tabs>
        <w:spacing w:before="288" w:after="0" w:line="240" w:lineRule="auto"/>
        <w:ind w:left="1072" w:right="0" w:hanging="789"/>
        <w:jc w:val="left"/>
        <w:rPr>
          <w:rFonts w:ascii="Arial" w:eastAsia="Arial"/>
          <w:sz w:val="45"/>
        </w:rPr>
      </w:pPr>
      <w:r>
        <w:rPr>
          <w:rFonts w:ascii="黑体" w:eastAsia="黑体" w:hint="eastAsia"/>
          <w:sz w:val="45"/>
        </w:rPr>
        <w:t>建设任务和规模</w:t>
      </w:r>
    </w:p>
    <w:p>
      <w:pPr>
        <w:pStyle w:val="BodyText"/>
        <w:spacing w:before="280"/>
        <w:ind w:left="1183"/>
      </w:pPr>
      <w:r>
        <w:rPr>
          <w:spacing w:val="-10"/>
        </w:rPr>
        <w:t xml:space="preserve">本项目综合治理面积为 </w:t>
      </w:r>
      <w:r>
        <w:t>700h</w:t>
      </w:r>
      <w:r>
        <w:rPr>
          <w:spacing w:val="-2"/>
        </w:rPr>
        <w:t>m</w:t>
      </w:r>
      <w:r>
        <w:rPr>
          <w:spacing w:val="2"/>
          <w:w w:val="103"/>
          <w:position w:val="3"/>
          <w:sz w:val="22"/>
        </w:rPr>
        <w:t>2</w:t>
      </w:r>
      <w:r>
        <w:t>，以植被恢复工程为主，辅以坡改</w:t>
      </w:r>
    </w:p>
    <w:p>
      <w:pPr>
        <w:spacing w:after="0"/>
        <w:sectPr>
          <w:headerReference w:type="default" r:id="rId50"/>
          <w:footerReference w:type="default" r:id="rId51"/>
          <w:pgSz w:w="17880" w:h="25260"/>
          <w:pgMar w:top="1220" w:right="820" w:bottom="1960" w:left="2100" w:header="0" w:footer="1776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37" w:line="374" w:lineRule="auto"/>
        <w:ind w:left="284" w:right="1197"/>
      </w:pPr>
      <w:r>
        <w:t>梯改造、挡土墙等小型水利水保措施，主要建设内容为：封禁山林</w:t>
      </w:r>
      <w:r>
        <w:rPr>
          <w:rFonts w:ascii="Times New Roman" w:eastAsia="Times New Roman"/>
          <w:spacing w:val="-6"/>
        </w:rPr>
        <w:t>580hm</w:t>
      </w:r>
      <w:r>
        <w:rPr>
          <w:rFonts w:ascii="Times New Roman" w:eastAsia="Times New Roman"/>
          <w:spacing w:val="-6"/>
          <w:position w:val="7"/>
          <w:sz w:val="28"/>
        </w:rPr>
        <w:t>2</w:t>
      </w:r>
      <w:r>
        <w:rPr>
          <w:spacing w:val="12"/>
        </w:rPr>
        <w:t>，造水保林</w:t>
      </w:r>
      <w:r>
        <w:rPr>
          <w:rFonts w:ascii="Times New Roman" w:eastAsia="Times New Roman"/>
          <w:spacing w:val="-7"/>
        </w:rPr>
        <w:t>105hm</w:t>
      </w:r>
      <w:r>
        <w:rPr>
          <w:rFonts w:ascii="Times New Roman" w:eastAsia="Times New Roman"/>
          <w:spacing w:val="-7"/>
          <w:position w:val="7"/>
          <w:sz w:val="28"/>
        </w:rPr>
        <w:t>2</w:t>
      </w:r>
      <w:r>
        <w:rPr>
          <w:spacing w:val="-28"/>
        </w:rPr>
        <w:t xml:space="preserve">、坡改梯 </w:t>
      </w:r>
      <w:r>
        <w:rPr>
          <w:rFonts w:ascii="Times New Roman" w:eastAsia="Times New Roman"/>
          <w:spacing w:val="-6"/>
        </w:rPr>
        <w:t>6.2hm</w:t>
      </w:r>
      <w:r>
        <w:rPr>
          <w:rFonts w:ascii="Times New Roman" w:eastAsia="Times New Roman"/>
          <w:spacing w:val="-6"/>
          <w:position w:val="7"/>
          <w:sz w:val="28"/>
        </w:rPr>
        <w:t>2</w:t>
      </w:r>
      <w:r>
        <w:rPr>
          <w:spacing w:val="-29"/>
        </w:rPr>
        <w:t xml:space="preserve">，机耕路 </w:t>
      </w:r>
      <w:r>
        <w:rPr>
          <w:rFonts w:ascii="Times New Roman" w:eastAsia="Times New Roman"/>
          <w:spacing w:val="-8"/>
        </w:rPr>
        <w:t>5.1km</w:t>
      </w:r>
      <w:r>
        <w:rPr>
          <w:spacing w:val="-28"/>
        </w:rPr>
        <w:t xml:space="preserve">、挡土墙 </w:t>
      </w:r>
      <w:r>
        <w:rPr>
          <w:rFonts w:ascii="Times New Roman" w:eastAsia="Times New Roman"/>
          <w:spacing w:val="-7"/>
        </w:rPr>
        <w:t xml:space="preserve">50 </w:t>
      </w:r>
      <w:r>
        <w:rPr>
          <w:spacing w:val="6"/>
        </w:rPr>
        <w:t>米、排引水沟</w:t>
      </w:r>
      <w:r>
        <w:rPr>
          <w:rFonts w:ascii="Times New Roman" w:eastAsia="Times New Roman"/>
          <w:spacing w:val="-6"/>
        </w:rPr>
        <w:t>1.2km</w:t>
      </w:r>
      <w:r>
        <w:rPr>
          <w:spacing w:val="-6"/>
        </w:rPr>
        <w:t>（</w:t>
      </w:r>
      <w:r>
        <w:rPr>
          <w:spacing w:val="13"/>
        </w:rPr>
        <w:t>详见附图</w:t>
      </w:r>
      <w:r>
        <w:rPr>
          <w:rFonts w:ascii="Times New Roman" w:eastAsia="Times New Roman"/>
          <w:spacing w:val="-6"/>
        </w:rPr>
        <w:t>3**</w:t>
      </w:r>
      <w:r>
        <w:t>小流域水土保持措施布臵图</w:t>
      </w:r>
      <w:r>
        <w:rPr>
          <w:spacing w:val="-373"/>
        </w:rPr>
        <w:t>）</w:t>
      </w:r>
      <w:r>
        <w:t>。</w:t>
      </w:r>
    </w:p>
    <w:p>
      <w:pPr>
        <w:pStyle w:val="ListParagraph"/>
        <w:numPr>
          <w:ilvl w:val="1"/>
          <w:numId w:val="9"/>
        </w:numPr>
        <w:tabs>
          <w:tab w:val="left" w:pos="1072"/>
          <w:tab w:val="left" w:pos="1073"/>
        </w:tabs>
        <w:spacing w:before="0" w:after="0" w:line="542" w:lineRule="exact"/>
        <w:ind w:left="1072" w:right="0" w:hanging="789"/>
        <w:jc w:val="left"/>
        <w:rPr>
          <w:rFonts w:ascii="Times New Roman" w:eastAsia="Times New Roman"/>
          <w:sz w:val="45"/>
        </w:rPr>
      </w:pPr>
      <w:r>
        <w:rPr>
          <w:rFonts w:ascii="幼圆" w:eastAsia="幼圆" w:hint="eastAsia"/>
          <w:sz w:val="45"/>
        </w:rPr>
        <w:t>工程总体布局</w:t>
      </w:r>
    </w:p>
    <w:p>
      <w:pPr>
        <w:pStyle w:val="Heading2"/>
        <w:numPr>
          <w:ilvl w:val="2"/>
          <w:numId w:val="9"/>
        </w:numPr>
        <w:tabs>
          <w:tab w:val="left" w:pos="1633"/>
          <w:tab w:val="left" w:pos="1634"/>
        </w:tabs>
        <w:spacing w:before="54" w:after="0" w:line="240" w:lineRule="auto"/>
        <w:ind w:left="1633" w:right="0" w:hanging="1350"/>
        <w:jc w:val="left"/>
      </w:pPr>
      <w:r>
        <w:t>原则</w:t>
      </w:r>
    </w:p>
    <w:p>
      <w:pPr>
        <w:pStyle w:val="BodyText"/>
        <w:spacing w:before="348" w:line="374" w:lineRule="auto"/>
        <w:ind w:left="284" w:right="1164" w:firstLine="899"/>
        <w:jc w:val="both"/>
      </w:pPr>
      <w:r>
        <w:rPr>
          <w:spacing w:val="-3"/>
        </w:rPr>
        <w:t>水土资源是人们赖以生存的最宝贵的资源。珍视和合理利用水土</w:t>
      </w:r>
      <w:r>
        <w:rPr>
          <w:spacing w:val="-4"/>
        </w:rPr>
        <w:t>资源是我国的一项基本国策。在治理过程中坚持因地制宜、因害设防</w:t>
      </w:r>
      <w:r>
        <w:rPr>
          <w:spacing w:val="-1"/>
        </w:rPr>
        <w:t>原则，综合治理开发，以植物措施与工程措施相结合，把水土保持同多种经济结合起来，使宝贵的水土资源能永续利用，造福千秋万代。</w:t>
      </w:r>
    </w:p>
    <w:p>
      <w:pPr>
        <w:pStyle w:val="BodyText"/>
        <w:spacing w:line="496" w:lineRule="exact"/>
        <w:ind w:left="1115"/>
      </w:pPr>
      <w:r>
        <w:t>⑴坚持预防为主、全面规划、综合防治、因地制宜、加强管理、</w:t>
      </w:r>
    </w:p>
    <w:p>
      <w:pPr>
        <w:pStyle w:val="BodyText"/>
        <w:spacing w:before="375"/>
        <w:ind w:left="284"/>
      </w:pPr>
      <w:r>
        <w:t>注重效益的水土保持工作方针；</w:t>
      </w:r>
    </w:p>
    <w:p>
      <w:pPr>
        <w:pStyle w:val="BodyText"/>
        <w:spacing w:before="374" w:line="396" w:lineRule="auto"/>
        <w:ind w:left="284" w:right="1164" w:firstLine="831"/>
        <w:jc w:val="both"/>
      </w:pPr>
      <w:r>
        <w:t>⑵以小流域为单元，结合该流域内的自然资源条件和水土流失现状，并尊重当地群众意愿，进行山、水、田、林、路综合治理，布设相应的水土保持防治措施和经济发展项目；</w:t>
      </w:r>
    </w:p>
    <w:p>
      <w:pPr>
        <w:pStyle w:val="BodyText"/>
        <w:spacing w:line="396" w:lineRule="auto"/>
        <w:ind w:left="284" w:right="1234" w:firstLine="831"/>
      </w:pPr>
      <w:r>
        <w:t>⑶以国家技术监督局颁发的《水土保持综合治理技术规范》为标准，并按照省、市有关流域治理规程的要求，编制综合治理方案；</w:t>
      </w:r>
    </w:p>
    <w:p>
      <w:pPr>
        <w:pStyle w:val="BodyText"/>
        <w:spacing w:line="396" w:lineRule="auto"/>
        <w:ind w:left="284" w:right="1234" w:firstLine="831"/>
      </w:pPr>
      <w:r>
        <w:t>⑷治理中开发、开发中保护的原则，使生态效益与社会、经济效益相结构；</w:t>
      </w:r>
    </w:p>
    <w:p>
      <w:pPr>
        <w:pStyle w:val="BodyText"/>
        <w:spacing w:line="575" w:lineRule="exact"/>
        <w:ind w:left="1115"/>
      </w:pPr>
      <w:r>
        <w:t>⑸坚持“谁开发谁保护、谁破坏谁治理、谁投资谁受益”的原则。</w:t>
      </w:r>
    </w:p>
    <w:p>
      <w:pPr>
        <w:pStyle w:val="Heading2"/>
        <w:numPr>
          <w:ilvl w:val="2"/>
          <w:numId w:val="9"/>
        </w:numPr>
        <w:tabs>
          <w:tab w:val="left" w:pos="1406"/>
          <w:tab w:val="left" w:pos="1407"/>
        </w:tabs>
        <w:spacing w:before="229" w:after="0" w:line="240" w:lineRule="auto"/>
        <w:ind w:left="1407" w:right="0" w:hanging="1123"/>
        <w:jc w:val="left"/>
      </w:pPr>
      <w:r>
        <w:t>工程总体布局</w:t>
      </w:r>
    </w:p>
    <w:p>
      <w:pPr>
        <w:pStyle w:val="BodyText"/>
        <w:spacing w:before="269" w:line="396" w:lineRule="auto"/>
        <w:ind w:left="284" w:right="1157" w:firstLine="831"/>
      </w:pPr>
      <w:r>
        <w:t>根据</w:t>
      </w:r>
      <w:r>
        <w:rPr>
          <w:rFonts w:ascii="Times New Roman" w:eastAsia="Times New Roman"/>
        </w:rPr>
        <w:t>**</w:t>
      </w:r>
      <w:r>
        <w:t>小流域的自然条件及水土流失状况，从生态环境综合整治与资源合理开发利用的角度出发，以与群众利益最密切相关和能充分</w:t>
      </w:r>
    </w:p>
    <w:p>
      <w:pPr>
        <w:spacing w:after="0" w:line="396" w:lineRule="auto"/>
        <w:sectPr>
          <w:headerReference w:type="default" r:id="rId52"/>
          <w:footerReference w:type="default" r:id="rId53"/>
          <w:pgSz w:w="17880" w:h="25260"/>
          <w:pgMar w:top="1600" w:right="820" w:bottom="1960" w:left="2100" w:header="1277" w:footer="1776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37"/>
        <w:ind w:left="284"/>
      </w:pPr>
      <w:r>
        <w:t>发挥治理措施的最佳效果为目的，作如下布设。</w:t>
      </w:r>
    </w:p>
    <w:p>
      <w:pPr>
        <w:pStyle w:val="Heading2"/>
        <w:numPr>
          <w:ilvl w:val="3"/>
          <w:numId w:val="9"/>
        </w:numPr>
        <w:tabs>
          <w:tab w:val="left" w:pos="1745"/>
          <w:tab w:val="left" w:pos="1746"/>
        </w:tabs>
        <w:spacing w:before="313" w:after="0" w:line="240" w:lineRule="auto"/>
        <w:ind w:left="1745" w:right="0" w:hanging="1462"/>
        <w:jc w:val="left"/>
      </w:pPr>
      <w:r>
        <w:t>工程措施</w:t>
      </w:r>
    </w:p>
    <w:p>
      <w:pPr>
        <w:pStyle w:val="BodyText"/>
        <w:spacing w:before="214"/>
        <w:ind w:left="1183"/>
      </w:pPr>
      <w:r>
        <w:t>⑴造林</w:t>
      </w:r>
    </w:p>
    <w:p>
      <w:pPr>
        <w:pStyle w:val="BodyText"/>
        <w:spacing w:before="324" w:line="374" w:lineRule="auto"/>
        <w:ind w:left="284" w:right="1198" w:firstLine="899"/>
      </w:pPr>
      <w:r>
        <w:rPr>
          <w:spacing w:val="-10"/>
        </w:rPr>
        <w:t xml:space="preserve">营造水土生态防护林，造林 </w:t>
      </w:r>
      <w:r>
        <w:rPr>
          <w:rFonts w:ascii="Times New Roman" w:eastAsia="Times New Roman"/>
          <w:spacing w:val="-6"/>
        </w:rPr>
        <w:t>105</w:t>
      </w:r>
      <w:r>
        <w:rPr>
          <w:spacing w:val="-6"/>
        </w:rPr>
        <w:t>hm</w:t>
      </w:r>
      <w:r>
        <w:rPr>
          <w:spacing w:val="-6"/>
          <w:position w:val="3"/>
          <w:sz w:val="29"/>
        </w:rPr>
        <w:t>2</w:t>
      </w:r>
      <w:r>
        <w:rPr>
          <w:spacing w:val="-4"/>
        </w:rPr>
        <w:t>，主要分布在</w:t>
      </w:r>
      <w:r>
        <w:rPr>
          <w:rFonts w:ascii="Times New Roman" w:eastAsia="Times New Roman"/>
        </w:rPr>
        <w:t>**</w:t>
      </w:r>
      <w:r>
        <w:rPr>
          <w:spacing w:val="-3"/>
        </w:rPr>
        <w:t>水库库区，位</w:t>
      </w:r>
      <w:r>
        <w:t>于葛大村、翁坑村和</w:t>
      </w:r>
      <w:r>
        <w:rPr>
          <w:rFonts w:ascii="Times New Roman" w:eastAsia="Times New Roman"/>
        </w:rPr>
        <w:t>**</w:t>
      </w:r>
      <w:r>
        <w:t>工区范围内。</w:t>
      </w:r>
    </w:p>
    <w:p>
      <w:pPr>
        <w:pStyle w:val="BodyText"/>
        <w:spacing w:before="2"/>
        <w:ind w:left="1183"/>
      </w:pPr>
      <w:r>
        <w:t>⑵封禁</w:t>
      </w:r>
    </w:p>
    <w:p>
      <w:pPr>
        <w:pStyle w:val="BodyText"/>
        <w:tabs>
          <w:tab w:val="left" w:pos="4914"/>
        </w:tabs>
        <w:spacing w:before="240" w:line="396" w:lineRule="auto"/>
        <w:ind w:left="284" w:right="1164" w:firstLine="899"/>
      </w:pPr>
      <w:r>
        <w:t>封禁治理主要分布在</w:t>
      </w:r>
      <w:r>
        <w:rPr>
          <w:spacing w:val="-84"/>
        </w:rPr>
        <w:t xml:space="preserve"> </w:t>
      </w:r>
      <w:r>
        <w:rPr>
          <w:spacing w:val="7"/>
        </w:rPr>
        <w:t>**</w:t>
      </w:r>
      <w:r>
        <w:t>坝址至库尾水域及其两岸一重山脊陆域范围内，总面积为</w:t>
      </w:r>
      <w:r>
        <w:rPr>
          <w:spacing w:val="-95"/>
        </w:rPr>
        <w:t xml:space="preserve"> </w:t>
      </w:r>
      <w:r>
        <w:t>580</w:t>
        <w:tab/>
      </w:r>
      <w:r>
        <w:rPr>
          <w:rFonts w:ascii="Times New Roman" w:eastAsia="Times New Roman"/>
        </w:rPr>
        <w:t>hm</w:t>
      </w:r>
      <w:r>
        <w:rPr>
          <w:rFonts w:ascii="Times New Roman" w:eastAsia="Times New Roman"/>
          <w:position w:val="7"/>
          <w:sz w:val="28"/>
        </w:rPr>
        <w:t>2</w:t>
      </w:r>
      <w:r>
        <w:t>。封禁治理是将项目区内水热条件教好， 以及轻、中度水土流失的次生林地及山坡顶部采取封育措施，发挥</w:t>
      </w:r>
      <w:r>
        <w:rPr>
          <w:spacing w:val="-18"/>
        </w:rPr>
        <w:t>生</w:t>
      </w:r>
      <w:r>
        <w:t>态自我修复能力，提高植被覆盖率，改善生态环境，有效减轻水土</w:t>
      </w:r>
      <w:r>
        <w:rPr>
          <w:spacing w:val="-18"/>
        </w:rPr>
        <w:t>流</w:t>
      </w:r>
      <w:r>
        <w:t>失。以提高森林涵养水源和保持水土能力。</w:t>
      </w:r>
    </w:p>
    <w:p>
      <w:pPr>
        <w:pStyle w:val="BodyText"/>
        <w:spacing w:before="83" w:line="374" w:lineRule="auto"/>
        <w:ind w:left="284" w:right="1378" w:firstLine="899"/>
      </w:pPr>
      <w:r>
        <w:rPr>
          <w:spacing w:val="-1"/>
        </w:rPr>
        <w:t>⑶ 种草：主要分布在新开机耕路的边坡和原有公路的边坡，合</w:t>
      </w:r>
      <w:r>
        <w:rPr>
          <w:spacing w:val="-90"/>
        </w:rPr>
        <w:t xml:space="preserve">计 </w:t>
      </w:r>
      <w:r>
        <w:rPr>
          <w:rFonts w:ascii="Times New Roman" w:eastAsia="Times New Roman" w:hAnsi="Times New Roman"/>
        </w:rPr>
        <w:t>3.5hm</w:t>
      </w:r>
      <w:r>
        <w:rPr>
          <w:rFonts w:ascii="Times New Roman" w:eastAsia="Times New Roman" w:hAnsi="Times New Roman"/>
          <w:position w:val="7"/>
          <w:sz w:val="28"/>
        </w:rPr>
        <w:t xml:space="preserve">2 </w:t>
      </w:r>
      <w:r>
        <w:t>。</w:t>
      </w:r>
    </w:p>
    <w:p>
      <w:pPr>
        <w:pStyle w:val="Heading2"/>
        <w:numPr>
          <w:ilvl w:val="3"/>
          <w:numId w:val="9"/>
        </w:numPr>
        <w:tabs>
          <w:tab w:val="left" w:pos="1745"/>
          <w:tab w:val="left" w:pos="1746"/>
        </w:tabs>
        <w:spacing w:before="0" w:after="0" w:line="687" w:lineRule="exact"/>
        <w:ind w:left="1745" w:right="0" w:hanging="1462"/>
        <w:jc w:val="left"/>
      </w:pPr>
      <w:r>
        <w:t>工程措施</w:t>
      </w:r>
    </w:p>
    <w:p>
      <w:pPr>
        <w:pStyle w:val="BodyText"/>
        <w:spacing w:before="214"/>
        <w:ind w:left="1165"/>
      </w:pPr>
      <w:r>
        <w:rPr>
          <w:rFonts w:ascii="Times New Roman" w:eastAsia="Times New Roman"/>
        </w:rPr>
        <w:t>1</w:t>
      </w:r>
      <w:r>
        <w:t>、机耕路</w:t>
      </w:r>
    </w:p>
    <w:p>
      <w:pPr>
        <w:pStyle w:val="BodyText"/>
        <w:spacing w:before="242" w:line="396" w:lineRule="auto"/>
        <w:ind w:left="284" w:right="992" w:firstLine="899"/>
      </w:pPr>
      <w:r>
        <w:rPr>
          <w:spacing w:val="-11"/>
        </w:rPr>
        <w:t xml:space="preserve">本次设计机耕路共有 </w:t>
      </w:r>
      <w:r>
        <w:rPr>
          <w:rFonts w:ascii="Times New Roman" w:eastAsia="Times New Roman"/>
        </w:rPr>
        <w:t xml:space="preserve">4 </w:t>
      </w:r>
      <w:r>
        <w:rPr>
          <w:spacing w:val="-21"/>
        </w:rPr>
        <w:t xml:space="preserve">条，分别为小翁坑村头机耕路，长 </w:t>
      </w:r>
      <w:r>
        <w:rPr>
          <w:rFonts w:ascii="Times New Roman" w:eastAsia="Times New Roman"/>
          <w:spacing w:val="-4"/>
        </w:rPr>
        <w:t>0.8km</w:t>
      </w:r>
      <w:r>
        <w:rPr>
          <w:spacing w:val="-4"/>
        </w:rPr>
        <w:t xml:space="preserve">； </w:t>
      </w:r>
      <w:r>
        <w:rPr>
          <w:spacing w:val="-3"/>
        </w:rPr>
        <w:t xml:space="preserve">小翁坑南向机耕路，长 </w:t>
      </w:r>
      <w:r>
        <w:rPr>
          <w:rFonts w:ascii="Times New Roman" w:eastAsia="Times New Roman"/>
        </w:rPr>
        <w:t>0.7km</w:t>
      </w:r>
      <w:r>
        <w:rPr>
          <w:spacing w:val="-4"/>
        </w:rPr>
        <w:t xml:space="preserve">；小翁坑至严垱机耕路，长 </w:t>
      </w:r>
      <w:r>
        <w:t>2.2km；大</w:t>
      </w:r>
      <w:r>
        <w:rPr>
          <w:spacing w:val="-16"/>
        </w:rPr>
        <w:t xml:space="preserve">翁坑机耕路，长 </w:t>
      </w:r>
      <w:r>
        <w:rPr>
          <w:spacing w:val="-3"/>
        </w:rPr>
        <w:t>1.4km；</w:t>
      </w:r>
      <w:r>
        <w:rPr>
          <w:rFonts w:ascii="Times New Roman" w:eastAsia="Times New Roman"/>
          <w:spacing w:val="-3"/>
        </w:rPr>
        <w:t xml:space="preserve">4 </w:t>
      </w:r>
      <w:r>
        <w:rPr>
          <w:spacing w:val="-16"/>
        </w:rPr>
        <w:t xml:space="preserve">条机耕路总长 </w:t>
      </w:r>
      <w:r>
        <w:rPr>
          <w:rFonts w:ascii="Times New Roman" w:eastAsia="Times New Roman"/>
          <w:spacing w:val="-4"/>
        </w:rPr>
        <w:t>5.1km</w:t>
      </w:r>
      <w:r>
        <w:rPr>
          <w:spacing w:val="-4"/>
        </w:rPr>
        <w:t>（</w:t>
      </w:r>
      <w:r>
        <w:rPr>
          <w:spacing w:val="-22"/>
        </w:rPr>
        <w:t xml:space="preserve">详见附图 </w:t>
      </w:r>
      <w:r>
        <w:rPr>
          <w:rFonts w:ascii="Times New Roman" w:eastAsia="Times New Roman"/>
        </w:rPr>
        <w:t>3</w:t>
      </w:r>
      <w:r>
        <w:t>：水土保持措施布局图</w:t>
      </w:r>
      <w:r>
        <w:rPr>
          <w:spacing w:val="-224"/>
        </w:rPr>
        <w:t>）</w:t>
      </w:r>
      <w:r>
        <w:t>。</w:t>
      </w:r>
    </w:p>
    <w:p>
      <w:pPr>
        <w:pStyle w:val="BodyText"/>
        <w:spacing w:before="79"/>
        <w:ind w:left="1165"/>
      </w:pPr>
      <w:r>
        <w:rPr>
          <w:rFonts w:ascii="Times New Roman" w:eastAsia="Times New Roman"/>
        </w:rPr>
        <w:t>2</w:t>
      </w:r>
      <w:r>
        <w:t>、护岸护坡工程</w:t>
      </w:r>
    </w:p>
    <w:p>
      <w:pPr>
        <w:pStyle w:val="BodyText"/>
        <w:tabs>
          <w:tab w:val="left" w:pos="4618"/>
        </w:tabs>
        <w:spacing w:before="324" w:line="374" w:lineRule="auto"/>
        <w:ind w:left="284" w:right="988" w:firstLine="881"/>
      </w:pPr>
      <w:r>
        <w:rPr>
          <w:spacing w:val="3"/>
        </w:rPr>
        <w:t>在</w:t>
      </w:r>
      <w:r>
        <w:rPr>
          <w:rFonts w:ascii="Times New Roman" w:eastAsia="Times New Roman"/>
        </w:rPr>
        <w:t>*</w:t>
      </w:r>
      <w:r>
        <w:rPr>
          <w:rFonts w:ascii="Times New Roman" w:eastAsia="Times New Roman"/>
          <w:spacing w:val="-4"/>
        </w:rPr>
        <w:t>*</w:t>
      </w:r>
      <w:r>
        <w:t>的左岸建设挡土墙</w:t>
      </w:r>
      <w:r>
        <w:rPr>
          <w:spacing w:val="-224"/>
        </w:rPr>
        <w:t>，</w:t>
      </w:r>
      <w:r>
        <w:t>面宽</w:t>
      </w:r>
      <w:r>
        <w:rPr>
          <w:spacing w:val="-141"/>
        </w:rPr>
        <w:t xml:space="preserve"> </w:t>
      </w:r>
      <w:r>
        <w:rPr>
          <w:rFonts w:ascii="Times New Roman" w:eastAsia="Times New Roman"/>
        </w:rPr>
        <w:t>0.6</w:t>
      </w:r>
      <w:r>
        <w:rPr>
          <w:rFonts w:ascii="Times New Roman" w:eastAsia="Times New Roman"/>
          <w:spacing w:val="-2"/>
        </w:rPr>
        <w:t>m</w:t>
      </w:r>
      <w:r>
        <w:rPr>
          <w:spacing w:val="-227"/>
        </w:rPr>
        <w:t>，</w:t>
      </w:r>
      <w:r>
        <w:t>面坡垂直</w:t>
      </w:r>
      <w:r>
        <w:rPr>
          <w:spacing w:val="-224"/>
        </w:rPr>
        <w:t>，</w:t>
      </w:r>
      <w:r>
        <w:t>背坡坡度为</w:t>
      </w:r>
      <w:r>
        <w:rPr>
          <w:spacing w:val="-141"/>
        </w:rPr>
        <w:t xml:space="preserve"> </w:t>
      </w:r>
      <w:r>
        <w:rPr>
          <w:rFonts w:ascii="Times New Roman" w:eastAsia="Times New Roman"/>
          <w:spacing w:val="-2"/>
        </w:rPr>
        <w:t>1:0.55</w:t>
      </w:r>
      <w:r>
        <w:rPr>
          <w:spacing w:val="-2"/>
        </w:rPr>
        <w:t>，</w:t>
      </w:r>
      <w:r>
        <w:t>高</w:t>
      </w:r>
      <w:r>
        <w:rPr>
          <w:spacing w:val="-111"/>
        </w:rPr>
        <w:t xml:space="preserve"> </w:t>
      </w:r>
      <w:r>
        <w:rPr>
          <w:rFonts w:ascii="Times New Roman" w:eastAsia="Times New Roman"/>
        </w:rPr>
        <w:t>4-5.5m</w:t>
      </w:r>
      <w:r>
        <w:t>，总长</w:t>
      </w:r>
      <w:r>
        <w:rPr>
          <w:spacing w:val="-110"/>
        </w:rPr>
        <w:t xml:space="preserve"> </w:t>
      </w:r>
      <w:r>
        <w:rPr>
          <w:rFonts w:ascii="Times New Roman" w:eastAsia="Times New Roman"/>
        </w:rPr>
        <w:t>50m</w:t>
        <w:tab/>
      </w:r>
      <w:r>
        <w:t>。</w:t>
      </w:r>
    </w:p>
    <w:p>
      <w:pPr>
        <w:spacing w:after="0" w:line="374" w:lineRule="auto"/>
        <w:sectPr>
          <w:headerReference w:type="default" r:id="rId54"/>
          <w:footerReference w:type="default" r:id="rId55"/>
          <w:pgSz w:w="17880" w:h="25260"/>
          <w:pgMar w:top="1600" w:right="820" w:bottom="1980" w:left="2100" w:header="1277" w:footer="1776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93"/>
        <w:ind w:left="1165"/>
      </w:pPr>
      <w:r>
        <w:rPr>
          <w:rFonts w:ascii="Arial" w:eastAsia="Arial"/>
        </w:rPr>
        <w:t>3</w:t>
      </w:r>
      <w:r>
        <w:t>、排引水沟</w:t>
      </w:r>
    </w:p>
    <w:p>
      <w:pPr>
        <w:pStyle w:val="BodyText"/>
        <w:spacing w:before="324" w:line="374" w:lineRule="auto"/>
        <w:ind w:left="284" w:right="1216" w:firstLine="881"/>
      </w:pPr>
      <w:r>
        <w:rPr>
          <w:spacing w:val="-7"/>
        </w:rPr>
        <w:t xml:space="preserve">拟在项目区果园周边修建和改造引排水沟共 </w:t>
      </w:r>
      <w:r>
        <w:rPr>
          <w:rFonts w:ascii="Arial" w:eastAsia="Arial"/>
        </w:rPr>
        <w:t>1.2km</w:t>
      </w:r>
      <w:r>
        <w:rPr>
          <w:spacing w:val="-3"/>
        </w:rPr>
        <w:t>，改善果园的</w:t>
      </w:r>
      <w:r>
        <w:t>抗旱保收能力，使果园丰收提供了保证。</w:t>
      </w:r>
    </w:p>
    <w:p>
      <w:pPr>
        <w:pStyle w:val="BodyText"/>
        <w:spacing w:before="1"/>
        <w:ind w:left="1165"/>
      </w:pPr>
      <w:r>
        <w:t>4、坡改梯</w:t>
      </w:r>
    </w:p>
    <w:p>
      <w:pPr>
        <w:pStyle w:val="BodyText"/>
        <w:spacing w:before="240" w:line="396" w:lineRule="auto"/>
        <w:ind w:left="284" w:right="1164" w:firstLine="899"/>
      </w:pPr>
      <w:r>
        <w:t>因地制宜统一规划优化布设，主要是对大翁坑村旁、鸡母石后山果园进行改造，面积 6.2hm</w:t>
      </w:r>
      <w:r>
        <w:rPr>
          <w:position w:val="4"/>
          <w:sz w:val="29"/>
        </w:rPr>
        <w:t>2</w:t>
      </w:r>
      <w:r>
        <w:t>。</w:t>
      </w:r>
    </w:p>
    <w:p>
      <w:pPr>
        <w:pStyle w:val="Heading1"/>
        <w:tabs>
          <w:tab w:val="left" w:pos="6365"/>
        </w:tabs>
        <w:spacing w:before="0" w:line="664" w:lineRule="exact"/>
        <w:ind w:left="5490"/>
      </w:pPr>
      <w:bookmarkStart w:id="4" w:name="_TOC_250000"/>
      <w:r>
        <w:rPr>
          <w:rFonts w:ascii="华文中宋" w:eastAsia="华文中宋" w:hint="eastAsia"/>
        </w:rPr>
        <w:t>5</w:t>
        <w:tab/>
      </w:r>
      <w:bookmarkEnd w:id="4"/>
      <w:r>
        <w:t>工程设计</w:t>
      </w:r>
    </w:p>
    <w:p>
      <w:pPr>
        <w:pStyle w:val="BodyText"/>
        <w:spacing w:before="2"/>
        <w:rPr>
          <w:rFonts w:ascii="幼圆"/>
          <w:sz w:val="64"/>
        </w:rPr>
      </w:pPr>
    </w:p>
    <w:p>
      <w:pPr>
        <w:pStyle w:val="ListParagraph"/>
        <w:numPr>
          <w:ilvl w:val="1"/>
          <w:numId w:val="8"/>
        </w:numPr>
        <w:tabs>
          <w:tab w:val="left" w:pos="1072"/>
          <w:tab w:val="left" w:pos="1073"/>
        </w:tabs>
        <w:spacing w:before="0" w:after="0" w:line="240" w:lineRule="auto"/>
        <w:ind w:left="1072" w:right="0" w:hanging="789"/>
        <w:jc w:val="left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植物措施</w:t>
      </w:r>
    </w:p>
    <w:p>
      <w:pPr>
        <w:pStyle w:val="ListParagraph"/>
        <w:numPr>
          <w:ilvl w:val="2"/>
          <w:numId w:val="8"/>
        </w:numPr>
        <w:tabs>
          <w:tab w:val="left" w:pos="1410"/>
          <w:tab w:val="left" w:pos="1411"/>
        </w:tabs>
        <w:spacing w:before="374" w:after="0" w:line="240" w:lineRule="auto"/>
        <w:ind w:left="1410" w:right="0" w:hanging="1127"/>
        <w:jc w:val="left"/>
        <w:rPr>
          <w:rFonts w:ascii="Arial" w:eastAsia="Arial"/>
          <w:sz w:val="45"/>
        </w:rPr>
      </w:pPr>
      <w:r>
        <w:rPr>
          <w:sz w:val="45"/>
        </w:rPr>
        <w:t>造林</w:t>
      </w:r>
    </w:p>
    <w:p>
      <w:pPr>
        <w:pStyle w:val="BodyText"/>
        <w:spacing w:before="9"/>
        <w:rPr>
          <w:sz w:val="49"/>
        </w:rPr>
      </w:pPr>
    </w:p>
    <w:p>
      <w:pPr>
        <w:pStyle w:val="BodyText"/>
        <w:ind w:left="1183"/>
      </w:pPr>
      <w:r>
        <w:rPr>
          <w:w w:val="105"/>
        </w:rPr>
        <w:t>主要分布在</w:t>
      </w:r>
      <w:r>
        <w:rPr>
          <w:rFonts w:ascii="Arial" w:eastAsia="Arial"/>
          <w:w w:val="105"/>
        </w:rPr>
        <w:t>**</w:t>
      </w:r>
      <w:r>
        <w:rPr>
          <w:w w:val="105"/>
        </w:rPr>
        <w:t>水库库区，位于葛大村、翁坑村和</w:t>
      </w:r>
      <w:r>
        <w:rPr>
          <w:rFonts w:ascii="Arial" w:eastAsia="Arial"/>
          <w:w w:val="105"/>
        </w:rPr>
        <w:t>**</w:t>
      </w:r>
      <w:r>
        <w:rPr>
          <w:w w:val="105"/>
        </w:rPr>
        <w:t>工区范围内。</w:t>
      </w:r>
    </w:p>
    <w:p>
      <w:pPr>
        <w:pStyle w:val="BodyText"/>
        <w:spacing w:before="324"/>
        <w:ind w:left="1183"/>
      </w:pPr>
      <w:r>
        <w:t>1、布局和规模</w:t>
      </w:r>
    </w:p>
    <w:p>
      <w:pPr>
        <w:pStyle w:val="BodyText"/>
        <w:spacing w:before="323" w:line="374" w:lineRule="auto"/>
        <w:ind w:left="284" w:right="1175" w:firstLine="853"/>
      </w:pPr>
      <w:r>
        <w:t>造林主要分布在</w:t>
      </w:r>
      <w:r>
        <w:rPr>
          <w:rFonts w:ascii="Arial" w:eastAsia="Arial"/>
        </w:rPr>
        <w:t>**</w:t>
      </w:r>
      <w:r>
        <w:t xml:space="preserve">水库库区，位于葛大村、翁坑村和 </w:t>
      </w:r>
      <w:r>
        <w:rPr>
          <w:rFonts w:ascii="Arial" w:eastAsia="Arial"/>
        </w:rPr>
        <w:t>**</w:t>
      </w:r>
      <w:r>
        <w:t>工区范围</w:t>
      </w:r>
      <w:r>
        <w:rPr>
          <w:w w:val="110"/>
        </w:rPr>
        <w:t>内。</w:t>
      </w:r>
    </w:p>
    <w:p>
      <w:pPr>
        <w:pStyle w:val="BodyText"/>
        <w:spacing w:line="495" w:lineRule="exact"/>
        <w:ind w:left="1183"/>
      </w:pPr>
      <w:r>
        <w:t>2、树种选择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spacing w:line="372" w:lineRule="auto"/>
        <w:ind w:left="284" w:right="1164" w:firstLine="899"/>
        <w:jc w:val="both"/>
      </w:pPr>
      <w:r>
        <w:t>根据实地适树原则，尽可能选择防护效能较高、经济效益较好的树种，要求适应性好，抗逆性强，生长旺盛，根系发达，树冠浓密， 同时具有一定经济价值的树种。根据当地的实际情况选择种植松树。</w:t>
      </w:r>
    </w:p>
    <w:p>
      <w:pPr>
        <w:pStyle w:val="BodyText"/>
        <w:spacing w:before="1"/>
        <w:ind w:left="1183"/>
      </w:pPr>
      <w:r>
        <w:t>3、整地</w:t>
      </w:r>
    </w:p>
    <w:p>
      <w:pPr>
        <w:pStyle w:val="BodyText"/>
        <w:spacing w:before="317" w:line="372" w:lineRule="auto"/>
        <w:ind w:left="284" w:right="930" w:firstLine="899"/>
      </w:pPr>
      <w:r>
        <w:t>采用穴状整地，穴面与原坡面持平或稍向内倾斜，穴规格的长、宽、深分别为50cm、40cm、30cm，按株行距200cm×200cm 挖鱼鳞坑。</w:t>
      </w:r>
    </w:p>
    <w:p>
      <w:pPr>
        <w:pStyle w:val="BodyText"/>
        <w:spacing w:before="2"/>
        <w:ind w:left="284"/>
      </w:pPr>
      <w:r>
        <w:t>（详见附图 4 造林设计图）</w:t>
      </w:r>
    </w:p>
    <w:p>
      <w:pPr>
        <w:spacing w:after="0"/>
        <w:sectPr>
          <w:headerReference w:type="default" r:id="rId56"/>
          <w:footerReference w:type="default" r:id="rId57"/>
          <w:pgSz w:w="17880" w:h="25260"/>
          <w:pgMar w:top="1600" w:right="820" w:bottom="1960" w:left="2100" w:header="1277" w:footer="1776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37"/>
        <w:ind w:left="1183"/>
      </w:pPr>
      <w:r>
        <w:t>4、种植</w:t>
      </w:r>
    </w:p>
    <w:p>
      <w:pPr>
        <w:pStyle w:val="BodyText"/>
        <w:spacing w:before="317" w:line="372" w:lineRule="auto"/>
        <w:ind w:left="284" w:right="1164" w:firstLine="899"/>
        <w:jc w:val="both"/>
      </w:pPr>
      <w:r>
        <w:rPr>
          <w:spacing w:val="-40"/>
        </w:rPr>
        <w:t xml:space="preserve">按 </w:t>
      </w:r>
      <w:r>
        <w:t>2500</w:t>
      </w:r>
      <w:r>
        <w:rPr>
          <w:spacing w:val="-41"/>
        </w:rPr>
        <w:t xml:space="preserve"> 株</w:t>
      </w:r>
      <w:r>
        <w:rPr>
          <w:spacing w:val="-7"/>
        </w:rPr>
        <w:t>/hm</w:t>
      </w:r>
      <w:r>
        <w:rPr>
          <w:spacing w:val="-7"/>
          <w:position w:val="3"/>
          <w:sz w:val="29"/>
        </w:rPr>
        <w:t>2</w:t>
      </w:r>
      <w:r>
        <w:rPr>
          <w:spacing w:val="-3"/>
        </w:rPr>
        <w:t>，每穴施肥</w:t>
      </w:r>
      <w:r>
        <w:t>（复合肥或生物有机肥）0.5kg。栽植</w:t>
      </w:r>
      <w:r>
        <w:rPr>
          <w:spacing w:val="-1"/>
        </w:rPr>
        <w:t>时要将树苗扶正，使根系舒展，深浅适宜；填土时先填表土、湿土， 后填生土干土，分层踩实。在墒情不好时，要浇灌透水，再覆一层虚</w:t>
      </w:r>
      <w:r>
        <w:t>土。</w:t>
      </w:r>
    </w:p>
    <w:p>
      <w:pPr>
        <w:pStyle w:val="BodyText"/>
        <w:spacing w:before="1"/>
        <w:ind w:left="1183"/>
      </w:pPr>
      <w:r>
        <w:t>5、管理</w:t>
      </w:r>
    </w:p>
    <w:p>
      <w:pPr>
        <w:pStyle w:val="BodyText"/>
        <w:spacing w:before="319" w:line="372" w:lineRule="auto"/>
        <w:ind w:left="284" w:right="1164" w:firstLine="899"/>
        <w:jc w:val="both"/>
      </w:pPr>
      <w:r>
        <w:t>修枝整形：修枝整形掌握</w:t>
      </w:r>
      <w:r>
        <w:rPr>
          <w:rFonts w:ascii="Times New Roman" w:eastAsia="Times New Roman" w:hAnsi="Times New Roman"/>
        </w:rPr>
        <w:t>“</w:t>
      </w:r>
      <w:r>
        <w:t>及时适时，因树修剪，随枝作形</w:t>
      </w:r>
      <w:r>
        <w:rPr>
          <w:rFonts w:ascii="Times New Roman" w:eastAsia="Times New Roman" w:hAnsi="Times New Roman"/>
        </w:rPr>
        <w:t>”</w:t>
      </w:r>
      <w:r>
        <w:t>的原则；灌水施肥：幼林受旱应根据不同树种及时灌水和施肥保苗；加强防治病虫害；幼林补植：成活率 90%以上，分布均匀，不需补植；成活率 90%以下要补植。</w:t>
      </w:r>
    </w:p>
    <w:p>
      <w:pPr>
        <w:pStyle w:val="Heading2"/>
        <w:numPr>
          <w:ilvl w:val="2"/>
          <w:numId w:val="8"/>
        </w:numPr>
        <w:tabs>
          <w:tab w:val="left" w:pos="1644"/>
          <w:tab w:val="left" w:pos="1645"/>
        </w:tabs>
        <w:spacing w:before="0" w:after="0" w:line="607" w:lineRule="exact"/>
        <w:ind w:left="1644" w:right="0" w:hanging="1361"/>
        <w:jc w:val="left"/>
      </w:pPr>
      <w:r>
        <w:t>封禁</w:t>
      </w:r>
    </w:p>
    <w:p>
      <w:pPr>
        <w:pStyle w:val="BodyText"/>
        <w:spacing w:before="265" w:line="396" w:lineRule="auto"/>
        <w:ind w:left="284" w:right="1164" w:firstLine="899"/>
        <w:jc w:val="both"/>
      </w:pPr>
      <w:r>
        <w:t>封禁治理是将项目区内水热条件教好，以及轻、中度水土流失的次生林地及山坡顶部采取封育措施，发挥生态自我修复能力，提高植被覆盖率，改善生态环境，有效减轻水土流失。以提高森林涵养水源和保持水土能力。</w:t>
      </w:r>
    </w:p>
    <w:p>
      <w:pPr>
        <w:pStyle w:val="BodyText"/>
        <w:spacing w:before="1"/>
        <w:ind w:left="1183"/>
      </w:pPr>
      <w:r>
        <w:t>1、布局和规模</w:t>
      </w:r>
    </w:p>
    <w:p>
      <w:pPr>
        <w:pStyle w:val="BodyText"/>
        <w:spacing w:before="374" w:line="396" w:lineRule="auto"/>
        <w:ind w:left="284" w:right="1458" w:firstLine="899"/>
      </w:pPr>
      <w:r>
        <w:rPr>
          <w:spacing w:val="-9"/>
        </w:rPr>
        <w:t xml:space="preserve">封禁治理主要分布在 </w:t>
      </w:r>
      <w:r>
        <w:rPr>
          <w:spacing w:val="7"/>
        </w:rPr>
        <w:t>**</w:t>
      </w:r>
      <w:r>
        <w:rPr>
          <w:spacing w:val="-1"/>
        </w:rPr>
        <w:t>坝址至库尾水域及其两岸一重山脊陆域</w:t>
      </w:r>
      <w:r>
        <w:rPr>
          <w:spacing w:val="-13"/>
        </w:rPr>
        <w:t xml:space="preserve">范围内，总面积为 </w:t>
      </w:r>
      <w:r>
        <w:t>580</w:t>
      </w:r>
      <w:r>
        <w:rPr>
          <w:spacing w:val="-111"/>
        </w:rPr>
        <w:t xml:space="preserve"> </w:t>
      </w:r>
      <w:r>
        <w:rPr>
          <w:rFonts w:ascii="Times New Roman" w:eastAsia="Times New Roman"/>
          <w:spacing w:val="-3"/>
        </w:rPr>
        <w:t>hm</w:t>
      </w:r>
      <w:r>
        <w:rPr>
          <w:rFonts w:ascii="Times New Roman" w:eastAsia="Times New Roman"/>
          <w:spacing w:val="-3"/>
          <w:position w:val="7"/>
          <w:sz w:val="29"/>
        </w:rPr>
        <w:t>2</w:t>
      </w:r>
      <w:r>
        <w:t>。</w:t>
      </w:r>
    </w:p>
    <w:p>
      <w:pPr>
        <w:pStyle w:val="BodyText"/>
        <w:spacing w:before="20"/>
        <w:ind w:left="1183"/>
      </w:pPr>
      <w:r>
        <w:t>2、实施措施</w:t>
      </w:r>
    </w:p>
    <w:p>
      <w:pPr>
        <w:pStyle w:val="BodyText"/>
        <w:spacing w:before="247" w:line="340" w:lineRule="auto"/>
        <w:ind w:left="284" w:right="1164" w:firstLine="899"/>
        <w:jc w:val="both"/>
      </w:pPr>
      <w:r>
        <w:t>⑴调查研究全面规划。深入流域内地实地对植被情况、树种、数量等进行全面调查，综合分析，编制封禁规划、提出封禁措施和封禁年限。</w:t>
      </w:r>
    </w:p>
    <w:p>
      <w:pPr>
        <w:spacing w:after="0" w:line="340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https://d.book118.com/276131114033010042</w:t>
        </w:r>
      </w:hyperlink>
    </w:p>
    <w:p>
      <w:pPr>
        <w:spacing w:after="0" w:line="340" w:lineRule="auto"/>
        <w:jc w:val="both"/>
      </w:pPr>
    </w:p>
    <w:sectPr>
      <w:headerReference w:type="default" r:id="rId59"/>
      <w:footerReference w:type="default" r:id="rId60"/>
      <w:pgSz w:w="17880" w:h="25260"/>
      <w:pgMar w:top="1600" w:right="820" w:bottom="1960" w:left="2100" w:header="1277" w:footer="1776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58.5pt;height:15.5pt;margin-top:1160.88pt;margin-left:321.4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58.5pt;height:15.5pt;margin-top:1160.88pt;margin-left:321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58.5pt;height:15.5pt;margin-top:1160.88pt;margin-left:321.4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58.5pt;height:15.5pt;margin-top:1160.88pt;margin-left:321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58.5pt;height:15.5pt;margin-top:1162.18pt;margin-left:326.1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58.5pt;height:15.5pt;margin-top:1162.71pt;margin-left:326.1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58.5pt;height:15.5pt;margin-top:1162.71pt;margin-left:326.1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58.5pt;height:15.5pt;margin-top:1162.71pt;margin-left:326.1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58.5pt;height:15.5pt;margin-top:1162.71pt;margin-left:326.1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58.5pt;height:15.5pt;margin-top:1162.71pt;margin-left:326.1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58.5pt;height:15.5pt;margin-top:1162.71pt;margin-left:326.1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58.5pt;height:15.5pt;margin-top:1162.71pt;margin-left:326.1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58.5pt;height:15.5pt;margin-top:1162.71pt;margin-left:326.1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58.5pt;height:15.5pt;margin-top:1162.18pt;margin-left:326.1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58.5pt;height:15.5pt;margin-top:1162.71pt;margin-left:326.1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58.5pt;height:15.5pt;margin-top:1162.71pt;margin-left:326.1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58.5pt;height:15.5pt;margin-top:1162.71pt;margin-left:326.1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58.5pt;height:15.5pt;margin-top:1162.71pt;margin-left:326.1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58.5pt;height:15.5pt;margin-top:1162.71pt;margin-left:326.1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58.5pt;height:15.5pt;margin-top:1162.71pt;margin-left:326.1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58.5pt;height:15.5pt;margin-top:1162.71pt;margin-left:326.1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58.5pt;height:15.5pt;margin-top:1162.71pt;margin-left:326.1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58.5pt;height:15.5pt;margin-top:1162.71pt;margin-left:326.1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58.5pt;height:15.5pt;margin-top:1162.71pt;margin-left:326.1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58.5pt;height:15.5pt;margin-top:1162.71pt;margin-left:326.1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58.5pt;height:15.5pt;margin-top:1162.71pt;margin-left:326.1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小流域水土保持综合治理项目初步设计报告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25pt,66pt" to="778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50.21pt;margin-left:447.9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6192" from="125pt,66pt" to="778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21pt;margin-left:447.9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4144" from="125pt,66pt" to="778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50.21pt;margin-left:447.9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52096" from="125pt,66pt" to="778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21pt;margin-left:447.9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2" style="mso-position-horizontal-relative:page;mso-position-vertical-relative:page;position:absolute;z-index:-251650048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62.97pt;margin-left:452.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48000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62.97pt;margin-left:452.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8" style="mso-position-horizontal-relative:page;mso-position-vertical-relative:page;position:absolute;z-index:-251645952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62.97pt;margin-left:452.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1" style="mso-position-horizontal-relative:page;mso-position-vertical-relative:page;position:absolute;z-index:-251643904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62.97pt;margin-left:452.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4" style="mso-position-horizontal-relative:page;mso-position-vertical-relative:page;position:absolute;z-index:-251641856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62.97pt;margin-left:452.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7" style="mso-position-horizontal-relative:page;mso-position-vertical-relative:page;position:absolute;z-index:-251639808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62.97pt;margin-left:452.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0" style="mso-position-horizontal-relative:page;mso-position-vertical-relative:page;position:absolute;z-index:-251637760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62.97pt;margin-left:452.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3" style="mso-position-horizontal-relative:page;mso-position-vertical-relative:page;position:absolute;z-index:-251635712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62.97pt;margin-left:452.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7" style="mso-position-horizontal-relative:page;mso-position-vertical-relative:page;position:absolute;z-index:-251633664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5.5pt;margin-top:62.97pt;margin-left:452.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0" style="mso-position-horizontal-relative:page;mso-position-vertical-relative:page;position:absolute;z-index:-251631616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62.97pt;margin-left:452.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3" style="mso-position-horizontal-relative:page;mso-position-vertical-relative:page;position:absolute;z-index:-251629568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62.97pt;margin-left:452.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7" style="mso-position-horizontal-relative:page;mso-position-vertical-relative:page;position:absolute;z-index:-251627520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pt;height:15.5pt;margin-top:62.81pt;margin-left:452.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0" style="mso-position-horizontal-relative:page;mso-position-vertical-relative:page;position:absolute;z-index:-251625472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62.81pt;margin-left:452.7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3" style="mso-position-horizontal-relative:page;mso-position-vertical-relative:page;position:absolute;z-index:-251623424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62.81pt;margin-left:452.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7" style="mso-position-horizontal-relative:page;mso-position-vertical-relative:page;position:absolute;z-index:-251621376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.4pt;height:15.5pt;margin-top:62.85pt;margin-left:452.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0" style="mso-position-horizontal-relative:page;mso-position-vertical-relative:page;position:absolute;z-index:-251619328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62.85pt;margin-left:452.7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3" style="mso-position-horizontal-relative:page;mso-position-vertical-relative:page;position:absolute;z-index:-251617280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.4pt;height:15.5pt;margin-top:62.85pt;margin-left:452.7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6" style="mso-position-horizontal-relative:page;mso-position-vertical-relative:page;position:absolute;z-index:-251615232" from="117pt,79pt" to="795pt,7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5pt;margin-top:62.85pt;margin-left:452.7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C885D"/>
    <w:multiLevelType w:val="hybridMultilevel"/>
    <w:tmpl w:val="00000000"/>
    <w:lvl w:ilvl="0">
      <w:start w:val="10"/>
      <w:numFmt w:val="decimal"/>
      <w:lvlText w:val="%1"/>
      <w:lvlJc w:val="left"/>
      <w:pPr>
        <w:ind w:left="1295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5" w:hanging="1012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0"/>
      <w:numFmt w:val="bullet"/>
      <w:lvlText w:val="•"/>
      <w:lvlJc w:val="left"/>
      <w:pPr>
        <w:ind w:left="4030" w:hanging="10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5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0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5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0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5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0" w:hanging="1012"/>
      </w:pPr>
      <w:rPr>
        <w:rFonts w:hint="default"/>
      </w:rPr>
    </w:lvl>
  </w:abstractNum>
  <w:abstractNum w:abstractNumId="1">
    <w:nsid w:val="1A4CD556"/>
    <w:multiLevelType w:val="hybridMultilevel"/>
    <w:tmpl w:val="00000000"/>
    <w:lvl w:ilvl="0">
      <w:start w:val="2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1"/>
      <w:numFmt w:val="decimal"/>
      <w:lvlText w:val="%1.%2.%3"/>
      <w:lvlJc w:val="left"/>
      <w:pPr>
        <w:ind w:left="1407" w:hanging="1123"/>
        <w:jc w:val="right"/>
      </w:pPr>
      <w:rPr>
        <w:rFonts w:hint="default"/>
        <w:b/>
        <w:bCs/>
        <w:w w:val="89"/>
      </w:rPr>
    </w:lvl>
    <w:lvl w:ilvl="3">
      <w:start w:val="0"/>
      <w:numFmt w:val="bullet"/>
      <w:lvlText w:val="•"/>
      <w:lvlJc w:val="left"/>
      <w:pPr>
        <w:ind w:left="4411" w:hanging="11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6" w:hanging="11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2" w:hanging="11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8" w:hanging="11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3" w:hanging="11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1123"/>
      </w:pPr>
      <w:rPr>
        <w:rFonts w:hint="default"/>
      </w:rPr>
    </w:lvl>
  </w:abstractNum>
  <w:abstractNum w:abstractNumId="2">
    <w:nsid w:val="1A9C51C5"/>
    <w:multiLevelType w:val="hybridMultilevel"/>
    <w:tmpl w:val="00000000"/>
    <w:lvl w:ilvl="0">
      <w:start w:val="1"/>
      <w:numFmt w:val="decimal"/>
      <w:lvlText w:val="%1"/>
      <w:lvlJc w:val="left"/>
      <w:pPr>
        <w:ind w:left="1345" w:hanging="893"/>
        <w:jc w:val="left"/>
      </w:pPr>
      <w:rPr>
        <w:rFonts w:hint="default"/>
        <w:b/>
        <w:bCs/>
        <w:w w:val="100"/>
      </w:rPr>
    </w:lvl>
    <w:lvl w:ilvl="1">
      <w:start w:val="1"/>
      <w:numFmt w:val="decimal"/>
      <w:lvlText w:val="%1.%2"/>
      <w:lvlJc w:val="left"/>
      <w:pPr>
        <w:ind w:left="1461" w:hanging="691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1680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38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7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6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4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2" w:hanging="691"/>
      </w:pPr>
      <w:rPr>
        <w:rFonts w:hint="default"/>
      </w:rPr>
    </w:lvl>
  </w:abstractNum>
  <w:abstractNum w:abstractNumId="3">
    <w:nsid w:val="210988E9"/>
    <w:multiLevelType w:val="hybridMultilevel"/>
    <w:tmpl w:val="00000000"/>
    <w:lvl w:ilvl="0">
      <w:start w:val="7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1"/>
      <w:numFmt w:val="decimal"/>
      <w:lvlText w:val="%1.%2.%3"/>
      <w:lvlJc w:val="left"/>
      <w:pPr>
        <w:ind w:left="1644" w:hanging="1361"/>
        <w:jc w:val="left"/>
      </w:pPr>
      <w:rPr>
        <w:rFonts w:ascii="微软雅黑" w:eastAsia="微软雅黑" w:hAnsi="微软雅黑" w:cs="微软雅黑" w:hint="default"/>
        <w:b/>
        <w:bCs/>
        <w:w w:val="103"/>
        <w:sz w:val="45"/>
        <w:szCs w:val="45"/>
      </w:rPr>
    </w:lvl>
    <w:lvl w:ilvl="3">
      <w:start w:val="1"/>
      <w:numFmt w:val="decimal"/>
      <w:lvlText w:val="(%4)"/>
      <w:lvlJc w:val="left"/>
      <w:pPr>
        <w:ind w:left="284" w:hanging="677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3730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0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0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0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0" w:hanging="677"/>
      </w:pPr>
      <w:rPr>
        <w:rFonts w:hint="default"/>
      </w:rPr>
    </w:lvl>
  </w:abstractNum>
  <w:abstractNum w:abstractNumId="4">
    <w:nsid w:val="39566591"/>
    <w:multiLevelType w:val="hybridMultilevel"/>
    <w:tmpl w:val="00000000"/>
    <w:lvl w:ilvl="0">
      <w:start w:val="1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1"/>
      <w:numFmt w:val="decimal"/>
      <w:lvlText w:val="%1.%2.%3"/>
      <w:lvlJc w:val="left"/>
      <w:pPr>
        <w:ind w:left="1644" w:hanging="1361"/>
        <w:jc w:val="left"/>
      </w:pPr>
      <w:rPr>
        <w:rFonts w:ascii="微软雅黑" w:eastAsia="微软雅黑" w:hAnsi="微软雅黑" w:cs="微软雅黑" w:hint="default"/>
        <w:b/>
        <w:bCs/>
        <w:w w:val="103"/>
        <w:sz w:val="45"/>
        <w:szCs w:val="45"/>
      </w:rPr>
    </w:lvl>
    <w:lvl w:ilvl="3">
      <w:start w:val="0"/>
      <w:numFmt w:val="bullet"/>
      <w:lvlText w:val="•"/>
      <w:lvlJc w:val="left"/>
      <w:pPr>
        <w:ind w:left="4597" w:hanging="1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6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4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2" w:hanging="1361"/>
      </w:pPr>
      <w:rPr>
        <w:rFonts w:hint="default"/>
      </w:rPr>
    </w:lvl>
  </w:abstractNum>
  <w:abstractNum w:abstractNumId="5">
    <w:nsid w:val="4A4D0E06"/>
    <w:multiLevelType w:val="hybridMultilevel"/>
    <w:tmpl w:val="00000000"/>
    <w:lvl w:ilvl="0">
      <w:start w:val="6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0"/>
      <w:numFmt w:val="bullet"/>
      <w:lvlText w:val="•"/>
      <w:lvlJc w:val="left"/>
      <w:pPr>
        <w:ind w:left="385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1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8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2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6" w:hanging="789"/>
      </w:pPr>
      <w:rPr>
        <w:rFonts w:hint="default"/>
      </w:rPr>
    </w:lvl>
  </w:abstractNum>
  <w:abstractNum w:abstractNumId="6">
    <w:nsid w:val="4B804D69"/>
    <w:multiLevelType w:val="hybridMultilevel"/>
    <w:tmpl w:val="00000000"/>
    <w:lvl w:ilvl="0">
      <w:start w:val="3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1"/>
      <w:numFmt w:val="decimal"/>
      <w:lvlText w:val="%1.%2.%3"/>
      <w:lvlJc w:val="left"/>
      <w:pPr>
        <w:ind w:left="1331" w:hanging="1048"/>
        <w:jc w:val="left"/>
      </w:pPr>
      <w:rPr>
        <w:rFonts w:hint="default"/>
        <w:b/>
        <w:bCs/>
        <w:w w:val="90"/>
      </w:rPr>
    </w:lvl>
    <w:lvl w:ilvl="3">
      <w:start w:val="0"/>
      <w:numFmt w:val="bullet"/>
      <w:lvlText w:val="•"/>
      <w:lvlJc w:val="left"/>
      <w:pPr>
        <w:ind w:left="3163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7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1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5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2" w:hanging="1048"/>
      </w:pPr>
      <w:rPr>
        <w:rFonts w:hint="default"/>
      </w:rPr>
    </w:lvl>
  </w:abstractNum>
  <w:abstractNum w:abstractNumId="7">
    <w:nsid w:val="4C5D959C"/>
    <w:multiLevelType w:val="hybridMultilevel"/>
    <w:tmpl w:val="00000000"/>
    <w:lvl w:ilvl="0">
      <w:start w:val="8"/>
      <w:numFmt w:val="decimal"/>
      <w:lvlText w:val="%1"/>
      <w:lvlJc w:val="left"/>
      <w:pPr>
        <w:ind w:left="6365" w:hanging="876"/>
        <w:jc w:val="right"/>
      </w:pPr>
      <w:rPr>
        <w:rFonts w:ascii="华文中宋" w:eastAsia="华文中宋" w:hAnsi="华文中宋" w:cs="华文中宋" w:hint="default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7219" w:hanging="8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78" w:hanging="8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37" w:hanging="8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6" w:hanging="8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5" w:hanging="8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4" w:hanging="8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8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2" w:hanging="876"/>
      </w:pPr>
      <w:rPr>
        <w:rFonts w:hint="default"/>
      </w:rPr>
    </w:lvl>
  </w:abstractNum>
  <w:abstractNum w:abstractNumId="8">
    <w:nsid w:val="595C5BF9"/>
    <w:multiLevelType w:val="hybridMultilevel"/>
    <w:tmpl w:val="00000000"/>
    <w:lvl w:ilvl="0">
      <w:start w:val="5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1"/>
      <w:numFmt w:val="decimal"/>
      <w:lvlText w:val="%1.%2.%3"/>
      <w:lvlJc w:val="left"/>
      <w:pPr>
        <w:ind w:left="1407" w:hanging="1123"/>
        <w:jc w:val="left"/>
      </w:pPr>
      <w:rPr>
        <w:rFonts w:hint="default"/>
        <w:b/>
        <w:bCs/>
        <w:w w:val="89"/>
      </w:rPr>
    </w:lvl>
    <w:lvl w:ilvl="3">
      <w:start w:val="0"/>
      <w:numFmt w:val="bullet"/>
      <w:lvlText w:val="•"/>
      <w:lvlJc w:val="left"/>
      <w:pPr>
        <w:ind w:left="3111" w:hanging="11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2" w:hanging="11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11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5" w:hanging="11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6" w:hanging="11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1123"/>
      </w:pPr>
      <w:rPr>
        <w:rFonts w:hint="default"/>
      </w:rPr>
    </w:lvl>
  </w:abstractNum>
  <w:abstractNum w:abstractNumId="9">
    <w:nsid w:val="65C35188"/>
    <w:multiLevelType w:val="hybridMultilevel"/>
    <w:tmpl w:val="00000000"/>
    <w:lvl w:ilvl="0">
      <w:start w:val="11"/>
      <w:numFmt w:val="decimal"/>
      <w:lvlText w:val="%1"/>
      <w:lvlJc w:val="left"/>
      <w:pPr>
        <w:ind w:left="1655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55" w:hanging="886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5820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0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0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0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0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0" w:hanging="886"/>
      </w:pPr>
      <w:rPr>
        <w:rFonts w:hint="default"/>
      </w:rPr>
    </w:lvl>
  </w:abstractNum>
  <w:abstractNum w:abstractNumId="10">
    <w:nsid w:val="6E9F3A85"/>
    <w:multiLevelType w:val="hybridMultilevel"/>
    <w:tmpl w:val="00000000"/>
    <w:lvl w:ilvl="0">
      <w:start w:val="8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0"/>
      <w:numFmt w:val="bullet"/>
      <w:lvlText w:val="•"/>
      <w:lvlJc w:val="left"/>
      <w:pPr>
        <w:ind w:left="385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1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8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2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6" w:hanging="789"/>
      </w:pPr>
      <w:rPr>
        <w:rFonts w:hint="default"/>
      </w:rPr>
    </w:lvl>
  </w:abstractNum>
  <w:abstractNum w:abstractNumId="11">
    <w:nsid w:val="731C19B9"/>
    <w:multiLevelType w:val="hybridMultilevel"/>
    <w:tmpl w:val="00000000"/>
    <w:lvl w:ilvl="0">
      <w:start w:val="9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0"/>
      <w:numFmt w:val="bullet"/>
      <w:lvlText w:val="•"/>
      <w:lvlJc w:val="left"/>
      <w:pPr>
        <w:ind w:left="385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1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8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5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2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6" w:hanging="789"/>
      </w:pPr>
      <w:rPr>
        <w:rFonts w:hint="default"/>
      </w:rPr>
    </w:lvl>
  </w:abstractNum>
  <w:abstractNum w:abstractNumId="12">
    <w:nsid w:val="76087163"/>
    <w:multiLevelType w:val="hybridMultilevel"/>
    <w:tmpl w:val="00000000"/>
    <w:lvl w:ilvl="0">
      <w:start w:val="11"/>
      <w:numFmt w:val="decimal"/>
      <w:lvlText w:val="%1"/>
      <w:lvlJc w:val="left"/>
      <w:pPr>
        <w:ind w:left="1450" w:hanging="99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0" w:hanging="997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2">
      <w:start w:val="1"/>
      <w:numFmt w:val="decimal"/>
      <w:lvlText w:val="%1.%2.%3"/>
      <w:lvlJc w:val="left"/>
      <w:pPr>
        <w:ind w:left="1687" w:hanging="1235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3">
      <w:start w:val="0"/>
      <w:numFmt w:val="bullet"/>
      <w:lvlText w:val="•"/>
      <w:lvlJc w:val="left"/>
      <w:pPr>
        <w:ind w:left="4628" w:hanging="1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1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7" w:hanging="1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2" w:hanging="1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1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1" w:hanging="1235"/>
      </w:pPr>
      <w:rPr>
        <w:rFonts w:hint="default"/>
      </w:rPr>
    </w:lvl>
  </w:abstractNum>
  <w:abstractNum w:abstractNumId="13">
    <w:nsid w:val="796ACDF1"/>
    <w:multiLevelType w:val="hybridMultilevel"/>
    <w:tmpl w:val="00000000"/>
    <w:lvl w:ilvl="0">
      <w:start w:val="4"/>
      <w:numFmt w:val="decimal"/>
      <w:lvlText w:val="%1"/>
      <w:lvlJc w:val="left"/>
      <w:pPr>
        <w:ind w:left="1072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2" w:hanging="789"/>
        <w:jc w:val="left"/>
      </w:pPr>
      <w:rPr>
        <w:rFonts w:hint="default"/>
        <w:w w:val="89"/>
      </w:rPr>
    </w:lvl>
    <w:lvl w:ilvl="2">
      <w:start w:val="1"/>
      <w:numFmt w:val="decimal"/>
      <w:lvlText w:val="%1.%2.%3"/>
      <w:lvlJc w:val="left"/>
      <w:pPr>
        <w:ind w:left="1633" w:hanging="1350"/>
        <w:jc w:val="left"/>
      </w:pPr>
      <w:rPr>
        <w:rFonts w:ascii="Arial" w:eastAsia="Arial" w:hAnsi="Arial" w:cs="Arial" w:hint="default"/>
        <w:b/>
        <w:bCs/>
        <w:w w:val="89"/>
        <w:sz w:val="45"/>
        <w:szCs w:val="45"/>
      </w:rPr>
    </w:lvl>
    <w:lvl w:ilvl="3">
      <w:start w:val="1"/>
      <w:numFmt w:val="decimal"/>
      <w:lvlText w:val="%1.%2.%3.%4"/>
      <w:lvlJc w:val="left"/>
      <w:pPr>
        <w:ind w:left="1745" w:hanging="1462"/>
        <w:jc w:val="left"/>
      </w:pPr>
      <w:rPr>
        <w:rFonts w:ascii="Arial" w:eastAsia="Arial" w:hAnsi="Arial" w:cs="Arial" w:hint="default"/>
        <w:b/>
        <w:bCs/>
        <w:w w:val="89"/>
        <w:sz w:val="45"/>
        <w:szCs w:val="45"/>
      </w:rPr>
    </w:lvl>
    <w:lvl w:ilvl="4">
      <w:start w:val="0"/>
      <w:numFmt w:val="bullet"/>
      <w:lvlText w:val="•"/>
      <w:lvlJc w:val="left"/>
      <w:pPr>
        <w:ind w:left="5042" w:hanging="1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3" w:hanging="1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5" w:hanging="1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6" w:hanging="1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1462"/>
      </w:pPr>
      <w:rPr>
        <w:rFonts w:hint="default"/>
      </w:rPr>
    </w:lvl>
  </w:abstractNum>
  <w:num w:numId="1">
    <w:abstractNumId w:val="7"/>
  </w:num>
  <w:num w:numId="2">
    <w:abstractNumId w:val="12"/>
  </w:num>
  <w:num w:numId="3">
    <w:abstractNumId w:val="0"/>
  </w:num>
  <w:num w:numId="4">
    <w:abstractNumId w:val="11"/>
  </w:num>
  <w:num w:numId="5">
    <w:abstractNumId w:val="10"/>
  </w:num>
  <w:num w:numId="6">
    <w:abstractNumId w:val="3"/>
  </w:num>
  <w:num w:numId="7">
    <w:abstractNumId w:val="5"/>
  </w:num>
  <w:num w:numId="8">
    <w:abstractNumId w:val="8"/>
  </w:num>
  <w:num w:numId="9">
    <w:abstractNumId w:val="13"/>
  </w:num>
  <w:num w:numId="10">
    <w:abstractNumId w:val="6"/>
  </w:num>
  <w:num w:numId="11">
    <w:abstractNumId w:val="1"/>
  </w:num>
  <w:num w:numId="12">
    <w:abstractNumId w:val="4"/>
  </w:num>
  <w:num w:numId="13">
    <w:abstractNumId w:val="9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0"/>
      <w:ind w:left="5353"/>
      <w:outlineLvl w:val="0"/>
    </w:pPr>
    <w:rPr>
      <w:rFonts w:ascii="幼圆" w:eastAsia="幼圆" w:hAnsi="幼圆" w:cs="幼圆"/>
      <w:sz w:val="54"/>
      <w:szCs w:val="54"/>
    </w:rPr>
  </w:style>
  <w:style w:type="paragraph" w:styleId="Heading2">
    <w:name w:val="heading 2"/>
    <w:basedOn w:val="Normal"/>
    <w:uiPriority w:val="1"/>
    <w:qFormat/>
    <w:pPr>
      <w:ind w:left="1644" w:hanging="1361"/>
      <w:outlineLvl w:val="1"/>
    </w:pPr>
    <w:rPr>
      <w:rFonts w:ascii="微软雅黑" w:eastAsia="微软雅黑" w:hAnsi="微软雅黑" w:cs="微软雅黑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51"/>
      <w:ind w:left="1133" w:hanging="681"/>
    </w:pPr>
    <w:rPr>
      <w:rFonts w:ascii="华文中宋" w:eastAsia="华文中宋" w:hAnsi="华文中宋" w:cs="华文中宋"/>
      <w:b/>
      <w:bCs/>
      <w:sz w:val="42"/>
      <w:szCs w:val="42"/>
    </w:rPr>
  </w:style>
  <w:style w:type="paragraph" w:styleId="TOC2">
    <w:name w:val="toc 2"/>
    <w:basedOn w:val="Normal"/>
    <w:uiPriority w:val="1"/>
    <w:qFormat/>
    <w:pPr>
      <w:spacing w:before="398"/>
      <w:ind w:left="1461" w:hanging="691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Title">
    <w:name w:val="Title"/>
    <w:basedOn w:val="Normal"/>
    <w:uiPriority w:val="1"/>
    <w:qFormat/>
    <w:pPr>
      <w:spacing w:before="777"/>
      <w:ind w:right="1658"/>
      <w:jc w:val="center"/>
    </w:pPr>
    <w:rPr>
      <w:rFonts w:ascii="华文中宋" w:eastAsia="华文中宋" w:hAnsi="华文中宋" w:cs="华文中宋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072" w:hanging="78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1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2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image" Target="media/image3.png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4.png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footer" Target="footer19.xml" /><Relationship Id="rId46" Type="http://schemas.openxmlformats.org/officeDocument/2006/relationships/header" Target="header20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footer" Target="footer1.xml" /><Relationship Id="rId50" Type="http://schemas.openxmlformats.org/officeDocument/2006/relationships/header" Target="header22.xml" /><Relationship Id="rId51" Type="http://schemas.openxmlformats.org/officeDocument/2006/relationships/footer" Target="footer22.xml" /><Relationship Id="rId52" Type="http://schemas.openxmlformats.org/officeDocument/2006/relationships/header" Target="header23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footer" Target="footer25.xml" /><Relationship Id="rId58" Type="http://schemas.openxmlformats.org/officeDocument/2006/relationships/hyperlink" Target="https://d.book118.com/276131114033010042" TargetMode="External" /><Relationship Id="rId59" Type="http://schemas.openxmlformats.org/officeDocument/2006/relationships/header" Target="header26.xml" /><Relationship Id="rId6" Type="http://schemas.openxmlformats.org/officeDocument/2006/relationships/header" Target="header2.xml" /><Relationship Id="rId60" Type="http://schemas.openxmlformats.org/officeDocument/2006/relationships/footer" Target="footer26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2024-01-09T15:24:05Z</dcterms:created>
  <dcterms:modified xsi:type="dcterms:W3CDTF">2024-01-09T15:24:05Z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LastSaved">
    <vt:filetime>2024-01-09T00:00:00Z</vt:filetime>
  </property>
</Properties>
</file>