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B2D05" w:rsidP="00BB2D05" w14:paraId="60D700F7" w14:textId="77777777">
      <w:pPr>
        <w:spacing w:before="48" w:beforeLines="20" w:after="360" w:afterLines="150" w:line="360" w:lineRule="auto"/>
        <w:jc w:val="center"/>
        <w:rPr>
          <w:rFonts w:ascii="华文中宋" w:eastAsia="华文中宋" w:hAnsi="华文中宋"/>
          <w:b/>
          <w:sz w:val="30"/>
        </w:rPr>
      </w:pPr>
      <w:r w:rsidRPr="00BB2D05">
        <w:rPr>
          <w:rFonts w:ascii="华文中宋" w:eastAsia="华文中宋" w:hAnsi="华文中宋"/>
          <w:b/>
          <w:sz w:val="30"/>
        </w:rPr>
        <w:t>2023</w:t>
      </w:r>
      <w:r w:rsidRPr="00BB2D05">
        <w:rPr>
          <w:rFonts w:ascii="华文中宋" w:eastAsia="华文中宋" w:hAnsi="华文中宋"/>
          <w:b/>
          <w:sz w:val="30"/>
        </w:rPr>
        <w:t>江西宜春市自然资源局明月山温泉风景名胜区分局招聘</w:t>
      </w:r>
      <w:r w:rsidRPr="00BB2D05">
        <w:rPr>
          <w:rFonts w:ascii="华文中宋" w:eastAsia="华文中宋" w:hAnsi="华文中宋"/>
          <w:b/>
          <w:sz w:val="30"/>
        </w:rPr>
        <w:t>1</w:t>
      </w:r>
      <w:r w:rsidRPr="00BB2D05">
        <w:rPr>
          <w:rFonts w:ascii="华文中宋" w:eastAsia="华文中宋" w:hAnsi="华文中宋"/>
          <w:b/>
          <w:sz w:val="30"/>
        </w:rPr>
        <w:t>人笔试备考试题及答案解析</w:t>
      </w:r>
    </w:p>
    <w:p w:rsidR="00A77B3E" w14:paraId="334CF8E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AF62C82" w14:textId="77777777">
      <w:pPr>
        <w:spacing w:after="260" w:line="360" w:lineRule="auto"/>
      </w:pPr>
      <w:r>
        <w:rPr>
          <w:rFonts w:ascii="微软雅黑" w:eastAsia="微软雅黑" w:cs="微软雅黑"/>
        </w:rPr>
        <w:t>一、选择题</w:t>
      </w:r>
    </w:p>
    <w:p w:rsidR="00D11858" w14:paraId="41164899"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0EEBF97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0DCE029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3345B20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13CB43E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77F7F55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E8AF17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335DBE7E"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2E61A90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739EA02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2771CE0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53F8E93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0F1879B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9022FE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23F59E1F"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20BFCAE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78D6D56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64C4DA8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6F015E3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22883BA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F6516D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442AE1AB"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3C203E9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、广泛性</w:t>
      </w:r>
    </w:p>
    <w:p w:rsidR="00D11858" w14:paraId="3C0E7FD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、收敛性</w:t>
      </w:r>
    </w:p>
    <w:p w:rsidR="00D11858" w14:paraId="134B82D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52E8731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3A93F72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597E273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sidRPr="00D11858">
        <w:rPr>
          <w:rFonts w:ascii="微软雅黑" w:eastAsia="微软雅黑" w:cs="微软雅黑"/>
          <w:szCs w:val="14"/>
        </w:rPr>
        <w:t>项错误，兴趣不具有随意性，反而兴趣具有指向性，即兴趣总是指向一定事物，但各人的兴趣指向却因人而异，</w:t>
      </w:r>
      <w:r w:rsidRPr="00D11858">
        <w:rPr>
          <w:rFonts w:ascii="微软雅黑" w:eastAsia="微软雅黑" w:cs="微软雅黑"/>
          <w:szCs w:val="14"/>
        </w:rPr>
        <w:t>“</w:t>
      </w:r>
      <w:r w:rsidRPr="00D11858">
        <w:rPr>
          <w:rFonts w:ascii="微软雅黑" w:eastAsia="微软雅黑" w:cs="微软雅黑"/>
          <w:szCs w:val="14"/>
        </w:rPr>
        <w:t>人有千万种，志趣各不同</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A</w:t>
      </w:r>
      <w:r w:rsidRPr="00D11858">
        <w:rPr>
          <w:rFonts w:ascii="微软雅黑" w:eastAsia="微软雅黑" w:cs="微软雅黑"/>
          <w:szCs w:val="14"/>
        </w:rPr>
        <w:t>。</w:t>
      </w:r>
    </w:p>
    <w:p w:rsidR="00D11858" w14:paraId="57B2D606"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根据我国《刑法》规定，已满</w:t>
      </w:r>
      <w:r w:rsidRPr="00D11858">
        <w:rPr>
          <w:rFonts w:ascii="微软雅黑" w:eastAsia="微软雅黑" w:cs="微软雅黑"/>
          <w:szCs w:val="14"/>
        </w:rPr>
        <w:t>()</w:t>
      </w:r>
      <w:r w:rsidRPr="00D11858">
        <w:rPr>
          <w:rFonts w:ascii="微软雅黑" w:eastAsia="微软雅黑" w:cs="微软雅黑"/>
          <w:szCs w:val="14"/>
        </w:rPr>
        <w:t>的人犯罪应当负刑事责任。</w:t>
      </w:r>
    </w:p>
    <w:p w:rsidR="00D11858" w14:paraId="02C97FB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10</w:t>
      </w:r>
      <w:r w:rsidRPr="00D11858">
        <w:rPr>
          <w:rFonts w:ascii="微软雅黑" w:eastAsia="微软雅黑" w:cs="微软雅黑"/>
          <w:szCs w:val="14"/>
        </w:rPr>
        <w:t>周岁</w:t>
      </w:r>
    </w:p>
    <w:p w:rsidR="00D11858" w14:paraId="0736748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14</w:t>
      </w:r>
      <w:r w:rsidRPr="00D11858">
        <w:rPr>
          <w:rFonts w:ascii="微软雅黑" w:eastAsia="微软雅黑" w:cs="微软雅黑"/>
          <w:szCs w:val="14"/>
        </w:rPr>
        <w:t>周岁</w:t>
      </w:r>
    </w:p>
    <w:p w:rsidR="00D11858" w14:paraId="4F20B34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16</w:t>
      </w:r>
      <w:r w:rsidRPr="00D11858">
        <w:rPr>
          <w:rFonts w:ascii="微软雅黑" w:eastAsia="微软雅黑" w:cs="微软雅黑"/>
          <w:szCs w:val="14"/>
        </w:rPr>
        <w:t>周岁</w:t>
      </w:r>
    </w:p>
    <w:p w:rsidR="00D11858" w14:paraId="348AE55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18</w:t>
      </w:r>
      <w:r w:rsidRPr="00D11858">
        <w:rPr>
          <w:rFonts w:ascii="微软雅黑" w:eastAsia="微软雅黑" w:cs="微软雅黑"/>
          <w:szCs w:val="14"/>
        </w:rPr>
        <w:t>周岁</w:t>
      </w:r>
    </w:p>
    <w:p w:rsidR="00D11858" w14:paraId="4F8DA98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https://d.book118.com/276132020110010043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D05" w:rsidP="005D4DE0" w14:paraId="791D05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D05" w14:paraId="788ECCA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D05" w:rsidP="005D4DE0" w14:paraId="6963BBAA" w14:textId="4CEEED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B2D05" w14:paraId="49455D2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D05" w14:paraId="354530F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D05"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D0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D05" w:rsidP="005D4DE0" w14:textId="4CEEED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B2D0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D0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D05"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2D0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D05" w:rsidP="005D4DE0" w14:textId="4CEEED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B2D0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D0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D05" w14:paraId="6E44451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D05" w14:paraId="7F2D030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D05" w14:paraId="7B9ECC0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D0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D0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D0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D0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D0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2D0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BB2D05"/>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806B8D4"/>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BB2D0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B2D05"/>
    <w:rPr>
      <w:sz w:val="18"/>
      <w:szCs w:val="18"/>
    </w:rPr>
  </w:style>
  <w:style w:type="paragraph" w:styleId="Footer">
    <w:name w:val="footer"/>
    <w:basedOn w:val="Normal"/>
    <w:link w:val="a0"/>
    <w:rsid w:val="00BB2D05"/>
    <w:pPr>
      <w:tabs>
        <w:tab w:val="center" w:pos="4153"/>
        <w:tab w:val="right" w:pos="8306"/>
      </w:tabs>
      <w:snapToGrid w:val="0"/>
    </w:pPr>
    <w:rPr>
      <w:sz w:val="18"/>
      <w:szCs w:val="18"/>
    </w:rPr>
  </w:style>
  <w:style w:type="character" w:customStyle="1" w:styleId="a0">
    <w:name w:val="页脚 字符"/>
    <w:basedOn w:val="DefaultParagraphFont"/>
    <w:link w:val="Footer"/>
    <w:rsid w:val="00BB2D05"/>
    <w:rPr>
      <w:sz w:val="18"/>
      <w:szCs w:val="18"/>
    </w:rPr>
  </w:style>
  <w:style w:type="character" w:styleId="PageNumber">
    <w:name w:val="page number"/>
    <w:basedOn w:val="DefaultParagraphFont"/>
    <w:rsid w:val="00BB2D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76132020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3235</Words>
  <Characters>18443</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