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细胞因子制剂项目规划设计方案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6033" w:history="1">
        <w:r>
          <w:rPr>
            <w:rFonts w:ascii="仿宋" w:eastAsia="仿宋" w:hAnsi="仿宋" w:cs="仿宋" w:hint="eastAsia"/>
            <w:lang w:eastAsia="zh-CN"/>
          </w:rPr>
          <w:t>概论</w:t>
        </w:r>
        <w:r>
          <w:tab/>
        </w:r>
        <w:r>
          <w:fldChar w:fldCharType="begin"/>
        </w:r>
        <w:r>
          <w:instrText xml:space="preserve"> PAGEREF _Toc6033 \h </w:instrText>
        </w:r>
        <w:r>
          <w:fldChar w:fldCharType="separate"/>
        </w:r>
        <w:r>
          <w:t>3</w:t>
        </w:r>
        <w:r>
          <w:fldChar w:fldCharType="end"/>
        </w:r>
      </w:hyperlink>
    </w:p>
    <w:p>
      <w:pPr>
        <w:pStyle w:val="TOC1"/>
        <w:tabs>
          <w:tab w:val="right" w:leader="dot" w:pos="8306"/>
        </w:tabs>
      </w:pPr>
      <w:hyperlink w:anchor="_Toc15638" w:history="1">
        <w:r>
          <w:rPr>
            <w:rFonts w:ascii="仿宋" w:eastAsia="仿宋" w:hAnsi="仿宋" w:cs="仿宋" w:hint="eastAsia"/>
            <w:lang w:eastAsia="zh-CN"/>
          </w:rPr>
          <w:t>一、细胞因子制剂项目建设单位说明</w:t>
        </w:r>
        <w:r>
          <w:tab/>
        </w:r>
        <w:r>
          <w:fldChar w:fldCharType="begin"/>
        </w:r>
        <w:r>
          <w:instrText xml:space="preserve"> PAGEREF _Toc15638 \h </w:instrText>
        </w:r>
        <w:r>
          <w:fldChar w:fldCharType="separate"/>
        </w:r>
        <w:r>
          <w:t>3</w:t>
        </w:r>
        <w:r>
          <w:fldChar w:fldCharType="end"/>
        </w:r>
      </w:hyperlink>
    </w:p>
    <w:p>
      <w:pPr>
        <w:pStyle w:val="TOC2"/>
        <w:tabs>
          <w:tab w:val="right" w:leader="dot" w:pos="8306"/>
        </w:tabs>
      </w:pPr>
      <w:hyperlink w:anchor="_Toc2360" w:history="1">
        <w:r>
          <w:rPr>
            <w:rFonts w:ascii="仿宋" w:eastAsia="仿宋" w:hAnsi="仿宋" w:cs="仿宋" w:hint="eastAsia"/>
            <w:lang w:eastAsia="zh-CN"/>
          </w:rPr>
          <w:t>(一)、细胞因子制剂项目承办单位基本情况</w:t>
        </w:r>
        <w:r>
          <w:tab/>
        </w:r>
        <w:r>
          <w:fldChar w:fldCharType="begin"/>
        </w:r>
        <w:r>
          <w:instrText xml:space="preserve"> PAGEREF _Toc2360 \h </w:instrText>
        </w:r>
        <w:r>
          <w:fldChar w:fldCharType="separate"/>
        </w:r>
        <w:r>
          <w:t>3</w:t>
        </w:r>
        <w:r>
          <w:fldChar w:fldCharType="end"/>
        </w:r>
      </w:hyperlink>
    </w:p>
    <w:p>
      <w:pPr>
        <w:pStyle w:val="TOC2"/>
        <w:tabs>
          <w:tab w:val="right" w:leader="dot" w:pos="8306"/>
        </w:tabs>
      </w:pPr>
      <w:hyperlink w:anchor="_Toc26032" w:history="1">
        <w:r>
          <w:rPr>
            <w:rFonts w:ascii="仿宋" w:eastAsia="仿宋" w:hAnsi="仿宋" w:cs="仿宋" w:hint="eastAsia"/>
            <w:lang w:eastAsia="zh-CN"/>
          </w:rPr>
          <w:t>(二)、公司经济效益分析</w:t>
        </w:r>
        <w:r>
          <w:tab/>
        </w:r>
        <w:r>
          <w:fldChar w:fldCharType="begin"/>
        </w:r>
        <w:r>
          <w:instrText xml:space="preserve"> PAGEREF _Toc26032 \h </w:instrText>
        </w:r>
        <w:r>
          <w:fldChar w:fldCharType="separate"/>
        </w:r>
        <w:r>
          <w:t>4</w:t>
        </w:r>
        <w:r>
          <w:fldChar w:fldCharType="end"/>
        </w:r>
      </w:hyperlink>
    </w:p>
    <w:p>
      <w:pPr>
        <w:pStyle w:val="TOC1"/>
        <w:tabs>
          <w:tab w:val="right" w:leader="dot" w:pos="8306"/>
        </w:tabs>
      </w:pPr>
      <w:hyperlink w:anchor="_Toc26848" w:history="1">
        <w:r>
          <w:rPr>
            <w:rFonts w:ascii="仿宋" w:eastAsia="仿宋" w:hAnsi="仿宋" w:cs="仿宋" w:hint="eastAsia"/>
            <w:lang w:eastAsia="zh-CN"/>
          </w:rPr>
          <w:t>二、细胞因子制剂项目概论</w:t>
        </w:r>
        <w:r>
          <w:tab/>
        </w:r>
        <w:r>
          <w:fldChar w:fldCharType="begin"/>
        </w:r>
        <w:r>
          <w:instrText xml:space="preserve"> PAGEREF _Toc26848 \h </w:instrText>
        </w:r>
        <w:r>
          <w:fldChar w:fldCharType="separate"/>
        </w:r>
        <w:r>
          <w:t>5</w:t>
        </w:r>
        <w:r>
          <w:fldChar w:fldCharType="end"/>
        </w:r>
      </w:hyperlink>
    </w:p>
    <w:p>
      <w:pPr>
        <w:pStyle w:val="TOC2"/>
        <w:tabs>
          <w:tab w:val="right" w:leader="dot" w:pos="8306"/>
        </w:tabs>
      </w:pPr>
      <w:hyperlink w:anchor="_Toc17397" w:history="1">
        <w:r>
          <w:rPr>
            <w:rFonts w:ascii="仿宋" w:eastAsia="仿宋" w:hAnsi="仿宋" w:cs="仿宋" w:hint="eastAsia"/>
            <w:lang w:eastAsia="zh-CN"/>
          </w:rPr>
          <w:t>(一)、细胞因子制剂项目概况</w:t>
        </w:r>
        <w:r>
          <w:tab/>
        </w:r>
        <w:r>
          <w:fldChar w:fldCharType="begin"/>
        </w:r>
        <w:r>
          <w:instrText xml:space="preserve"> PAGEREF _Toc17397 \h </w:instrText>
        </w:r>
        <w:r>
          <w:fldChar w:fldCharType="separate"/>
        </w:r>
        <w:r>
          <w:t>5</w:t>
        </w:r>
        <w:r>
          <w:fldChar w:fldCharType="end"/>
        </w:r>
      </w:hyperlink>
    </w:p>
    <w:p>
      <w:pPr>
        <w:pStyle w:val="TOC2"/>
        <w:tabs>
          <w:tab w:val="right" w:leader="dot" w:pos="8306"/>
        </w:tabs>
      </w:pPr>
      <w:hyperlink w:anchor="_Toc14710" w:history="1">
        <w:r>
          <w:rPr>
            <w:rFonts w:ascii="仿宋" w:eastAsia="仿宋" w:hAnsi="仿宋" w:cs="仿宋" w:hint="eastAsia"/>
            <w:lang w:eastAsia="zh-CN"/>
          </w:rPr>
          <w:t>(二)、细胞因子制剂项目目标</w:t>
        </w:r>
        <w:r>
          <w:tab/>
        </w:r>
        <w:r>
          <w:fldChar w:fldCharType="begin"/>
        </w:r>
        <w:r>
          <w:instrText xml:space="preserve"> PAGEREF _Toc14710 \h </w:instrText>
        </w:r>
        <w:r>
          <w:fldChar w:fldCharType="separate"/>
        </w:r>
        <w:r>
          <w:t>7</w:t>
        </w:r>
        <w:r>
          <w:fldChar w:fldCharType="end"/>
        </w:r>
      </w:hyperlink>
    </w:p>
    <w:p>
      <w:pPr>
        <w:pStyle w:val="TOC2"/>
        <w:tabs>
          <w:tab w:val="right" w:leader="dot" w:pos="8306"/>
        </w:tabs>
      </w:pPr>
      <w:hyperlink w:anchor="_Toc26275" w:history="1">
        <w:r>
          <w:rPr>
            <w:rFonts w:ascii="仿宋" w:eastAsia="仿宋" w:hAnsi="仿宋" w:cs="仿宋" w:hint="eastAsia"/>
            <w:lang w:eastAsia="zh-CN"/>
          </w:rPr>
          <w:t>(三)、细胞因子制剂项目提出的理由</w:t>
        </w:r>
        <w:r>
          <w:tab/>
        </w:r>
        <w:r>
          <w:fldChar w:fldCharType="begin"/>
        </w:r>
        <w:r>
          <w:instrText xml:space="preserve"> PAGEREF _Toc26275 \h </w:instrText>
        </w:r>
        <w:r>
          <w:fldChar w:fldCharType="separate"/>
        </w:r>
        <w:r>
          <w:t>8</w:t>
        </w:r>
        <w:r>
          <w:fldChar w:fldCharType="end"/>
        </w:r>
      </w:hyperlink>
    </w:p>
    <w:p>
      <w:pPr>
        <w:pStyle w:val="TOC2"/>
        <w:tabs>
          <w:tab w:val="right" w:leader="dot" w:pos="8306"/>
        </w:tabs>
      </w:pPr>
      <w:hyperlink w:anchor="_Toc4154" w:history="1">
        <w:r>
          <w:rPr>
            <w:rFonts w:ascii="仿宋" w:eastAsia="仿宋" w:hAnsi="仿宋" w:cs="仿宋" w:hint="eastAsia"/>
            <w:lang w:eastAsia="zh-CN"/>
          </w:rPr>
          <w:t>(四)、细胞因子制剂项目意义</w:t>
        </w:r>
        <w:r>
          <w:tab/>
        </w:r>
        <w:r>
          <w:fldChar w:fldCharType="begin"/>
        </w:r>
        <w:r>
          <w:instrText xml:space="preserve"> PAGEREF _Toc4154 \h </w:instrText>
        </w:r>
        <w:r>
          <w:fldChar w:fldCharType="separate"/>
        </w:r>
        <w:r>
          <w:t>10</w:t>
        </w:r>
        <w:r>
          <w:fldChar w:fldCharType="end"/>
        </w:r>
      </w:hyperlink>
    </w:p>
    <w:p>
      <w:pPr>
        <w:pStyle w:val="TOC2"/>
        <w:tabs>
          <w:tab w:val="right" w:leader="dot" w:pos="8306"/>
        </w:tabs>
      </w:pPr>
      <w:hyperlink w:anchor="_Toc12686" w:history="1">
        <w:r>
          <w:rPr>
            <w:rFonts w:ascii="仿宋" w:eastAsia="仿宋" w:hAnsi="仿宋" w:cs="仿宋" w:hint="eastAsia"/>
            <w:lang w:eastAsia="zh-CN"/>
          </w:rPr>
          <w:t>(五)、细胞因子制剂项目背景</w:t>
        </w:r>
        <w:r>
          <w:tab/>
        </w:r>
        <w:r>
          <w:fldChar w:fldCharType="begin"/>
        </w:r>
        <w:r>
          <w:instrText xml:space="preserve"> PAGEREF _Toc12686 \h </w:instrText>
        </w:r>
        <w:r>
          <w:fldChar w:fldCharType="separate"/>
        </w:r>
        <w:r>
          <w:t>10</w:t>
        </w:r>
        <w:r>
          <w:fldChar w:fldCharType="end"/>
        </w:r>
      </w:hyperlink>
    </w:p>
    <w:p>
      <w:pPr>
        <w:pStyle w:val="TOC1"/>
        <w:tabs>
          <w:tab w:val="right" w:leader="dot" w:pos="8306"/>
        </w:tabs>
      </w:pPr>
      <w:hyperlink w:anchor="_Toc7932" w:history="1">
        <w:r>
          <w:rPr>
            <w:rFonts w:ascii="仿宋" w:eastAsia="仿宋" w:hAnsi="仿宋" w:cs="仿宋" w:hint="eastAsia"/>
            <w:lang w:eastAsia="zh-CN"/>
          </w:rPr>
          <w:t>三、细胞因子制剂项目绩效评估</w:t>
        </w:r>
        <w:r>
          <w:tab/>
        </w:r>
        <w:r>
          <w:fldChar w:fldCharType="begin"/>
        </w:r>
        <w:r>
          <w:instrText xml:space="preserve"> PAGEREF _Toc7932 \h </w:instrText>
        </w:r>
        <w:r>
          <w:fldChar w:fldCharType="separate"/>
        </w:r>
        <w:r>
          <w:t>11</w:t>
        </w:r>
        <w:r>
          <w:fldChar w:fldCharType="end"/>
        </w:r>
      </w:hyperlink>
    </w:p>
    <w:p>
      <w:pPr>
        <w:pStyle w:val="TOC2"/>
        <w:tabs>
          <w:tab w:val="right" w:leader="dot" w:pos="8306"/>
        </w:tabs>
      </w:pPr>
      <w:hyperlink w:anchor="_Toc8033" w:history="1">
        <w:r>
          <w:rPr>
            <w:rFonts w:ascii="仿宋" w:eastAsia="仿宋" w:hAnsi="仿宋" w:cs="仿宋" w:hint="eastAsia"/>
            <w:lang w:eastAsia="zh-CN"/>
          </w:rPr>
          <w:t>(一)、绩效评估指标</w:t>
        </w:r>
        <w:r>
          <w:tab/>
        </w:r>
        <w:r>
          <w:fldChar w:fldCharType="begin"/>
        </w:r>
        <w:r>
          <w:instrText xml:space="preserve"> PAGEREF _Toc8033 \h </w:instrText>
        </w:r>
        <w:r>
          <w:fldChar w:fldCharType="separate"/>
        </w:r>
        <w:r>
          <w:t>11</w:t>
        </w:r>
        <w:r>
          <w:fldChar w:fldCharType="end"/>
        </w:r>
      </w:hyperlink>
    </w:p>
    <w:p>
      <w:pPr>
        <w:pStyle w:val="TOC2"/>
        <w:tabs>
          <w:tab w:val="right" w:leader="dot" w:pos="8306"/>
        </w:tabs>
      </w:pPr>
      <w:hyperlink w:anchor="_Toc19792" w:history="1">
        <w:r>
          <w:rPr>
            <w:rFonts w:ascii="仿宋" w:eastAsia="仿宋" w:hAnsi="仿宋" w:cs="仿宋" w:hint="eastAsia"/>
            <w:lang w:eastAsia="zh-CN"/>
          </w:rPr>
          <w:t>(二)、绩效评估方法</w:t>
        </w:r>
        <w:r>
          <w:tab/>
        </w:r>
        <w:r>
          <w:fldChar w:fldCharType="begin"/>
        </w:r>
        <w:r>
          <w:instrText xml:space="preserve"> PAGEREF _Toc19792 \h </w:instrText>
        </w:r>
        <w:r>
          <w:fldChar w:fldCharType="separate"/>
        </w:r>
        <w:r>
          <w:t>12</w:t>
        </w:r>
        <w:r>
          <w:fldChar w:fldCharType="end"/>
        </w:r>
      </w:hyperlink>
    </w:p>
    <w:p>
      <w:pPr>
        <w:pStyle w:val="TOC2"/>
        <w:tabs>
          <w:tab w:val="right" w:leader="dot" w:pos="8306"/>
        </w:tabs>
      </w:pPr>
      <w:hyperlink w:anchor="_Toc23192" w:history="1">
        <w:r>
          <w:rPr>
            <w:rFonts w:ascii="仿宋" w:eastAsia="仿宋" w:hAnsi="仿宋" w:cs="仿宋" w:hint="eastAsia"/>
            <w:lang w:eastAsia="zh-CN"/>
          </w:rPr>
          <w:t>(三)、绩效评估周期</w:t>
        </w:r>
        <w:r>
          <w:tab/>
        </w:r>
        <w:r>
          <w:fldChar w:fldCharType="begin"/>
        </w:r>
        <w:r>
          <w:instrText xml:space="preserve"> PAGEREF _Toc23192 \h </w:instrText>
        </w:r>
        <w:r>
          <w:fldChar w:fldCharType="separate"/>
        </w:r>
        <w:r>
          <w:t>13</w:t>
        </w:r>
        <w:r>
          <w:fldChar w:fldCharType="end"/>
        </w:r>
      </w:hyperlink>
    </w:p>
    <w:p>
      <w:pPr>
        <w:pStyle w:val="TOC1"/>
        <w:tabs>
          <w:tab w:val="right" w:leader="dot" w:pos="8306"/>
        </w:tabs>
      </w:pPr>
      <w:hyperlink w:anchor="_Toc16434" w:history="1">
        <w:r>
          <w:rPr>
            <w:rFonts w:ascii="仿宋" w:eastAsia="仿宋" w:hAnsi="仿宋" w:cs="仿宋" w:hint="eastAsia"/>
            <w:lang w:eastAsia="zh-CN"/>
          </w:rPr>
          <w:t>四、细胞因子制剂项目选址可行性分析</w:t>
        </w:r>
        <w:r>
          <w:tab/>
        </w:r>
        <w:r>
          <w:fldChar w:fldCharType="begin"/>
        </w:r>
        <w:r>
          <w:instrText xml:space="preserve"> PAGEREF _Toc16434 \h </w:instrText>
        </w:r>
        <w:r>
          <w:fldChar w:fldCharType="separate"/>
        </w:r>
        <w:r>
          <w:t>15</w:t>
        </w:r>
        <w:r>
          <w:fldChar w:fldCharType="end"/>
        </w:r>
      </w:hyperlink>
    </w:p>
    <w:p>
      <w:pPr>
        <w:pStyle w:val="TOC2"/>
        <w:tabs>
          <w:tab w:val="right" w:leader="dot" w:pos="8306"/>
        </w:tabs>
      </w:pPr>
      <w:hyperlink w:anchor="_Toc12033" w:history="1">
        <w:r>
          <w:rPr>
            <w:rFonts w:ascii="仿宋" w:eastAsia="仿宋" w:hAnsi="仿宋" w:cs="仿宋" w:hint="eastAsia"/>
            <w:lang w:eastAsia="zh-CN"/>
          </w:rPr>
          <w:t>(一)、细胞因子制剂项目选址</w:t>
        </w:r>
        <w:r>
          <w:tab/>
        </w:r>
        <w:r>
          <w:fldChar w:fldCharType="begin"/>
        </w:r>
        <w:r>
          <w:instrText xml:space="preserve"> PAGEREF _Toc12033 \h </w:instrText>
        </w:r>
        <w:r>
          <w:fldChar w:fldCharType="separate"/>
        </w:r>
        <w:r>
          <w:t>15</w:t>
        </w:r>
        <w:r>
          <w:fldChar w:fldCharType="end"/>
        </w:r>
      </w:hyperlink>
    </w:p>
    <w:p>
      <w:pPr>
        <w:pStyle w:val="TOC2"/>
        <w:tabs>
          <w:tab w:val="right" w:leader="dot" w:pos="8306"/>
        </w:tabs>
      </w:pPr>
      <w:hyperlink w:anchor="_Toc27631" w:history="1">
        <w:r>
          <w:rPr>
            <w:rFonts w:ascii="仿宋" w:eastAsia="仿宋" w:hAnsi="仿宋" w:cs="仿宋" w:hint="eastAsia"/>
            <w:lang w:eastAsia="zh-CN"/>
          </w:rPr>
          <w:t>(二)、用地控制指标</w:t>
        </w:r>
        <w:r>
          <w:tab/>
        </w:r>
        <w:r>
          <w:fldChar w:fldCharType="begin"/>
        </w:r>
        <w:r>
          <w:instrText xml:space="preserve"> PAGEREF _Toc27631 \h </w:instrText>
        </w:r>
        <w:r>
          <w:fldChar w:fldCharType="separate"/>
        </w:r>
        <w:r>
          <w:t>15</w:t>
        </w:r>
        <w:r>
          <w:fldChar w:fldCharType="end"/>
        </w:r>
      </w:hyperlink>
    </w:p>
    <w:p>
      <w:pPr>
        <w:pStyle w:val="TOC2"/>
        <w:tabs>
          <w:tab w:val="right" w:leader="dot" w:pos="8306"/>
        </w:tabs>
      </w:pPr>
      <w:hyperlink w:anchor="_Toc8324" w:history="1">
        <w:r>
          <w:rPr>
            <w:rFonts w:ascii="仿宋" w:eastAsia="仿宋" w:hAnsi="仿宋" w:cs="仿宋" w:hint="eastAsia"/>
            <w:lang w:eastAsia="zh-CN"/>
          </w:rPr>
          <w:t>(三)、节约用地措施</w:t>
        </w:r>
        <w:r>
          <w:tab/>
        </w:r>
        <w:r>
          <w:fldChar w:fldCharType="begin"/>
        </w:r>
        <w:r>
          <w:instrText xml:space="preserve"> PAGEREF _Toc8324 \h </w:instrText>
        </w:r>
        <w:r>
          <w:fldChar w:fldCharType="separate"/>
        </w:r>
        <w:r>
          <w:t>17</w:t>
        </w:r>
        <w:r>
          <w:fldChar w:fldCharType="end"/>
        </w:r>
      </w:hyperlink>
    </w:p>
    <w:p>
      <w:pPr>
        <w:pStyle w:val="TOC2"/>
        <w:tabs>
          <w:tab w:val="right" w:leader="dot" w:pos="8306"/>
        </w:tabs>
      </w:pPr>
      <w:hyperlink w:anchor="_Toc27226" w:history="1">
        <w:r>
          <w:rPr>
            <w:rFonts w:ascii="仿宋" w:eastAsia="仿宋" w:hAnsi="仿宋" w:cs="仿宋" w:hint="eastAsia"/>
            <w:lang w:eastAsia="zh-CN"/>
          </w:rPr>
          <w:t>(四)、总图布置方案</w:t>
        </w:r>
        <w:r>
          <w:tab/>
        </w:r>
        <w:r>
          <w:fldChar w:fldCharType="begin"/>
        </w:r>
        <w:r>
          <w:instrText xml:space="preserve"> PAGEREF _Toc27226 \h </w:instrText>
        </w:r>
        <w:r>
          <w:fldChar w:fldCharType="separate"/>
        </w:r>
        <w:r>
          <w:t>18</w:t>
        </w:r>
        <w:r>
          <w:fldChar w:fldCharType="end"/>
        </w:r>
      </w:hyperlink>
    </w:p>
    <w:p>
      <w:pPr>
        <w:pStyle w:val="TOC2"/>
        <w:tabs>
          <w:tab w:val="right" w:leader="dot" w:pos="8306"/>
        </w:tabs>
      </w:pPr>
      <w:hyperlink w:anchor="_Toc6411" w:history="1">
        <w:r>
          <w:rPr>
            <w:rFonts w:ascii="仿宋" w:eastAsia="仿宋" w:hAnsi="仿宋" w:cs="仿宋" w:hint="eastAsia"/>
            <w:lang w:eastAsia="zh-CN"/>
          </w:rPr>
          <w:t>(五)、选址综合评价</w:t>
        </w:r>
        <w:r>
          <w:tab/>
        </w:r>
        <w:r>
          <w:fldChar w:fldCharType="begin"/>
        </w:r>
        <w:r>
          <w:instrText xml:space="preserve"> PAGEREF _Toc6411 \h </w:instrText>
        </w:r>
        <w:r>
          <w:fldChar w:fldCharType="separate"/>
        </w:r>
        <w:r>
          <w:t>19</w:t>
        </w:r>
        <w:r>
          <w:fldChar w:fldCharType="end"/>
        </w:r>
      </w:hyperlink>
    </w:p>
    <w:p>
      <w:pPr>
        <w:pStyle w:val="TOC1"/>
        <w:tabs>
          <w:tab w:val="right" w:leader="dot" w:pos="8306"/>
        </w:tabs>
      </w:pPr>
      <w:hyperlink w:anchor="_Toc24461" w:history="1">
        <w:r>
          <w:rPr>
            <w:rFonts w:ascii="仿宋" w:eastAsia="仿宋" w:hAnsi="仿宋" w:cs="仿宋" w:hint="eastAsia"/>
            <w:lang w:eastAsia="zh-CN"/>
          </w:rPr>
          <w:t>五、工艺说明</w:t>
        </w:r>
        <w:r>
          <w:tab/>
        </w:r>
        <w:r>
          <w:fldChar w:fldCharType="begin"/>
        </w:r>
        <w:r>
          <w:instrText xml:space="preserve"> PAGEREF _Toc24461 \h </w:instrText>
        </w:r>
        <w:r>
          <w:fldChar w:fldCharType="separate"/>
        </w:r>
        <w:r>
          <w:t>20</w:t>
        </w:r>
        <w:r>
          <w:fldChar w:fldCharType="end"/>
        </w:r>
      </w:hyperlink>
    </w:p>
    <w:p>
      <w:pPr>
        <w:pStyle w:val="TOC2"/>
        <w:tabs>
          <w:tab w:val="right" w:leader="dot" w:pos="8306"/>
        </w:tabs>
      </w:pPr>
      <w:hyperlink w:anchor="_Toc28346" w:history="1">
        <w:r>
          <w:rPr>
            <w:rFonts w:ascii="仿宋" w:eastAsia="仿宋" w:hAnsi="仿宋" w:cs="仿宋" w:hint="eastAsia"/>
            <w:lang w:eastAsia="zh-CN"/>
          </w:rPr>
          <w:t>(一)、技术管理特点</w:t>
        </w:r>
        <w:r>
          <w:tab/>
        </w:r>
        <w:r>
          <w:fldChar w:fldCharType="begin"/>
        </w:r>
        <w:r>
          <w:instrText xml:space="preserve"> PAGEREF _Toc28346 \h </w:instrText>
        </w:r>
        <w:r>
          <w:fldChar w:fldCharType="separate"/>
        </w:r>
        <w:r>
          <w:t>20</w:t>
        </w:r>
        <w:r>
          <w:fldChar w:fldCharType="end"/>
        </w:r>
      </w:hyperlink>
    </w:p>
    <w:p>
      <w:pPr>
        <w:pStyle w:val="TOC2"/>
        <w:tabs>
          <w:tab w:val="right" w:leader="dot" w:pos="8306"/>
        </w:tabs>
      </w:pPr>
      <w:hyperlink w:anchor="_Toc18885" w:history="1">
        <w:r>
          <w:rPr>
            <w:rFonts w:ascii="仿宋" w:eastAsia="仿宋" w:hAnsi="仿宋" w:cs="仿宋" w:hint="eastAsia"/>
            <w:lang w:eastAsia="zh-CN"/>
          </w:rPr>
          <w:t>(二)、细胞因子制剂项目工艺技术设计方案</w:t>
        </w:r>
        <w:r>
          <w:tab/>
        </w:r>
        <w:r>
          <w:fldChar w:fldCharType="begin"/>
        </w:r>
        <w:r>
          <w:instrText xml:space="preserve"> PAGEREF _Toc18885 \h </w:instrText>
        </w:r>
        <w:r>
          <w:fldChar w:fldCharType="separate"/>
        </w:r>
        <w:r>
          <w:t>21</w:t>
        </w:r>
        <w:r>
          <w:fldChar w:fldCharType="end"/>
        </w:r>
      </w:hyperlink>
    </w:p>
    <w:p>
      <w:pPr>
        <w:pStyle w:val="TOC2"/>
        <w:tabs>
          <w:tab w:val="right" w:leader="dot" w:pos="8306"/>
        </w:tabs>
      </w:pPr>
      <w:hyperlink w:anchor="_Toc19676" w:history="1">
        <w:r>
          <w:rPr>
            <w:rFonts w:ascii="仿宋" w:eastAsia="仿宋" w:hAnsi="仿宋" w:cs="仿宋" w:hint="eastAsia"/>
            <w:lang w:eastAsia="zh-CN"/>
          </w:rPr>
          <w:t>(三)、设备选型方案</w:t>
        </w:r>
        <w:r>
          <w:tab/>
        </w:r>
        <w:r>
          <w:fldChar w:fldCharType="begin"/>
        </w:r>
        <w:r>
          <w:instrText xml:space="preserve"> PAGEREF _Toc19676 \h </w:instrText>
        </w:r>
        <w:r>
          <w:fldChar w:fldCharType="separate"/>
        </w:r>
        <w:r>
          <w:t>22</w:t>
        </w:r>
        <w:r>
          <w:fldChar w:fldCharType="end"/>
        </w:r>
      </w:hyperlink>
    </w:p>
    <w:p>
      <w:pPr>
        <w:pStyle w:val="TOC1"/>
        <w:tabs>
          <w:tab w:val="right" w:leader="dot" w:pos="8306"/>
        </w:tabs>
      </w:pPr>
      <w:hyperlink w:anchor="_Toc15650" w:history="1">
        <w:r>
          <w:rPr>
            <w:rFonts w:ascii="仿宋" w:eastAsia="仿宋" w:hAnsi="仿宋" w:cs="仿宋" w:hint="eastAsia"/>
            <w:lang w:eastAsia="zh-CN"/>
          </w:rPr>
          <w:t>六、细胞因子制剂项目危机管理</w:t>
        </w:r>
        <w:r>
          <w:tab/>
        </w:r>
        <w:r>
          <w:fldChar w:fldCharType="begin"/>
        </w:r>
        <w:r>
          <w:instrText xml:space="preserve"> PAGEREF _Toc15650 \h </w:instrText>
        </w:r>
        <w:r>
          <w:fldChar w:fldCharType="separate"/>
        </w:r>
        <w:r>
          <w:t>24</w:t>
        </w:r>
        <w:r>
          <w:fldChar w:fldCharType="end"/>
        </w:r>
      </w:hyperlink>
    </w:p>
    <w:p>
      <w:pPr>
        <w:pStyle w:val="TOC2"/>
        <w:tabs>
          <w:tab w:val="right" w:leader="dot" w:pos="8306"/>
        </w:tabs>
      </w:pPr>
      <w:hyperlink w:anchor="_Toc7462" w:history="1">
        <w:r>
          <w:rPr>
            <w:rFonts w:ascii="仿宋" w:eastAsia="仿宋" w:hAnsi="仿宋" w:cs="仿宋" w:hint="eastAsia"/>
            <w:lang w:eastAsia="zh-CN"/>
          </w:rPr>
          <w:t>(一)、危机预警与识别</w:t>
        </w:r>
        <w:r>
          <w:tab/>
        </w:r>
        <w:r>
          <w:fldChar w:fldCharType="begin"/>
        </w:r>
        <w:r>
          <w:instrText xml:space="preserve"> PAGEREF _Toc7462 \h </w:instrText>
        </w:r>
        <w:r>
          <w:fldChar w:fldCharType="separate"/>
        </w:r>
        <w:r>
          <w:t>24</w:t>
        </w:r>
        <w:r>
          <w:fldChar w:fldCharType="end"/>
        </w:r>
      </w:hyperlink>
    </w:p>
    <w:p>
      <w:pPr>
        <w:pStyle w:val="TOC2"/>
        <w:tabs>
          <w:tab w:val="right" w:leader="dot" w:pos="8306"/>
        </w:tabs>
      </w:pPr>
      <w:hyperlink w:anchor="_Toc21063" w:history="1">
        <w:r>
          <w:rPr>
            <w:rFonts w:ascii="仿宋" w:eastAsia="仿宋" w:hAnsi="仿宋" w:cs="仿宋" w:hint="eastAsia"/>
            <w:lang w:eastAsia="zh-CN"/>
          </w:rPr>
          <w:t>(二)、危机应对与恢复</w:t>
        </w:r>
        <w:r>
          <w:tab/>
        </w:r>
        <w:r>
          <w:fldChar w:fldCharType="begin"/>
        </w:r>
        <w:r>
          <w:instrText xml:space="preserve"> PAGEREF _Toc21063 \h </w:instrText>
        </w:r>
        <w:r>
          <w:fldChar w:fldCharType="separate"/>
        </w:r>
        <w:r>
          <w:t>25</w:t>
        </w:r>
        <w:r>
          <w:fldChar w:fldCharType="end"/>
        </w:r>
      </w:hyperlink>
    </w:p>
    <w:p>
      <w:pPr>
        <w:pStyle w:val="TOC1"/>
        <w:tabs>
          <w:tab w:val="right" w:leader="dot" w:pos="8306"/>
        </w:tabs>
      </w:pPr>
      <w:hyperlink w:anchor="_Toc15435" w:history="1">
        <w:r>
          <w:rPr>
            <w:rFonts w:ascii="仿宋" w:eastAsia="仿宋" w:hAnsi="仿宋" w:cs="仿宋" w:hint="eastAsia"/>
            <w:lang w:eastAsia="zh-CN"/>
          </w:rPr>
          <w:t>七、细胞因子制剂项目社会影响</w:t>
        </w:r>
        <w:r>
          <w:tab/>
        </w:r>
        <w:r>
          <w:fldChar w:fldCharType="begin"/>
        </w:r>
        <w:r>
          <w:instrText xml:space="preserve"> PAGEREF _Toc15435 \h </w:instrText>
        </w:r>
        <w:r>
          <w:fldChar w:fldCharType="separate"/>
        </w:r>
        <w:r>
          <w:t>26</w:t>
        </w:r>
        <w:r>
          <w:fldChar w:fldCharType="end"/>
        </w:r>
      </w:hyperlink>
    </w:p>
    <w:p>
      <w:pPr>
        <w:pStyle w:val="TOC2"/>
        <w:tabs>
          <w:tab w:val="right" w:leader="dot" w:pos="8306"/>
        </w:tabs>
      </w:pPr>
      <w:hyperlink w:anchor="_Toc1849" w:history="1">
        <w:r>
          <w:rPr>
            <w:rFonts w:ascii="仿宋" w:eastAsia="仿宋" w:hAnsi="仿宋" w:cs="仿宋" w:hint="eastAsia"/>
            <w:lang w:eastAsia="zh-CN"/>
          </w:rPr>
          <w:t>(一)、社会责任与义务</w:t>
        </w:r>
        <w:r>
          <w:tab/>
        </w:r>
        <w:r>
          <w:fldChar w:fldCharType="begin"/>
        </w:r>
        <w:r>
          <w:instrText xml:space="preserve"> PAGEREF _Toc1849 \h </w:instrText>
        </w:r>
        <w:r>
          <w:fldChar w:fldCharType="separate"/>
        </w:r>
        <w:r>
          <w:t>26</w:t>
        </w:r>
        <w:r>
          <w:fldChar w:fldCharType="end"/>
        </w:r>
      </w:hyperlink>
    </w:p>
    <w:p>
      <w:pPr>
        <w:pStyle w:val="TOC2"/>
        <w:tabs>
          <w:tab w:val="right" w:leader="dot" w:pos="8306"/>
        </w:tabs>
      </w:pPr>
      <w:hyperlink w:anchor="_Toc23539" w:history="1">
        <w:r>
          <w:rPr>
            <w:rFonts w:ascii="仿宋" w:eastAsia="仿宋" w:hAnsi="仿宋" w:cs="仿宋" w:hint="eastAsia"/>
            <w:lang w:eastAsia="zh-CN"/>
          </w:rPr>
          <w:t>(二)、社会参与与沟通</w:t>
        </w:r>
        <w:r>
          <w:tab/>
        </w:r>
        <w:r>
          <w:fldChar w:fldCharType="begin"/>
        </w:r>
        <w:r>
          <w:instrText xml:space="preserve"> PAGEREF _Toc23539 \h </w:instrText>
        </w:r>
        <w:r>
          <w:fldChar w:fldCharType="separate"/>
        </w:r>
        <w:r>
          <w:t>27</w:t>
        </w:r>
        <w:r>
          <w:fldChar w:fldCharType="end"/>
        </w:r>
      </w:hyperlink>
    </w:p>
    <w:p>
      <w:pPr>
        <w:pStyle w:val="TOC1"/>
        <w:tabs>
          <w:tab w:val="right" w:leader="dot" w:pos="8306"/>
        </w:tabs>
      </w:pPr>
      <w:hyperlink w:anchor="_Toc3048" w:history="1">
        <w:r>
          <w:rPr>
            <w:rFonts w:ascii="仿宋" w:eastAsia="仿宋" w:hAnsi="仿宋" w:cs="仿宋" w:hint="eastAsia"/>
            <w:lang w:eastAsia="zh-CN"/>
          </w:rPr>
          <w:t>八、细胞因子制剂项目风险管理</w:t>
        </w:r>
        <w:r>
          <w:tab/>
        </w:r>
        <w:r>
          <w:fldChar w:fldCharType="begin"/>
        </w:r>
        <w:r>
          <w:instrText xml:space="preserve"> PAGEREF _Toc3048 \h </w:instrText>
        </w:r>
        <w:r>
          <w:fldChar w:fldCharType="separate"/>
        </w:r>
        <w:r>
          <w:t>28</w:t>
        </w:r>
        <w:r>
          <w:fldChar w:fldCharType="end"/>
        </w:r>
      </w:hyperlink>
    </w:p>
    <w:p>
      <w:pPr>
        <w:pStyle w:val="TOC2"/>
        <w:tabs>
          <w:tab w:val="right" w:leader="dot" w:pos="8306"/>
        </w:tabs>
      </w:pPr>
      <w:hyperlink w:anchor="_Toc17804" w:history="1">
        <w:r>
          <w:rPr>
            <w:rFonts w:ascii="仿宋" w:eastAsia="仿宋" w:hAnsi="仿宋" w:cs="仿宋" w:hint="eastAsia"/>
            <w:lang w:eastAsia="zh-CN"/>
          </w:rPr>
          <w:t>(一)、风险识别与评估</w:t>
        </w:r>
        <w:r>
          <w:tab/>
        </w:r>
        <w:r>
          <w:fldChar w:fldCharType="begin"/>
        </w:r>
        <w:r>
          <w:instrText xml:space="preserve"> PAGEREF _Toc17804 \h </w:instrText>
        </w:r>
        <w:r>
          <w:fldChar w:fldCharType="separate"/>
        </w:r>
        <w:r>
          <w:t>28</w:t>
        </w:r>
        <w:r>
          <w:fldChar w:fldCharType="end"/>
        </w:r>
      </w:hyperlink>
    </w:p>
    <w:p>
      <w:pPr>
        <w:pStyle w:val="TOC2"/>
        <w:tabs>
          <w:tab w:val="right" w:leader="dot" w:pos="8306"/>
        </w:tabs>
      </w:pPr>
      <w:hyperlink w:anchor="_Toc70" w:history="1">
        <w:r>
          <w:rPr>
            <w:rFonts w:ascii="仿宋" w:eastAsia="仿宋" w:hAnsi="仿宋" w:cs="仿宋" w:hint="eastAsia"/>
            <w:lang w:eastAsia="zh-CN"/>
          </w:rPr>
          <w:t>(二)、风险应对策略</w:t>
        </w:r>
        <w:r>
          <w:tab/>
        </w:r>
        <w:r>
          <w:fldChar w:fldCharType="begin"/>
        </w:r>
        <w:r>
          <w:instrText xml:space="preserve"> PAGEREF _Toc70 \h </w:instrText>
        </w:r>
        <w:r>
          <w:fldChar w:fldCharType="separate"/>
        </w:r>
        <w:r>
          <w:t>29</w:t>
        </w:r>
        <w:r>
          <w:fldChar w:fldCharType="end"/>
        </w:r>
      </w:hyperlink>
    </w:p>
    <w:p>
      <w:pPr>
        <w:pStyle w:val="TOC2"/>
        <w:tabs>
          <w:tab w:val="right" w:leader="dot" w:pos="8306"/>
        </w:tabs>
      </w:pPr>
      <w:hyperlink w:anchor="_Toc3222" w:history="1">
        <w:r>
          <w:rPr>
            <w:rFonts w:ascii="仿宋" w:eastAsia="仿宋" w:hAnsi="仿宋" w:cs="仿宋" w:hint="eastAsia"/>
            <w:lang w:eastAsia="zh-CN"/>
          </w:rPr>
          <w:t>(三)、风险监控与控制</w:t>
        </w:r>
        <w:r>
          <w:tab/>
        </w:r>
        <w:r>
          <w:fldChar w:fldCharType="begin"/>
        </w:r>
        <w:r>
          <w:instrText xml:space="preserve"> PAGEREF _Toc3222 \h </w:instrText>
        </w:r>
        <w:r>
          <w:fldChar w:fldCharType="separate"/>
        </w:r>
        <w:r>
          <w:t>31</w:t>
        </w:r>
        <w:r>
          <w:fldChar w:fldCharType="end"/>
        </w:r>
      </w:hyperlink>
    </w:p>
    <w:p>
      <w:pPr>
        <w:pStyle w:val="TOC1"/>
        <w:tabs>
          <w:tab w:val="right" w:leader="dot" w:pos="8306"/>
        </w:tabs>
      </w:pPr>
      <w:hyperlink w:anchor="_Toc6108" w:history="1">
        <w:r>
          <w:rPr>
            <w:rFonts w:ascii="仿宋" w:eastAsia="仿宋" w:hAnsi="仿宋" w:cs="仿宋" w:hint="eastAsia"/>
            <w:lang w:eastAsia="zh-CN"/>
          </w:rPr>
          <w:t>九、生产安全保护</w:t>
        </w:r>
        <w:r>
          <w:tab/>
        </w:r>
        <w:r>
          <w:fldChar w:fldCharType="begin"/>
        </w:r>
        <w:r>
          <w:instrText xml:space="preserve"> PAGEREF _Toc6108 \h </w:instrText>
        </w:r>
        <w:r>
          <w:fldChar w:fldCharType="separate"/>
        </w:r>
        <w:r>
          <w:t>32</w:t>
        </w:r>
        <w:r>
          <w:fldChar w:fldCharType="end"/>
        </w:r>
      </w:hyperlink>
    </w:p>
    <w:p>
      <w:pPr>
        <w:pStyle w:val="TOC2"/>
        <w:tabs>
          <w:tab w:val="right" w:leader="dot" w:pos="8306"/>
        </w:tabs>
      </w:pPr>
      <w:hyperlink w:anchor="_Toc29781" w:history="1">
        <w:r>
          <w:rPr>
            <w:rFonts w:ascii="仿宋" w:eastAsia="仿宋" w:hAnsi="仿宋" w:cs="仿宋" w:hint="eastAsia"/>
            <w:lang w:eastAsia="zh-CN"/>
          </w:rPr>
          <w:t>(一)、消防安全</w:t>
        </w:r>
        <w:r>
          <w:tab/>
        </w:r>
        <w:r>
          <w:fldChar w:fldCharType="begin"/>
        </w:r>
        <w:r>
          <w:instrText xml:space="preserve"> PAGEREF _Toc29781 \h </w:instrText>
        </w:r>
        <w:r>
          <w:fldChar w:fldCharType="separate"/>
        </w:r>
        <w:r>
          <w:t>32</w:t>
        </w:r>
        <w:r>
          <w:fldChar w:fldCharType="end"/>
        </w:r>
      </w:hyperlink>
    </w:p>
    <w:p>
      <w:pPr>
        <w:pStyle w:val="TOC2"/>
        <w:tabs>
          <w:tab w:val="right" w:leader="dot" w:pos="8306"/>
        </w:tabs>
      </w:pPr>
      <w:hyperlink w:anchor="_Toc30522" w:history="1">
        <w:r>
          <w:rPr>
            <w:rFonts w:ascii="仿宋" w:eastAsia="仿宋" w:hAnsi="仿宋" w:cs="仿宋" w:hint="eastAsia"/>
            <w:lang w:eastAsia="zh-CN"/>
          </w:rPr>
          <w:t>(二)、防火防爆总图布置措施</w:t>
        </w:r>
        <w:r>
          <w:tab/>
        </w:r>
        <w:r>
          <w:fldChar w:fldCharType="begin"/>
        </w:r>
        <w:r>
          <w:instrText xml:space="preserve"> PAGEREF _Toc30522 \h </w:instrText>
        </w:r>
        <w:r>
          <w:fldChar w:fldCharType="separate"/>
        </w:r>
        <w:r>
          <w:t>34</w:t>
        </w:r>
        <w:r>
          <w:fldChar w:fldCharType="end"/>
        </w:r>
      </w:hyperlink>
    </w:p>
    <w:p>
      <w:pPr>
        <w:pStyle w:val="TOC2"/>
        <w:tabs>
          <w:tab w:val="right" w:leader="dot" w:pos="8306"/>
        </w:tabs>
      </w:pPr>
      <w:hyperlink w:anchor="_Toc11279" w:history="1">
        <w:r>
          <w:rPr>
            <w:rFonts w:ascii="仿宋" w:eastAsia="仿宋" w:hAnsi="仿宋" w:cs="仿宋" w:hint="eastAsia"/>
            <w:lang w:eastAsia="zh-CN"/>
          </w:rPr>
          <w:t>(三)、自然灾害防范措施</w:t>
        </w:r>
        <w:r>
          <w:tab/>
        </w:r>
        <w:r>
          <w:fldChar w:fldCharType="begin"/>
        </w:r>
        <w:r>
          <w:instrText xml:space="preserve"> PAGEREF _Toc11279 \h </w:instrText>
        </w:r>
        <w:r>
          <w:fldChar w:fldCharType="separate"/>
        </w:r>
        <w:r>
          <w:t>34</w:t>
        </w:r>
        <w:r>
          <w:fldChar w:fldCharType="end"/>
        </w:r>
      </w:hyperlink>
    </w:p>
    <w:p>
      <w:pPr>
        <w:pStyle w:val="TOC2"/>
        <w:tabs>
          <w:tab w:val="right" w:leader="dot" w:pos="8306"/>
        </w:tabs>
      </w:pPr>
      <w:hyperlink w:anchor="_Toc438" w:history="1">
        <w:r>
          <w:rPr>
            <w:rFonts w:ascii="仿宋" w:eastAsia="仿宋" w:hAnsi="仿宋" w:cs="仿宋" w:hint="eastAsia"/>
            <w:lang w:eastAsia="zh-CN"/>
          </w:rPr>
          <w:t>(四)、安全色及安全标志使用要求</w:t>
        </w:r>
        <w:r>
          <w:tab/>
        </w:r>
        <w:r>
          <w:fldChar w:fldCharType="begin"/>
        </w:r>
        <w:r>
          <w:instrText xml:space="preserve"> PAGEREF _Toc438 \h </w:instrText>
        </w:r>
        <w:r>
          <w:fldChar w:fldCharType="separate"/>
        </w:r>
        <w:r>
          <w:t>35</w:t>
        </w:r>
        <w:r>
          <w:fldChar w:fldCharType="end"/>
        </w:r>
      </w:hyperlink>
    </w:p>
    <w:p>
      <w:pPr>
        <w:pStyle w:val="TOC2"/>
        <w:tabs>
          <w:tab w:val="right" w:leader="dot" w:pos="8306"/>
        </w:tabs>
      </w:pPr>
      <w:hyperlink w:anchor="_Toc24128" w:history="1">
        <w:r>
          <w:rPr>
            <w:rFonts w:ascii="仿宋" w:eastAsia="仿宋" w:hAnsi="仿宋" w:cs="仿宋" w:hint="eastAsia"/>
            <w:lang w:eastAsia="zh-CN"/>
          </w:rPr>
          <w:t>(五)、防尘防毒措施</w:t>
        </w:r>
        <w:r>
          <w:tab/>
        </w:r>
        <w:r>
          <w:fldChar w:fldCharType="begin"/>
        </w:r>
        <w:r>
          <w:instrText xml:space="preserve"> PAGEREF _Toc24128 \h </w:instrText>
        </w:r>
        <w:r>
          <w:fldChar w:fldCharType="separate"/>
        </w:r>
        <w:r>
          <w:t>36</w:t>
        </w:r>
        <w:r>
          <w:fldChar w:fldCharType="end"/>
        </w:r>
      </w:hyperlink>
    </w:p>
    <w:p>
      <w:pPr>
        <w:pStyle w:val="TOC2"/>
        <w:tabs>
          <w:tab w:val="right" w:leader="dot" w:pos="8306"/>
        </w:tabs>
      </w:pPr>
      <w:hyperlink w:anchor="_Toc16981" w:history="1">
        <w:r>
          <w:rPr>
            <w:rFonts w:ascii="仿宋" w:eastAsia="仿宋" w:hAnsi="仿宋" w:cs="仿宋" w:hint="eastAsia"/>
            <w:lang w:eastAsia="zh-CN"/>
          </w:rPr>
          <w:t>(六)、防静电、触电防护及防雷措施</w:t>
        </w:r>
        <w:r>
          <w:tab/>
        </w:r>
        <w:r>
          <w:fldChar w:fldCharType="begin"/>
        </w:r>
        <w:r>
          <w:instrText xml:space="preserve"> PAGEREF _Toc16981 \h </w:instrText>
        </w:r>
        <w:r>
          <w:fldChar w:fldCharType="separate"/>
        </w:r>
        <w:r>
          <w:t>37</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2907" w:history="1">
        <w:r>
          <w:rPr>
            <w:rFonts w:ascii="仿宋" w:eastAsia="仿宋" w:hAnsi="仿宋" w:cs="仿宋" w:hint="eastAsia"/>
            <w:lang w:eastAsia="zh-CN"/>
          </w:rPr>
          <w:t>(七)、机械设备安全保障措施</w:t>
        </w:r>
        <w:r>
          <w:tab/>
        </w:r>
        <w:r>
          <w:fldChar w:fldCharType="begin"/>
        </w:r>
        <w:r>
          <w:instrText xml:space="preserve"> PAGEREF _Toc12907 \h </w:instrText>
        </w:r>
        <w:r>
          <w:fldChar w:fldCharType="separate"/>
        </w:r>
        <w:r>
          <w:t>39</w:t>
        </w:r>
        <w:r>
          <w:fldChar w:fldCharType="end"/>
        </w:r>
      </w:hyperlink>
    </w:p>
    <w:p>
      <w:pPr>
        <w:pStyle w:val="TOC1"/>
        <w:tabs>
          <w:tab w:val="right" w:leader="dot" w:pos="8306"/>
        </w:tabs>
      </w:pPr>
      <w:hyperlink w:anchor="_Toc12504" w:history="1">
        <w:r>
          <w:rPr>
            <w:rFonts w:ascii="仿宋" w:eastAsia="仿宋" w:hAnsi="仿宋" w:cs="仿宋" w:hint="eastAsia"/>
            <w:lang w:eastAsia="zh-CN"/>
          </w:rPr>
          <w:t>十、细胞因子制剂项目计划安排</w:t>
        </w:r>
        <w:r>
          <w:tab/>
        </w:r>
        <w:r>
          <w:fldChar w:fldCharType="begin"/>
        </w:r>
        <w:r>
          <w:instrText xml:space="preserve"> PAGEREF _Toc12504 \h </w:instrText>
        </w:r>
        <w:r>
          <w:fldChar w:fldCharType="separate"/>
        </w:r>
        <w:r>
          <w:t>40</w:t>
        </w:r>
        <w:r>
          <w:fldChar w:fldCharType="end"/>
        </w:r>
      </w:hyperlink>
    </w:p>
    <w:p>
      <w:pPr>
        <w:pStyle w:val="TOC2"/>
        <w:tabs>
          <w:tab w:val="right" w:leader="dot" w:pos="8306"/>
        </w:tabs>
      </w:pPr>
      <w:hyperlink w:anchor="_Toc7793" w:history="1">
        <w:r>
          <w:rPr>
            <w:rFonts w:ascii="仿宋" w:eastAsia="仿宋" w:hAnsi="仿宋" w:cs="仿宋" w:hint="eastAsia"/>
            <w:lang w:eastAsia="zh-CN"/>
          </w:rPr>
          <w:t>(一)、建设周期</w:t>
        </w:r>
        <w:r>
          <w:tab/>
        </w:r>
        <w:r>
          <w:fldChar w:fldCharType="begin"/>
        </w:r>
        <w:r>
          <w:instrText xml:space="preserve"> PAGEREF _Toc7793 \h </w:instrText>
        </w:r>
        <w:r>
          <w:fldChar w:fldCharType="separate"/>
        </w:r>
        <w:r>
          <w:t>40</w:t>
        </w:r>
        <w:r>
          <w:fldChar w:fldCharType="end"/>
        </w:r>
      </w:hyperlink>
    </w:p>
    <w:p>
      <w:pPr>
        <w:pStyle w:val="TOC2"/>
        <w:tabs>
          <w:tab w:val="right" w:leader="dot" w:pos="8306"/>
        </w:tabs>
      </w:pPr>
      <w:hyperlink w:anchor="_Toc23611" w:history="1">
        <w:r>
          <w:rPr>
            <w:rFonts w:ascii="仿宋" w:eastAsia="仿宋" w:hAnsi="仿宋" w:cs="仿宋" w:hint="eastAsia"/>
            <w:lang w:eastAsia="zh-CN"/>
          </w:rPr>
          <w:t>(二)、建设进度</w:t>
        </w:r>
        <w:r>
          <w:tab/>
        </w:r>
        <w:r>
          <w:fldChar w:fldCharType="begin"/>
        </w:r>
        <w:r>
          <w:instrText xml:space="preserve"> PAGEREF _Toc23611 \h </w:instrText>
        </w:r>
        <w:r>
          <w:fldChar w:fldCharType="separate"/>
        </w:r>
        <w:r>
          <w:t>41</w:t>
        </w:r>
        <w:r>
          <w:fldChar w:fldCharType="end"/>
        </w:r>
      </w:hyperlink>
    </w:p>
    <w:p>
      <w:pPr>
        <w:pStyle w:val="TOC2"/>
        <w:tabs>
          <w:tab w:val="right" w:leader="dot" w:pos="8306"/>
        </w:tabs>
      </w:pPr>
      <w:hyperlink w:anchor="_Toc2958" w:history="1">
        <w:r>
          <w:rPr>
            <w:rFonts w:ascii="仿宋" w:eastAsia="仿宋" w:hAnsi="仿宋" w:cs="仿宋" w:hint="eastAsia"/>
            <w:lang w:eastAsia="zh-CN"/>
          </w:rPr>
          <w:t>(三)、进度安排注意事项</w:t>
        </w:r>
        <w:r>
          <w:tab/>
        </w:r>
        <w:r>
          <w:fldChar w:fldCharType="begin"/>
        </w:r>
        <w:r>
          <w:instrText xml:space="preserve"> PAGEREF _Toc2958 \h </w:instrText>
        </w:r>
        <w:r>
          <w:fldChar w:fldCharType="separate"/>
        </w:r>
        <w:r>
          <w:t>42</w:t>
        </w:r>
        <w:r>
          <w:fldChar w:fldCharType="end"/>
        </w:r>
      </w:hyperlink>
    </w:p>
    <w:p>
      <w:pPr>
        <w:pStyle w:val="TOC2"/>
        <w:tabs>
          <w:tab w:val="right" w:leader="dot" w:pos="8306"/>
        </w:tabs>
      </w:pPr>
      <w:hyperlink w:anchor="_Toc3630" w:history="1">
        <w:r>
          <w:rPr>
            <w:rFonts w:ascii="仿宋" w:eastAsia="仿宋" w:hAnsi="仿宋" w:cs="仿宋" w:hint="eastAsia"/>
            <w:lang w:eastAsia="zh-CN"/>
          </w:rPr>
          <w:t>(四)、人力资源配置</w:t>
        </w:r>
        <w:r>
          <w:tab/>
        </w:r>
        <w:r>
          <w:fldChar w:fldCharType="begin"/>
        </w:r>
        <w:r>
          <w:instrText xml:space="preserve"> PAGEREF _Toc3630 \h </w:instrText>
        </w:r>
        <w:r>
          <w:fldChar w:fldCharType="separate"/>
        </w:r>
        <w:r>
          <w:t>43</w:t>
        </w:r>
        <w:r>
          <w:fldChar w:fldCharType="end"/>
        </w:r>
      </w:hyperlink>
    </w:p>
    <w:p>
      <w:pPr>
        <w:pStyle w:val="TOC1"/>
        <w:tabs>
          <w:tab w:val="right" w:leader="dot" w:pos="8306"/>
        </w:tabs>
      </w:pPr>
      <w:hyperlink w:anchor="_Toc13432" w:history="1">
        <w:r>
          <w:rPr>
            <w:rFonts w:ascii="仿宋" w:eastAsia="仿宋" w:hAnsi="仿宋" w:cs="仿宋" w:hint="eastAsia"/>
            <w:lang w:eastAsia="zh-CN"/>
          </w:rPr>
          <w:t>十一、细胞因子制剂项目环境影响分析</w:t>
        </w:r>
        <w:r>
          <w:tab/>
        </w:r>
        <w:r>
          <w:fldChar w:fldCharType="begin"/>
        </w:r>
        <w:r>
          <w:instrText xml:space="preserve"> PAGEREF _Toc13432 \h </w:instrText>
        </w:r>
        <w:r>
          <w:fldChar w:fldCharType="separate"/>
        </w:r>
        <w:r>
          <w:t>44</w:t>
        </w:r>
        <w:r>
          <w:fldChar w:fldCharType="end"/>
        </w:r>
      </w:hyperlink>
    </w:p>
    <w:p>
      <w:pPr>
        <w:pStyle w:val="TOC2"/>
        <w:tabs>
          <w:tab w:val="right" w:leader="dot" w:pos="8306"/>
        </w:tabs>
      </w:pPr>
      <w:hyperlink w:anchor="_Toc22347" w:history="1">
        <w:r>
          <w:rPr>
            <w:rFonts w:ascii="仿宋" w:eastAsia="仿宋" w:hAnsi="仿宋" w:cs="仿宋" w:hint="eastAsia"/>
            <w:lang w:eastAsia="zh-CN"/>
          </w:rPr>
          <w:t>(一)、建设区域环境质量现状</w:t>
        </w:r>
        <w:r>
          <w:tab/>
        </w:r>
        <w:r>
          <w:fldChar w:fldCharType="begin"/>
        </w:r>
        <w:r>
          <w:instrText xml:space="preserve"> PAGEREF _Toc22347 \h </w:instrText>
        </w:r>
        <w:r>
          <w:fldChar w:fldCharType="separate"/>
        </w:r>
        <w:r>
          <w:t>44</w:t>
        </w:r>
        <w:r>
          <w:fldChar w:fldCharType="end"/>
        </w:r>
      </w:hyperlink>
    </w:p>
    <w:p>
      <w:pPr>
        <w:pStyle w:val="TOC2"/>
        <w:tabs>
          <w:tab w:val="right" w:leader="dot" w:pos="8306"/>
        </w:tabs>
      </w:pPr>
      <w:hyperlink w:anchor="_Toc3375" w:history="1">
        <w:r>
          <w:rPr>
            <w:rFonts w:ascii="仿宋" w:eastAsia="仿宋" w:hAnsi="仿宋" w:cs="仿宋" w:hint="eastAsia"/>
            <w:lang w:eastAsia="zh-CN"/>
          </w:rPr>
          <w:t>(二)、建设期环境保护</w:t>
        </w:r>
        <w:r>
          <w:tab/>
        </w:r>
        <w:r>
          <w:fldChar w:fldCharType="begin"/>
        </w:r>
        <w:r>
          <w:instrText xml:space="preserve"> PAGEREF _Toc3375 \h </w:instrText>
        </w:r>
        <w:r>
          <w:fldChar w:fldCharType="separate"/>
        </w:r>
        <w:r>
          <w:t>46</w:t>
        </w:r>
        <w:r>
          <w:fldChar w:fldCharType="end"/>
        </w:r>
      </w:hyperlink>
    </w:p>
    <w:p>
      <w:pPr>
        <w:pStyle w:val="TOC2"/>
        <w:tabs>
          <w:tab w:val="right" w:leader="dot" w:pos="8306"/>
        </w:tabs>
      </w:pPr>
      <w:hyperlink w:anchor="_Toc12828" w:history="1">
        <w:r>
          <w:rPr>
            <w:rFonts w:ascii="仿宋" w:eastAsia="仿宋" w:hAnsi="仿宋" w:cs="仿宋" w:hint="eastAsia"/>
            <w:lang w:eastAsia="zh-CN"/>
          </w:rPr>
          <w:t>(三)、运营期环境保护</w:t>
        </w:r>
        <w:r>
          <w:tab/>
        </w:r>
        <w:r>
          <w:fldChar w:fldCharType="begin"/>
        </w:r>
        <w:r>
          <w:instrText xml:space="preserve"> PAGEREF _Toc12828 \h </w:instrText>
        </w:r>
        <w:r>
          <w:fldChar w:fldCharType="separate"/>
        </w:r>
        <w:r>
          <w:t>47</w:t>
        </w:r>
        <w:r>
          <w:fldChar w:fldCharType="end"/>
        </w:r>
      </w:hyperlink>
    </w:p>
    <w:p>
      <w:pPr>
        <w:pStyle w:val="TOC2"/>
        <w:tabs>
          <w:tab w:val="right" w:leader="dot" w:pos="8306"/>
        </w:tabs>
      </w:pPr>
      <w:hyperlink w:anchor="_Toc19064" w:history="1">
        <w:r>
          <w:rPr>
            <w:rFonts w:ascii="仿宋" w:eastAsia="仿宋" w:hAnsi="仿宋" w:cs="仿宋" w:hint="eastAsia"/>
            <w:lang w:eastAsia="zh-CN"/>
          </w:rPr>
          <w:t>(四)、细胞因子制剂项目建设对区域经济的影响</w:t>
        </w:r>
        <w:r>
          <w:tab/>
        </w:r>
        <w:r>
          <w:fldChar w:fldCharType="begin"/>
        </w:r>
        <w:r>
          <w:instrText xml:space="preserve"> PAGEREF _Toc19064 \h </w:instrText>
        </w:r>
        <w:r>
          <w:fldChar w:fldCharType="separate"/>
        </w:r>
        <w:r>
          <w:t>49</w:t>
        </w:r>
        <w:r>
          <w:fldChar w:fldCharType="end"/>
        </w:r>
      </w:hyperlink>
    </w:p>
    <w:p>
      <w:pPr>
        <w:pStyle w:val="TOC2"/>
        <w:tabs>
          <w:tab w:val="right" w:leader="dot" w:pos="8306"/>
        </w:tabs>
      </w:pPr>
      <w:hyperlink w:anchor="_Toc6956" w:history="1">
        <w:r>
          <w:rPr>
            <w:rFonts w:ascii="仿宋" w:eastAsia="仿宋" w:hAnsi="仿宋" w:cs="仿宋" w:hint="eastAsia"/>
            <w:lang w:eastAsia="zh-CN"/>
          </w:rPr>
          <w:t>(五)、废弃物处理</w:t>
        </w:r>
        <w:r>
          <w:tab/>
        </w:r>
        <w:r>
          <w:fldChar w:fldCharType="begin"/>
        </w:r>
        <w:r>
          <w:instrText xml:space="preserve"> PAGEREF _Toc6956 \h </w:instrText>
        </w:r>
        <w:r>
          <w:fldChar w:fldCharType="separate"/>
        </w:r>
        <w:r>
          <w:t>50</w:t>
        </w:r>
        <w:r>
          <w:fldChar w:fldCharType="end"/>
        </w:r>
      </w:hyperlink>
    </w:p>
    <w:p>
      <w:pPr>
        <w:pStyle w:val="TOC2"/>
        <w:tabs>
          <w:tab w:val="right" w:leader="dot" w:pos="8306"/>
        </w:tabs>
      </w:pPr>
      <w:hyperlink w:anchor="_Toc3620" w:history="1">
        <w:r>
          <w:rPr>
            <w:rFonts w:ascii="仿宋" w:eastAsia="仿宋" w:hAnsi="仿宋" w:cs="仿宋" w:hint="eastAsia"/>
            <w:lang w:eastAsia="zh-CN"/>
          </w:rPr>
          <w:t>(六)、特殊环境影响分析</w:t>
        </w:r>
        <w:r>
          <w:tab/>
        </w:r>
        <w:r>
          <w:fldChar w:fldCharType="begin"/>
        </w:r>
        <w:r>
          <w:instrText xml:space="preserve"> PAGEREF _Toc3620 \h </w:instrText>
        </w:r>
        <w:r>
          <w:fldChar w:fldCharType="separate"/>
        </w:r>
        <w:r>
          <w:t>52</w:t>
        </w:r>
        <w:r>
          <w:fldChar w:fldCharType="end"/>
        </w:r>
      </w:hyperlink>
    </w:p>
    <w:p>
      <w:pPr>
        <w:pStyle w:val="TOC2"/>
        <w:tabs>
          <w:tab w:val="right" w:leader="dot" w:pos="8306"/>
        </w:tabs>
      </w:pPr>
      <w:hyperlink w:anchor="_Toc11956" w:history="1">
        <w:r>
          <w:rPr>
            <w:rFonts w:ascii="仿宋" w:eastAsia="仿宋" w:hAnsi="仿宋" w:cs="仿宋" w:hint="eastAsia"/>
            <w:lang w:eastAsia="zh-CN"/>
          </w:rPr>
          <w:t>(七)、清洁生产</w:t>
        </w:r>
        <w:r>
          <w:tab/>
        </w:r>
        <w:r>
          <w:fldChar w:fldCharType="begin"/>
        </w:r>
        <w:r>
          <w:instrText xml:space="preserve"> PAGEREF _Toc11956 \h </w:instrText>
        </w:r>
        <w:r>
          <w:fldChar w:fldCharType="separate"/>
        </w:r>
        <w:r>
          <w:t>53</w:t>
        </w:r>
        <w:r>
          <w:fldChar w:fldCharType="end"/>
        </w:r>
      </w:hyperlink>
    </w:p>
    <w:p>
      <w:pPr>
        <w:pStyle w:val="TOC2"/>
        <w:tabs>
          <w:tab w:val="right" w:leader="dot" w:pos="8306"/>
        </w:tabs>
      </w:pPr>
      <w:hyperlink w:anchor="_Toc9865" w:history="1">
        <w:r>
          <w:rPr>
            <w:rFonts w:ascii="仿宋" w:eastAsia="仿宋" w:hAnsi="仿宋" w:cs="仿宋" w:hint="eastAsia"/>
            <w:lang w:eastAsia="zh-CN"/>
          </w:rPr>
          <w:t>(八)、环境保护综合评价</w:t>
        </w:r>
        <w:r>
          <w:tab/>
        </w:r>
        <w:r>
          <w:fldChar w:fldCharType="begin"/>
        </w:r>
        <w:r>
          <w:instrText xml:space="preserve"> PAGEREF _Toc9865 \h </w:instrText>
        </w:r>
        <w:r>
          <w:fldChar w:fldCharType="separate"/>
        </w:r>
        <w:r>
          <w:t>54</w:t>
        </w:r>
        <w:r>
          <w:fldChar w:fldCharType="end"/>
        </w:r>
      </w:hyperlink>
    </w:p>
    <w:p>
      <w:pPr>
        <w:pStyle w:val="TOC1"/>
        <w:tabs>
          <w:tab w:val="right" w:leader="dot" w:pos="8306"/>
        </w:tabs>
      </w:pPr>
      <w:hyperlink w:anchor="_Toc8360" w:history="1">
        <w:r>
          <w:rPr>
            <w:rFonts w:ascii="仿宋" w:eastAsia="仿宋" w:hAnsi="仿宋" w:cs="仿宋" w:hint="eastAsia"/>
            <w:lang w:eastAsia="zh-CN"/>
          </w:rPr>
          <w:t>十二、细胞因子制剂项目投资规划</w:t>
        </w:r>
        <w:r>
          <w:tab/>
        </w:r>
        <w:r>
          <w:fldChar w:fldCharType="begin"/>
        </w:r>
        <w:r>
          <w:instrText xml:space="preserve"> PAGEREF _Toc8360 \h </w:instrText>
        </w:r>
        <w:r>
          <w:fldChar w:fldCharType="separate"/>
        </w:r>
        <w:r>
          <w:t>55</w:t>
        </w:r>
        <w:r>
          <w:fldChar w:fldCharType="end"/>
        </w:r>
      </w:hyperlink>
    </w:p>
    <w:p>
      <w:pPr>
        <w:pStyle w:val="TOC2"/>
        <w:tabs>
          <w:tab w:val="right" w:leader="dot" w:pos="8306"/>
        </w:tabs>
      </w:pPr>
      <w:hyperlink w:anchor="_Toc736" w:history="1">
        <w:r>
          <w:rPr>
            <w:rFonts w:ascii="仿宋" w:eastAsia="仿宋" w:hAnsi="仿宋" w:cs="仿宋" w:hint="eastAsia"/>
            <w:lang w:eastAsia="zh-CN"/>
          </w:rPr>
          <w:t>(一)、细胞因子制剂项目总投资估算</w:t>
        </w:r>
        <w:r>
          <w:tab/>
        </w:r>
        <w:r>
          <w:fldChar w:fldCharType="begin"/>
        </w:r>
        <w:r>
          <w:instrText xml:space="preserve"> PAGEREF _Toc736 \h </w:instrText>
        </w:r>
        <w:r>
          <w:fldChar w:fldCharType="separate"/>
        </w:r>
        <w:r>
          <w:t>55</w:t>
        </w:r>
        <w:r>
          <w:fldChar w:fldCharType="end"/>
        </w:r>
      </w:hyperlink>
    </w:p>
    <w:p>
      <w:pPr>
        <w:pStyle w:val="TOC2"/>
        <w:tabs>
          <w:tab w:val="right" w:leader="dot" w:pos="8306"/>
        </w:tabs>
      </w:pPr>
      <w:hyperlink w:anchor="_Toc18989" w:history="1">
        <w:r>
          <w:rPr>
            <w:rFonts w:ascii="仿宋" w:eastAsia="仿宋" w:hAnsi="仿宋" w:cs="仿宋" w:hint="eastAsia"/>
            <w:lang w:eastAsia="zh-CN"/>
          </w:rPr>
          <w:t>(二)、资金筹措</w:t>
        </w:r>
        <w:r>
          <w:tab/>
        </w:r>
        <w:r>
          <w:fldChar w:fldCharType="begin"/>
        </w:r>
        <w:r>
          <w:instrText xml:space="preserve"> PAGEREF _Toc18989 \h </w:instrText>
        </w:r>
        <w:r>
          <w:fldChar w:fldCharType="separate"/>
        </w:r>
        <w:r>
          <w:t>56</w:t>
        </w:r>
        <w:r>
          <w:fldChar w:fldCharType="end"/>
        </w:r>
      </w:hyperlink>
    </w:p>
    <w:p>
      <w:pPr>
        <w:pStyle w:val="TOC1"/>
        <w:tabs>
          <w:tab w:val="right" w:leader="dot" w:pos="8306"/>
        </w:tabs>
      </w:pPr>
      <w:hyperlink w:anchor="_Toc19292" w:history="1">
        <w:r>
          <w:rPr>
            <w:rFonts w:ascii="仿宋" w:eastAsia="仿宋" w:hAnsi="仿宋" w:cs="仿宋" w:hint="eastAsia"/>
            <w:lang w:eastAsia="zh-CN"/>
          </w:rPr>
          <w:t>十三、细胞因子制剂项目变更管理</w:t>
        </w:r>
        <w:r>
          <w:tab/>
        </w:r>
        <w:r>
          <w:fldChar w:fldCharType="begin"/>
        </w:r>
        <w:r>
          <w:instrText xml:space="preserve"> PAGEREF _Toc19292 \h </w:instrText>
        </w:r>
        <w:r>
          <w:fldChar w:fldCharType="separate"/>
        </w:r>
        <w:r>
          <w:t>57</w:t>
        </w:r>
        <w:r>
          <w:fldChar w:fldCharType="end"/>
        </w:r>
      </w:hyperlink>
    </w:p>
    <w:p>
      <w:pPr>
        <w:pStyle w:val="TOC2"/>
        <w:tabs>
          <w:tab w:val="right" w:leader="dot" w:pos="8306"/>
        </w:tabs>
      </w:pPr>
      <w:hyperlink w:anchor="_Toc8126" w:history="1">
        <w:r>
          <w:rPr>
            <w:rFonts w:ascii="仿宋" w:eastAsia="仿宋" w:hAnsi="仿宋" w:cs="仿宋" w:hint="eastAsia"/>
            <w:lang w:eastAsia="zh-CN"/>
          </w:rPr>
          <w:t>(一)、变更申请与评估</w:t>
        </w:r>
        <w:r>
          <w:tab/>
        </w:r>
        <w:r>
          <w:fldChar w:fldCharType="begin"/>
        </w:r>
        <w:r>
          <w:instrText xml:space="preserve"> PAGEREF _Toc8126 \h </w:instrText>
        </w:r>
        <w:r>
          <w:fldChar w:fldCharType="separate"/>
        </w:r>
        <w:r>
          <w:t>57</w:t>
        </w:r>
        <w:r>
          <w:fldChar w:fldCharType="end"/>
        </w:r>
      </w:hyperlink>
    </w:p>
    <w:p>
      <w:pPr>
        <w:pStyle w:val="TOC2"/>
        <w:tabs>
          <w:tab w:val="right" w:leader="dot" w:pos="8306"/>
        </w:tabs>
      </w:pPr>
      <w:hyperlink w:anchor="_Toc17210" w:history="1">
        <w:r>
          <w:rPr>
            <w:rFonts w:ascii="仿宋" w:eastAsia="仿宋" w:hAnsi="仿宋" w:cs="仿宋" w:hint="eastAsia"/>
            <w:lang w:eastAsia="zh-CN"/>
          </w:rPr>
          <w:t>(二)、变更实施与控制</w:t>
        </w:r>
        <w:r>
          <w:tab/>
        </w:r>
        <w:r>
          <w:fldChar w:fldCharType="begin"/>
        </w:r>
        <w:r>
          <w:instrText xml:space="preserve"> PAGEREF _Toc17210 \h </w:instrText>
        </w:r>
        <w:r>
          <w:fldChar w:fldCharType="separate"/>
        </w:r>
        <w:r>
          <w:t>58</w:t>
        </w:r>
        <w:r>
          <w:fldChar w:fldCharType="end"/>
        </w:r>
      </w:hyperlink>
    </w:p>
    <w:p>
      <w:pPr>
        <w:pStyle w:val="TOC1"/>
        <w:tabs>
          <w:tab w:val="right" w:leader="dot" w:pos="8306"/>
        </w:tabs>
      </w:pPr>
      <w:hyperlink w:anchor="_Toc15760" w:history="1">
        <w:r>
          <w:rPr>
            <w:rFonts w:ascii="仿宋" w:eastAsia="仿宋" w:hAnsi="仿宋" w:cs="仿宋" w:hint="eastAsia"/>
            <w:lang w:eastAsia="zh-CN"/>
          </w:rPr>
          <w:t>十四、细胞因子制剂项目治理与监督</w:t>
        </w:r>
        <w:r>
          <w:tab/>
        </w:r>
        <w:r>
          <w:fldChar w:fldCharType="begin"/>
        </w:r>
        <w:r>
          <w:instrText xml:space="preserve"> PAGEREF _Toc15760 \h </w:instrText>
        </w:r>
        <w:r>
          <w:fldChar w:fldCharType="separate"/>
        </w:r>
        <w:r>
          <w:t>58</w:t>
        </w:r>
        <w:r>
          <w:fldChar w:fldCharType="end"/>
        </w:r>
      </w:hyperlink>
    </w:p>
    <w:p>
      <w:pPr>
        <w:pStyle w:val="TOC2"/>
        <w:tabs>
          <w:tab w:val="right" w:leader="dot" w:pos="8306"/>
        </w:tabs>
      </w:pPr>
      <w:hyperlink w:anchor="_Toc3102" w:history="1">
        <w:r>
          <w:rPr>
            <w:rFonts w:ascii="仿宋" w:eastAsia="仿宋" w:hAnsi="仿宋" w:cs="仿宋" w:hint="eastAsia"/>
            <w:lang w:eastAsia="zh-CN"/>
          </w:rPr>
          <w:t>(一)、细胞因子制剂项目治理结构</w:t>
        </w:r>
        <w:r>
          <w:tab/>
        </w:r>
        <w:r>
          <w:fldChar w:fldCharType="begin"/>
        </w:r>
        <w:r>
          <w:instrText xml:space="preserve"> PAGEREF _Toc3102 \h </w:instrText>
        </w:r>
        <w:r>
          <w:fldChar w:fldCharType="separate"/>
        </w:r>
        <w:r>
          <w:t>58</w:t>
        </w:r>
        <w:r>
          <w:fldChar w:fldCharType="end"/>
        </w:r>
      </w:hyperlink>
    </w:p>
    <w:p>
      <w:pPr>
        <w:pStyle w:val="TOC2"/>
        <w:tabs>
          <w:tab w:val="right" w:leader="dot" w:pos="8306"/>
        </w:tabs>
      </w:pPr>
      <w:hyperlink w:anchor="_Toc25586" w:history="1">
        <w:r>
          <w:rPr>
            <w:rFonts w:ascii="仿宋" w:eastAsia="仿宋" w:hAnsi="仿宋" w:cs="仿宋" w:hint="eastAsia"/>
            <w:lang w:eastAsia="zh-CN"/>
          </w:rPr>
          <w:t>(二)、监督与审计</w:t>
        </w:r>
        <w:r>
          <w:tab/>
        </w:r>
        <w:r>
          <w:fldChar w:fldCharType="begin"/>
        </w:r>
        <w:r>
          <w:instrText xml:space="preserve"> PAGEREF _Toc25586 \h </w:instrText>
        </w:r>
        <w:r>
          <w:fldChar w:fldCharType="separate"/>
        </w:r>
        <w:r>
          <w:t>60</w:t>
        </w:r>
        <w:r>
          <w:fldChar w:fldCharType="end"/>
        </w:r>
      </w:hyperlink>
    </w:p>
    <w:p>
      <w:pPr>
        <w:pStyle w:val="TOC1"/>
        <w:tabs>
          <w:tab w:val="right" w:leader="dot" w:pos="8306"/>
        </w:tabs>
      </w:pPr>
      <w:hyperlink w:anchor="_Toc23920" w:history="1">
        <w:r>
          <w:rPr>
            <w:rFonts w:ascii="仿宋" w:eastAsia="仿宋" w:hAnsi="仿宋" w:cs="仿宋" w:hint="eastAsia"/>
            <w:lang w:eastAsia="zh-CN"/>
          </w:rPr>
          <w:t>十五、风险识别与分类</w:t>
        </w:r>
        <w:r>
          <w:tab/>
        </w:r>
        <w:r>
          <w:fldChar w:fldCharType="begin"/>
        </w:r>
        <w:r>
          <w:instrText xml:space="preserve"> PAGEREF _Toc23920 \h </w:instrText>
        </w:r>
        <w:r>
          <w:fldChar w:fldCharType="separate"/>
        </w:r>
        <w:r>
          <w:t>61</w:t>
        </w:r>
        <w:r>
          <w:fldChar w:fldCharType="end"/>
        </w:r>
      </w:hyperlink>
    </w:p>
    <w:p>
      <w:pPr>
        <w:pStyle w:val="TOC2"/>
        <w:tabs>
          <w:tab w:val="right" w:leader="dot" w:pos="8306"/>
        </w:tabs>
      </w:pPr>
      <w:hyperlink w:anchor="_Toc19381" w:history="1">
        <w:r>
          <w:rPr>
            <w:rFonts w:ascii="仿宋" w:eastAsia="仿宋" w:hAnsi="仿宋" w:cs="仿宋" w:hint="eastAsia"/>
            <w:lang w:eastAsia="zh-CN"/>
          </w:rPr>
          <w:t>(一)、风险识别</w:t>
        </w:r>
        <w:r>
          <w:tab/>
        </w:r>
        <w:r>
          <w:fldChar w:fldCharType="begin"/>
        </w:r>
        <w:r>
          <w:instrText xml:space="preserve"> PAGEREF _Toc19381 \h </w:instrText>
        </w:r>
        <w:r>
          <w:fldChar w:fldCharType="separate"/>
        </w:r>
        <w:r>
          <w:t>61</w:t>
        </w:r>
        <w:r>
          <w:fldChar w:fldCharType="end"/>
        </w:r>
      </w:hyperlink>
    </w:p>
    <w:p>
      <w:pPr>
        <w:pStyle w:val="TOC2"/>
        <w:tabs>
          <w:tab w:val="right" w:leader="dot" w:pos="8306"/>
        </w:tabs>
      </w:pPr>
      <w:hyperlink w:anchor="_Toc6046" w:history="1">
        <w:r>
          <w:rPr>
            <w:rFonts w:ascii="仿宋" w:eastAsia="仿宋" w:hAnsi="仿宋" w:cs="仿宋" w:hint="eastAsia"/>
            <w:lang w:eastAsia="zh-CN"/>
          </w:rPr>
          <w:t>(二)、风险分类</w:t>
        </w:r>
        <w:r>
          <w:tab/>
        </w:r>
        <w:r>
          <w:fldChar w:fldCharType="begin"/>
        </w:r>
        <w:r>
          <w:instrText xml:space="preserve"> PAGEREF _Toc6046 \h </w:instrText>
        </w:r>
        <w:r>
          <w:fldChar w:fldCharType="separate"/>
        </w:r>
        <w:r>
          <w:t>63</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6033"/>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15638"/>
      <w:r>
        <w:rPr>
          <w:rFonts w:ascii="仿宋" w:eastAsia="仿宋" w:hAnsi="仿宋" w:cs="仿宋" w:hint="eastAsia"/>
          <w:sz w:val="28"/>
          <w:lang w:eastAsia="zh-CN"/>
        </w:rPr>
        <w:t>一、细胞因子制剂项目建设单位说明</w:t>
      </w:r>
      <w:bookmarkEnd w:id="2"/>
    </w:p>
    <w:p>
      <w:pPr>
        <w:pStyle w:val="Heading2"/>
        <w:rPr>
          <w:rFonts w:ascii="仿宋" w:eastAsia="仿宋" w:hAnsi="仿宋" w:cs="仿宋" w:hint="eastAsia"/>
          <w:lang w:eastAsia="zh-CN"/>
        </w:rPr>
      </w:pPr>
      <w:bookmarkStart w:id="3" w:name="_Toc2360"/>
      <w:r>
        <w:rPr>
          <w:rFonts w:ascii="仿宋" w:eastAsia="仿宋" w:hAnsi="仿宋" w:cs="仿宋" w:hint="eastAsia"/>
          <w:lang w:eastAsia="zh-CN"/>
        </w:rPr>
        <w:t>(一)、细胞因子制剂项目承办单位基本情况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4" w:name="_Toc26032"/>
      <w:r>
        <w:rPr>
          <w:rFonts w:ascii="仿宋" w:eastAsia="仿宋" w:hAnsi="仿宋" w:cs="仿宋" w:hint="eastAsia"/>
          <w:sz w:val="28"/>
          <w:lang w:eastAsia="zh-CN"/>
        </w:rPr>
        <w:t>(二)、公司经济效益分析</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细胞因子制剂项目承办单位的XXXX，我们着眼于实现可持续的经济效益。通过技术创新和解决方案的提供，公司预计在细胞因子制剂项目执行期间将获得可观的收入增长。这一收入来源主要包括细胞因子制剂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同时，我们注重成本控制和效率提升，以确保细胞因子制剂项目的可持续盈利。透过精细的管理和资源优化，公司期望实现细胞因子制剂项目利润最大化。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细胞因子制剂项目实施进行全面的投资评估，包括细胞因子制剂项目启动阶段的资金投入和后续运营成本。通过对细胞因子制剂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为确保公司在细胞因子制剂项目实施过程中具备足够的资金流动性，公司将进行详尽的现金流分析。这包括资金需求的合理预测、细胞因子制剂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5" w:name="_Toc26848"/>
      <w:r>
        <w:rPr>
          <w:rFonts w:ascii="仿宋" w:eastAsia="仿宋" w:hAnsi="仿宋" w:cs="仿宋" w:hint="eastAsia"/>
          <w:sz w:val="28"/>
          <w:lang w:eastAsia="zh-CN"/>
        </w:rPr>
        <w:t>二、细胞因子制剂项目概论</w:t>
      </w:r>
      <w:bookmarkEnd w:id="5"/>
    </w:p>
    <w:p>
      <w:pPr>
        <w:pStyle w:val="Heading2"/>
        <w:rPr>
          <w:rFonts w:ascii="仿宋" w:eastAsia="仿宋" w:hAnsi="仿宋" w:cs="仿宋" w:hint="eastAsia"/>
          <w:lang w:eastAsia="zh-CN"/>
        </w:rPr>
      </w:pPr>
      <w:bookmarkStart w:id="6" w:name="_Toc17397"/>
      <w:r>
        <w:rPr>
          <w:rFonts w:ascii="仿宋" w:eastAsia="仿宋" w:hAnsi="仿宋" w:cs="仿宋" w:hint="eastAsia"/>
          <w:lang w:eastAsia="zh-CN"/>
        </w:rPr>
        <w:t>(一)、细胞因子制剂项目概况</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细胞因子制剂项目的起源追溯至对市场的深入洞察。市场的不断演变与变革为细胞因子制剂项目提供了难得的机遇。当前市场存在的需求缺口和变革的大环境共同构成了细胞因子制剂项目的背景。这个细胞因子制剂项目旨在充分利用市场机遇，填补行业中尚未满足的需求，为客户提供全新的解决方案。市场的变革和需求的增长使得这个细胞因子制剂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细胞因子制剂项目名称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细胞因子制剂项目正式命名为细胞因子制剂。这个名称不仅仅是一个标识，更代表了细胞因子制剂项目的核心理念和愿景。它蕴含着细胞因子制剂项目所要解决问题的关键字，具有强烈的表达和辨识度，为细胞因子制剂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细胞因子制剂项目目标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细胞因子制剂项目的核心目标是提供一种全新、高效的解决方案，满足客户日益增长的需求。细胞因子制剂项目追求的不仅仅是满足市场需求，更是在市场中获得卓越的竞争优势。通过不断提升产品或服务的质量和创新水平，细胞因子制剂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细胞因子制剂项目范围</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细胞因子制剂项目全面涵盖了产品研发、制造、市场推广和售后服务，确保从产品设计到最终用户体验的全方位关注。这一全面的细胞因子制剂项目范围是为了确保细胞因子制剂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细胞因子制剂项目时间表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细胞因子制剂项目计划在未来18个月内完成，包括研发、测试、市场试点和正式推出等不同阶段。这个时间表的合理设计是为了确保细胞因子制剂项目各个阶段的顺利推进，以便按时交付高质量的成果。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细胞因子制剂项目预算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细胞因子制剂项目总预算估算为XX百万美元，主要分配在研发、市场推广、人员培训和运营等方面。这一充足的预算为细胞因子制剂项目提供了充足的资源，确保细胞因子制剂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细胞因子制剂项目风险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细胞因子制剂项目可能面临的风险包括市场接受度低、技术难题、竞争激烈等。细胞因子制剂项目团队已经制定了相应的风险应对计划，通过前瞻性的风险管理，确保细胞因子制剂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细胞因子制剂项目团队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细胞因子制剂项目汇聚了一支经验丰富、多领域专业素养的核心团队，确保细胞因子制剂项目在各个方面都能拥有高水平的执行力。团队的协同作战是细胞因子制剂项目成功的关键因素之一。</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 xml:space="preserve"> 1.9 细胞因子制剂项目背景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细胞因子制剂项目的背景根植于市场对更高效、创新产品的渴望，同时也受到科技发展对行业格局的深刻改变的影响。这为细胞因子制剂项目提供了广阔的发展空间和市场需求。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细胞因子制剂项目现状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截至目前，细胞因子制剂项目已完成市场调研和技术验证，取得了初步的成功。这为细胞因子制剂项目在未来的发展奠定了坚实的基础，为更远大的目标打下了坚实的基石。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7" w:name="_Toc14710"/>
      <w:r>
        <w:rPr>
          <w:rFonts w:ascii="仿宋" w:eastAsia="仿宋" w:hAnsi="仿宋" w:cs="仿宋" w:hint="eastAsia"/>
          <w:sz w:val="28"/>
          <w:lang w:eastAsia="zh-CN"/>
        </w:rPr>
        <w:t>(二)、细胞因子制剂项目目标</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keyword》细胞因子制剂项目首要业务目标是在市场中占据有利地位，实现产品/服务的成功推广和销售。通过不断提升产品质量、创新性，细胞因子制剂项目追求成为行业中的领导者，赢得更多客户的青睐。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在科技迅速发展的时代，细胞因子制剂项目着眼于技术创新。通过持续的研发和技术升级，细胞因子制剂项目旨在推出更具创新性的产品或服务，以满足市场对新鲜、先进解决方案的需求。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为了建立可持续的客户关系，细胞因子制剂项目设定了客户满意度目标。通过提供卓越的产品质量和优质的客户服务，细胞因子制剂项目追求赢得客户的信任和忠诚度，确保他们的满意度达到行业领先水平。</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细胞因子制剂项目注重社会责任和可持续发展。通过实施环保、社会责任细胞因子制剂项目，细胞因子制剂项目致力于在经济发展的同时保护环境，促进社会公平，实现可持续经营。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细胞因子制剂项目的团队是实现目标的核心驱动力。因此，细胞因子制剂项目设定了团队发展目标，包括提升团队成员的专业技能、培养领导力，以及搭建协同高效的团队工作氛围。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8" w:name="_Toc26275"/>
      <w:r>
        <w:rPr>
          <w:rFonts w:ascii="仿宋" w:eastAsia="仿宋" w:hAnsi="仿宋" w:cs="仿宋" w:hint="eastAsia"/>
          <w:sz w:val="28"/>
          <w:lang w:eastAsia="zh-CN"/>
        </w:rPr>
        <w:t>(三)、细胞因子制剂项目提出的理由</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 2. 细胞因子制剂项目提出的理由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细胞因子制剂项目的提出源于对市场机遇的深刻洞察。当前市场中存在的需求缺口和行业发展趋势表明，有巨大的商业机会等待被开发。通过准确捕捉市场机遇，细胞因子制剂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细胞因子制剂项目的理念基于对技术创新的信仰。通过持续的研发和技术投入，细胞因子制剂项目有望推出更具创新性的产品或服务。在科技飞速发展的当下，细胞因子制剂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细胞因子制剂项目的提出是为了增强企业的行业竞争力。通过提升产品或服务的质量和独特性，细胞因子制剂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细胞因子制剂项目响应了消费者需求的变化。随着社会和科技的不断发展，消费者对产品和服务的需求也在发生变化。通过深入了解并及时回应消费者的新需求，细胞因子制剂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细胞因子制剂项目的提出是企业战略发展规划的一部分。在面对日益激烈的市场竞争和不断变化的商业环境中，细胞因子制剂项目作为企业战略的一环，旨在为企业开辟新的增长领域，巩固企业在行业中的地位。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细胞因子制剂项目的提出不仅仅是基于商业考量，还注重社会责任。通过推出环保、社会责任等方面的细胞因子制剂项目，细胞因子制剂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细胞因子制剂项目的提出反映了对利益相关者期望的关注。包括客户、员工、投资者等利益相关者在企业发展中都有着各自的期望，细胞因子制剂项目力求在满足这些期望的同时，取得更大的共赢。</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pStyle w:val="Heading2"/>
        <w:ind w:firstLine="560" w:firstLineChars="200"/>
        <w:rPr>
          <w:rFonts w:ascii="仿宋" w:eastAsia="仿宋" w:hAnsi="仿宋" w:cs="仿宋" w:hint="eastAsia"/>
          <w:sz w:val="28"/>
          <w:lang w:eastAsia="zh-CN"/>
        </w:rPr>
      </w:pPr>
      <w:bookmarkStart w:id="9" w:name="_Toc4154"/>
      <w:r>
        <w:rPr>
          <w:rFonts w:ascii="仿宋" w:eastAsia="仿宋" w:hAnsi="仿宋" w:cs="仿宋" w:hint="eastAsia"/>
          <w:sz w:val="28"/>
          <w:lang w:eastAsia="zh-CN"/>
        </w:rPr>
        <w:t>(四)、细胞因子制剂项目意义</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在实施细胞因子制剂项目的过程中，我们不仅仅是在追逐商业成功，更是为企业和社会的多个层面创造了深远的意义。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lang w:eastAsia="zh-CN"/>
        </w:rPr>
        <w:t>细胞因子制剂项目的首要意义在于提升企业的市场竞争力。通过持续的创新和对产品质量的高标准要求，细胞因子制剂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细胞因子制剂项目的推进将促使行业技术水平的提升。通过引入先进技术和创新性解决方案，细胞因子制剂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细胞因子制剂项目不仅创造了大量就业机会，提高了就业水平，还注重社会责任和环保。通过参与社会公益事业和推动环保细胞因子制剂项目，细胞因子制剂项目为社会贡献了一份力量，体现了企业对社会的积极回馈。</w:t>
      </w:r>
    </w:p>
    <w:p>
      <w:pPr>
        <w:ind w:firstLine="560" w:firstLineChars="200"/>
        <w:rPr>
          <w:rFonts w:ascii="仿宋" w:eastAsia="仿宋" w:hAnsi="仿宋" w:cs="仿宋" w:hint="eastAsia"/>
          <w:sz w:val="28"/>
        </w:rPr>
      </w:pPr>
      <w:r>
        <w:rPr>
          <w:rFonts w:ascii="仿宋" w:eastAsia="仿宋" w:hAnsi="仿宋" w:cs="仿宋" w:hint="eastAsia"/>
          <w:sz w:val="28"/>
          <w:lang w:eastAsia="zh-CN"/>
        </w:rPr>
        <w:t>综合而言，细胞因子制剂项目意义重大，不仅推动了企业的发展，也为行业和社会的进步贡献了积极力量。这是一个全面而深刻的影响，将在未来产生可持续的正面效应。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10" w:name="_Toc12686"/>
      <w:r>
        <w:rPr>
          <w:rFonts w:ascii="仿宋" w:eastAsia="仿宋" w:hAnsi="仿宋" w:cs="仿宋" w:hint="eastAsia"/>
          <w:sz w:val="28"/>
          <w:lang w:eastAsia="zh-CN"/>
        </w:rPr>
        <w:t>(五)、细胞因子制剂项目背景</w:t>
      </w:r>
      <w:bookmarkEnd w:id="10"/>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在当今迅猛发展的商业环境中，细胞因子制剂项目的动因根植于对多方面因素的审慎考量。这个细胞因子制剂项目的提出并非孤立的决策，而是对企业所处背景深入思考的产物。</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细胞因子制剂项目背后的首要原因。科技的迅速发展和全球市场的快速变化使得企业必须灵活应对。细胞因子制剂项目应运而生，旨在通过创新性的解决方案迎合市场的多变需求，赢得竞争中的先机。</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竞争的激烈程度也是细胞因子制剂项目背景中不可忽视的一环。企业需要在激烈竞争中脱颖而出，为此，细胞因子制剂项目致力于打破常规，提供独特的价值主张，以吸引客户并确保市场份额的增长。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技术的迅速发展为企业带来了机遇与挑战。作为细胞因子制剂项目启动的背景之一，对新兴技术的应用将有助于提升企业的技术水平，使其在不断演进的商业环境中保持竞争优势。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此外，社会对企业责任的期望也在逐渐升高。细胞因子制剂项目充分融入了社会责任的理念，通过可持续经营和社会公益细胞因子制剂项目，企图为社会贡献一份力量，在商业成功的同时关注社会价值。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11" w:name="_Toc7932"/>
      <w:r>
        <w:rPr>
          <w:rFonts w:ascii="仿宋" w:eastAsia="仿宋" w:hAnsi="仿宋" w:cs="仿宋" w:hint="eastAsia"/>
          <w:sz w:val="28"/>
          <w:lang w:eastAsia="zh-CN"/>
        </w:rPr>
        <w:t>三、细胞因子制剂项目绩效评估</w:t>
      </w:r>
      <w:bookmarkEnd w:id="11"/>
    </w:p>
    <w:p>
      <w:pPr>
        <w:pStyle w:val="Heading2"/>
        <w:rPr>
          <w:rFonts w:ascii="仿宋" w:eastAsia="仿宋" w:hAnsi="仿宋" w:cs="仿宋" w:hint="eastAsia"/>
          <w:lang w:eastAsia="zh-CN"/>
        </w:rPr>
      </w:pPr>
      <w:bookmarkStart w:id="12" w:name="_Toc8033"/>
      <w:r>
        <w:rPr>
          <w:rFonts w:ascii="仿宋" w:eastAsia="仿宋" w:hAnsi="仿宋" w:cs="仿宋" w:hint="eastAsia"/>
          <w:lang w:eastAsia="zh-CN"/>
        </w:rPr>
        <w:t>(一)、绩效评估指标</w:t>
      </w:r>
      <w:bookmarkEnd w:id="12"/>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在细胞因子制剂项目中，我们设计了一套全面的绩效评估指标，以确保细胞因子制剂项目的可控和成功交付。这些指标跨足细胞因子制剂项目目标、成本、进度和质量等多个维度，为我们提供了全面洞察细胞因子制剂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细胞因子制剂项目目标达成率是我们关注的首要指标。我们设定了明确的目标，并通过定期监测和评估，迅速发现并应对潜在的目标偏差。这为细胞因子制剂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成本绩效是另一个核心关注点。通过实际成本与预算成本的对比分析，我们深入了解成本差异的原因，及时调整资源分配，保持细胞因子制剂项目在经济效益方面的合理水平。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细胞因子制剂项目进度作为关键的绩效指标之一，得到了精心的关注。我们制定了详细的细胞因子制剂项目进度计划，并设立了进度符合度指标，确保实际进度与计划进度保持一致。这使我们能够快速发现和解决潜在的进度问题，保持细胞因子制剂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细胞因子制剂项目绩效的不可或缺的一环。我们引入了一系列的质量标准和客户满意度指标，以确保细胞因子制剂项目交付的成果在质量上达到或超越预期水平。通过持续监测这些指标，我们努力提升细胞因子制剂项目整体质量水平，为细胞因子制剂项目的成功交付提供有力保障。通过这些科学且全面的绩效评估，我们能够更好地引导细胞因子制剂项目的持续改进，确保细胞因子制剂项目目标的顺利达成。</w:t>
      </w:r>
    </w:p>
    <w:p>
      <w:pPr>
        <w:pStyle w:val="Heading2"/>
        <w:ind w:firstLine="560" w:firstLineChars="200"/>
        <w:rPr>
          <w:rFonts w:ascii="仿宋" w:eastAsia="仿宋" w:hAnsi="仿宋" w:cs="仿宋" w:hint="eastAsia"/>
          <w:sz w:val="28"/>
          <w:lang w:eastAsia="zh-CN"/>
        </w:rPr>
      </w:pPr>
      <w:bookmarkStart w:id="13" w:name="_Toc19792"/>
      <w:r>
        <w:rPr>
          <w:rFonts w:ascii="仿宋" w:eastAsia="仿宋" w:hAnsi="仿宋" w:cs="仿宋" w:hint="eastAsia"/>
          <w:sz w:val="28"/>
          <w:lang w:eastAsia="zh-CN"/>
        </w:rPr>
        <w:t>(二)、绩效评估方法</w:t>
      </w:r>
      <w:bookmarkEnd w:id="13"/>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绩效评估是细胞因子制剂项目中的关键环节，为确保细胞因子制剂项目达到预期目标，我们采用了多层次、多维度的绩效评估方法。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细胞因子制剂项目的战略目标对齐，确保每个决策和行动都与细胞因子制剂项目整体目标保持一致。团队会定期召开战略对齐会议，审视当前工作与细胞因子制剂项目战略是否保持一致，以及是否需要调整战略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细胞因子制剂项目进度、质量、成本和风险等方面。这些指标通过数据收集和分析，为细胞因子制剂项目管理团队提供了客观的评估依据。例如，我们通过细胞因子制剂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绩效评估不仅仅停留在细胞因子制剂项目内部，还考虑了细胞因子制剂项目对外部环境的影响。我们定期进行干系人满意度调查，以了解各利益相关方对细胞因子制剂项目的期望和满意度，并及时做出调整。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这种多层次、多角度的绩效评估方法，使得我们能够全面了解细胞因子制剂项目的运行状态，及时做出调整，确保细胞因子制剂项目在不断变化的环境中保持稳健前行。</w:t>
      </w:r>
    </w:p>
    <w:p>
      <w:pPr>
        <w:pStyle w:val="Heading2"/>
        <w:ind w:firstLine="560" w:firstLineChars="200"/>
        <w:rPr>
          <w:rFonts w:ascii="仿宋" w:eastAsia="仿宋" w:hAnsi="仿宋" w:cs="仿宋" w:hint="eastAsia"/>
          <w:sz w:val="28"/>
          <w:lang w:eastAsia="zh-CN"/>
        </w:rPr>
      </w:pPr>
      <w:bookmarkStart w:id="14" w:name="_Toc23192"/>
      <w:r>
        <w:rPr>
          <w:rFonts w:ascii="仿宋" w:eastAsia="仿宋" w:hAnsi="仿宋" w:cs="仿宋" w:hint="eastAsia"/>
          <w:sz w:val="28"/>
          <w:lang w:eastAsia="zh-CN"/>
        </w:rPr>
        <w:t>(三)、绩效评估周期</w:t>
      </w:r>
      <w:bookmarkEnd w:id="14"/>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为了确保细胞因子制剂项目的有效管理和不断优化，我们采用了精心设计的绩效评估周期。这个周期旨在实现灵活、实时和全面的评估，以适应细胞因子制剂项目执行中的各种挑战。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细胞因子制剂项目的不同需求，分为短期、中期和长期。短期评估关注每个迭代或工作周期，以及时发现和解决当前任务中的问题。中期评估涵盖几个迭代，深入了解整体细胞因子制剂项目的趋势和性能。长期评估则着眼于整个细胞因子制剂项目阶段，确保细胞因子制剂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细胞因子制剂项目管理工具和协作平台，团队成员能够随时更新和分享细胞因子制剂项目数据。这种实时性的反馈机制使我们能够及时察觉潜在问题，快速调整，保持细胞因子制剂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绩效评估周期与细胞因子制剂项目的决策制定密不可分。每个周期的细胞因子制剂项目回顾会议成为集体总结经验、识别问题深层次原因并找到创新解决方案的平台。这种定期的反思与调整机制使细胞因子制剂项目能够不断学习、进化，以更好地适应变化的环境。</w:t>
      </w:r>
    </w:p>
    <w:p>
      <w:pPr>
        <w:pStyle w:val="Heading1"/>
        <w:ind w:firstLine="560" w:firstLineChars="200"/>
        <w:rPr>
          <w:rFonts w:ascii="仿宋" w:eastAsia="仿宋" w:hAnsi="仿宋" w:cs="仿宋" w:hint="eastAsia"/>
          <w:sz w:val="28"/>
          <w:lang w:eastAsia="zh-CN"/>
        </w:rPr>
      </w:pPr>
      <w:bookmarkStart w:id="15" w:name="_Toc16434"/>
      <w:r>
        <w:rPr>
          <w:rFonts w:ascii="仿宋" w:eastAsia="仿宋" w:hAnsi="仿宋" w:cs="仿宋" w:hint="eastAsia"/>
          <w:sz w:val="28"/>
          <w:lang w:eastAsia="zh-CN"/>
        </w:rPr>
        <w:t>四、细胞因子制剂项目选址可行性分析</w:t>
      </w:r>
      <w:bookmarkEnd w:id="15"/>
    </w:p>
    <w:p>
      <w:pPr>
        <w:pStyle w:val="Heading2"/>
        <w:rPr>
          <w:rFonts w:ascii="仿宋" w:eastAsia="仿宋" w:hAnsi="仿宋" w:cs="仿宋" w:hint="eastAsia"/>
          <w:lang w:eastAsia="zh-CN"/>
        </w:rPr>
      </w:pPr>
      <w:bookmarkStart w:id="16" w:name="_Toc12033"/>
      <w:r>
        <w:rPr>
          <w:rFonts w:ascii="仿宋" w:eastAsia="仿宋" w:hAnsi="仿宋" w:cs="仿宋" w:hint="eastAsia"/>
          <w:lang w:eastAsia="zh-CN"/>
        </w:rPr>
        <w:t>(一)、细胞因子制剂项目选址</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该细胞因子制剂项目选址位于XX省XX市XX区XXX街道</w:t>
      </w:r>
    </w:p>
    <w:p>
      <w:pPr>
        <w:pStyle w:val="Heading2"/>
        <w:ind w:firstLine="560" w:firstLineChars="200"/>
        <w:rPr>
          <w:rFonts w:ascii="仿宋" w:eastAsia="仿宋" w:hAnsi="仿宋" w:cs="仿宋" w:hint="eastAsia"/>
          <w:sz w:val="28"/>
          <w:lang w:eastAsia="zh-CN"/>
        </w:rPr>
      </w:pPr>
      <w:bookmarkStart w:id="17" w:name="_Toc27631"/>
      <w:r>
        <w:rPr>
          <w:rFonts w:ascii="仿宋" w:eastAsia="仿宋" w:hAnsi="仿宋" w:cs="仿宋" w:hint="eastAsia"/>
          <w:sz w:val="28"/>
          <w:lang w:eastAsia="zh-CN"/>
        </w:rPr>
        <w:t>(二)、用地控制指标</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细胞因子制剂项目的征地面积将根据细胞因子制剂项目的实际规模和需求进行精确规划。具体面积XXX平方米，旨在确保细胞因子制剂项目不仅能够满足当前的发展需求，还能够预留空间以适应未来的扩展。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净用地面积是在征地面积基础上去除不可利用面积后的实际可开发用地。具体面积XXX平方米，考虑到环保、交通、安全等多方面因素，以确保细胞因子制剂项目在整体利用效率上达到最优。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细胞因子制剂项目计划建设的建筑总规模具体面积XXX平方米。这一规模的确定综合考虑了细胞因子制剂项目的性质、规模，以及城市规划的相关要求，确保建筑布局与周边环境协调一致。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绿地率是细胞因子制剂项目用地中被规划为绿地的比例。具体面积XXX平方米，旨在通过合理规划绿地，改善细胞因子制剂项目周边环境，提升居民生活质量，并符合城市整体绿化规划。</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5.容积率：</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容积率是用地上可以建设的建筑总体积与用地面积之比。具体面积XXX，通过合理的容积率规划，确保细胞因子制剂项目建筑规模与周边环境和谐共生。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细胞因子制剂项目选址与当地城市规划相一致，具体面积XXX平方米。通过与城市规划部门深入沟通，确保细胞因子制剂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细胞因子制剂项目选址符合当地产业政策，具体面积XXX平方米。这包括细胞因子制剂项目对当地经济的促进作用，以及对相关产业的带动效应，确保细胞因子制剂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用地总体要求必须符合环保和可持续发展的原则，具体面积XXX平方米。通过采用绿色建筑设计、节能减排等措施，确保细胞因子制剂项目在建设和运营过程中对环境的影响最小化，达到可持续发展的要求。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确保细胞因子制剂项目选址具备必要的公共设施配套，具体面积XXX平方米。这包括交通便利性、教育、医疗等基础设施，以提高居民生活品质，使得细胞因子制剂项目选址更具吸引力。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考虑用地总体要求对当地社会稳定性的影响，具体面积XXX平方米。通过深入了解当地社区反馈，确保细胞因子制剂项目的选址和建设过程对当地社会和谐稳定产生积极作用。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https://d.book118.com/276203135032010044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细胞因子制剂项目规划设计方案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细胞因子制剂项目规划设计方案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细胞因子制剂项目规划设计方案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细胞因子制剂项目规划设计方案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细胞因子制剂项目规划设计方案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细胞因子制剂项目规划设计方案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细胞因子制剂项目规划设计方案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细胞因子制剂项目规划设计方案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细胞因子制剂项目规划设计方案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细胞因子制剂项目规划设计方案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细胞因子制剂项目规划设计方案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细胞因子制剂项目规划设计方案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细胞因子制剂项目规划设计方案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细胞因子制剂项目规划设计方案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细胞因子制剂项目规划设计方案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细胞因子制剂项目规划设计方案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细胞因子制剂项目规划设计方案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A900B43"/>
    <w:rsid w:val="2A900B43"/>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27620313503201004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2024-02-03T10:42:00Z</dcterms:created>
  <dcterms:modified xsi:type="dcterms:W3CDTF">2024-02-03T10:43:11Z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A6DF737204944A4F97C26180D89F4E42_11</vt:lpwstr>
  </property>
  <property fmtid="{D5CDD505-2E9C-101B-9397-08002B2CF9AE}" pid="3" name="KSOProductBuildVer">
    <vt:lpwstr>2052-12.1.0.16250</vt:lpwstr>
  </property>
</Properties>
</file>