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射频同轴电缆项目计划设计方案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10" w:history="1">
        <w:r>
          <w:rPr>
            <w:rFonts w:ascii="仿宋" w:eastAsia="仿宋" w:hAnsi="仿宋" w:cs="仿宋" w:hint="eastAsia"/>
            <w:lang w:eastAsia="zh-CN"/>
          </w:rPr>
          <w:t>序言</w:t>
        </w:r>
        <w:r>
          <w:tab/>
        </w:r>
        <w:r>
          <w:fldChar w:fldCharType="begin"/>
        </w:r>
        <w:r>
          <w:instrText xml:space="preserve"> PAGEREF _Toc27510 \h </w:instrText>
        </w:r>
        <w:r>
          <w:fldChar w:fldCharType="separate"/>
        </w:r>
        <w:r>
          <w:t>3</w:t>
        </w:r>
        <w:r>
          <w:fldChar w:fldCharType="end"/>
        </w:r>
      </w:hyperlink>
    </w:p>
    <w:p>
      <w:pPr>
        <w:pStyle w:val="TOC1"/>
        <w:tabs>
          <w:tab w:val="right" w:leader="dot" w:pos="8306"/>
        </w:tabs>
      </w:pPr>
      <w:hyperlink w:anchor="_Toc15507" w:history="1">
        <w:r>
          <w:rPr>
            <w:rFonts w:ascii="仿宋" w:eastAsia="仿宋" w:hAnsi="仿宋" w:cs="仿宋" w:hint="eastAsia"/>
            <w:lang w:eastAsia="zh-CN"/>
          </w:rPr>
          <w:t>一、市场分析、调研</w:t>
        </w:r>
        <w:r>
          <w:tab/>
        </w:r>
        <w:r>
          <w:fldChar w:fldCharType="begin"/>
        </w:r>
        <w:r>
          <w:instrText xml:space="preserve"> PAGEREF _Toc15507 \h </w:instrText>
        </w:r>
        <w:r>
          <w:fldChar w:fldCharType="separate"/>
        </w:r>
        <w:r>
          <w:t>3</w:t>
        </w:r>
        <w:r>
          <w:fldChar w:fldCharType="end"/>
        </w:r>
      </w:hyperlink>
    </w:p>
    <w:p>
      <w:pPr>
        <w:pStyle w:val="TOC2"/>
        <w:tabs>
          <w:tab w:val="right" w:leader="dot" w:pos="8306"/>
        </w:tabs>
      </w:pPr>
      <w:hyperlink w:anchor="_Toc14049" w:history="1">
        <w:r>
          <w:rPr>
            <w:rFonts w:ascii="仿宋" w:eastAsia="仿宋" w:hAnsi="仿宋" w:cs="仿宋" w:hint="eastAsia"/>
            <w:lang w:eastAsia="zh-CN"/>
          </w:rPr>
          <w:t>(一)、射频同轴电缆行业分析</w:t>
        </w:r>
        <w:r>
          <w:tab/>
        </w:r>
        <w:r>
          <w:fldChar w:fldCharType="begin"/>
        </w:r>
        <w:r>
          <w:instrText xml:space="preserve"> PAGEREF _Toc14049 \h </w:instrText>
        </w:r>
        <w:r>
          <w:fldChar w:fldCharType="separate"/>
        </w:r>
        <w:r>
          <w:t>3</w:t>
        </w:r>
        <w:r>
          <w:fldChar w:fldCharType="end"/>
        </w:r>
      </w:hyperlink>
    </w:p>
    <w:p>
      <w:pPr>
        <w:pStyle w:val="TOC2"/>
        <w:tabs>
          <w:tab w:val="right" w:leader="dot" w:pos="8306"/>
        </w:tabs>
      </w:pPr>
      <w:hyperlink w:anchor="_Toc32631" w:history="1">
        <w:r>
          <w:rPr>
            <w:rFonts w:ascii="仿宋" w:eastAsia="仿宋" w:hAnsi="仿宋" w:cs="仿宋" w:hint="eastAsia"/>
            <w:lang w:eastAsia="zh-CN"/>
          </w:rPr>
          <w:t>(二)、射频同轴电缆市场分析预测</w:t>
        </w:r>
        <w:r>
          <w:tab/>
        </w:r>
        <w:r>
          <w:fldChar w:fldCharType="begin"/>
        </w:r>
        <w:r>
          <w:instrText xml:space="preserve"> PAGEREF _Toc32631 \h </w:instrText>
        </w:r>
        <w:r>
          <w:fldChar w:fldCharType="separate"/>
        </w:r>
        <w:r>
          <w:t>4</w:t>
        </w:r>
        <w:r>
          <w:fldChar w:fldCharType="end"/>
        </w:r>
      </w:hyperlink>
    </w:p>
    <w:p>
      <w:pPr>
        <w:pStyle w:val="TOC1"/>
        <w:tabs>
          <w:tab w:val="right" w:leader="dot" w:pos="8306"/>
        </w:tabs>
      </w:pPr>
      <w:hyperlink w:anchor="_Toc15846" w:history="1">
        <w:r>
          <w:rPr>
            <w:rFonts w:ascii="仿宋" w:eastAsia="仿宋" w:hAnsi="仿宋" w:cs="仿宋" w:hint="eastAsia"/>
            <w:lang w:eastAsia="zh-CN"/>
          </w:rPr>
          <w:t>二、射频同轴电缆项目建设单位说明</w:t>
        </w:r>
        <w:r>
          <w:tab/>
        </w:r>
        <w:r>
          <w:fldChar w:fldCharType="begin"/>
        </w:r>
        <w:r>
          <w:instrText xml:space="preserve"> PAGEREF _Toc15846 \h </w:instrText>
        </w:r>
        <w:r>
          <w:fldChar w:fldCharType="separate"/>
        </w:r>
        <w:r>
          <w:t>5</w:t>
        </w:r>
        <w:r>
          <w:fldChar w:fldCharType="end"/>
        </w:r>
      </w:hyperlink>
    </w:p>
    <w:p>
      <w:pPr>
        <w:pStyle w:val="TOC2"/>
        <w:tabs>
          <w:tab w:val="right" w:leader="dot" w:pos="8306"/>
        </w:tabs>
      </w:pPr>
      <w:hyperlink w:anchor="_Toc15862" w:history="1">
        <w:r>
          <w:rPr>
            <w:rFonts w:ascii="仿宋" w:eastAsia="仿宋" w:hAnsi="仿宋" w:cs="仿宋" w:hint="eastAsia"/>
            <w:lang w:eastAsia="zh-CN"/>
          </w:rPr>
          <w:t>(一)、射频同轴电缆项目承办单位基本情况</w:t>
        </w:r>
        <w:r>
          <w:tab/>
        </w:r>
        <w:r>
          <w:fldChar w:fldCharType="begin"/>
        </w:r>
        <w:r>
          <w:instrText xml:space="preserve"> PAGEREF _Toc15862 \h </w:instrText>
        </w:r>
        <w:r>
          <w:fldChar w:fldCharType="separate"/>
        </w:r>
        <w:r>
          <w:t>5</w:t>
        </w:r>
        <w:r>
          <w:fldChar w:fldCharType="end"/>
        </w:r>
      </w:hyperlink>
    </w:p>
    <w:p>
      <w:pPr>
        <w:pStyle w:val="TOC2"/>
        <w:tabs>
          <w:tab w:val="right" w:leader="dot" w:pos="8306"/>
        </w:tabs>
      </w:pPr>
      <w:hyperlink w:anchor="_Toc16345" w:history="1">
        <w:r>
          <w:rPr>
            <w:rFonts w:ascii="仿宋" w:eastAsia="仿宋" w:hAnsi="仿宋" w:cs="仿宋" w:hint="eastAsia"/>
            <w:lang w:eastAsia="zh-CN"/>
          </w:rPr>
          <w:t>(二)、公司经济效益分析</w:t>
        </w:r>
        <w:r>
          <w:tab/>
        </w:r>
        <w:r>
          <w:fldChar w:fldCharType="begin"/>
        </w:r>
        <w:r>
          <w:instrText xml:space="preserve"> PAGEREF _Toc16345 \h </w:instrText>
        </w:r>
        <w:r>
          <w:fldChar w:fldCharType="separate"/>
        </w:r>
        <w:r>
          <w:t>5</w:t>
        </w:r>
        <w:r>
          <w:fldChar w:fldCharType="end"/>
        </w:r>
      </w:hyperlink>
    </w:p>
    <w:p>
      <w:pPr>
        <w:pStyle w:val="TOC1"/>
        <w:tabs>
          <w:tab w:val="right" w:leader="dot" w:pos="8306"/>
        </w:tabs>
      </w:pPr>
      <w:hyperlink w:anchor="_Toc22378" w:history="1">
        <w:r>
          <w:rPr>
            <w:rFonts w:ascii="仿宋" w:eastAsia="仿宋" w:hAnsi="仿宋" w:cs="仿宋" w:hint="eastAsia"/>
            <w:lang w:eastAsia="zh-CN"/>
          </w:rPr>
          <w:t>三、射频同轴电缆项目选址可行性分析</w:t>
        </w:r>
        <w:r>
          <w:tab/>
        </w:r>
        <w:r>
          <w:fldChar w:fldCharType="begin"/>
        </w:r>
        <w:r>
          <w:instrText xml:space="preserve"> PAGEREF _Toc22378 \h </w:instrText>
        </w:r>
        <w:r>
          <w:fldChar w:fldCharType="separate"/>
        </w:r>
        <w:r>
          <w:t>6</w:t>
        </w:r>
        <w:r>
          <w:fldChar w:fldCharType="end"/>
        </w:r>
      </w:hyperlink>
    </w:p>
    <w:p>
      <w:pPr>
        <w:pStyle w:val="TOC2"/>
        <w:tabs>
          <w:tab w:val="right" w:leader="dot" w:pos="8306"/>
        </w:tabs>
      </w:pPr>
      <w:hyperlink w:anchor="_Toc3769" w:history="1">
        <w:r>
          <w:rPr>
            <w:rFonts w:ascii="仿宋" w:eastAsia="仿宋" w:hAnsi="仿宋" w:cs="仿宋" w:hint="eastAsia"/>
            <w:lang w:eastAsia="zh-CN"/>
          </w:rPr>
          <w:t>(一)、射频同轴电缆项目选址</w:t>
        </w:r>
        <w:r>
          <w:tab/>
        </w:r>
        <w:r>
          <w:fldChar w:fldCharType="begin"/>
        </w:r>
        <w:r>
          <w:instrText xml:space="preserve"> PAGEREF _Toc3769 \h </w:instrText>
        </w:r>
        <w:r>
          <w:fldChar w:fldCharType="separate"/>
        </w:r>
        <w:r>
          <w:t>6</w:t>
        </w:r>
        <w:r>
          <w:fldChar w:fldCharType="end"/>
        </w:r>
      </w:hyperlink>
    </w:p>
    <w:p>
      <w:pPr>
        <w:pStyle w:val="TOC2"/>
        <w:tabs>
          <w:tab w:val="right" w:leader="dot" w:pos="8306"/>
        </w:tabs>
      </w:pPr>
      <w:hyperlink w:anchor="_Toc11699" w:history="1">
        <w:r>
          <w:rPr>
            <w:rFonts w:ascii="仿宋" w:eastAsia="仿宋" w:hAnsi="仿宋" w:cs="仿宋" w:hint="eastAsia"/>
            <w:lang w:eastAsia="zh-CN"/>
          </w:rPr>
          <w:t>(二)、用地控制指标</w:t>
        </w:r>
        <w:r>
          <w:tab/>
        </w:r>
        <w:r>
          <w:fldChar w:fldCharType="begin"/>
        </w:r>
        <w:r>
          <w:instrText xml:space="preserve"> PAGEREF _Toc11699 \h </w:instrText>
        </w:r>
        <w:r>
          <w:fldChar w:fldCharType="separate"/>
        </w:r>
        <w:r>
          <w:t>6</w:t>
        </w:r>
        <w:r>
          <w:fldChar w:fldCharType="end"/>
        </w:r>
      </w:hyperlink>
    </w:p>
    <w:p>
      <w:pPr>
        <w:pStyle w:val="TOC2"/>
        <w:tabs>
          <w:tab w:val="right" w:leader="dot" w:pos="8306"/>
        </w:tabs>
      </w:pPr>
      <w:hyperlink w:anchor="_Toc1345" w:history="1">
        <w:r>
          <w:rPr>
            <w:rFonts w:ascii="仿宋" w:eastAsia="仿宋" w:hAnsi="仿宋" w:cs="仿宋" w:hint="eastAsia"/>
            <w:lang w:eastAsia="zh-CN"/>
          </w:rPr>
          <w:t>(三)、节约用地措施</w:t>
        </w:r>
        <w:r>
          <w:tab/>
        </w:r>
        <w:r>
          <w:fldChar w:fldCharType="begin"/>
        </w:r>
        <w:r>
          <w:instrText xml:space="preserve"> PAGEREF _Toc1345 \h </w:instrText>
        </w:r>
        <w:r>
          <w:fldChar w:fldCharType="separate"/>
        </w:r>
        <w:r>
          <w:t>8</w:t>
        </w:r>
        <w:r>
          <w:fldChar w:fldCharType="end"/>
        </w:r>
      </w:hyperlink>
    </w:p>
    <w:p>
      <w:pPr>
        <w:pStyle w:val="TOC2"/>
        <w:tabs>
          <w:tab w:val="right" w:leader="dot" w:pos="8306"/>
        </w:tabs>
      </w:pPr>
      <w:hyperlink w:anchor="_Toc6040" w:history="1">
        <w:r>
          <w:rPr>
            <w:rFonts w:ascii="仿宋" w:eastAsia="仿宋" w:hAnsi="仿宋" w:cs="仿宋" w:hint="eastAsia"/>
            <w:lang w:eastAsia="zh-CN"/>
          </w:rPr>
          <w:t>(四)、总图布置方案</w:t>
        </w:r>
        <w:r>
          <w:tab/>
        </w:r>
        <w:r>
          <w:fldChar w:fldCharType="begin"/>
        </w:r>
        <w:r>
          <w:instrText xml:space="preserve"> PAGEREF _Toc6040 \h </w:instrText>
        </w:r>
        <w:r>
          <w:fldChar w:fldCharType="separate"/>
        </w:r>
        <w:r>
          <w:t>9</w:t>
        </w:r>
        <w:r>
          <w:fldChar w:fldCharType="end"/>
        </w:r>
      </w:hyperlink>
    </w:p>
    <w:p>
      <w:pPr>
        <w:pStyle w:val="TOC2"/>
        <w:tabs>
          <w:tab w:val="right" w:leader="dot" w:pos="8306"/>
        </w:tabs>
      </w:pPr>
      <w:hyperlink w:anchor="_Toc12869" w:history="1">
        <w:r>
          <w:rPr>
            <w:rFonts w:ascii="仿宋" w:eastAsia="仿宋" w:hAnsi="仿宋" w:cs="仿宋" w:hint="eastAsia"/>
            <w:lang w:eastAsia="zh-CN"/>
          </w:rPr>
          <w:t>(五)、选址综合评价</w:t>
        </w:r>
        <w:r>
          <w:tab/>
        </w:r>
        <w:r>
          <w:fldChar w:fldCharType="begin"/>
        </w:r>
        <w:r>
          <w:instrText xml:space="preserve"> PAGEREF _Toc12869 \h </w:instrText>
        </w:r>
        <w:r>
          <w:fldChar w:fldCharType="separate"/>
        </w:r>
        <w:r>
          <w:t>10</w:t>
        </w:r>
        <w:r>
          <w:fldChar w:fldCharType="end"/>
        </w:r>
      </w:hyperlink>
    </w:p>
    <w:p>
      <w:pPr>
        <w:pStyle w:val="TOC1"/>
        <w:tabs>
          <w:tab w:val="right" w:leader="dot" w:pos="8306"/>
        </w:tabs>
      </w:pPr>
      <w:hyperlink w:anchor="_Toc22296" w:history="1">
        <w:r>
          <w:rPr>
            <w:rFonts w:ascii="仿宋" w:eastAsia="仿宋" w:hAnsi="仿宋" w:cs="仿宋" w:hint="eastAsia"/>
            <w:lang w:eastAsia="zh-CN"/>
          </w:rPr>
          <w:t>四、射频同轴电缆项目土建工程</w:t>
        </w:r>
        <w:r>
          <w:tab/>
        </w:r>
        <w:r>
          <w:fldChar w:fldCharType="begin"/>
        </w:r>
        <w:r>
          <w:instrText xml:space="preserve"> PAGEREF _Toc22296 \h </w:instrText>
        </w:r>
        <w:r>
          <w:fldChar w:fldCharType="separate"/>
        </w:r>
        <w:r>
          <w:t>12</w:t>
        </w:r>
        <w:r>
          <w:fldChar w:fldCharType="end"/>
        </w:r>
      </w:hyperlink>
    </w:p>
    <w:p>
      <w:pPr>
        <w:pStyle w:val="TOC2"/>
        <w:tabs>
          <w:tab w:val="right" w:leader="dot" w:pos="8306"/>
        </w:tabs>
      </w:pPr>
      <w:hyperlink w:anchor="_Toc3133" w:history="1">
        <w:r>
          <w:rPr>
            <w:rFonts w:ascii="仿宋" w:eastAsia="仿宋" w:hAnsi="仿宋" w:cs="仿宋" w:hint="eastAsia"/>
            <w:lang w:eastAsia="zh-CN"/>
          </w:rPr>
          <w:t>(一)、建筑工程设计原则</w:t>
        </w:r>
        <w:r>
          <w:tab/>
        </w:r>
        <w:r>
          <w:fldChar w:fldCharType="begin"/>
        </w:r>
        <w:r>
          <w:instrText xml:space="preserve"> PAGEREF _Toc3133 \h </w:instrText>
        </w:r>
        <w:r>
          <w:fldChar w:fldCharType="separate"/>
        </w:r>
        <w:r>
          <w:t>12</w:t>
        </w:r>
        <w:r>
          <w:fldChar w:fldCharType="end"/>
        </w:r>
      </w:hyperlink>
    </w:p>
    <w:p>
      <w:pPr>
        <w:pStyle w:val="TOC2"/>
        <w:tabs>
          <w:tab w:val="right" w:leader="dot" w:pos="8306"/>
        </w:tabs>
      </w:pPr>
      <w:hyperlink w:anchor="_Toc15201" w:history="1">
        <w:r>
          <w:rPr>
            <w:rFonts w:ascii="仿宋" w:eastAsia="仿宋" w:hAnsi="仿宋" w:cs="仿宋" w:hint="eastAsia"/>
            <w:lang w:eastAsia="zh-CN"/>
          </w:rPr>
          <w:t>(二)、土建工程设计年限及安全等级</w:t>
        </w:r>
        <w:r>
          <w:tab/>
        </w:r>
        <w:r>
          <w:fldChar w:fldCharType="begin"/>
        </w:r>
        <w:r>
          <w:instrText xml:space="preserve"> PAGEREF _Toc15201 \h </w:instrText>
        </w:r>
        <w:r>
          <w:fldChar w:fldCharType="separate"/>
        </w:r>
        <w:r>
          <w:t>13</w:t>
        </w:r>
        <w:r>
          <w:fldChar w:fldCharType="end"/>
        </w:r>
      </w:hyperlink>
    </w:p>
    <w:p>
      <w:pPr>
        <w:pStyle w:val="TOC2"/>
        <w:tabs>
          <w:tab w:val="right" w:leader="dot" w:pos="8306"/>
        </w:tabs>
      </w:pPr>
      <w:hyperlink w:anchor="_Toc22000" w:history="1">
        <w:r>
          <w:rPr>
            <w:rFonts w:ascii="仿宋" w:eastAsia="仿宋" w:hAnsi="仿宋" w:cs="仿宋" w:hint="eastAsia"/>
            <w:lang w:eastAsia="zh-CN"/>
          </w:rPr>
          <w:t>(三)、建筑工程设计总体要求</w:t>
        </w:r>
        <w:r>
          <w:tab/>
        </w:r>
        <w:r>
          <w:fldChar w:fldCharType="begin"/>
        </w:r>
        <w:r>
          <w:instrText xml:space="preserve"> PAGEREF _Toc22000 \h </w:instrText>
        </w:r>
        <w:r>
          <w:fldChar w:fldCharType="separate"/>
        </w:r>
        <w:r>
          <w:t>14</w:t>
        </w:r>
        <w:r>
          <w:fldChar w:fldCharType="end"/>
        </w:r>
      </w:hyperlink>
    </w:p>
    <w:p>
      <w:pPr>
        <w:pStyle w:val="TOC2"/>
        <w:tabs>
          <w:tab w:val="right" w:leader="dot" w:pos="8306"/>
        </w:tabs>
      </w:pPr>
      <w:hyperlink w:anchor="_Toc4926" w:history="1">
        <w:r>
          <w:rPr>
            <w:rFonts w:ascii="仿宋" w:eastAsia="仿宋" w:hAnsi="仿宋" w:cs="仿宋" w:hint="eastAsia"/>
            <w:lang w:eastAsia="zh-CN"/>
          </w:rPr>
          <w:t>(四)、土建工程建设指标</w:t>
        </w:r>
        <w:r>
          <w:tab/>
        </w:r>
        <w:r>
          <w:fldChar w:fldCharType="begin"/>
        </w:r>
        <w:r>
          <w:instrText xml:space="preserve"> PAGEREF _Toc4926 \h </w:instrText>
        </w:r>
        <w:r>
          <w:fldChar w:fldCharType="separate"/>
        </w:r>
        <w:r>
          <w:t>15</w:t>
        </w:r>
        <w:r>
          <w:fldChar w:fldCharType="end"/>
        </w:r>
      </w:hyperlink>
    </w:p>
    <w:p>
      <w:pPr>
        <w:pStyle w:val="TOC1"/>
        <w:tabs>
          <w:tab w:val="right" w:leader="dot" w:pos="8306"/>
        </w:tabs>
      </w:pPr>
      <w:hyperlink w:anchor="_Toc26005" w:history="1">
        <w:r>
          <w:rPr>
            <w:rFonts w:ascii="仿宋" w:eastAsia="仿宋" w:hAnsi="仿宋" w:cs="仿宋" w:hint="eastAsia"/>
            <w:lang w:eastAsia="zh-CN"/>
          </w:rPr>
          <w:t>五、工艺说明</w:t>
        </w:r>
        <w:r>
          <w:tab/>
        </w:r>
        <w:r>
          <w:fldChar w:fldCharType="begin"/>
        </w:r>
        <w:r>
          <w:instrText xml:space="preserve"> PAGEREF _Toc26005 \h </w:instrText>
        </w:r>
        <w:r>
          <w:fldChar w:fldCharType="separate"/>
        </w:r>
        <w:r>
          <w:t>15</w:t>
        </w:r>
        <w:r>
          <w:fldChar w:fldCharType="end"/>
        </w:r>
      </w:hyperlink>
    </w:p>
    <w:p>
      <w:pPr>
        <w:pStyle w:val="TOC2"/>
        <w:tabs>
          <w:tab w:val="right" w:leader="dot" w:pos="8306"/>
        </w:tabs>
      </w:pPr>
      <w:hyperlink w:anchor="_Toc31805" w:history="1">
        <w:r>
          <w:rPr>
            <w:rFonts w:ascii="仿宋" w:eastAsia="仿宋" w:hAnsi="仿宋" w:cs="仿宋" w:hint="eastAsia"/>
            <w:lang w:eastAsia="zh-CN"/>
          </w:rPr>
          <w:t>(一)、技术管理特点</w:t>
        </w:r>
        <w:r>
          <w:tab/>
        </w:r>
        <w:r>
          <w:fldChar w:fldCharType="begin"/>
        </w:r>
        <w:r>
          <w:instrText xml:space="preserve"> PAGEREF _Toc31805 \h </w:instrText>
        </w:r>
        <w:r>
          <w:fldChar w:fldCharType="separate"/>
        </w:r>
        <w:r>
          <w:t>15</w:t>
        </w:r>
        <w:r>
          <w:fldChar w:fldCharType="end"/>
        </w:r>
      </w:hyperlink>
    </w:p>
    <w:p>
      <w:pPr>
        <w:pStyle w:val="TOC2"/>
        <w:tabs>
          <w:tab w:val="right" w:leader="dot" w:pos="8306"/>
        </w:tabs>
      </w:pPr>
      <w:hyperlink w:anchor="_Toc18922" w:history="1">
        <w:r>
          <w:rPr>
            <w:rFonts w:ascii="仿宋" w:eastAsia="仿宋" w:hAnsi="仿宋" w:cs="仿宋" w:hint="eastAsia"/>
            <w:lang w:eastAsia="zh-CN"/>
          </w:rPr>
          <w:t>(二)、射频同轴电缆项目工艺技术设计方案</w:t>
        </w:r>
        <w:r>
          <w:tab/>
        </w:r>
        <w:r>
          <w:fldChar w:fldCharType="begin"/>
        </w:r>
        <w:r>
          <w:instrText xml:space="preserve"> PAGEREF _Toc18922 \h </w:instrText>
        </w:r>
        <w:r>
          <w:fldChar w:fldCharType="separate"/>
        </w:r>
        <w:r>
          <w:t>16</w:t>
        </w:r>
        <w:r>
          <w:fldChar w:fldCharType="end"/>
        </w:r>
      </w:hyperlink>
    </w:p>
    <w:p>
      <w:pPr>
        <w:pStyle w:val="TOC2"/>
        <w:tabs>
          <w:tab w:val="right" w:leader="dot" w:pos="8306"/>
        </w:tabs>
      </w:pPr>
      <w:hyperlink w:anchor="_Toc15336" w:history="1">
        <w:r>
          <w:rPr>
            <w:rFonts w:ascii="仿宋" w:eastAsia="仿宋" w:hAnsi="仿宋" w:cs="仿宋" w:hint="eastAsia"/>
            <w:lang w:eastAsia="zh-CN"/>
          </w:rPr>
          <w:t>(三)、设备选型方案</w:t>
        </w:r>
        <w:r>
          <w:tab/>
        </w:r>
        <w:r>
          <w:fldChar w:fldCharType="begin"/>
        </w:r>
        <w:r>
          <w:instrText xml:space="preserve"> PAGEREF _Toc15336 \h </w:instrText>
        </w:r>
        <w:r>
          <w:fldChar w:fldCharType="separate"/>
        </w:r>
        <w:r>
          <w:t>17</w:t>
        </w:r>
        <w:r>
          <w:fldChar w:fldCharType="end"/>
        </w:r>
      </w:hyperlink>
    </w:p>
    <w:p>
      <w:pPr>
        <w:pStyle w:val="TOC1"/>
        <w:tabs>
          <w:tab w:val="right" w:leader="dot" w:pos="8306"/>
        </w:tabs>
      </w:pPr>
      <w:hyperlink w:anchor="_Toc25868" w:history="1">
        <w:r>
          <w:rPr>
            <w:rFonts w:ascii="仿宋" w:eastAsia="仿宋" w:hAnsi="仿宋" w:cs="仿宋" w:hint="eastAsia"/>
            <w:lang w:eastAsia="zh-CN"/>
          </w:rPr>
          <w:t>六、射频同轴电缆项目绩效评估</w:t>
        </w:r>
        <w:r>
          <w:tab/>
        </w:r>
        <w:r>
          <w:fldChar w:fldCharType="begin"/>
        </w:r>
        <w:r>
          <w:instrText xml:space="preserve"> PAGEREF _Toc25868 \h </w:instrText>
        </w:r>
        <w:r>
          <w:fldChar w:fldCharType="separate"/>
        </w:r>
        <w:r>
          <w:t>19</w:t>
        </w:r>
        <w:r>
          <w:fldChar w:fldCharType="end"/>
        </w:r>
      </w:hyperlink>
    </w:p>
    <w:p>
      <w:pPr>
        <w:pStyle w:val="TOC2"/>
        <w:tabs>
          <w:tab w:val="right" w:leader="dot" w:pos="8306"/>
        </w:tabs>
      </w:pPr>
      <w:hyperlink w:anchor="_Toc31672" w:history="1">
        <w:r>
          <w:rPr>
            <w:rFonts w:ascii="仿宋" w:eastAsia="仿宋" w:hAnsi="仿宋" w:cs="仿宋" w:hint="eastAsia"/>
            <w:lang w:eastAsia="zh-CN"/>
          </w:rPr>
          <w:t>(一)、绩效评估指标</w:t>
        </w:r>
        <w:r>
          <w:tab/>
        </w:r>
        <w:r>
          <w:fldChar w:fldCharType="begin"/>
        </w:r>
        <w:r>
          <w:instrText xml:space="preserve"> PAGEREF _Toc31672 \h </w:instrText>
        </w:r>
        <w:r>
          <w:fldChar w:fldCharType="separate"/>
        </w:r>
        <w:r>
          <w:t>19</w:t>
        </w:r>
        <w:r>
          <w:fldChar w:fldCharType="end"/>
        </w:r>
      </w:hyperlink>
    </w:p>
    <w:p>
      <w:pPr>
        <w:pStyle w:val="TOC2"/>
        <w:tabs>
          <w:tab w:val="right" w:leader="dot" w:pos="8306"/>
        </w:tabs>
      </w:pPr>
      <w:hyperlink w:anchor="_Toc4892" w:history="1">
        <w:r>
          <w:rPr>
            <w:rFonts w:ascii="仿宋" w:eastAsia="仿宋" w:hAnsi="仿宋" w:cs="仿宋" w:hint="eastAsia"/>
            <w:lang w:eastAsia="zh-CN"/>
          </w:rPr>
          <w:t>(二)、绩效评估方法</w:t>
        </w:r>
        <w:r>
          <w:tab/>
        </w:r>
        <w:r>
          <w:fldChar w:fldCharType="begin"/>
        </w:r>
        <w:r>
          <w:instrText xml:space="preserve"> PAGEREF _Toc4892 \h </w:instrText>
        </w:r>
        <w:r>
          <w:fldChar w:fldCharType="separate"/>
        </w:r>
        <w:r>
          <w:t>20</w:t>
        </w:r>
        <w:r>
          <w:fldChar w:fldCharType="end"/>
        </w:r>
      </w:hyperlink>
    </w:p>
    <w:p>
      <w:pPr>
        <w:pStyle w:val="TOC2"/>
        <w:tabs>
          <w:tab w:val="right" w:leader="dot" w:pos="8306"/>
        </w:tabs>
      </w:pPr>
      <w:hyperlink w:anchor="_Toc17837" w:history="1">
        <w:r>
          <w:rPr>
            <w:rFonts w:ascii="仿宋" w:eastAsia="仿宋" w:hAnsi="仿宋" w:cs="仿宋" w:hint="eastAsia"/>
            <w:lang w:eastAsia="zh-CN"/>
          </w:rPr>
          <w:t>(三)、绩效评估周期</w:t>
        </w:r>
        <w:r>
          <w:tab/>
        </w:r>
        <w:r>
          <w:fldChar w:fldCharType="begin"/>
        </w:r>
        <w:r>
          <w:instrText xml:space="preserve"> PAGEREF _Toc17837 \h </w:instrText>
        </w:r>
        <w:r>
          <w:fldChar w:fldCharType="separate"/>
        </w:r>
        <w:r>
          <w:t>21</w:t>
        </w:r>
        <w:r>
          <w:fldChar w:fldCharType="end"/>
        </w:r>
      </w:hyperlink>
    </w:p>
    <w:p>
      <w:pPr>
        <w:pStyle w:val="TOC1"/>
        <w:tabs>
          <w:tab w:val="right" w:leader="dot" w:pos="8306"/>
        </w:tabs>
      </w:pPr>
      <w:hyperlink w:anchor="_Toc25326" w:history="1">
        <w:r>
          <w:rPr>
            <w:rFonts w:ascii="仿宋" w:eastAsia="仿宋" w:hAnsi="仿宋" w:cs="仿宋" w:hint="eastAsia"/>
            <w:lang w:eastAsia="zh-CN"/>
          </w:rPr>
          <w:t>七、射频同轴电缆项目投资规划</w:t>
        </w:r>
        <w:r>
          <w:tab/>
        </w:r>
        <w:r>
          <w:fldChar w:fldCharType="begin"/>
        </w:r>
        <w:r>
          <w:instrText xml:space="preserve"> PAGEREF _Toc25326 \h </w:instrText>
        </w:r>
        <w:r>
          <w:fldChar w:fldCharType="separate"/>
        </w:r>
        <w:r>
          <w:t>22</w:t>
        </w:r>
        <w:r>
          <w:fldChar w:fldCharType="end"/>
        </w:r>
      </w:hyperlink>
    </w:p>
    <w:p>
      <w:pPr>
        <w:pStyle w:val="TOC2"/>
        <w:tabs>
          <w:tab w:val="right" w:leader="dot" w:pos="8306"/>
        </w:tabs>
      </w:pPr>
      <w:hyperlink w:anchor="_Toc20154" w:history="1">
        <w:r>
          <w:rPr>
            <w:rFonts w:ascii="仿宋" w:eastAsia="仿宋" w:hAnsi="仿宋" w:cs="仿宋" w:hint="eastAsia"/>
            <w:lang w:eastAsia="zh-CN"/>
          </w:rPr>
          <w:t>(一)、射频同轴电缆项目总投资估算</w:t>
        </w:r>
        <w:r>
          <w:tab/>
        </w:r>
        <w:r>
          <w:fldChar w:fldCharType="begin"/>
        </w:r>
        <w:r>
          <w:instrText xml:space="preserve"> PAGEREF _Toc20154 \h </w:instrText>
        </w:r>
        <w:r>
          <w:fldChar w:fldCharType="separate"/>
        </w:r>
        <w:r>
          <w:t>22</w:t>
        </w:r>
        <w:r>
          <w:fldChar w:fldCharType="end"/>
        </w:r>
      </w:hyperlink>
    </w:p>
    <w:p>
      <w:pPr>
        <w:pStyle w:val="TOC2"/>
        <w:tabs>
          <w:tab w:val="right" w:leader="dot" w:pos="8306"/>
        </w:tabs>
      </w:pPr>
      <w:hyperlink w:anchor="_Toc22875" w:history="1">
        <w:r>
          <w:rPr>
            <w:rFonts w:ascii="仿宋" w:eastAsia="仿宋" w:hAnsi="仿宋" w:cs="仿宋" w:hint="eastAsia"/>
            <w:lang w:eastAsia="zh-CN"/>
          </w:rPr>
          <w:t>(二)、资金筹措</w:t>
        </w:r>
        <w:r>
          <w:tab/>
        </w:r>
        <w:r>
          <w:fldChar w:fldCharType="begin"/>
        </w:r>
        <w:r>
          <w:instrText xml:space="preserve"> PAGEREF _Toc22875 \h </w:instrText>
        </w:r>
        <w:r>
          <w:fldChar w:fldCharType="separate"/>
        </w:r>
        <w:r>
          <w:t>23</w:t>
        </w:r>
        <w:r>
          <w:fldChar w:fldCharType="end"/>
        </w:r>
      </w:hyperlink>
    </w:p>
    <w:p>
      <w:pPr>
        <w:pStyle w:val="TOC1"/>
        <w:tabs>
          <w:tab w:val="right" w:leader="dot" w:pos="8306"/>
        </w:tabs>
      </w:pPr>
      <w:hyperlink w:anchor="_Toc17754" w:history="1">
        <w:r>
          <w:rPr>
            <w:rFonts w:ascii="仿宋" w:eastAsia="仿宋" w:hAnsi="仿宋" w:cs="仿宋" w:hint="eastAsia"/>
            <w:lang w:eastAsia="zh-CN"/>
          </w:rPr>
          <w:t>八、射频同轴电缆项目人力资源管理</w:t>
        </w:r>
        <w:r>
          <w:tab/>
        </w:r>
        <w:r>
          <w:fldChar w:fldCharType="begin"/>
        </w:r>
        <w:r>
          <w:instrText xml:space="preserve"> PAGEREF _Toc17754 \h </w:instrText>
        </w:r>
        <w:r>
          <w:fldChar w:fldCharType="separate"/>
        </w:r>
        <w:r>
          <w:t>24</w:t>
        </w:r>
        <w:r>
          <w:fldChar w:fldCharType="end"/>
        </w:r>
      </w:hyperlink>
    </w:p>
    <w:p>
      <w:pPr>
        <w:pStyle w:val="TOC2"/>
        <w:tabs>
          <w:tab w:val="right" w:leader="dot" w:pos="8306"/>
        </w:tabs>
      </w:pPr>
      <w:hyperlink w:anchor="_Toc15337" w:history="1">
        <w:r>
          <w:rPr>
            <w:rFonts w:ascii="仿宋" w:eastAsia="仿宋" w:hAnsi="仿宋" w:cs="仿宋" w:hint="eastAsia"/>
            <w:lang w:eastAsia="zh-CN"/>
          </w:rPr>
          <w:t>(一)、建立健全的预算管理制度</w:t>
        </w:r>
        <w:r>
          <w:tab/>
        </w:r>
        <w:r>
          <w:fldChar w:fldCharType="begin"/>
        </w:r>
        <w:r>
          <w:instrText xml:space="preserve"> PAGEREF _Toc15337 \h </w:instrText>
        </w:r>
        <w:r>
          <w:fldChar w:fldCharType="separate"/>
        </w:r>
        <w:r>
          <w:t>24</w:t>
        </w:r>
        <w:r>
          <w:fldChar w:fldCharType="end"/>
        </w:r>
      </w:hyperlink>
    </w:p>
    <w:p>
      <w:pPr>
        <w:pStyle w:val="TOC2"/>
        <w:tabs>
          <w:tab w:val="right" w:leader="dot" w:pos="8306"/>
        </w:tabs>
      </w:pPr>
      <w:hyperlink w:anchor="_Toc19980" w:history="1">
        <w:r>
          <w:rPr>
            <w:rFonts w:ascii="仿宋" w:eastAsia="仿宋" w:hAnsi="仿宋" w:cs="仿宋" w:hint="eastAsia"/>
            <w:lang w:eastAsia="zh-CN"/>
          </w:rPr>
          <w:t>(二)、加强资金流动监控</w:t>
        </w:r>
        <w:r>
          <w:tab/>
        </w:r>
        <w:r>
          <w:fldChar w:fldCharType="begin"/>
        </w:r>
        <w:r>
          <w:instrText xml:space="preserve"> PAGEREF _Toc19980 \h </w:instrText>
        </w:r>
        <w:r>
          <w:fldChar w:fldCharType="separate"/>
        </w:r>
        <w:r>
          <w:t>26</w:t>
        </w:r>
        <w:r>
          <w:fldChar w:fldCharType="end"/>
        </w:r>
      </w:hyperlink>
    </w:p>
    <w:p>
      <w:pPr>
        <w:pStyle w:val="TOC2"/>
        <w:tabs>
          <w:tab w:val="right" w:leader="dot" w:pos="8306"/>
        </w:tabs>
      </w:pPr>
      <w:hyperlink w:anchor="_Toc1506" w:history="1">
        <w:r>
          <w:rPr>
            <w:rFonts w:ascii="仿宋" w:eastAsia="仿宋" w:hAnsi="仿宋" w:cs="仿宋" w:hint="eastAsia"/>
            <w:lang w:eastAsia="zh-CN"/>
          </w:rPr>
          <w:t>(三)、制定完善的风险控制机制</w:t>
        </w:r>
        <w:r>
          <w:tab/>
        </w:r>
        <w:r>
          <w:fldChar w:fldCharType="begin"/>
        </w:r>
        <w:r>
          <w:instrText xml:space="preserve"> PAGEREF _Toc1506 \h </w:instrText>
        </w:r>
        <w:r>
          <w:fldChar w:fldCharType="separate"/>
        </w:r>
        <w:r>
          <w:t>27</w:t>
        </w:r>
        <w:r>
          <w:fldChar w:fldCharType="end"/>
        </w:r>
      </w:hyperlink>
    </w:p>
    <w:p>
      <w:pPr>
        <w:pStyle w:val="TOC2"/>
        <w:tabs>
          <w:tab w:val="right" w:leader="dot" w:pos="8306"/>
        </w:tabs>
      </w:pPr>
      <w:hyperlink w:anchor="_Toc25746" w:history="1">
        <w:r>
          <w:rPr>
            <w:rFonts w:ascii="仿宋" w:eastAsia="仿宋" w:hAnsi="仿宋" w:cs="仿宋" w:hint="eastAsia"/>
            <w:lang w:eastAsia="zh-CN"/>
          </w:rPr>
          <w:t>(四)、优化成本管理</w:t>
        </w:r>
        <w:r>
          <w:tab/>
        </w:r>
        <w:r>
          <w:fldChar w:fldCharType="begin"/>
        </w:r>
        <w:r>
          <w:instrText xml:space="preserve"> PAGEREF _Toc25746 \h </w:instrText>
        </w:r>
        <w:r>
          <w:fldChar w:fldCharType="separate"/>
        </w:r>
        <w:r>
          <w:t>28</w:t>
        </w:r>
        <w:r>
          <w:fldChar w:fldCharType="end"/>
        </w:r>
      </w:hyperlink>
    </w:p>
    <w:p>
      <w:pPr>
        <w:pStyle w:val="TOC1"/>
        <w:tabs>
          <w:tab w:val="right" w:leader="dot" w:pos="8306"/>
        </w:tabs>
      </w:pPr>
      <w:hyperlink w:anchor="_Toc797" w:history="1">
        <w:r>
          <w:rPr>
            <w:rFonts w:ascii="仿宋" w:eastAsia="仿宋" w:hAnsi="仿宋" w:cs="仿宋" w:hint="eastAsia"/>
            <w:lang w:eastAsia="zh-CN"/>
          </w:rPr>
          <w:t>九、射频同轴电缆项目财务管理</w:t>
        </w:r>
        <w:r>
          <w:tab/>
        </w:r>
        <w:r>
          <w:fldChar w:fldCharType="begin"/>
        </w:r>
        <w:r>
          <w:instrText xml:space="preserve"> PAGEREF _Toc797 \h </w:instrText>
        </w:r>
        <w:r>
          <w:fldChar w:fldCharType="separate"/>
        </w:r>
        <w:r>
          <w:t>30</w:t>
        </w:r>
        <w:r>
          <w:fldChar w:fldCharType="end"/>
        </w:r>
      </w:hyperlink>
    </w:p>
    <w:p>
      <w:pPr>
        <w:pStyle w:val="TOC2"/>
        <w:tabs>
          <w:tab w:val="right" w:leader="dot" w:pos="8306"/>
        </w:tabs>
      </w:pPr>
      <w:hyperlink w:anchor="_Toc20504" w:history="1">
        <w:r>
          <w:rPr>
            <w:rFonts w:ascii="仿宋" w:eastAsia="仿宋" w:hAnsi="仿宋" w:cs="仿宋" w:hint="eastAsia"/>
            <w:lang w:eastAsia="zh-CN"/>
          </w:rPr>
          <w:t>(一)、资金需求大</w:t>
        </w:r>
        <w:r>
          <w:tab/>
        </w:r>
        <w:r>
          <w:fldChar w:fldCharType="begin"/>
        </w:r>
        <w:r>
          <w:instrText xml:space="preserve"> PAGEREF _Toc20504 \h </w:instrText>
        </w:r>
        <w:r>
          <w:fldChar w:fldCharType="separate"/>
        </w:r>
        <w:r>
          <w:t>30</w:t>
        </w:r>
        <w:r>
          <w:fldChar w:fldCharType="end"/>
        </w:r>
      </w:hyperlink>
    </w:p>
    <w:p>
      <w:pPr>
        <w:pStyle w:val="TOC2"/>
        <w:tabs>
          <w:tab w:val="right" w:leader="dot" w:pos="8306"/>
        </w:tabs>
      </w:pPr>
      <w:hyperlink w:anchor="_Toc9727" w:history="1">
        <w:r>
          <w:rPr>
            <w:rFonts w:ascii="仿宋" w:eastAsia="仿宋" w:hAnsi="仿宋" w:cs="仿宋" w:hint="eastAsia"/>
            <w:lang w:eastAsia="zh-CN"/>
          </w:rPr>
          <w:t>(二)、研发周期长</w:t>
        </w:r>
        <w:r>
          <w:tab/>
        </w:r>
        <w:r>
          <w:fldChar w:fldCharType="begin"/>
        </w:r>
        <w:r>
          <w:instrText xml:space="preserve"> PAGEREF _Toc9727 \h </w:instrText>
        </w:r>
        <w:r>
          <w:fldChar w:fldCharType="separate"/>
        </w:r>
        <w:r>
          <w:t>31</w:t>
        </w:r>
        <w:r>
          <w:fldChar w:fldCharType="end"/>
        </w:r>
      </w:hyperlink>
    </w:p>
    <w:p>
      <w:pPr>
        <w:pStyle w:val="TOC2"/>
        <w:tabs>
          <w:tab w:val="right" w:leader="dot" w:pos="8306"/>
        </w:tabs>
      </w:pPr>
      <w:hyperlink w:anchor="_Toc2487" w:history="1">
        <w:r>
          <w:rPr>
            <w:rFonts w:ascii="仿宋" w:eastAsia="仿宋" w:hAnsi="仿宋" w:cs="仿宋" w:hint="eastAsia"/>
            <w:lang w:eastAsia="zh-CN"/>
          </w:rPr>
          <w:t>(三)、市场风险大</w:t>
        </w:r>
        <w:r>
          <w:tab/>
        </w:r>
        <w:r>
          <w:fldChar w:fldCharType="begin"/>
        </w:r>
        <w:r>
          <w:instrText xml:space="preserve"> PAGEREF _Toc2487 \h </w:instrText>
        </w:r>
        <w:r>
          <w:fldChar w:fldCharType="separate"/>
        </w:r>
        <w:r>
          <w:t>32</w:t>
        </w:r>
        <w:r>
          <w:fldChar w:fldCharType="end"/>
        </w:r>
      </w:hyperlink>
    </w:p>
    <w:p>
      <w:pPr>
        <w:pStyle w:val="TOC2"/>
        <w:tabs>
          <w:tab w:val="right" w:leader="dot" w:pos="8306"/>
        </w:tabs>
      </w:pPr>
      <w:hyperlink w:anchor="_Toc6774" w:history="1">
        <w:r>
          <w:rPr>
            <w:rFonts w:ascii="仿宋" w:eastAsia="仿宋" w:hAnsi="仿宋" w:cs="仿宋" w:hint="eastAsia"/>
            <w:lang w:eastAsia="zh-CN"/>
          </w:rPr>
          <w:t>(四)、利润率高</w:t>
        </w:r>
        <w:r>
          <w:tab/>
        </w:r>
        <w:r>
          <w:fldChar w:fldCharType="begin"/>
        </w:r>
        <w:r>
          <w:instrText xml:space="preserve"> PAGEREF _Toc6774 \h </w:instrText>
        </w:r>
        <w:r>
          <w:fldChar w:fldCharType="separate"/>
        </w:r>
        <w:r>
          <w:t>35</w:t>
        </w:r>
        <w:r>
          <w:fldChar w:fldCharType="end"/>
        </w:r>
      </w:hyperlink>
    </w:p>
    <w:p>
      <w:pPr>
        <w:pStyle w:val="TOC1"/>
        <w:tabs>
          <w:tab w:val="right" w:leader="dot" w:pos="8306"/>
        </w:tabs>
      </w:pPr>
      <w:hyperlink w:anchor="_Toc12272" w:history="1">
        <w:r>
          <w:rPr>
            <w:rFonts w:ascii="仿宋" w:eastAsia="仿宋" w:hAnsi="仿宋" w:cs="仿宋" w:hint="eastAsia"/>
            <w:lang w:eastAsia="zh-CN"/>
          </w:rPr>
          <w:t>十、射频同轴电缆项目环境影响分析</w:t>
        </w:r>
        <w:r>
          <w:tab/>
        </w:r>
        <w:r>
          <w:fldChar w:fldCharType="begin"/>
        </w:r>
        <w:r>
          <w:instrText xml:space="preserve"> PAGEREF _Toc12272 \h </w:instrText>
        </w:r>
        <w:r>
          <w:fldChar w:fldCharType="separate"/>
        </w:r>
        <w:r>
          <w:t>37</w:t>
        </w:r>
        <w:r>
          <w:fldChar w:fldCharType="end"/>
        </w:r>
      </w:hyperlink>
    </w:p>
    <w:p>
      <w:pPr>
        <w:pStyle w:val="TOC2"/>
        <w:tabs>
          <w:tab w:val="right" w:leader="dot" w:pos="8306"/>
        </w:tabs>
      </w:pPr>
      <w:hyperlink w:anchor="_Toc26124" w:history="1">
        <w:r>
          <w:rPr>
            <w:rFonts w:ascii="仿宋" w:eastAsia="仿宋" w:hAnsi="仿宋" w:cs="仿宋" w:hint="eastAsia"/>
            <w:lang w:eastAsia="zh-CN"/>
          </w:rPr>
          <w:t>(一)、建设区域环境质量现状</w:t>
        </w:r>
        <w:r>
          <w:tab/>
        </w:r>
        <w:r>
          <w:fldChar w:fldCharType="begin"/>
        </w:r>
        <w:r>
          <w:instrText xml:space="preserve"> PAGEREF _Toc26124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94" w:history="1">
        <w:r>
          <w:rPr>
            <w:rFonts w:ascii="仿宋" w:eastAsia="仿宋" w:hAnsi="仿宋" w:cs="仿宋" w:hint="eastAsia"/>
            <w:lang w:eastAsia="zh-CN"/>
          </w:rPr>
          <w:t>(二)、建设期环境保护</w:t>
        </w:r>
        <w:r>
          <w:tab/>
        </w:r>
        <w:r>
          <w:fldChar w:fldCharType="begin"/>
        </w:r>
        <w:r>
          <w:instrText xml:space="preserve"> PAGEREF _Toc14094 \h </w:instrText>
        </w:r>
        <w:r>
          <w:fldChar w:fldCharType="separate"/>
        </w:r>
        <w:r>
          <w:t>38</w:t>
        </w:r>
        <w:r>
          <w:fldChar w:fldCharType="end"/>
        </w:r>
      </w:hyperlink>
    </w:p>
    <w:p>
      <w:pPr>
        <w:pStyle w:val="TOC2"/>
        <w:tabs>
          <w:tab w:val="right" w:leader="dot" w:pos="8306"/>
        </w:tabs>
      </w:pPr>
      <w:hyperlink w:anchor="_Toc9530" w:history="1">
        <w:r>
          <w:rPr>
            <w:rFonts w:ascii="仿宋" w:eastAsia="仿宋" w:hAnsi="仿宋" w:cs="仿宋" w:hint="eastAsia"/>
            <w:lang w:eastAsia="zh-CN"/>
          </w:rPr>
          <w:t>(三)、运营期环境保护</w:t>
        </w:r>
        <w:r>
          <w:tab/>
        </w:r>
        <w:r>
          <w:fldChar w:fldCharType="begin"/>
        </w:r>
        <w:r>
          <w:instrText xml:space="preserve"> PAGEREF _Toc9530 \h </w:instrText>
        </w:r>
        <w:r>
          <w:fldChar w:fldCharType="separate"/>
        </w:r>
        <w:r>
          <w:t>40</w:t>
        </w:r>
        <w:r>
          <w:fldChar w:fldCharType="end"/>
        </w:r>
      </w:hyperlink>
    </w:p>
    <w:p>
      <w:pPr>
        <w:pStyle w:val="TOC2"/>
        <w:tabs>
          <w:tab w:val="right" w:leader="dot" w:pos="8306"/>
        </w:tabs>
      </w:pPr>
      <w:hyperlink w:anchor="_Toc17810" w:history="1">
        <w:r>
          <w:rPr>
            <w:rFonts w:ascii="仿宋" w:eastAsia="仿宋" w:hAnsi="仿宋" w:cs="仿宋" w:hint="eastAsia"/>
            <w:lang w:eastAsia="zh-CN"/>
          </w:rPr>
          <w:t>(四)、射频同轴电缆项目建设对区域经济的影响</w:t>
        </w:r>
        <w:r>
          <w:tab/>
        </w:r>
        <w:r>
          <w:fldChar w:fldCharType="begin"/>
        </w:r>
        <w:r>
          <w:instrText xml:space="preserve"> PAGEREF _Toc17810 \h </w:instrText>
        </w:r>
        <w:r>
          <w:fldChar w:fldCharType="separate"/>
        </w:r>
        <w:r>
          <w:t>41</w:t>
        </w:r>
        <w:r>
          <w:fldChar w:fldCharType="end"/>
        </w:r>
      </w:hyperlink>
    </w:p>
    <w:p>
      <w:pPr>
        <w:pStyle w:val="TOC2"/>
        <w:tabs>
          <w:tab w:val="right" w:leader="dot" w:pos="8306"/>
        </w:tabs>
      </w:pPr>
      <w:hyperlink w:anchor="_Toc14497" w:history="1">
        <w:r>
          <w:rPr>
            <w:rFonts w:ascii="仿宋" w:eastAsia="仿宋" w:hAnsi="仿宋" w:cs="仿宋" w:hint="eastAsia"/>
            <w:lang w:eastAsia="zh-CN"/>
          </w:rPr>
          <w:t>(五)、废弃物处理</w:t>
        </w:r>
        <w:r>
          <w:tab/>
        </w:r>
        <w:r>
          <w:fldChar w:fldCharType="begin"/>
        </w:r>
        <w:r>
          <w:instrText xml:space="preserve"> PAGEREF _Toc14497 \h </w:instrText>
        </w:r>
        <w:r>
          <w:fldChar w:fldCharType="separate"/>
        </w:r>
        <w:r>
          <w:t>43</w:t>
        </w:r>
        <w:r>
          <w:fldChar w:fldCharType="end"/>
        </w:r>
      </w:hyperlink>
    </w:p>
    <w:p>
      <w:pPr>
        <w:pStyle w:val="TOC2"/>
        <w:tabs>
          <w:tab w:val="right" w:leader="dot" w:pos="8306"/>
        </w:tabs>
      </w:pPr>
      <w:hyperlink w:anchor="_Toc25885" w:history="1">
        <w:r>
          <w:rPr>
            <w:rFonts w:ascii="仿宋" w:eastAsia="仿宋" w:hAnsi="仿宋" w:cs="仿宋" w:hint="eastAsia"/>
            <w:lang w:eastAsia="zh-CN"/>
          </w:rPr>
          <w:t>(六)、特殊环境影响分析</w:t>
        </w:r>
        <w:r>
          <w:tab/>
        </w:r>
        <w:r>
          <w:fldChar w:fldCharType="begin"/>
        </w:r>
        <w:r>
          <w:instrText xml:space="preserve"> PAGEREF _Toc25885 \h </w:instrText>
        </w:r>
        <w:r>
          <w:fldChar w:fldCharType="separate"/>
        </w:r>
        <w:r>
          <w:t>44</w:t>
        </w:r>
        <w:r>
          <w:fldChar w:fldCharType="end"/>
        </w:r>
      </w:hyperlink>
    </w:p>
    <w:p>
      <w:pPr>
        <w:pStyle w:val="TOC2"/>
        <w:tabs>
          <w:tab w:val="right" w:leader="dot" w:pos="8306"/>
        </w:tabs>
      </w:pPr>
      <w:hyperlink w:anchor="_Toc2270" w:history="1">
        <w:r>
          <w:rPr>
            <w:rFonts w:ascii="仿宋" w:eastAsia="仿宋" w:hAnsi="仿宋" w:cs="仿宋" w:hint="eastAsia"/>
            <w:lang w:eastAsia="zh-CN"/>
          </w:rPr>
          <w:t>(七)、清洁生产</w:t>
        </w:r>
        <w:r>
          <w:tab/>
        </w:r>
        <w:r>
          <w:fldChar w:fldCharType="begin"/>
        </w:r>
        <w:r>
          <w:instrText xml:space="preserve"> PAGEREF _Toc2270 \h </w:instrText>
        </w:r>
        <w:r>
          <w:fldChar w:fldCharType="separate"/>
        </w:r>
        <w:r>
          <w:t>45</w:t>
        </w:r>
        <w:r>
          <w:fldChar w:fldCharType="end"/>
        </w:r>
      </w:hyperlink>
    </w:p>
    <w:p>
      <w:pPr>
        <w:pStyle w:val="TOC2"/>
        <w:tabs>
          <w:tab w:val="right" w:leader="dot" w:pos="8306"/>
        </w:tabs>
      </w:pPr>
      <w:hyperlink w:anchor="_Toc13163" w:history="1">
        <w:r>
          <w:rPr>
            <w:rFonts w:ascii="仿宋" w:eastAsia="仿宋" w:hAnsi="仿宋" w:cs="仿宋" w:hint="eastAsia"/>
            <w:lang w:eastAsia="zh-CN"/>
          </w:rPr>
          <w:t>(八)、环境保护综合评价</w:t>
        </w:r>
        <w:r>
          <w:tab/>
        </w:r>
        <w:r>
          <w:fldChar w:fldCharType="begin"/>
        </w:r>
        <w:r>
          <w:instrText xml:space="preserve"> PAGEREF _Toc13163 \h </w:instrText>
        </w:r>
        <w:r>
          <w:fldChar w:fldCharType="separate"/>
        </w:r>
        <w:r>
          <w:t>46</w:t>
        </w:r>
        <w:r>
          <w:fldChar w:fldCharType="end"/>
        </w:r>
      </w:hyperlink>
    </w:p>
    <w:p>
      <w:pPr>
        <w:pStyle w:val="TOC1"/>
        <w:tabs>
          <w:tab w:val="right" w:leader="dot" w:pos="8306"/>
        </w:tabs>
      </w:pPr>
      <w:hyperlink w:anchor="_Toc32264" w:history="1">
        <w:r>
          <w:rPr>
            <w:rFonts w:ascii="仿宋" w:eastAsia="仿宋" w:hAnsi="仿宋" w:cs="仿宋" w:hint="eastAsia"/>
            <w:lang w:eastAsia="zh-CN"/>
          </w:rPr>
          <w:t>十一、射频同轴电缆项目社会影响</w:t>
        </w:r>
        <w:r>
          <w:tab/>
        </w:r>
        <w:r>
          <w:fldChar w:fldCharType="begin"/>
        </w:r>
        <w:r>
          <w:instrText xml:space="preserve"> PAGEREF _Toc32264 \h </w:instrText>
        </w:r>
        <w:r>
          <w:fldChar w:fldCharType="separate"/>
        </w:r>
        <w:r>
          <w:t>48</w:t>
        </w:r>
        <w:r>
          <w:fldChar w:fldCharType="end"/>
        </w:r>
      </w:hyperlink>
    </w:p>
    <w:p>
      <w:pPr>
        <w:pStyle w:val="TOC2"/>
        <w:tabs>
          <w:tab w:val="right" w:leader="dot" w:pos="8306"/>
        </w:tabs>
      </w:pPr>
      <w:hyperlink w:anchor="_Toc23640" w:history="1">
        <w:r>
          <w:rPr>
            <w:rFonts w:ascii="仿宋" w:eastAsia="仿宋" w:hAnsi="仿宋" w:cs="仿宋" w:hint="eastAsia"/>
            <w:lang w:eastAsia="zh-CN"/>
          </w:rPr>
          <w:t>(一)、社会责任与义务</w:t>
        </w:r>
        <w:r>
          <w:tab/>
        </w:r>
        <w:r>
          <w:fldChar w:fldCharType="begin"/>
        </w:r>
        <w:r>
          <w:instrText xml:space="preserve"> PAGEREF _Toc23640 \h </w:instrText>
        </w:r>
        <w:r>
          <w:fldChar w:fldCharType="separate"/>
        </w:r>
        <w:r>
          <w:t>48</w:t>
        </w:r>
        <w:r>
          <w:fldChar w:fldCharType="end"/>
        </w:r>
      </w:hyperlink>
    </w:p>
    <w:p>
      <w:pPr>
        <w:pStyle w:val="TOC2"/>
        <w:tabs>
          <w:tab w:val="right" w:leader="dot" w:pos="8306"/>
        </w:tabs>
      </w:pPr>
      <w:hyperlink w:anchor="_Toc28702" w:history="1">
        <w:r>
          <w:rPr>
            <w:rFonts w:ascii="仿宋" w:eastAsia="仿宋" w:hAnsi="仿宋" w:cs="仿宋" w:hint="eastAsia"/>
            <w:lang w:eastAsia="zh-CN"/>
          </w:rPr>
          <w:t>(二)、社会参与与沟通</w:t>
        </w:r>
        <w:r>
          <w:tab/>
        </w:r>
        <w:r>
          <w:fldChar w:fldCharType="begin"/>
        </w:r>
        <w:r>
          <w:instrText xml:space="preserve"> PAGEREF _Toc28702 \h </w:instrText>
        </w:r>
        <w:r>
          <w:fldChar w:fldCharType="separate"/>
        </w:r>
        <w:r>
          <w:t>48</w:t>
        </w:r>
        <w:r>
          <w:fldChar w:fldCharType="end"/>
        </w:r>
      </w:hyperlink>
    </w:p>
    <w:p>
      <w:pPr>
        <w:pStyle w:val="TOC1"/>
        <w:tabs>
          <w:tab w:val="right" w:leader="dot" w:pos="8306"/>
        </w:tabs>
      </w:pPr>
      <w:hyperlink w:anchor="_Toc11545" w:history="1">
        <w:r>
          <w:rPr>
            <w:rFonts w:ascii="仿宋" w:eastAsia="仿宋" w:hAnsi="仿宋" w:cs="仿宋" w:hint="eastAsia"/>
            <w:lang w:eastAsia="zh-CN"/>
          </w:rPr>
          <w:t>十二、生产安全保护</w:t>
        </w:r>
        <w:r>
          <w:tab/>
        </w:r>
        <w:r>
          <w:fldChar w:fldCharType="begin"/>
        </w:r>
        <w:r>
          <w:instrText xml:space="preserve"> PAGEREF _Toc11545 \h </w:instrText>
        </w:r>
        <w:r>
          <w:fldChar w:fldCharType="separate"/>
        </w:r>
        <w:r>
          <w:t>49</w:t>
        </w:r>
        <w:r>
          <w:fldChar w:fldCharType="end"/>
        </w:r>
      </w:hyperlink>
    </w:p>
    <w:p>
      <w:pPr>
        <w:pStyle w:val="TOC2"/>
        <w:tabs>
          <w:tab w:val="right" w:leader="dot" w:pos="8306"/>
        </w:tabs>
      </w:pPr>
      <w:hyperlink w:anchor="_Toc16369" w:history="1">
        <w:r>
          <w:rPr>
            <w:rFonts w:ascii="仿宋" w:eastAsia="仿宋" w:hAnsi="仿宋" w:cs="仿宋" w:hint="eastAsia"/>
            <w:lang w:eastAsia="zh-CN"/>
          </w:rPr>
          <w:t>(一)、消防安全</w:t>
        </w:r>
        <w:r>
          <w:tab/>
        </w:r>
        <w:r>
          <w:fldChar w:fldCharType="begin"/>
        </w:r>
        <w:r>
          <w:instrText xml:space="preserve"> PAGEREF _Toc16369 \h </w:instrText>
        </w:r>
        <w:r>
          <w:fldChar w:fldCharType="separate"/>
        </w:r>
        <w:r>
          <w:t>49</w:t>
        </w:r>
        <w:r>
          <w:fldChar w:fldCharType="end"/>
        </w:r>
      </w:hyperlink>
    </w:p>
    <w:p>
      <w:pPr>
        <w:pStyle w:val="TOC2"/>
        <w:tabs>
          <w:tab w:val="right" w:leader="dot" w:pos="8306"/>
        </w:tabs>
      </w:pPr>
      <w:hyperlink w:anchor="_Toc20989" w:history="1">
        <w:r>
          <w:rPr>
            <w:rFonts w:ascii="仿宋" w:eastAsia="仿宋" w:hAnsi="仿宋" w:cs="仿宋" w:hint="eastAsia"/>
            <w:lang w:eastAsia="zh-CN"/>
          </w:rPr>
          <w:t>(二)、防火防爆总图布置措施</w:t>
        </w:r>
        <w:r>
          <w:tab/>
        </w:r>
        <w:r>
          <w:fldChar w:fldCharType="begin"/>
        </w:r>
        <w:r>
          <w:instrText xml:space="preserve"> PAGEREF _Toc20989 \h </w:instrText>
        </w:r>
        <w:r>
          <w:fldChar w:fldCharType="separate"/>
        </w:r>
        <w:r>
          <w:t>51</w:t>
        </w:r>
        <w:r>
          <w:fldChar w:fldCharType="end"/>
        </w:r>
      </w:hyperlink>
    </w:p>
    <w:p>
      <w:pPr>
        <w:pStyle w:val="TOC2"/>
        <w:tabs>
          <w:tab w:val="right" w:leader="dot" w:pos="8306"/>
        </w:tabs>
      </w:pPr>
      <w:hyperlink w:anchor="_Toc1101" w:history="1">
        <w:r>
          <w:rPr>
            <w:rFonts w:ascii="仿宋" w:eastAsia="仿宋" w:hAnsi="仿宋" w:cs="仿宋" w:hint="eastAsia"/>
            <w:lang w:eastAsia="zh-CN"/>
          </w:rPr>
          <w:t>(三)、自然灾害防范措施</w:t>
        </w:r>
        <w:r>
          <w:tab/>
        </w:r>
        <w:r>
          <w:fldChar w:fldCharType="begin"/>
        </w:r>
        <w:r>
          <w:instrText xml:space="preserve"> PAGEREF _Toc1101 \h </w:instrText>
        </w:r>
        <w:r>
          <w:fldChar w:fldCharType="separate"/>
        </w:r>
        <w:r>
          <w:t>52</w:t>
        </w:r>
        <w:r>
          <w:fldChar w:fldCharType="end"/>
        </w:r>
      </w:hyperlink>
    </w:p>
    <w:p>
      <w:pPr>
        <w:pStyle w:val="TOC2"/>
        <w:tabs>
          <w:tab w:val="right" w:leader="dot" w:pos="8306"/>
        </w:tabs>
      </w:pPr>
      <w:hyperlink w:anchor="_Toc7029" w:history="1">
        <w:r>
          <w:rPr>
            <w:rFonts w:ascii="仿宋" w:eastAsia="仿宋" w:hAnsi="仿宋" w:cs="仿宋" w:hint="eastAsia"/>
            <w:lang w:eastAsia="zh-CN"/>
          </w:rPr>
          <w:t>(四)、安全色及安全标志使用要求</w:t>
        </w:r>
        <w:r>
          <w:tab/>
        </w:r>
        <w:r>
          <w:fldChar w:fldCharType="begin"/>
        </w:r>
        <w:r>
          <w:instrText xml:space="preserve"> PAGEREF _Toc7029 \h </w:instrText>
        </w:r>
        <w:r>
          <w:fldChar w:fldCharType="separate"/>
        </w:r>
        <w:r>
          <w:t>53</w:t>
        </w:r>
        <w:r>
          <w:fldChar w:fldCharType="end"/>
        </w:r>
      </w:hyperlink>
    </w:p>
    <w:p>
      <w:pPr>
        <w:pStyle w:val="TOC2"/>
        <w:tabs>
          <w:tab w:val="right" w:leader="dot" w:pos="8306"/>
        </w:tabs>
      </w:pPr>
      <w:hyperlink w:anchor="_Toc21863" w:history="1">
        <w:r>
          <w:rPr>
            <w:rFonts w:ascii="仿宋" w:eastAsia="仿宋" w:hAnsi="仿宋" w:cs="仿宋" w:hint="eastAsia"/>
            <w:lang w:eastAsia="zh-CN"/>
          </w:rPr>
          <w:t>(五)、防尘防毒措施</w:t>
        </w:r>
        <w:r>
          <w:tab/>
        </w:r>
        <w:r>
          <w:fldChar w:fldCharType="begin"/>
        </w:r>
        <w:r>
          <w:instrText xml:space="preserve"> PAGEREF _Toc21863 \h </w:instrText>
        </w:r>
        <w:r>
          <w:fldChar w:fldCharType="separate"/>
        </w:r>
        <w:r>
          <w:t>54</w:t>
        </w:r>
        <w:r>
          <w:fldChar w:fldCharType="end"/>
        </w:r>
      </w:hyperlink>
    </w:p>
    <w:p>
      <w:pPr>
        <w:pStyle w:val="TOC2"/>
        <w:tabs>
          <w:tab w:val="right" w:leader="dot" w:pos="8306"/>
        </w:tabs>
      </w:pPr>
      <w:hyperlink w:anchor="_Toc19517" w:history="1">
        <w:r>
          <w:rPr>
            <w:rFonts w:ascii="仿宋" w:eastAsia="仿宋" w:hAnsi="仿宋" w:cs="仿宋" w:hint="eastAsia"/>
            <w:lang w:eastAsia="zh-CN"/>
          </w:rPr>
          <w:t>(六)、防静电、触电防护及防雷措施</w:t>
        </w:r>
        <w:r>
          <w:tab/>
        </w:r>
        <w:r>
          <w:fldChar w:fldCharType="begin"/>
        </w:r>
        <w:r>
          <w:instrText xml:space="preserve"> PAGEREF _Toc19517 \h </w:instrText>
        </w:r>
        <w:r>
          <w:fldChar w:fldCharType="separate"/>
        </w:r>
        <w:r>
          <w:t>55</w:t>
        </w:r>
        <w:r>
          <w:fldChar w:fldCharType="end"/>
        </w:r>
      </w:hyperlink>
    </w:p>
    <w:p>
      <w:pPr>
        <w:pStyle w:val="TOC2"/>
        <w:tabs>
          <w:tab w:val="right" w:leader="dot" w:pos="8306"/>
        </w:tabs>
      </w:pPr>
      <w:hyperlink w:anchor="_Toc20713" w:history="1">
        <w:r>
          <w:rPr>
            <w:rFonts w:ascii="仿宋" w:eastAsia="仿宋" w:hAnsi="仿宋" w:cs="仿宋" w:hint="eastAsia"/>
            <w:lang w:eastAsia="zh-CN"/>
          </w:rPr>
          <w:t>(七)、机械设备安全保障措施</w:t>
        </w:r>
        <w:r>
          <w:tab/>
        </w:r>
        <w:r>
          <w:fldChar w:fldCharType="begin"/>
        </w:r>
        <w:r>
          <w:instrText xml:space="preserve"> PAGEREF _Toc20713 \h </w:instrText>
        </w:r>
        <w:r>
          <w:fldChar w:fldCharType="separate"/>
        </w:r>
        <w:r>
          <w:t>56</w:t>
        </w:r>
        <w:r>
          <w:fldChar w:fldCharType="end"/>
        </w:r>
      </w:hyperlink>
    </w:p>
    <w:p>
      <w:pPr>
        <w:pStyle w:val="TOC1"/>
        <w:tabs>
          <w:tab w:val="right" w:leader="dot" w:pos="8306"/>
        </w:tabs>
      </w:pPr>
      <w:hyperlink w:anchor="_Toc16849" w:history="1">
        <w:r>
          <w:rPr>
            <w:rFonts w:ascii="仿宋" w:eastAsia="仿宋" w:hAnsi="仿宋" w:cs="仿宋" w:hint="eastAsia"/>
            <w:lang w:eastAsia="zh-CN"/>
          </w:rPr>
          <w:t>十三、供应链管理</w:t>
        </w:r>
        <w:r>
          <w:tab/>
        </w:r>
        <w:r>
          <w:fldChar w:fldCharType="begin"/>
        </w:r>
        <w:r>
          <w:instrText xml:space="preserve"> PAGEREF _Toc16849 \h </w:instrText>
        </w:r>
        <w:r>
          <w:fldChar w:fldCharType="separate"/>
        </w:r>
        <w:r>
          <w:t>57</w:t>
        </w:r>
        <w:r>
          <w:fldChar w:fldCharType="end"/>
        </w:r>
      </w:hyperlink>
    </w:p>
    <w:p>
      <w:pPr>
        <w:pStyle w:val="TOC2"/>
        <w:tabs>
          <w:tab w:val="right" w:leader="dot" w:pos="8306"/>
        </w:tabs>
      </w:pPr>
      <w:hyperlink w:anchor="_Toc771" w:history="1">
        <w:r>
          <w:rPr>
            <w:rFonts w:ascii="仿宋" w:eastAsia="仿宋" w:hAnsi="仿宋" w:cs="仿宋" w:hint="eastAsia"/>
            <w:lang w:eastAsia="zh-CN"/>
          </w:rPr>
          <w:t>(一)、供应链战略规划</w:t>
        </w:r>
        <w:r>
          <w:tab/>
        </w:r>
        <w:r>
          <w:fldChar w:fldCharType="begin"/>
        </w:r>
        <w:r>
          <w:instrText xml:space="preserve"> PAGEREF _Toc771 \h </w:instrText>
        </w:r>
        <w:r>
          <w:fldChar w:fldCharType="separate"/>
        </w:r>
        <w:r>
          <w:t>57</w:t>
        </w:r>
        <w:r>
          <w:fldChar w:fldCharType="end"/>
        </w:r>
      </w:hyperlink>
    </w:p>
    <w:p>
      <w:pPr>
        <w:pStyle w:val="TOC2"/>
        <w:tabs>
          <w:tab w:val="right" w:leader="dot" w:pos="8306"/>
        </w:tabs>
      </w:pPr>
      <w:hyperlink w:anchor="_Toc4508" w:history="1">
        <w:r>
          <w:rPr>
            <w:rFonts w:ascii="仿宋" w:eastAsia="仿宋" w:hAnsi="仿宋" w:cs="仿宋" w:hint="eastAsia"/>
            <w:lang w:eastAsia="zh-CN"/>
          </w:rPr>
          <w:t>(二)、供应商选择与合作</w:t>
        </w:r>
        <w:r>
          <w:tab/>
        </w:r>
        <w:r>
          <w:fldChar w:fldCharType="begin"/>
        </w:r>
        <w:r>
          <w:instrText xml:space="preserve"> PAGEREF _Toc4508 \h </w:instrText>
        </w:r>
        <w:r>
          <w:fldChar w:fldCharType="separate"/>
        </w:r>
        <w:r>
          <w:t>59</w:t>
        </w:r>
        <w:r>
          <w:fldChar w:fldCharType="end"/>
        </w:r>
      </w:hyperlink>
    </w:p>
    <w:p>
      <w:pPr>
        <w:pStyle w:val="TOC2"/>
        <w:tabs>
          <w:tab w:val="right" w:leader="dot" w:pos="8306"/>
        </w:tabs>
      </w:pPr>
      <w:hyperlink w:anchor="_Toc1394" w:history="1">
        <w:r>
          <w:rPr>
            <w:rFonts w:ascii="仿宋" w:eastAsia="仿宋" w:hAnsi="仿宋" w:cs="仿宋" w:hint="eastAsia"/>
            <w:lang w:eastAsia="zh-CN"/>
          </w:rPr>
          <w:t>(三)、物流与库存管理</w:t>
        </w:r>
        <w:r>
          <w:tab/>
        </w:r>
        <w:r>
          <w:fldChar w:fldCharType="begin"/>
        </w:r>
        <w:r>
          <w:instrText xml:space="preserve"> PAGEREF _Toc1394 \h </w:instrText>
        </w:r>
        <w:r>
          <w:fldChar w:fldCharType="separate"/>
        </w:r>
        <w:r>
          <w:t>60</w:t>
        </w:r>
        <w:r>
          <w:fldChar w:fldCharType="end"/>
        </w:r>
      </w:hyperlink>
    </w:p>
    <w:p>
      <w:pPr>
        <w:pStyle w:val="TOC1"/>
        <w:tabs>
          <w:tab w:val="right" w:leader="dot" w:pos="8306"/>
        </w:tabs>
      </w:pPr>
      <w:hyperlink w:anchor="_Toc18558" w:history="1">
        <w:r>
          <w:rPr>
            <w:rFonts w:ascii="仿宋" w:eastAsia="仿宋" w:hAnsi="仿宋" w:cs="仿宋" w:hint="eastAsia"/>
            <w:lang w:eastAsia="zh-CN"/>
          </w:rPr>
          <w:t>十四、风险识别与分类</w:t>
        </w:r>
        <w:r>
          <w:tab/>
        </w:r>
        <w:r>
          <w:fldChar w:fldCharType="begin"/>
        </w:r>
        <w:r>
          <w:instrText xml:space="preserve"> PAGEREF _Toc18558 \h </w:instrText>
        </w:r>
        <w:r>
          <w:fldChar w:fldCharType="separate"/>
        </w:r>
        <w:r>
          <w:t>62</w:t>
        </w:r>
        <w:r>
          <w:fldChar w:fldCharType="end"/>
        </w:r>
      </w:hyperlink>
    </w:p>
    <w:p>
      <w:pPr>
        <w:pStyle w:val="TOC2"/>
        <w:tabs>
          <w:tab w:val="right" w:leader="dot" w:pos="8306"/>
        </w:tabs>
      </w:pPr>
      <w:hyperlink w:anchor="_Toc27488" w:history="1">
        <w:r>
          <w:rPr>
            <w:rFonts w:ascii="仿宋" w:eastAsia="仿宋" w:hAnsi="仿宋" w:cs="仿宋" w:hint="eastAsia"/>
            <w:lang w:eastAsia="zh-CN"/>
          </w:rPr>
          <w:t>(一)、风险识别</w:t>
        </w:r>
        <w:r>
          <w:tab/>
        </w:r>
        <w:r>
          <w:fldChar w:fldCharType="begin"/>
        </w:r>
        <w:r>
          <w:instrText xml:space="preserve"> PAGEREF _Toc27488 \h </w:instrText>
        </w:r>
        <w:r>
          <w:fldChar w:fldCharType="separate"/>
        </w:r>
        <w:r>
          <w:t>62</w:t>
        </w:r>
        <w:r>
          <w:fldChar w:fldCharType="end"/>
        </w:r>
      </w:hyperlink>
    </w:p>
    <w:p>
      <w:pPr>
        <w:pStyle w:val="TOC2"/>
        <w:tabs>
          <w:tab w:val="right" w:leader="dot" w:pos="8306"/>
        </w:tabs>
      </w:pPr>
      <w:hyperlink w:anchor="_Toc10138" w:history="1">
        <w:r>
          <w:rPr>
            <w:rFonts w:ascii="仿宋" w:eastAsia="仿宋" w:hAnsi="仿宋" w:cs="仿宋" w:hint="eastAsia"/>
            <w:lang w:eastAsia="zh-CN"/>
          </w:rPr>
          <w:t>(二)、风险分类</w:t>
        </w:r>
        <w:r>
          <w:tab/>
        </w:r>
        <w:r>
          <w:fldChar w:fldCharType="begin"/>
        </w:r>
        <w:r>
          <w:instrText xml:space="preserve"> PAGEREF _Toc10138 \h </w:instrText>
        </w:r>
        <w:r>
          <w:fldChar w:fldCharType="separate"/>
        </w:r>
        <w:r>
          <w:t>63</w:t>
        </w:r>
        <w:r>
          <w:fldChar w:fldCharType="end"/>
        </w:r>
      </w:hyperlink>
    </w:p>
    <w:p>
      <w:pPr>
        <w:pStyle w:val="TOC1"/>
        <w:tabs>
          <w:tab w:val="right" w:leader="dot" w:pos="8306"/>
        </w:tabs>
      </w:pPr>
      <w:hyperlink w:anchor="_Toc2428" w:history="1">
        <w:r>
          <w:rPr>
            <w:rFonts w:ascii="仿宋" w:eastAsia="仿宋" w:hAnsi="仿宋" w:cs="仿宋" w:hint="eastAsia"/>
            <w:lang w:eastAsia="zh-CN"/>
          </w:rPr>
          <w:t>十五、射频同轴电缆项目治理与监督</w:t>
        </w:r>
        <w:r>
          <w:tab/>
        </w:r>
        <w:r>
          <w:fldChar w:fldCharType="begin"/>
        </w:r>
        <w:r>
          <w:instrText xml:space="preserve"> PAGEREF _Toc2428 \h </w:instrText>
        </w:r>
        <w:r>
          <w:fldChar w:fldCharType="separate"/>
        </w:r>
        <w:r>
          <w:t>65</w:t>
        </w:r>
        <w:r>
          <w:fldChar w:fldCharType="end"/>
        </w:r>
      </w:hyperlink>
    </w:p>
    <w:p>
      <w:pPr>
        <w:pStyle w:val="TOC2"/>
        <w:tabs>
          <w:tab w:val="right" w:leader="dot" w:pos="8306"/>
        </w:tabs>
      </w:pPr>
      <w:hyperlink w:anchor="_Toc20626" w:history="1">
        <w:r>
          <w:rPr>
            <w:rFonts w:ascii="仿宋" w:eastAsia="仿宋" w:hAnsi="仿宋" w:cs="仿宋" w:hint="eastAsia"/>
            <w:lang w:eastAsia="zh-CN"/>
          </w:rPr>
          <w:t>(一)、射频同轴电缆项目治理结构</w:t>
        </w:r>
        <w:r>
          <w:tab/>
        </w:r>
        <w:r>
          <w:fldChar w:fldCharType="begin"/>
        </w:r>
        <w:r>
          <w:instrText xml:space="preserve"> PAGEREF _Toc20626 \h </w:instrText>
        </w:r>
        <w:r>
          <w:fldChar w:fldCharType="separate"/>
        </w:r>
        <w:r>
          <w:t>65</w:t>
        </w:r>
        <w:r>
          <w:fldChar w:fldCharType="end"/>
        </w:r>
      </w:hyperlink>
    </w:p>
    <w:p>
      <w:pPr>
        <w:pStyle w:val="TOC2"/>
        <w:tabs>
          <w:tab w:val="right" w:leader="dot" w:pos="8306"/>
        </w:tabs>
      </w:pPr>
      <w:hyperlink w:anchor="_Toc25550" w:history="1">
        <w:r>
          <w:rPr>
            <w:rFonts w:ascii="仿宋" w:eastAsia="仿宋" w:hAnsi="仿宋" w:cs="仿宋" w:hint="eastAsia"/>
            <w:lang w:eastAsia="zh-CN"/>
          </w:rPr>
          <w:t>(二)、监督与审计</w:t>
        </w:r>
        <w:r>
          <w:tab/>
        </w:r>
        <w:r>
          <w:fldChar w:fldCharType="begin"/>
        </w:r>
        <w:r>
          <w:instrText xml:space="preserve"> PAGEREF _Toc25550 \h </w:instrText>
        </w:r>
        <w:r>
          <w:fldChar w:fldCharType="separate"/>
        </w:r>
        <w:r>
          <w:t>66</w:t>
        </w:r>
        <w:r>
          <w:fldChar w:fldCharType="end"/>
        </w:r>
      </w:hyperlink>
    </w:p>
    <w:p>
      <w:pPr>
        <w:pStyle w:val="TOC1"/>
        <w:tabs>
          <w:tab w:val="right" w:leader="dot" w:pos="8306"/>
        </w:tabs>
      </w:pPr>
      <w:hyperlink w:anchor="_Toc9363" w:history="1">
        <w:r>
          <w:rPr>
            <w:rFonts w:ascii="仿宋" w:eastAsia="仿宋" w:hAnsi="仿宋" w:cs="仿宋" w:hint="eastAsia"/>
            <w:lang w:eastAsia="zh-CN"/>
          </w:rPr>
          <w:t>十六、利益相关者分析与沟通计划</w:t>
        </w:r>
        <w:r>
          <w:tab/>
        </w:r>
        <w:r>
          <w:fldChar w:fldCharType="begin"/>
        </w:r>
        <w:r>
          <w:instrText xml:space="preserve"> PAGEREF _Toc9363 \h </w:instrText>
        </w:r>
        <w:r>
          <w:fldChar w:fldCharType="separate"/>
        </w:r>
        <w:r>
          <w:t>68</w:t>
        </w:r>
        <w:r>
          <w:fldChar w:fldCharType="end"/>
        </w:r>
      </w:hyperlink>
    </w:p>
    <w:p>
      <w:pPr>
        <w:pStyle w:val="TOC2"/>
        <w:tabs>
          <w:tab w:val="right" w:leader="dot" w:pos="8306"/>
        </w:tabs>
      </w:pPr>
      <w:hyperlink w:anchor="_Toc5892" w:history="1">
        <w:r>
          <w:rPr>
            <w:rFonts w:ascii="仿宋" w:eastAsia="仿宋" w:hAnsi="仿宋" w:cs="仿宋" w:hint="eastAsia"/>
            <w:lang w:eastAsia="zh-CN"/>
          </w:rPr>
          <w:t>(一)、利益相关者分析</w:t>
        </w:r>
        <w:r>
          <w:tab/>
        </w:r>
        <w:r>
          <w:fldChar w:fldCharType="begin"/>
        </w:r>
        <w:r>
          <w:instrText xml:space="preserve"> PAGEREF _Toc5892 \h </w:instrText>
        </w:r>
        <w:r>
          <w:fldChar w:fldCharType="separate"/>
        </w:r>
        <w:r>
          <w:t>68</w:t>
        </w:r>
        <w:r>
          <w:fldChar w:fldCharType="end"/>
        </w:r>
      </w:hyperlink>
    </w:p>
    <w:p>
      <w:pPr>
        <w:pStyle w:val="TOC2"/>
        <w:tabs>
          <w:tab w:val="right" w:leader="dot" w:pos="8306"/>
        </w:tabs>
      </w:pPr>
      <w:hyperlink w:anchor="_Toc29927" w:history="1">
        <w:r>
          <w:rPr>
            <w:rFonts w:ascii="仿宋" w:eastAsia="仿宋" w:hAnsi="仿宋" w:cs="仿宋" w:hint="eastAsia"/>
            <w:lang w:eastAsia="zh-CN"/>
          </w:rPr>
          <w:t>(二)、沟通计划</w:t>
        </w:r>
        <w:r>
          <w:tab/>
        </w:r>
        <w:r>
          <w:fldChar w:fldCharType="begin"/>
        </w:r>
        <w:r>
          <w:instrText xml:space="preserve"> PAGEREF _Toc29927 \h </w:instrText>
        </w:r>
        <w:r>
          <w:fldChar w:fldCharType="separate"/>
        </w:r>
        <w:r>
          <w:t>69</w:t>
        </w:r>
        <w:r>
          <w:fldChar w:fldCharType="end"/>
        </w:r>
      </w:hyperlink>
    </w:p>
    <w:p>
      <w:pPr>
        <w:pStyle w:val="TOC1"/>
        <w:tabs>
          <w:tab w:val="right" w:leader="dot" w:pos="8306"/>
        </w:tabs>
      </w:pPr>
      <w:hyperlink w:anchor="_Toc331" w:history="1">
        <w:r>
          <w:rPr>
            <w:rFonts w:ascii="仿宋" w:eastAsia="仿宋" w:hAnsi="仿宋" w:cs="仿宋" w:hint="eastAsia"/>
            <w:lang w:eastAsia="zh-CN"/>
          </w:rPr>
          <w:t>十七、质量管理体系</w:t>
        </w:r>
        <w:r>
          <w:tab/>
        </w:r>
        <w:r>
          <w:fldChar w:fldCharType="begin"/>
        </w:r>
        <w:r>
          <w:instrText xml:space="preserve"> PAGEREF _Toc331 \h </w:instrText>
        </w:r>
        <w:r>
          <w:fldChar w:fldCharType="separate"/>
        </w:r>
        <w:r>
          <w:t>70</w:t>
        </w:r>
        <w:r>
          <w:fldChar w:fldCharType="end"/>
        </w:r>
      </w:hyperlink>
    </w:p>
    <w:p>
      <w:pPr>
        <w:pStyle w:val="TOC2"/>
        <w:tabs>
          <w:tab w:val="right" w:leader="dot" w:pos="8306"/>
        </w:tabs>
      </w:pPr>
      <w:hyperlink w:anchor="_Toc22756" w:history="1">
        <w:r>
          <w:rPr>
            <w:rFonts w:ascii="仿宋" w:eastAsia="仿宋" w:hAnsi="仿宋" w:cs="仿宋" w:hint="eastAsia"/>
            <w:lang w:eastAsia="zh-CN"/>
          </w:rPr>
          <w:t>(一)、质量目标与方针</w:t>
        </w:r>
        <w:r>
          <w:tab/>
        </w:r>
        <w:r>
          <w:fldChar w:fldCharType="begin"/>
        </w:r>
        <w:r>
          <w:instrText xml:space="preserve"> PAGEREF _Toc22756 \h </w:instrText>
        </w:r>
        <w:r>
          <w:fldChar w:fldCharType="separate"/>
        </w:r>
        <w:r>
          <w:t>70</w:t>
        </w:r>
        <w:r>
          <w:fldChar w:fldCharType="end"/>
        </w:r>
      </w:hyperlink>
    </w:p>
    <w:p>
      <w:pPr>
        <w:pStyle w:val="TOC2"/>
        <w:tabs>
          <w:tab w:val="right" w:leader="dot" w:pos="8306"/>
        </w:tabs>
      </w:pPr>
      <w:hyperlink w:anchor="_Toc20224" w:history="1">
        <w:r>
          <w:rPr>
            <w:rFonts w:ascii="仿宋" w:eastAsia="仿宋" w:hAnsi="仿宋" w:cs="仿宋" w:hint="eastAsia"/>
            <w:lang w:eastAsia="zh-CN"/>
          </w:rPr>
          <w:t>(二)、质量管理责任</w:t>
        </w:r>
        <w:r>
          <w:tab/>
        </w:r>
        <w:r>
          <w:fldChar w:fldCharType="begin"/>
        </w:r>
        <w:r>
          <w:instrText xml:space="preserve"> PAGEREF _Toc20224 \h </w:instrText>
        </w:r>
        <w:r>
          <w:fldChar w:fldCharType="separate"/>
        </w:r>
        <w:r>
          <w:t>71</w:t>
        </w:r>
        <w:r>
          <w:fldChar w:fldCharType="end"/>
        </w:r>
      </w:hyperlink>
    </w:p>
    <w:p>
      <w:pPr>
        <w:pStyle w:val="TOC2"/>
        <w:tabs>
          <w:tab w:val="right" w:leader="dot" w:pos="8306"/>
        </w:tabs>
      </w:pPr>
      <w:hyperlink w:anchor="_Toc23655" w:history="1">
        <w:r>
          <w:rPr>
            <w:rFonts w:ascii="仿宋" w:eastAsia="仿宋" w:hAnsi="仿宋" w:cs="仿宋" w:hint="eastAsia"/>
            <w:lang w:eastAsia="zh-CN"/>
          </w:rPr>
          <w:t>(三)、质量管理体系文件</w:t>
        </w:r>
        <w:r>
          <w:tab/>
        </w:r>
        <w:r>
          <w:fldChar w:fldCharType="begin"/>
        </w:r>
        <w:r>
          <w:instrText xml:space="preserve"> PAGEREF _Toc23655 \h </w:instrText>
        </w:r>
        <w:r>
          <w:fldChar w:fldCharType="separate"/>
        </w:r>
        <w:r>
          <w:t>72</w:t>
        </w:r>
        <w:r>
          <w:fldChar w:fldCharType="end"/>
        </w:r>
      </w:hyperlink>
    </w:p>
    <w:p>
      <w:pPr>
        <w:pStyle w:val="TOC2"/>
        <w:tabs>
          <w:tab w:val="right" w:leader="dot" w:pos="8306"/>
        </w:tabs>
      </w:pPr>
      <w:hyperlink w:anchor="_Toc29103" w:history="1">
        <w:r>
          <w:rPr>
            <w:rFonts w:ascii="仿宋" w:eastAsia="仿宋" w:hAnsi="仿宋" w:cs="仿宋" w:hint="eastAsia"/>
            <w:lang w:eastAsia="zh-CN"/>
          </w:rPr>
          <w:t>(四)、质量培训与教育</w:t>
        </w:r>
        <w:r>
          <w:tab/>
        </w:r>
        <w:r>
          <w:fldChar w:fldCharType="begin"/>
        </w:r>
        <w:r>
          <w:instrText xml:space="preserve"> PAGEREF _Toc29103 \h </w:instrText>
        </w:r>
        <w:r>
          <w:fldChar w:fldCharType="separate"/>
        </w:r>
        <w:r>
          <w:t>75</w:t>
        </w:r>
        <w:r>
          <w:fldChar w:fldCharType="end"/>
        </w:r>
      </w:hyperlink>
    </w:p>
    <w:p>
      <w:pPr>
        <w:pStyle w:val="TOC2"/>
        <w:tabs>
          <w:tab w:val="right" w:leader="dot" w:pos="8306"/>
        </w:tabs>
      </w:pPr>
      <w:hyperlink w:anchor="_Toc4943" w:history="1">
        <w:r>
          <w:rPr>
            <w:rFonts w:ascii="仿宋" w:eastAsia="仿宋" w:hAnsi="仿宋" w:cs="仿宋" w:hint="eastAsia"/>
            <w:lang w:eastAsia="zh-CN"/>
          </w:rPr>
          <w:t>(五)、质量审核与评价</w:t>
        </w:r>
        <w:r>
          <w:tab/>
        </w:r>
        <w:r>
          <w:fldChar w:fldCharType="begin"/>
        </w:r>
        <w:r>
          <w:instrText xml:space="preserve"> PAGEREF _Toc4943 \h </w:instrText>
        </w:r>
        <w:r>
          <w:fldChar w:fldCharType="separate"/>
        </w:r>
        <w:r>
          <w:t>76</w:t>
        </w:r>
        <w:r>
          <w:fldChar w:fldCharType="end"/>
        </w:r>
      </w:hyperlink>
    </w:p>
    <w:p>
      <w:pPr>
        <w:pStyle w:val="TOC2"/>
        <w:tabs>
          <w:tab w:val="right" w:leader="dot" w:pos="8306"/>
        </w:tabs>
      </w:pPr>
      <w:hyperlink w:anchor="_Toc31801" w:history="1">
        <w:r>
          <w:rPr>
            <w:rFonts w:ascii="仿宋" w:eastAsia="仿宋" w:hAnsi="仿宋" w:cs="仿宋" w:hint="eastAsia"/>
            <w:lang w:eastAsia="zh-CN"/>
          </w:rPr>
          <w:t>(六)、不符合与纠正措施</w:t>
        </w:r>
        <w:r>
          <w:tab/>
        </w:r>
        <w:r>
          <w:fldChar w:fldCharType="begin"/>
        </w:r>
        <w:r>
          <w:instrText xml:space="preserve"> PAGEREF _Toc31801 \h </w:instrText>
        </w:r>
        <w:r>
          <w:fldChar w:fldCharType="separate"/>
        </w:r>
        <w:r>
          <w:t>77</w:t>
        </w:r>
        <w:r>
          <w:fldChar w:fldCharType="end"/>
        </w:r>
      </w:hyperlink>
    </w:p>
    <w:p>
      <w:pPr>
        <w:pStyle w:val="TOC1"/>
        <w:tabs>
          <w:tab w:val="right" w:leader="dot" w:pos="8306"/>
        </w:tabs>
      </w:pPr>
      <w:hyperlink w:anchor="_Toc16775" w:history="1">
        <w:r>
          <w:rPr>
            <w:rFonts w:ascii="仿宋" w:eastAsia="仿宋" w:hAnsi="仿宋" w:cs="仿宋" w:hint="eastAsia"/>
            <w:lang w:eastAsia="zh-CN"/>
          </w:rPr>
          <w:t>十八、射频同轴电缆项目变更管理</w:t>
        </w:r>
        <w:r>
          <w:tab/>
        </w:r>
        <w:r>
          <w:fldChar w:fldCharType="begin"/>
        </w:r>
        <w:r>
          <w:instrText xml:space="preserve"> PAGEREF _Toc16775 \h </w:instrText>
        </w:r>
        <w:r>
          <w:fldChar w:fldCharType="separate"/>
        </w:r>
        <w:r>
          <w:t>78</w:t>
        </w:r>
        <w:r>
          <w:fldChar w:fldCharType="end"/>
        </w:r>
      </w:hyperlink>
    </w:p>
    <w:p>
      <w:pPr>
        <w:pStyle w:val="TOC2"/>
        <w:tabs>
          <w:tab w:val="right" w:leader="dot" w:pos="8306"/>
        </w:tabs>
      </w:pPr>
      <w:hyperlink w:anchor="_Toc29990" w:history="1">
        <w:r>
          <w:rPr>
            <w:rFonts w:ascii="仿宋" w:eastAsia="仿宋" w:hAnsi="仿宋" w:cs="仿宋" w:hint="eastAsia"/>
            <w:lang w:eastAsia="zh-CN"/>
          </w:rPr>
          <w:t>(一)、变更申请与评估</w:t>
        </w:r>
        <w:r>
          <w:tab/>
        </w:r>
        <w:r>
          <w:fldChar w:fldCharType="begin"/>
        </w:r>
        <w:r>
          <w:instrText xml:space="preserve"> PAGEREF _Toc29990 \h </w:instrText>
        </w:r>
        <w:r>
          <w:fldChar w:fldCharType="separate"/>
        </w:r>
        <w:r>
          <w:t>78</w:t>
        </w:r>
        <w:r>
          <w:fldChar w:fldCharType="end"/>
        </w:r>
      </w:hyperlink>
    </w:p>
    <w:p>
      <w:pPr>
        <w:pStyle w:val="TOC2"/>
        <w:tabs>
          <w:tab w:val="right" w:leader="dot" w:pos="8306"/>
        </w:tabs>
      </w:pPr>
      <w:hyperlink w:anchor="_Toc1185" w:history="1">
        <w:r>
          <w:rPr>
            <w:rFonts w:ascii="仿宋" w:eastAsia="仿宋" w:hAnsi="仿宋" w:cs="仿宋" w:hint="eastAsia"/>
            <w:lang w:eastAsia="zh-CN"/>
          </w:rPr>
          <w:t>(二)、变更实施与控制</w:t>
        </w:r>
        <w:r>
          <w:tab/>
        </w:r>
        <w:r>
          <w:fldChar w:fldCharType="begin"/>
        </w:r>
        <w:r>
          <w:instrText xml:space="preserve"> PAGEREF _Toc1185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50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049"/>
      <w:r>
        <w:rPr>
          <w:rFonts w:ascii="仿宋" w:eastAsia="仿宋" w:hAnsi="仿宋" w:cs="仿宋" w:hint="eastAsia"/>
          <w:lang w:eastAsia="zh-CN"/>
        </w:rPr>
        <w:t>(一)、射频同轴电缆行业分析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行业一直以来都是市场的关注焦点。行业内的发展趋势、竞争态势以及潜在机会都对射频同轴电缆项目的推进产生深远的影响。通过深入研究行业的整体概貌，我们将更好地理解行业的核心特征，为射频同轴电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射频同轴电缆行业，技术一直是推动创新和发展的关键因素。我们将对当前技术趋势进行详尽分析，包括但不限于人工智能、大数据应用、先进制造技术等。这有助于射频同轴电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射频同轴电缆项目成功的基础。我们将对主要竞争对手进行深入研究，包括其市场份额、产品特点、市场定位等。通过全面了解竞争对手的优势和劣势，射频同轴电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631"/>
      <w:r>
        <w:rPr>
          <w:rFonts w:ascii="仿宋" w:eastAsia="仿宋" w:hAnsi="仿宋" w:cs="仿宋" w:hint="eastAsia"/>
          <w:sz w:val="28"/>
          <w:lang w:eastAsia="zh-CN"/>
        </w:rPr>
        <w:t>(二)、射频同轴电缆市场分析预测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射频同轴电缆市场未来的增长趋势。这包括市场的整体规模、各细分领域的发展趋势等。射频同轴电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射频同轴电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射频同轴电缆项目实施过程中需要充分考虑的因素。我们将对市场风险进行全面评估，包括但不限于政策法规风险、市场竞争风险、技术变革风险等。通过对潜在风险的深入分析，射频同轴电缆项目可以制定相应的风险缓解策略，降低不确定性对射频同轴电缆项目的影响。</w:t>
      </w:r>
    </w:p>
    <w:p>
      <w:pPr>
        <w:pStyle w:val="Heading1"/>
        <w:ind w:firstLine="560" w:firstLineChars="200"/>
        <w:rPr>
          <w:rFonts w:ascii="仿宋" w:eastAsia="仿宋" w:hAnsi="仿宋" w:cs="仿宋" w:hint="eastAsia"/>
          <w:sz w:val="28"/>
          <w:lang w:eastAsia="zh-CN"/>
        </w:rPr>
      </w:pPr>
      <w:bookmarkStart w:id="5" w:name="_Toc15846"/>
      <w:r>
        <w:rPr>
          <w:rFonts w:ascii="仿宋" w:eastAsia="仿宋" w:hAnsi="仿宋" w:cs="仿宋" w:hint="eastAsia"/>
          <w:sz w:val="28"/>
          <w:lang w:eastAsia="zh-CN"/>
        </w:rPr>
        <w:t>二、射频同轴电缆项目建设单位说明</w:t>
      </w:r>
      <w:bookmarkEnd w:id="5"/>
    </w:p>
    <w:p>
      <w:pPr>
        <w:pStyle w:val="Heading2"/>
        <w:rPr>
          <w:rFonts w:ascii="仿宋" w:eastAsia="仿宋" w:hAnsi="仿宋" w:cs="仿宋" w:hint="eastAsia"/>
          <w:lang w:eastAsia="zh-CN"/>
        </w:rPr>
      </w:pPr>
      <w:bookmarkStart w:id="6" w:name="_Toc15862"/>
      <w:r>
        <w:rPr>
          <w:rFonts w:ascii="仿宋" w:eastAsia="仿宋" w:hAnsi="仿宋" w:cs="仿宋" w:hint="eastAsia"/>
          <w:lang w:eastAsia="zh-CN"/>
        </w:rPr>
        <w:t>(一)、射频同轴电缆项目承办单位基本情况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634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射频同轴电缆项目承办单位的XXXX，我们着眼于实现可持续的经济效益。通过技术创新和解决方案的提供，公司预计在射频同轴电缆项目执行期间将获得可观的收入增长。这一收入来源主要包括射频同轴电缆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同时，我们注重成本控制和效率提升，以确保射频同轴电缆项目的可持续盈利。透过精细的管理和资源优化，公司期望实现射频同轴电缆项目利润最大化。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射频同轴电缆项目实施进行全面的投资评估，包括射频同轴电缆项目启动阶段的资金投入和后续运营成本。通过对射频同轴电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射频同轴电缆项目实施过程中具备足够的资金流动性，公司将进行详尽的现金流分析。这包括资金需求的合理预测、射频同轴电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2378"/>
      <w:r>
        <w:rPr>
          <w:rFonts w:ascii="仿宋" w:eastAsia="仿宋" w:hAnsi="仿宋" w:cs="仿宋" w:hint="eastAsia"/>
          <w:sz w:val="28"/>
          <w:lang w:eastAsia="zh-CN"/>
        </w:rPr>
        <w:t>三、射频同轴电缆项目选址可行性分析</w:t>
      </w:r>
      <w:bookmarkEnd w:id="8"/>
    </w:p>
    <w:p>
      <w:pPr>
        <w:pStyle w:val="Heading2"/>
        <w:rPr>
          <w:rFonts w:ascii="仿宋" w:eastAsia="仿宋" w:hAnsi="仿宋" w:cs="仿宋" w:hint="eastAsia"/>
          <w:lang w:eastAsia="zh-CN"/>
        </w:rPr>
      </w:pPr>
      <w:bookmarkStart w:id="9" w:name="_Toc3769"/>
      <w:r>
        <w:rPr>
          <w:rFonts w:ascii="仿宋" w:eastAsia="仿宋" w:hAnsi="仿宋" w:cs="仿宋" w:hint="eastAsia"/>
          <w:lang w:eastAsia="zh-CN"/>
        </w:rPr>
        <w:t>(一)、射频同轴电缆项目选址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该射频同轴电缆项目选址位于XX省XX市XX区XXX街道</w:t>
      </w:r>
    </w:p>
    <w:p>
      <w:pPr>
        <w:pStyle w:val="Heading2"/>
        <w:ind w:firstLine="560" w:firstLineChars="200"/>
        <w:rPr>
          <w:rFonts w:ascii="仿宋" w:eastAsia="仿宋" w:hAnsi="仿宋" w:cs="仿宋" w:hint="eastAsia"/>
          <w:sz w:val="28"/>
          <w:lang w:eastAsia="zh-CN"/>
        </w:rPr>
      </w:pPr>
      <w:bookmarkStart w:id="10" w:name="_Toc1169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射频同轴电缆项目的征地面积将根据射频同轴电缆项目的实际规模和需求进行精确规划。具体面积XXX平方米，旨在确保射频同轴电缆项目不仅能够满足当前的发展需求，还能够预留空间以适应未来的扩展。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净用地面积是在征地面积基础上去除不可利用面积后的实际可开发用地。具体面积XXX平方米，考虑到环保、交通、安全等多方面因素，以确保射频同轴电缆项目在整体利用效率上达到最优。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射频同轴电缆项目计划建设的建筑总规模具体面积XXX平方米。这一规模的确定综合考虑了射频同轴电缆项目的性质、规模，以及城市规划的相关要求，确保建筑布局与周边环境协调一致。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绿地率是射频同轴电缆项目用地中被规划为绿地的比例。具体面积XXX平方米，旨在通过合理规划绿地，改善射频同轴电缆项目周边环境，提升居民生活质量，并符合城市整体绿化规划。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容积率是用地上可以建设的建筑总体积与用地面积之比。具体面积XXX，通过合理的容积率规划，确保射频同轴电缆项目建筑规模与周边环境和谐共生。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射频同轴电缆项目选址与当地城市规划相一致，具体面积XXX平方米。通过与城市规划部门深入沟通，确保射频同轴电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射频同轴电缆项目选址符合当地产业政策，具体面积XXX平方米。这包括射频同轴电缆项目对当地经济的促进作用，以及对相关产业的带动效应，确保射频同轴电缆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用地总体要求必须符合环保和可持续发展的原则，具体面积XXX平方米。通过采用绿色建筑设计、节能减排等措施，确保射频同轴电缆项目在建设和运营过程中对环境的影响最小化，达到可持续发展的要求。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确保射频同轴电缆项目选址具备必要的公共设施配套，具体面积XXX平方米。这包括交通便利性、教育、医疗等基础设施，以提高居民生活品质，使得射频同轴电缆项目选址更具吸引力。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考虑用地总体要求对当地社会稳定性的影响，具体面积XXX平方米。通过深入了解当地社区反馈，确保射频同轴电缆项目的选址和建设过程对当地社会和谐稳定产生积极作用。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射频同轴电缆项目选址不仅符合法规和规划，还在实际操作中具有可行性。这一全面规划将为射频同轴电缆项目的成功实施提供坚实的基础，确保射频同轴电缆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34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射频同轴电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射频同轴电缆项目的设备规划和空间设计中，我们将采取灵活设备布局的措施。设备布局将根据实际需求进行灵活设计，避免不必要的浪费。通过合理规划设备摆放位置，我们将提高设备的利用率，减少设备间距，以确保射频同轴电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射频同轴电缆项目内部引入共享设施的概念，例如共享会议室、办公区等。通过这种方式，我们可以减少对资源的重复建设，提高资源共享效率，从而减小射频同轴电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604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射频同轴电缆项目的总图布置中，我们将不同功能区域进行明确的规划，以最大程度满足射频同轴电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286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射频同轴电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射频同轴电缆项目对环境的影响是综合评价的重要因素之一。我们将详细考虑选址周边的自然环境、生态保护区、水源地等情况，确保射频同轴电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对选址的评价还需充分考虑当地政府的产业政策和法规。我们将详细了解射频同轴电缆项目所在地的相关政策，确保射频同轴电缆项目的规划和运营与当地法规相符，降低不必要的法律风险。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考虑到社会稳定性对企业运营的重要性，我们将评估选址地区的社会安全情况、劳工关系、社区反馈等方面，以确保射频同轴电缆项目的建设和运营不会受到社会稳定性的负面影响。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最后，我们将综合考虑用地成本，包括土地购置费用、土地开发成本等。通过对用地成本的详细评估，我们能够做出更为精确的经济效益分析，为射频同轴电缆项目的投资决策提供有力支持。</w:t>
      </w:r>
    </w:p>
    <w:p>
      <w:pPr>
        <w:pStyle w:val="Heading1"/>
        <w:ind w:firstLine="560" w:firstLineChars="200"/>
        <w:rPr>
          <w:rFonts w:ascii="仿宋" w:eastAsia="仿宋" w:hAnsi="仿宋" w:cs="仿宋" w:hint="eastAsia"/>
          <w:sz w:val="28"/>
          <w:lang w:eastAsia="zh-CN"/>
        </w:rPr>
      </w:pPr>
      <w:bookmarkStart w:id="14" w:name="_Toc22296"/>
      <w:r>
        <w:rPr>
          <w:rFonts w:ascii="仿宋" w:eastAsia="仿宋" w:hAnsi="仿宋" w:cs="仿宋" w:hint="eastAsia"/>
          <w:sz w:val="28"/>
          <w:lang w:eastAsia="zh-CN"/>
        </w:rPr>
        <w:t>四、射频同轴电缆项目土建工程</w:t>
      </w:r>
      <w:bookmarkEnd w:id="14"/>
    </w:p>
    <w:p>
      <w:pPr>
        <w:pStyle w:val="Heading2"/>
        <w:rPr>
          <w:rFonts w:ascii="仿宋" w:eastAsia="仿宋" w:hAnsi="仿宋" w:cs="仿宋" w:hint="eastAsia"/>
          <w:lang w:eastAsia="zh-CN"/>
        </w:rPr>
      </w:pPr>
      <w:bookmarkStart w:id="15" w:name="_Toc313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在射频同轴电缆项目的建筑工程设计中，我们将秉承一系列重要的设计原则，以确保射频同轴电缆项目建筑在功能、美观、可持续性等方面达到最佳效果。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首要原则是确保建筑的功能性得到最大化的发挥。我们将充分理解射频同轴电缆项目的实际需求，合理布局各个功能区域，保证建筑在满足业务需求的同时，提供高效的工作环境。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在建筑设计中，我们将综合考虑建设和运营成本。通过精细的经济效益分析，确保设计方案在高效利用资源的同时，对射频同轴电缆项目的长期盈利能力有积极的贡献。</w:t>
      </w:r>
    </w:p>
    <w:p>
      <w:pPr>
        <w:pStyle w:val="Heading2"/>
        <w:ind w:firstLine="560" w:firstLineChars="200"/>
        <w:rPr>
          <w:rFonts w:ascii="仿宋" w:eastAsia="仿宋" w:hAnsi="仿宋" w:cs="仿宋" w:hint="eastAsia"/>
          <w:sz w:val="28"/>
          <w:lang w:eastAsia="zh-CN"/>
        </w:rPr>
      </w:pPr>
      <w:bookmarkStart w:id="16" w:name="_Toc1520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射频同轴电缆项目的土建工程设计中，我们将精准设定设计年限，结合射频同轴电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射频同轴电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2000"/>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射频同轴电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射频同轴电缆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射频同轴电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4926"/>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本期工程射频同轴电缆项目预计总建筑面积XXX平方米，其中：计容建筑面积XXX平方米，计划建筑工程投资XX万元，占射频同轴电缆项目总投资的XX%。</w:t>
      </w:r>
    </w:p>
    <w:p>
      <w:pPr>
        <w:pStyle w:val="Heading1"/>
        <w:ind w:firstLine="560" w:firstLineChars="200"/>
        <w:rPr>
          <w:rFonts w:ascii="仿宋" w:eastAsia="仿宋" w:hAnsi="仿宋" w:cs="仿宋" w:hint="eastAsia"/>
          <w:sz w:val="28"/>
          <w:lang w:eastAsia="zh-CN"/>
        </w:rPr>
      </w:pPr>
      <w:bookmarkStart w:id="19" w:name="_Toc26005"/>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31805"/>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项目的技术管理特点体现在其创新导向。通过引入最先进的技术趋势和解决方案，射频同轴电缆项目致力于提升科技含量、提高质量和效率水平。这意味着我们将采用最新的工具和方法，确保射频同轴电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射频同轴电缆项目技术管理的显著特征。通过整合不同领域的技术资源，我们实现了跨学科的协同工作。这有助于优化技术架构，提高整体效能。此外，整合性策略还促进了不同技术团队之间的紧密沟通和高效合作，确保射频同轴电缆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射频同轴电缆项目所采用的技术。通过不断优化技术方案，射频同轴电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射频同轴电缆项目团队将在射频同轴电缆项目初期识别可能的技术风险，并采取相应的预防和应对措施。通过建立健全的风险评估机制，射频同轴电缆项目能够在实施过程中及时发现并解决潜在的技术问题，保障射频同轴电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射频同轴电缆项目中，技术将成为射频同轴电缆项目成功的有力支持。这一深度剖析揭示了技术管理在射频同轴电缆项目实施中的关键作用，为射频同轴电缆项目的技术基础奠定了坚实的基础。</w:t>
      </w:r>
    </w:p>
    <w:p>
      <w:pPr>
        <w:pStyle w:val="Heading2"/>
        <w:ind w:firstLine="560" w:firstLineChars="200"/>
        <w:rPr>
          <w:rFonts w:ascii="仿宋" w:eastAsia="仿宋" w:hAnsi="仿宋" w:cs="仿宋" w:hint="eastAsia"/>
          <w:sz w:val="28"/>
          <w:lang w:eastAsia="zh-CN"/>
        </w:rPr>
      </w:pPr>
      <w:bookmarkStart w:id="21" w:name="_Toc18922"/>
      <w:r>
        <w:rPr>
          <w:rFonts w:ascii="仿宋" w:eastAsia="仿宋" w:hAnsi="仿宋" w:cs="仿宋" w:hint="eastAsia"/>
          <w:sz w:val="28"/>
          <w:lang w:eastAsia="zh-CN"/>
        </w:rPr>
        <w:t>(二)、射频同轴电缆项目工艺技术设计方案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射频同轴电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射频同轴电缆项目将严格按照相关行业规范要求进行组织。通过有效控制产品质量，射频同轴电缆项目将致力于为顾客提供优质的射频同轴电缆项目产品和良好的服务。这体现了射频同轴电缆项目对于生产活动合规性和质量标准的高度重视，为射频同轴电缆项目的可持续发展和顾客满意度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https://d.book118.com/276204122053010041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831944"/>
    <w:rsid w:val="618319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20412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2024-01-18T20:15:00Z</dcterms:created>
  <dcterms:modified xsi:type="dcterms:W3CDTF">2024-01-18T20:15:32Z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8F0756896AF943FBA439C7649875E2C0_11</vt:lpwstr>
  </property>
  <property fmtid="{D5CDD505-2E9C-101B-9397-08002B2CF9AE}" pid="3" name="KSOProductBuildVer">
    <vt:lpwstr>2052-12.1.0.16120</vt:lpwstr>
  </property>
</Properties>
</file>