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填料项目规划设计蓝图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68" w:history="1">
        <w:r>
          <w:rPr>
            <w:rFonts w:ascii="仿宋" w:eastAsia="仿宋" w:hAnsi="仿宋" w:cs="仿宋" w:hint="eastAsia"/>
            <w:lang w:eastAsia="zh-CN"/>
          </w:rPr>
          <w:t>概论</w:t>
        </w:r>
        <w:r>
          <w:tab/>
        </w:r>
        <w:r>
          <w:fldChar w:fldCharType="begin"/>
        </w:r>
        <w:r>
          <w:instrText xml:space="preserve"> PAGEREF _Toc19768 \h </w:instrText>
        </w:r>
        <w:r>
          <w:fldChar w:fldCharType="separate"/>
        </w:r>
        <w:r>
          <w:t>3</w:t>
        </w:r>
        <w:r>
          <w:fldChar w:fldCharType="end"/>
        </w:r>
      </w:hyperlink>
    </w:p>
    <w:p>
      <w:pPr>
        <w:pStyle w:val="TOC1"/>
        <w:tabs>
          <w:tab w:val="right" w:leader="dot" w:pos="8306"/>
        </w:tabs>
      </w:pPr>
      <w:hyperlink w:anchor="_Toc10338" w:history="1">
        <w:r>
          <w:rPr>
            <w:rFonts w:ascii="仿宋" w:eastAsia="仿宋" w:hAnsi="仿宋" w:cs="仿宋" w:hint="eastAsia"/>
            <w:lang w:eastAsia="zh-CN"/>
          </w:rPr>
          <w:t>一、填料项目概论</w:t>
        </w:r>
        <w:r>
          <w:tab/>
        </w:r>
        <w:r>
          <w:fldChar w:fldCharType="begin"/>
        </w:r>
        <w:r>
          <w:instrText xml:space="preserve"> PAGEREF _Toc10338 \h </w:instrText>
        </w:r>
        <w:r>
          <w:fldChar w:fldCharType="separate"/>
        </w:r>
        <w:r>
          <w:t>3</w:t>
        </w:r>
        <w:r>
          <w:fldChar w:fldCharType="end"/>
        </w:r>
      </w:hyperlink>
    </w:p>
    <w:p>
      <w:pPr>
        <w:pStyle w:val="TOC2"/>
        <w:tabs>
          <w:tab w:val="right" w:leader="dot" w:pos="8306"/>
        </w:tabs>
      </w:pPr>
      <w:hyperlink w:anchor="_Toc23586" w:history="1">
        <w:r>
          <w:rPr>
            <w:rFonts w:ascii="仿宋" w:eastAsia="仿宋" w:hAnsi="仿宋" w:cs="仿宋" w:hint="eastAsia"/>
            <w:lang w:eastAsia="zh-CN"/>
          </w:rPr>
          <w:t>(一)、填料项目概况</w:t>
        </w:r>
        <w:r>
          <w:tab/>
        </w:r>
        <w:r>
          <w:fldChar w:fldCharType="begin"/>
        </w:r>
        <w:r>
          <w:instrText xml:space="preserve"> PAGEREF _Toc23586 \h </w:instrText>
        </w:r>
        <w:r>
          <w:fldChar w:fldCharType="separate"/>
        </w:r>
        <w:r>
          <w:t>3</w:t>
        </w:r>
        <w:r>
          <w:fldChar w:fldCharType="end"/>
        </w:r>
      </w:hyperlink>
    </w:p>
    <w:p>
      <w:pPr>
        <w:pStyle w:val="TOC2"/>
        <w:tabs>
          <w:tab w:val="right" w:leader="dot" w:pos="8306"/>
        </w:tabs>
      </w:pPr>
      <w:hyperlink w:anchor="_Toc16860" w:history="1">
        <w:r>
          <w:rPr>
            <w:rFonts w:ascii="仿宋" w:eastAsia="仿宋" w:hAnsi="仿宋" w:cs="仿宋" w:hint="eastAsia"/>
            <w:lang w:eastAsia="zh-CN"/>
          </w:rPr>
          <w:t>(二)、填料项目目标</w:t>
        </w:r>
        <w:r>
          <w:tab/>
        </w:r>
        <w:r>
          <w:fldChar w:fldCharType="begin"/>
        </w:r>
        <w:r>
          <w:instrText xml:space="preserve"> PAGEREF _Toc16860 \h </w:instrText>
        </w:r>
        <w:r>
          <w:fldChar w:fldCharType="separate"/>
        </w:r>
        <w:r>
          <w:t>5</w:t>
        </w:r>
        <w:r>
          <w:fldChar w:fldCharType="end"/>
        </w:r>
      </w:hyperlink>
    </w:p>
    <w:p>
      <w:pPr>
        <w:pStyle w:val="TOC2"/>
        <w:tabs>
          <w:tab w:val="right" w:leader="dot" w:pos="8306"/>
        </w:tabs>
      </w:pPr>
      <w:hyperlink w:anchor="_Toc23469" w:history="1">
        <w:r>
          <w:rPr>
            <w:rFonts w:ascii="仿宋" w:eastAsia="仿宋" w:hAnsi="仿宋" w:cs="仿宋" w:hint="eastAsia"/>
            <w:lang w:eastAsia="zh-CN"/>
          </w:rPr>
          <w:t>(三)、填料项目提出的理由</w:t>
        </w:r>
        <w:r>
          <w:tab/>
        </w:r>
        <w:r>
          <w:fldChar w:fldCharType="begin"/>
        </w:r>
        <w:r>
          <w:instrText xml:space="preserve"> PAGEREF _Toc23469 \h </w:instrText>
        </w:r>
        <w:r>
          <w:fldChar w:fldCharType="separate"/>
        </w:r>
        <w:r>
          <w:t>6</w:t>
        </w:r>
        <w:r>
          <w:fldChar w:fldCharType="end"/>
        </w:r>
      </w:hyperlink>
    </w:p>
    <w:p>
      <w:pPr>
        <w:pStyle w:val="TOC2"/>
        <w:tabs>
          <w:tab w:val="right" w:leader="dot" w:pos="8306"/>
        </w:tabs>
      </w:pPr>
      <w:hyperlink w:anchor="_Toc875" w:history="1">
        <w:r>
          <w:rPr>
            <w:rFonts w:ascii="仿宋" w:eastAsia="仿宋" w:hAnsi="仿宋" w:cs="仿宋" w:hint="eastAsia"/>
            <w:lang w:eastAsia="zh-CN"/>
          </w:rPr>
          <w:t>(四)、填料项目意义</w:t>
        </w:r>
        <w:r>
          <w:tab/>
        </w:r>
        <w:r>
          <w:fldChar w:fldCharType="begin"/>
        </w:r>
        <w:r>
          <w:instrText xml:space="preserve"> PAGEREF _Toc875 \h </w:instrText>
        </w:r>
        <w:r>
          <w:fldChar w:fldCharType="separate"/>
        </w:r>
        <w:r>
          <w:t>7</w:t>
        </w:r>
        <w:r>
          <w:fldChar w:fldCharType="end"/>
        </w:r>
      </w:hyperlink>
    </w:p>
    <w:p>
      <w:pPr>
        <w:pStyle w:val="TOC2"/>
        <w:tabs>
          <w:tab w:val="right" w:leader="dot" w:pos="8306"/>
        </w:tabs>
      </w:pPr>
      <w:hyperlink w:anchor="_Toc27152" w:history="1">
        <w:r>
          <w:rPr>
            <w:rFonts w:ascii="仿宋" w:eastAsia="仿宋" w:hAnsi="仿宋" w:cs="仿宋" w:hint="eastAsia"/>
            <w:lang w:eastAsia="zh-CN"/>
          </w:rPr>
          <w:t>(五)、填料项目背景</w:t>
        </w:r>
        <w:r>
          <w:tab/>
        </w:r>
        <w:r>
          <w:fldChar w:fldCharType="begin"/>
        </w:r>
        <w:r>
          <w:instrText xml:space="preserve"> PAGEREF _Toc27152 \h </w:instrText>
        </w:r>
        <w:r>
          <w:fldChar w:fldCharType="separate"/>
        </w:r>
        <w:r>
          <w:t>8</w:t>
        </w:r>
        <w:r>
          <w:fldChar w:fldCharType="end"/>
        </w:r>
      </w:hyperlink>
    </w:p>
    <w:p>
      <w:pPr>
        <w:pStyle w:val="TOC1"/>
        <w:tabs>
          <w:tab w:val="right" w:leader="dot" w:pos="8306"/>
        </w:tabs>
      </w:pPr>
      <w:hyperlink w:anchor="_Toc9270" w:history="1">
        <w:r>
          <w:rPr>
            <w:rFonts w:ascii="仿宋" w:eastAsia="仿宋" w:hAnsi="仿宋" w:cs="仿宋" w:hint="eastAsia"/>
            <w:lang w:eastAsia="zh-CN"/>
          </w:rPr>
          <w:t>二、市场分析、调研</w:t>
        </w:r>
        <w:r>
          <w:tab/>
        </w:r>
        <w:r>
          <w:fldChar w:fldCharType="begin"/>
        </w:r>
        <w:r>
          <w:instrText xml:space="preserve"> PAGEREF _Toc9270 \h </w:instrText>
        </w:r>
        <w:r>
          <w:fldChar w:fldCharType="separate"/>
        </w:r>
        <w:r>
          <w:t>9</w:t>
        </w:r>
        <w:r>
          <w:fldChar w:fldCharType="end"/>
        </w:r>
      </w:hyperlink>
    </w:p>
    <w:p>
      <w:pPr>
        <w:pStyle w:val="TOC2"/>
        <w:tabs>
          <w:tab w:val="right" w:leader="dot" w:pos="8306"/>
        </w:tabs>
      </w:pPr>
      <w:hyperlink w:anchor="_Toc21620" w:history="1">
        <w:r>
          <w:rPr>
            <w:rFonts w:ascii="仿宋" w:eastAsia="仿宋" w:hAnsi="仿宋" w:cs="仿宋" w:hint="eastAsia"/>
            <w:lang w:eastAsia="zh-CN"/>
          </w:rPr>
          <w:t>(一)、填料行业分析</w:t>
        </w:r>
        <w:r>
          <w:tab/>
        </w:r>
        <w:r>
          <w:fldChar w:fldCharType="begin"/>
        </w:r>
        <w:r>
          <w:instrText xml:space="preserve"> PAGEREF _Toc21620 \h </w:instrText>
        </w:r>
        <w:r>
          <w:fldChar w:fldCharType="separate"/>
        </w:r>
        <w:r>
          <w:t>9</w:t>
        </w:r>
        <w:r>
          <w:fldChar w:fldCharType="end"/>
        </w:r>
      </w:hyperlink>
    </w:p>
    <w:p>
      <w:pPr>
        <w:pStyle w:val="TOC2"/>
        <w:tabs>
          <w:tab w:val="right" w:leader="dot" w:pos="8306"/>
        </w:tabs>
      </w:pPr>
      <w:hyperlink w:anchor="_Toc27868" w:history="1">
        <w:r>
          <w:rPr>
            <w:rFonts w:ascii="仿宋" w:eastAsia="仿宋" w:hAnsi="仿宋" w:cs="仿宋" w:hint="eastAsia"/>
            <w:lang w:eastAsia="zh-CN"/>
          </w:rPr>
          <w:t>(二)、填料市场分析预测</w:t>
        </w:r>
        <w:r>
          <w:tab/>
        </w:r>
        <w:r>
          <w:fldChar w:fldCharType="begin"/>
        </w:r>
        <w:r>
          <w:instrText xml:space="preserve"> PAGEREF _Toc27868 \h </w:instrText>
        </w:r>
        <w:r>
          <w:fldChar w:fldCharType="separate"/>
        </w:r>
        <w:r>
          <w:t>10</w:t>
        </w:r>
        <w:r>
          <w:fldChar w:fldCharType="end"/>
        </w:r>
      </w:hyperlink>
    </w:p>
    <w:p>
      <w:pPr>
        <w:pStyle w:val="TOC1"/>
        <w:tabs>
          <w:tab w:val="right" w:leader="dot" w:pos="8306"/>
        </w:tabs>
      </w:pPr>
      <w:hyperlink w:anchor="_Toc6319" w:history="1">
        <w:r>
          <w:rPr>
            <w:rFonts w:ascii="仿宋" w:eastAsia="仿宋" w:hAnsi="仿宋" w:cs="仿宋" w:hint="eastAsia"/>
            <w:lang w:eastAsia="zh-CN"/>
          </w:rPr>
          <w:t>三、填料项目可持续发展</w:t>
        </w:r>
        <w:r>
          <w:tab/>
        </w:r>
        <w:r>
          <w:fldChar w:fldCharType="begin"/>
        </w:r>
        <w:r>
          <w:instrText xml:space="preserve"> PAGEREF _Toc6319 \h </w:instrText>
        </w:r>
        <w:r>
          <w:fldChar w:fldCharType="separate"/>
        </w:r>
        <w:r>
          <w:t>11</w:t>
        </w:r>
        <w:r>
          <w:fldChar w:fldCharType="end"/>
        </w:r>
      </w:hyperlink>
    </w:p>
    <w:p>
      <w:pPr>
        <w:pStyle w:val="TOC2"/>
        <w:tabs>
          <w:tab w:val="right" w:leader="dot" w:pos="8306"/>
        </w:tabs>
      </w:pPr>
      <w:hyperlink w:anchor="_Toc9409" w:history="1">
        <w:r>
          <w:rPr>
            <w:rFonts w:ascii="仿宋" w:eastAsia="仿宋" w:hAnsi="仿宋" w:cs="仿宋" w:hint="eastAsia"/>
            <w:lang w:eastAsia="zh-CN"/>
          </w:rPr>
          <w:t>(一)、可持续战略与实践</w:t>
        </w:r>
        <w:r>
          <w:tab/>
        </w:r>
        <w:r>
          <w:fldChar w:fldCharType="begin"/>
        </w:r>
        <w:r>
          <w:instrText xml:space="preserve"> PAGEREF _Toc9409 \h </w:instrText>
        </w:r>
        <w:r>
          <w:fldChar w:fldCharType="separate"/>
        </w:r>
        <w:r>
          <w:t>11</w:t>
        </w:r>
        <w:r>
          <w:fldChar w:fldCharType="end"/>
        </w:r>
      </w:hyperlink>
    </w:p>
    <w:p>
      <w:pPr>
        <w:pStyle w:val="TOC2"/>
        <w:tabs>
          <w:tab w:val="right" w:leader="dot" w:pos="8306"/>
        </w:tabs>
      </w:pPr>
      <w:hyperlink w:anchor="_Toc17880" w:history="1">
        <w:r>
          <w:rPr>
            <w:rFonts w:ascii="仿宋" w:eastAsia="仿宋" w:hAnsi="仿宋" w:cs="仿宋" w:hint="eastAsia"/>
            <w:lang w:eastAsia="zh-CN"/>
          </w:rPr>
          <w:t>(二)、环保与社会责任</w:t>
        </w:r>
        <w:r>
          <w:tab/>
        </w:r>
        <w:r>
          <w:fldChar w:fldCharType="begin"/>
        </w:r>
        <w:r>
          <w:instrText xml:space="preserve"> PAGEREF _Toc17880 \h </w:instrText>
        </w:r>
        <w:r>
          <w:fldChar w:fldCharType="separate"/>
        </w:r>
        <w:r>
          <w:t>11</w:t>
        </w:r>
        <w:r>
          <w:fldChar w:fldCharType="end"/>
        </w:r>
      </w:hyperlink>
    </w:p>
    <w:p>
      <w:pPr>
        <w:pStyle w:val="TOC1"/>
        <w:tabs>
          <w:tab w:val="right" w:leader="dot" w:pos="8306"/>
        </w:tabs>
      </w:pPr>
      <w:hyperlink w:anchor="_Toc30433" w:history="1">
        <w:r>
          <w:rPr>
            <w:rFonts w:ascii="仿宋" w:eastAsia="仿宋" w:hAnsi="仿宋" w:cs="仿宋" w:hint="eastAsia"/>
            <w:lang w:eastAsia="zh-CN"/>
          </w:rPr>
          <w:t>四、填料项目危机管理</w:t>
        </w:r>
        <w:r>
          <w:tab/>
        </w:r>
        <w:r>
          <w:fldChar w:fldCharType="begin"/>
        </w:r>
        <w:r>
          <w:instrText xml:space="preserve"> PAGEREF _Toc30433 \h </w:instrText>
        </w:r>
        <w:r>
          <w:fldChar w:fldCharType="separate"/>
        </w:r>
        <w:r>
          <w:t>12</w:t>
        </w:r>
        <w:r>
          <w:fldChar w:fldCharType="end"/>
        </w:r>
      </w:hyperlink>
    </w:p>
    <w:p>
      <w:pPr>
        <w:pStyle w:val="TOC2"/>
        <w:tabs>
          <w:tab w:val="right" w:leader="dot" w:pos="8306"/>
        </w:tabs>
      </w:pPr>
      <w:hyperlink w:anchor="_Toc14924" w:history="1">
        <w:r>
          <w:rPr>
            <w:rFonts w:ascii="仿宋" w:eastAsia="仿宋" w:hAnsi="仿宋" w:cs="仿宋" w:hint="eastAsia"/>
            <w:lang w:eastAsia="zh-CN"/>
          </w:rPr>
          <w:t>(一)、危机预警与识别</w:t>
        </w:r>
        <w:r>
          <w:tab/>
        </w:r>
        <w:r>
          <w:fldChar w:fldCharType="begin"/>
        </w:r>
        <w:r>
          <w:instrText xml:space="preserve"> PAGEREF _Toc14924 \h </w:instrText>
        </w:r>
        <w:r>
          <w:fldChar w:fldCharType="separate"/>
        </w:r>
        <w:r>
          <w:t>12</w:t>
        </w:r>
        <w:r>
          <w:fldChar w:fldCharType="end"/>
        </w:r>
      </w:hyperlink>
    </w:p>
    <w:p>
      <w:pPr>
        <w:pStyle w:val="TOC2"/>
        <w:tabs>
          <w:tab w:val="right" w:leader="dot" w:pos="8306"/>
        </w:tabs>
      </w:pPr>
      <w:hyperlink w:anchor="_Toc29224" w:history="1">
        <w:r>
          <w:rPr>
            <w:rFonts w:ascii="仿宋" w:eastAsia="仿宋" w:hAnsi="仿宋" w:cs="仿宋" w:hint="eastAsia"/>
            <w:lang w:eastAsia="zh-CN"/>
          </w:rPr>
          <w:t>(二)、危机应对与恢复</w:t>
        </w:r>
        <w:r>
          <w:tab/>
        </w:r>
        <w:r>
          <w:fldChar w:fldCharType="begin"/>
        </w:r>
        <w:r>
          <w:instrText xml:space="preserve"> PAGEREF _Toc29224 \h </w:instrText>
        </w:r>
        <w:r>
          <w:fldChar w:fldCharType="separate"/>
        </w:r>
        <w:r>
          <w:t>13</w:t>
        </w:r>
        <w:r>
          <w:fldChar w:fldCharType="end"/>
        </w:r>
      </w:hyperlink>
    </w:p>
    <w:p>
      <w:pPr>
        <w:pStyle w:val="TOC1"/>
        <w:tabs>
          <w:tab w:val="right" w:leader="dot" w:pos="8306"/>
        </w:tabs>
      </w:pPr>
      <w:hyperlink w:anchor="_Toc29479" w:history="1">
        <w:r>
          <w:rPr>
            <w:rFonts w:ascii="仿宋" w:eastAsia="仿宋" w:hAnsi="仿宋" w:cs="仿宋" w:hint="eastAsia"/>
            <w:lang w:eastAsia="zh-CN"/>
          </w:rPr>
          <w:t>五、产品规划分析</w:t>
        </w:r>
        <w:r>
          <w:tab/>
        </w:r>
        <w:r>
          <w:fldChar w:fldCharType="begin"/>
        </w:r>
        <w:r>
          <w:instrText xml:space="preserve"> PAGEREF _Toc29479 \h </w:instrText>
        </w:r>
        <w:r>
          <w:fldChar w:fldCharType="separate"/>
        </w:r>
        <w:r>
          <w:t>15</w:t>
        </w:r>
        <w:r>
          <w:fldChar w:fldCharType="end"/>
        </w:r>
      </w:hyperlink>
    </w:p>
    <w:p>
      <w:pPr>
        <w:pStyle w:val="TOC2"/>
        <w:tabs>
          <w:tab w:val="right" w:leader="dot" w:pos="8306"/>
        </w:tabs>
      </w:pPr>
      <w:hyperlink w:anchor="_Toc10657" w:history="1">
        <w:r>
          <w:rPr>
            <w:rFonts w:ascii="仿宋" w:eastAsia="仿宋" w:hAnsi="仿宋" w:cs="仿宋" w:hint="eastAsia"/>
            <w:lang w:eastAsia="zh-CN"/>
          </w:rPr>
          <w:t>(一)、产品规划</w:t>
        </w:r>
        <w:r>
          <w:tab/>
        </w:r>
        <w:r>
          <w:fldChar w:fldCharType="begin"/>
        </w:r>
        <w:r>
          <w:instrText xml:space="preserve"> PAGEREF _Toc10657 \h </w:instrText>
        </w:r>
        <w:r>
          <w:fldChar w:fldCharType="separate"/>
        </w:r>
        <w:r>
          <w:t>15</w:t>
        </w:r>
        <w:r>
          <w:fldChar w:fldCharType="end"/>
        </w:r>
      </w:hyperlink>
    </w:p>
    <w:p>
      <w:pPr>
        <w:pStyle w:val="TOC2"/>
        <w:tabs>
          <w:tab w:val="right" w:leader="dot" w:pos="8306"/>
        </w:tabs>
      </w:pPr>
      <w:hyperlink w:anchor="_Toc62" w:history="1">
        <w:r>
          <w:rPr>
            <w:rFonts w:ascii="仿宋" w:eastAsia="仿宋" w:hAnsi="仿宋" w:cs="仿宋" w:hint="eastAsia"/>
            <w:lang w:eastAsia="zh-CN"/>
          </w:rPr>
          <w:t>(二)、建设规模</w:t>
        </w:r>
        <w:r>
          <w:tab/>
        </w:r>
        <w:r>
          <w:fldChar w:fldCharType="begin"/>
        </w:r>
        <w:r>
          <w:instrText xml:space="preserve"> PAGEREF _Toc62 \h </w:instrText>
        </w:r>
        <w:r>
          <w:fldChar w:fldCharType="separate"/>
        </w:r>
        <w:r>
          <w:t>15</w:t>
        </w:r>
        <w:r>
          <w:fldChar w:fldCharType="end"/>
        </w:r>
      </w:hyperlink>
    </w:p>
    <w:p>
      <w:pPr>
        <w:pStyle w:val="TOC1"/>
        <w:tabs>
          <w:tab w:val="right" w:leader="dot" w:pos="8306"/>
        </w:tabs>
      </w:pPr>
      <w:hyperlink w:anchor="_Toc23286" w:history="1">
        <w:r>
          <w:rPr>
            <w:rFonts w:ascii="仿宋" w:eastAsia="仿宋" w:hAnsi="仿宋" w:cs="仿宋" w:hint="eastAsia"/>
            <w:lang w:eastAsia="zh-CN"/>
          </w:rPr>
          <w:t>六、填料项目建设单位说明</w:t>
        </w:r>
        <w:r>
          <w:tab/>
        </w:r>
        <w:r>
          <w:fldChar w:fldCharType="begin"/>
        </w:r>
        <w:r>
          <w:instrText xml:space="preserve"> PAGEREF _Toc23286 \h </w:instrText>
        </w:r>
        <w:r>
          <w:fldChar w:fldCharType="separate"/>
        </w:r>
        <w:r>
          <w:t>17</w:t>
        </w:r>
        <w:r>
          <w:fldChar w:fldCharType="end"/>
        </w:r>
      </w:hyperlink>
    </w:p>
    <w:p>
      <w:pPr>
        <w:pStyle w:val="TOC2"/>
        <w:tabs>
          <w:tab w:val="right" w:leader="dot" w:pos="8306"/>
        </w:tabs>
      </w:pPr>
      <w:hyperlink w:anchor="_Toc2324" w:history="1">
        <w:r>
          <w:rPr>
            <w:rFonts w:ascii="仿宋" w:eastAsia="仿宋" w:hAnsi="仿宋" w:cs="仿宋" w:hint="eastAsia"/>
            <w:lang w:eastAsia="zh-CN"/>
          </w:rPr>
          <w:t>(一)、填料项目承办单位基本情况</w:t>
        </w:r>
        <w:r>
          <w:tab/>
        </w:r>
        <w:r>
          <w:fldChar w:fldCharType="begin"/>
        </w:r>
        <w:r>
          <w:instrText xml:space="preserve"> PAGEREF _Toc2324 \h </w:instrText>
        </w:r>
        <w:r>
          <w:fldChar w:fldCharType="separate"/>
        </w:r>
        <w:r>
          <w:t>17</w:t>
        </w:r>
        <w:r>
          <w:fldChar w:fldCharType="end"/>
        </w:r>
      </w:hyperlink>
    </w:p>
    <w:p>
      <w:pPr>
        <w:pStyle w:val="TOC2"/>
        <w:tabs>
          <w:tab w:val="right" w:leader="dot" w:pos="8306"/>
        </w:tabs>
      </w:pPr>
      <w:hyperlink w:anchor="_Toc30231" w:history="1">
        <w:r>
          <w:rPr>
            <w:rFonts w:ascii="仿宋" w:eastAsia="仿宋" w:hAnsi="仿宋" w:cs="仿宋" w:hint="eastAsia"/>
            <w:lang w:eastAsia="zh-CN"/>
          </w:rPr>
          <w:t>(二)、公司经济效益分析</w:t>
        </w:r>
        <w:r>
          <w:tab/>
        </w:r>
        <w:r>
          <w:fldChar w:fldCharType="begin"/>
        </w:r>
        <w:r>
          <w:instrText xml:space="preserve"> PAGEREF _Toc30231 \h </w:instrText>
        </w:r>
        <w:r>
          <w:fldChar w:fldCharType="separate"/>
        </w:r>
        <w:r>
          <w:t>17</w:t>
        </w:r>
        <w:r>
          <w:fldChar w:fldCharType="end"/>
        </w:r>
      </w:hyperlink>
    </w:p>
    <w:p>
      <w:pPr>
        <w:pStyle w:val="TOC1"/>
        <w:tabs>
          <w:tab w:val="right" w:leader="dot" w:pos="8306"/>
        </w:tabs>
      </w:pPr>
      <w:hyperlink w:anchor="_Toc29291" w:history="1">
        <w:r>
          <w:rPr>
            <w:rFonts w:ascii="仿宋" w:eastAsia="仿宋" w:hAnsi="仿宋" w:cs="仿宋" w:hint="eastAsia"/>
            <w:lang w:eastAsia="zh-CN"/>
          </w:rPr>
          <w:t>七、填料项目技术管理</w:t>
        </w:r>
        <w:r>
          <w:tab/>
        </w:r>
        <w:r>
          <w:fldChar w:fldCharType="begin"/>
        </w:r>
        <w:r>
          <w:instrText xml:space="preserve"> PAGEREF _Toc29291 \h </w:instrText>
        </w:r>
        <w:r>
          <w:fldChar w:fldCharType="separate"/>
        </w:r>
        <w:r>
          <w:t>18</w:t>
        </w:r>
        <w:r>
          <w:fldChar w:fldCharType="end"/>
        </w:r>
      </w:hyperlink>
    </w:p>
    <w:p>
      <w:pPr>
        <w:pStyle w:val="TOC2"/>
        <w:tabs>
          <w:tab w:val="right" w:leader="dot" w:pos="8306"/>
        </w:tabs>
      </w:pPr>
      <w:hyperlink w:anchor="_Toc30471" w:history="1">
        <w:r>
          <w:rPr>
            <w:rFonts w:ascii="仿宋" w:eastAsia="仿宋" w:hAnsi="仿宋" w:cs="仿宋" w:hint="eastAsia"/>
            <w:lang w:eastAsia="zh-CN"/>
          </w:rPr>
          <w:t>(一)、技术方案选用方向</w:t>
        </w:r>
        <w:r>
          <w:tab/>
        </w:r>
        <w:r>
          <w:fldChar w:fldCharType="begin"/>
        </w:r>
        <w:r>
          <w:instrText xml:space="preserve"> PAGEREF _Toc30471 \h </w:instrText>
        </w:r>
        <w:r>
          <w:fldChar w:fldCharType="separate"/>
        </w:r>
        <w:r>
          <w:t>18</w:t>
        </w:r>
        <w:r>
          <w:fldChar w:fldCharType="end"/>
        </w:r>
      </w:hyperlink>
    </w:p>
    <w:p>
      <w:pPr>
        <w:pStyle w:val="TOC2"/>
        <w:tabs>
          <w:tab w:val="right" w:leader="dot" w:pos="8306"/>
        </w:tabs>
      </w:pPr>
      <w:hyperlink w:anchor="_Toc29018" w:history="1">
        <w:r>
          <w:rPr>
            <w:rFonts w:ascii="仿宋" w:eastAsia="仿宋" w:hAnsi="仿宋" w:cs="仿宋" w:hint="eastAsia"/>
            <w:lang w:eastAsia="zh-CN"/>
          </w:rPr>
          <w:t>(二)、工艺技术方案选用原则</w:t>
        </w:r>
        <w:r>
          <w:tab/>
        </w:r>
        <w:r>
          <w:fldChar w:fldCharType="begin"/>
        </w:r>
        <w:r>
          <w:instrText xml:space="preserve"> PAGEREF _Toc29018 \h </w:instrText>
        </w:r>
        <w:r>
          <w:fldChar w:fldCharType="separate"/>
        </w:r>
        <w:r>
          <w:t>20</w:t>
        </w:r>
        <w:r>
          <w:fldChar w:fldCharType="end"/>
        </w:r>
      </w:hyperlink>
    </w:p>
    <w:p>
      <w:pPr>
        <w:pStyle w:val="TOC2"/>
        <w:tabs>
          <w:tab w:val="right" w:leader="dot" w:pos="8306"/>
        </w:tabs>
      </w:pPr>
      <w:hyperlink w:anchor="_Toc19229" w:history="1">
        <w:r>
          <w:rPr>
            <w:rFonts w:ascii="仿宋" w:eastAsia="仿宋" w:hAnsi="仿宋" w:cs="仿宋" w:hint="eastAsia"/>
            <w:lang w:eastAsia="zh-CN"/>
          </w:rPr>
          <w:t>(三)、工艺技术方案要求</w:t>
        </w:r>
        <w:r>
          <w:tab/>
        </w:r>
        <w:r>
          <w:fldChar w:fldCharType="begin"/>
        </w:r>
        <w:r>
          <w:instrText xml:space="preserve"> PAGEREF _Toc19229 \h </w:instrText>
        </w:r>
        <w:r>
          <w:fldChar w:fldCharType="separate"/>
        </w:r>
        <w:r>
          <w:t>22</w:t>
        </w:r>
        <w:r>
          <w:fldChar w:fldCharType="end"/>
        </w:r>
      </w:hyperlink>
    </w:p>
    <w:p>
      <w:pPr>
        <w:pStyle w:val="TOC1"/>
        <w:tabs>
          <w:tab w:val="right" w:leader="dot" w:pos="8306"/>
        </w:tabs>
      </w:pPr>
      <w:hyperlink w:anchor="_Toc14" w:history="1">
        <w:r>
          <w:rPr>
            <w:rFonts w:ascii="仿宋" w:eastAsia="仿宋" w:hAnsi="仿宋" w:cs="仿宋" w:hint="eastAsia"/>
            <w:lang w:eastAsia="zh-CN"/>
          </w:rPr>
          <w:t>八、填料项目创新与研发</w:t>
        </w:r>
        <w:r>
          <w:tab/>
        </w:r>
        <w:r>
          <w:fldChar w:fldCharType="begin"/>
        </w:r>
        <w:r>
          <w:instrText xml:space="preserve"> PAGEREF _Toc14 \h </w:instrText>
        </w:r>
        <w:r>
          <w:fldChar w:fldCharType="separate"/>
        </w:r>
        <w:r>
          <w:t>24</w:t>
        </w:r>
        <w:r>
          <w:fldChar w:fldCharType="end"/>
        </w:r>
      </w:hyperlink>
    </w:p>
    <w:p>
      <w:pPr>
        <w:pStyle w:val="TOC2"/>
        <w:tabs>
          <w:tab w:val="right" w:leader="dot" w:pos="8306"/>
        </w:tabs>
      </w:pPr>
      <w:hyperlink w:anchor="_Toc1340" w:history="1">
        <w:r>
          <w:rPr>
            <w:rFonts w:ascii="仿宋" w:eastAsia="仿宋" w:hAnsi="仿宋" w:cs="仿宋" w:hint="eastAsia"/>
            <w:lang w:eastAsia="zh-CN"/>
          </w:rPr>
          <w:t>(一)、创新策略与方向</w:t>
        </w:r>
        <w:r>
          <w:tab/>
        </w:r>
        <w:r>
          <w:fldChar w:fldCharType="begin"/>
        </w:r>
        <w:r>
          <w:instrText xml:space="preserve"> PAGEREF _Toc1340 \h </w:instrText>
        </w:r>
        <w:r>
          <w:fldChar w:fldCharType="separate"/>
        </w:r>
        <w:r>
          <w:t>24</w:t>
        </w:r>
        <w:r>
          <w:fldChar w:fldCharType="end"/>
        </w:r>
      </w:hyperlink>
    </w:p>
    <w:p>
      <w:pPr>
        <w:pStyle w:val="TOC2"/>
        <w:tabs>
          <w:tab w:val="right" w:leader="dot" w:pos="8306"/>
        </w:tabs>
      </w:pPr>
      <w:hyperlink w:anchor="_Toc2466" w:history="1">
        <w:r>
          <w:rPr>
            <w:rFonts w:ascii="仿宋" w:eastAsia="仿宋" w:hAnsi="仿宋" w:cs="仿宋" w:hint="eastAsia"/>
            <w:lang w:eastAsia="zh-CN"/>
          </w:rPr>
          <w:t>(二)、研发规划与投入</w:t>
        </w:r>
        <w:r>
          <w:tab/>
        </w:r>
        <w:r>
          <w:fldChar w:fldCharType="begin"/>
        </w:r>
        <w:r>
          <w:instrText xml:space="preserve"> PAGEREF _Toc2466 \h </w:instrText>
        </w:r>
        <w:r>
          <w:fldChar w:fldCharType="separate"/>
        </w:r>
        <w:r>
          <w:t>26</w:t>
        </w:r>
        <w:r>
          <w:fldChar w:fldCharType="end"/>
        </w:r>
      </w:hyperlink>
    </w:p>
    <w:p>
      <w:pPr>
        <w:pStyle w:val="TOC1"/>
        <w:tabs>
          <w:tab w:val="right" w:leader="dot" w:pos="8306"/>
        </w:tabs>
      </w:pPr>
      <w:hyperlink w:anchor="_Toc202" w:history="1">
        <w:r>
          <w:rPr>
            <w:rFonts w:ascii="仿宋" w:eastAsia="仿宋" w:hAnsi="仿宋" w:cs="仿宋" w:hint="eastAsia"/>
            <w:lang w:eastAsia="zh-CN"/>
          </w:rPr>
          <w:t>九、填料项目环境影响分析</w:t>
        </w:r>
        <w:r>
          <w:tab/>
        </w:r>
        <w:r>
          <w:fldChar w:fldCharType="begin"/>
        </w:r>
        <w:r>
          <w:instrText xml:space="preserve"> PAGEREF _Toc202 \h </w:instrText>
        </w:r>
        <w:r>
          <w:fldChar w:fldCharType="separate"/>
        </w:r>
        <w:r>
          <w:t>27</w:t>
        </w:r>
        <w:r>
          <w:fldChar w:fldCharType="end"/>
        </w:r>
      </w:hyperlink>
    </w:p>
    <w:p>
      <w:pPr>
        <w:pStyle w:val="TOC2"/>
        <w:tabs>
          <w:tab w:val="right" w:leader="dot" w:pos="8306"/>
        </w:tabs>
      </w:pPr>
      <w:hyperlink w:anchor="_Toc3511" w:history="1">
        <w:r>
          <w:rPr>
            <w:rFonts w:ascii="仿宋" w:eastAsia="仿宋" w:hAnsi="仿宋" w:cs="仿宋" w:hint="eastAsia"/>
            <w:lang w:eastAsia="zh-CN"/>
          </w:rPr>
          <w:t>(一)、建设区域环境质量现状</w:t>
        </w:r>
        <w:r>
          <w:tab/>
        </w:r>
        <w:r>
          <w:fldChar w:fldCharType="begin"/>
        </w:r>
        <w:r>
          <w:instrText xml:space="preserve"> PAGEREF _Toc3511 \h </w:instrText>
        </w:r>
        <w:r>
          <w:fldChar w:fldCharType="separate"/>
        </w:r>
        <w:r>
          <w:t>27</w:t>
        </w:r>
        <w:r>
          <w:fldChar w:fldCharType="end"/>
        </w:r>
      </w:hyperlink>
    </w:p>
    <w:p>
      <w:pPr>
        <w:pStyle w:val="TOC2"/>
        <w:tabs>
          <w:tab w:val="right" w:leader="dot" w:pos="8306"/>
        </w:tabs>
      </w:pPr>
      <w:hyperlink w:anchor="_Toc20851" w:history="1">
        <w:r>
          <w:rPr>
            <w:rFonts w:ascii="仿宋" w:eastAsia="仿宋" w:hAnsi="仿宋" w:cs="仿宋" w:hint="eastAsia"/>
            <w:lang w:eastAsia="zh-CN"/>
          </w:rPr>
          <w:t>(二)、建设期环境保护</w:t>
        </w:r>
        <w:r>
          <w:tab/>
        </w:r>
        <w:r>
          <w:fldChar w:fldCharType="begin"/>
        </w:r>
        <w:r>
          <w:instrText xml:space="preserve"> PAGEREF _Toc20851 \h </w:instrText>
        </w:r>
        <w:r>
          <w:fldChar w:fldCharType="separate"/>
        </w:r>
        <w:r>
          <w:t>28</w:t>
        </w:r>
        <w:r>
          <w:fldChar w:fldCharType="end"/>
        </w:r>
      </w:hyperlink>
    </w:p>
    <w:p>
      <w:pPr>
        <w:pStyle w:val="TOC2"/>
        <w:tabs>
          <w:tab w:val="right" w:leader="dot" w:pos="8306"/>
        </w:tabs>
      </w:pPr>
      <w:hyperlink w:anchor="_Toc16807" w:history="1">
        <w:r>
          <w:rPr>
            <w:rFonts w:ascii="仿宋" w:eastAsia="仿宋" w:hAnsi="仿宋" w:cs="仿宋" w:hint="eastAsia"/>
            <w:lang w:eastAsia="zh-CN"/>
          </w:rPr>
          <w:t>(三)、运营期环境保护</w:t>
        </w:r>
        <w:r>
          <w:tab/>
        </w:r>
        <w:r>
          <w:fldChar w:fldCharType="begin"/>
        </w:r>
        <w:r>
          <w:instrText xml:space="preserve"> PAGEREF _Toc16807 \h </w:instrText>
        </w:r>
        <w:r>
          <w:fldChar w:fldCharType="separate"/>
        </w:r>
        <w:r>
          <w:t>30</w:t>
        </w:r>
        <w:r>
          <w:fldChar w:fldCharType="end"/>
        </w:r>
      </w:hyperlink>
    </w:p>
    <w:p>
      <w:pPr>
        <w:pStyle w:val="TOC2"/>
        <w:tabs>
          <w:tab w:val="right" w:leader="dot" w:pos="8306"/>
        </w:tabs>
      </w:pPr>
      <w:hyperlink w:anchor="_Toc3582" w:history="1">
        <w:r>
          <w:rPr>
            <w:rFonts w:ascii="仿宋" w:eastAsia="仿宋" w:hAnsi="仿宋" w:cs="仿宋" w:hint="eastAsia"/>
            <w:lang w:eastAsia="zh-CN"/>
          </w:rPr>
          <w:t>(四)、填料项目建设对区域经济的影响</w:t>
        </w:r>
        <w:r>
          <w:tab/>
        </w:r>
        <w:r>
          <w:fldChar w:fldCharType="begin"/>
        </w:r>
        <w:r>
          <w:instrText xml:space="preserve"> PAGEREF _Toc3582 \h </w:instrText>
        </w:r>
        <w:r>
          <w:fldChar w:fldCharType="separate"/>
        </w:r>
        <w:r>
          <w:t>31</w:t>
        </w:r>
        <w:r>
          <w:fldChar w:fldCharType="end"/>
        </w:r>
      </w:hyperlink>
    </w:p>
    <w:p>
      <w:pPr>
        <w:pStyle w:val="TOC2"/>
        <w:tabs>
          <w:tab w:val="right" w:leader="dot" w:pos="8306"/>
        </w:tabs>
      </w:pPr>
      <w:hyperlink w:anchor="_Toc9363" w:history="1">
        <w:r>
          <w:rPr>
            <w:rFonts w:ascii="仿宋" w:eastAsia="仿宋" w:hAnsi="仿宋" w:cs="仿宋" w:hint="eastAsia"/>
            <w:lang w:eastAsia="zh-CN"/>
          </w:rPr>
          <w:t>(五)、废弃物处理</w:t>
        </w:r>
        <w:r>
          <w:tab/>
        </w:r>
        <w:r>
          <w:fldChar w:fldCharType="begin"/>
        </w:r>
        <w:r>
          <w:instrText xml:space="preserve"> PAGEREF _Toc9363 \h </w:instrText>
        </w:r>
        <w:r>
          <w:fldChar w:fldCharType="separate"/>
        </w:r>
        <w:r>
          <w:t>33</w:t>
        </w:r>
        <w:r>
          <w:fldChar w:fldCharType="end"/>
        </w:r>
      </w:hyperlink>
    </w:p>
    <w:p>
      <w:pPr>
        <w:pStyle w:val="TOC2"/>
        <w:tabs>
          <w:tab w:val="right" w:leader="dot" w:pos="8306"/>
        </w:tabs>
      </w:pPr>
      <w:hyperlink w:anchor="_Toc14007" w:history="1">
        <w:r>
          <w:rPr>
            <w:rFonts w:ascii="仿宋" w:eastAsia="仿宋" w:hAnsi="仿宋" w:cs="仿宋" w:hint="eastAsia"/>
            <w:lang w:eastAsia="zh-CN"/>
          </w:rPr>
          <w:t>(六)、特殊环境影响分析</w:t>
        </w:r>
        <w:r>
          <w:tab/>
        </w:r>
        <w:r>
          <w:fldChar w:fldCharType="begin"/>
        </w:r>
        <w:r>
          <w:instrText xml:space="preserve"> PAGEREF _Toc14007 \h </w:instrText>
        </w:r>
        <w:r>
          <w:fldChar w:fldCharType="separate"/>
        </w:r>
        <w:r>
          <w:t>34</w:t>
        </w:r>
        <w:r>
          <w:fldChar w:fldCharType="end"/>
        </w:r>
      </w:hyperlink>
    </w:p>
    <w:p>
      <w:pPr>
        <w:pStyle w:val="TOC2"/>
        <w:tabs>
          <w:tab w:val="right" w:leader="dot" w:pos="8306"/>
        </w:tabs>
      </w:pPr>
      <w:hyperlink w:anchor="_Toc25752" w:history="1">
        <w:r>
          <w:rPr>
            <w:rFonts w:ascii="仿宋" w:eastAsia="仿宋" w:hAnsi="仿宋" w:cs="仿宋" w:hint="eastAsia"/>
            <w:lang w:eastAsia="zh-CN"/>
          </w:rPr>
          <w:t>(七)、清洁生产</w:t>
        </w:r>
        <w:r>
          <w:tab/>
        </w:r>
        <w:r>
          <w:fldChar w:fldCharType="begin"/>
        </w:r>
        <w:r>
          <w:instrText xml:space="preserve"> PAGEREF _Toc25752 \h </w:instrText>
        </w:r>
        <w:r>
          <w:fldChar w:fldCharType="separate"/>
        </w:r>
        <w:r>
          <w:t>35</w:t>
        </w:r>
        <w:r>
          <w:fldChar w:fldCharType="end"/>
        </w:r>
      </w:hyperlink>
    </w:p>
    <w:p>
      <w:pPr>
        <w:pStyle w:val="TOC2"/>
        <w:tabs>
          <w:tab w:val="right" w:leader="dot" w:pos="8306"/>
        </w:tabs>
      </w:pPr>
      <w:hyperlink w:anchor="_Toc15419" w:history="1">
        <w:r>
          <w:rPr>
            <w:rFonts w:ascii="仿宋" w:eastAsia="仿宋" w:hAnsi="仿宋" w:cs="仿宋" w:hint="eastAsia"/>
            <w:lang w:eastAsia="zh-CN"/>
          </w:rPr>
          <w:t>(八)、环境保护综合评价</w:t>
        </w:r>
        <w:r>
          <w:tab/>
        </w:r>
        <w:r>
          <w:fldChar w:fldCharType="begin"/>
        </w:r>
        <w:r>
          <w:instrText xml:space="preserve"> PAGEREF _Toc15419 \h </w:instrText>
        </w:r>
        <w:r>
          <w:fldChar w:fldCharType="separate"/>
        </w:r>
        <w:r>
          <w:t>36</w:t>
        </w:r>
        <w:r>
          <w:fldChar w:fldCharType="end"/>
        </w:r>
      </w:hyperlink>
    </w:p>
    <w:p>
      <w:pPr>
        <w:pStyle w:val="TOC1"/>
        <w:tabs>
          <w:tab w:val="right" w:leader="dot" w:pos="8306"/>
        </w:tabs>
      </w:pPr>
      <w:hyperlink w:anchor="_Toc9965" w:history="1">
        <w:r>
          <w:rPr>
            <w:rFonts w:ascii="仿宋" w:eastAsia="仿宋" w:hAnsi="仿宋" w:cs="仿宋" w:hint="eastAsia"/>
            <w:lang w:eastAsia="zh-CN"/>
          </w:rPr>
          <w:t>十、填料项目经营效益</w:t>
        </w:r>
        <w:r>
          <w:tab/>
        </w:r>
        <w:r>
          <w:fldChar w:fldCharType="begin"/>
        </w:r>
        <w:r>
          <w:instrText xml:space="preserve"> PAGEREF _Toc9965 \h </w:instrText>
        </w:r>
        <w:r>
          <w:fldChar w:fldCharType="separate"/>
        </w:r>
        <w:r>
          <w:t>38</w:t>
        </w:r>
        <w:r>
          <w:fldChar w:fldCharType="end"/>
        </w:r>
      </w:hyperlink>
    </w:p>
    <w:p>
      <w:pPr>
        <w:pStyle w:val="TOC2"/>
        <w:tabs>
          <w:tab w:val="right" w:leader="dot" w:pos="8306"/>
        </w:tabs>
      </w:pPr>
      <w:hyperlink w:anchor="_Toc4531" w:history="1">
        <w:r>
          <w:rPr>
            <w:rFonts w:ascii="仿宋" w:eastAsia="仿宋" w:hAnsi="仿宋" w:cs="仿宋" w:hint="eastAsia"/>
            <w:lang w:eastAsia="zh-CN"/>
          </w:rPr>
          <w:t>(一)、经济评价财务测算</w:t>
        </w:r>
        <w:r>
          <w:tab/>
        </w:r>
        <w:r>
          <w:fldChar w:fldCharType="begin"/>
        </w:r>
        <w:r>
          <w:instrText xml:space="preserve"> PAGEREF _Toc4531 \h </w:instrText>
        </w:r>
        <w:r>
          <w:fldChar w:fldCharType="separate"/>
        </w:r>
        <w:r>
          <w:t>38</w:t>
        </w:r>
        <w:r>
          <w:fldChar w:fldCharType="end"/>
        </w:r>
      </w:hyperlink>
    </w:p>
    <w:p>
      <w:pPr>
        <w:pStyle w:val="TOC2"/>
        <w:tabs>
          <w:tab w:val="right" w:leader="dot" w:pos="8306"/>
        </w:tabs>
      </w:pPr>
      <w:hyperlink w:anchor="_Toc4542" w:history="1">
        <w:r>
          <w:rPr>
            <w:rFonts w:ascii="仿宋" w:eastAsia="仿宋" w:hAnsi="仿宋" w:cs="仿宋" w:hint="eastAsia"/>
            <w:lang w:eastAsia="zh-CN"/>
          </w:rPr>
          <w:t>(二)、填料项目盈利能力分析</w:t>
        </w:r>
        <w:r>
          <w:tab/>
        </w:r>
        <w:r>
          <w:fldChar w:fldCharType="begin"/>
        </w:r>
        <w:r>
          <w:instrText xml:space="preserve"> PAGEREF _Toc4542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95" w:history="1">
        <w:r>
          <w:rPr>
            <w:rFonts w:ascii="仿宋" w:eastAsia="仿宋" w:hAnsi="仿宋" w:cs="仿宋" w:hint="eastAsia"/>
            <w:lang w:eastAsia="zh-CN"/>
          </w:rPr>
          <w:t>十一、填料项目人力资源管理</w:t>
        </w:r>
        <w:r>
          <w:tab/>
        </w:r>
        <w:r>
          <w:fldChar w:fldCharType="begin"/>
        </w:r>
        <w:r>
          <w:instrText xml:space="preserve"> PAGEREF _Toc19895 \h </w:instrText>
        </w:r>
        <w:r>
          <w:fldChar w:fldCharType="separate"/>
        </w:r>
        <w:r>
          <w:t>40</w:t>
        </w:r>
        <w:r>
          <w:fldChar w:fldCharType="end"/>
        </w:r>
      </w:hyperlink>
    </w:p>
    <w:p>
      <w:pPr>
        <w:pStyle w:val="TOC2"/>
        <w:tabs>
          <w:tab w:val="right" w:leader="dot" w:pos="8306"/>
        </w:tabs>
      </w:pPr>
      <w:hyperlink w:anchor="_Toc11765" w:history="1">
        <w:r>
          <w:rPr>
            <w:rFonts w:ascii="仿宋" w:eastAsia="仿宋" w:hAnsi="仿宋" w:cs="仿宋" w:hint="eastAsia"/>
            <w:lang w:eastAsia="zh-CN"/>
          </w:rPr>
          <w:t>(一)、建立健全的预算管理制度</w:t>
        </w:r>
        <w:r>
          <w:tab/>
        </w:r>
        <w:r>
          <w:fldChar w:fldCharType="begin"/>
        </w:r>
        <w:r>
          <w:instrText xml:space="preserve"> PAGEREF _Toc11765 \h </w:instrText>
        </w:r>
        <w:r>
          <w:fldChar w:fldCharType="separate"/>
        </w:r>
        <w:r>
          <w:t>40</w:t>
        </w:r>
        <w:r>
          <w:fldChar w:fldCharType="end"/>
        </w:r>
      </w:hyperlink>
    </w:p>
    <w:p>
      <w:pPr>
        <w:pStyle w:val="TOC2"/>
        <w:tabs>
          <w:tab w:val="right" w:leader="dot" w:pos="8306"/>
        </w:tabs>
      </w:pPr>
      <w:hyperlink w:anchor="_Toc14189" w:history="1">
        <w:r>
          <w:rPr>
            <w:rFonts w:ascii="仿宋" w:eastAsia="仿宋" w:hAnsi="仿宋" w:cs="仿宋" w:hint="eastAsia"/>
            <w:lang w:eastAsia="zh-CN"/>
          </w:rPr>
          <w:t>(二)、加强资金流动监控</w:t>
        </w:r>
        <w:r>
          <w:tab/>
        </w:r>
        <w:r>
          <w:fldChar w:fldCharType="begin"/>
        </w:r>
        <w:r>
          <w:instrText xml:space="preserve"> PAGEREF _Toc14189 \h </w:instrText>
        </w:r>
        <w:r>
          <w:fldChar w:fldCharType="separate"/>
        </w:r>
        <w:r>
          <w:t>41</w:t>
        </w:r>
        <w:r>
          <w:fldChar w:fldCharType="end"/>
        </w:r>
      </w:hyperlink>
    </w:p>
    <w:p>
      <w:pPr>
        <w:pStyle w:val="TOC2"/>
        <w:tabs>
          <w:tab w:val="right" w:leader="dot" w:pos="8306"/>
        </w:tabs>
      </w:pPr>
      <w:hyperlink w:anchor="_Toc10334" w:history="1">
        <w:r>
          <w:rPr>
            <w:rFonts w:ascii="仿宋" w:eastAsia="仿宋" w:hAnsi="仿宋" w:cs="仿宋" w:hint="eastAsia"/>
            <w:lang w:eastAsia="zh-CN"/>
          </w:rPr>
          <w:t>(三)、制定完善的风险控制机制</w:t>
        </w:r>
        <w:r>
          <w:tab/>
        </w:r>
        <w:r>
          <w:fldChar w:fldCharType="begin"/>
        </w:r>
        <w:r>
          <w:instrText xml:space="preserve"> PAGEREF _Toc10334 \h </w:instrText>
        </w:r>
        <w:r>
          <w:fldChar w:fldCharType="separate"/>
        </w:r>
        <w:r>
          <w:t>42</w:t>
        </w:r>
        <w:r>
          <w:fldChar w:fldCharType="end"/>
        </w:r>
      </w:hyperlink>
    </w:p>
    <w:p>
      <w:pPr>
        <w:pStyle w:val="TOC2"/>
        <w:tabs>
          <w:tab w:val="right" w:leader="dot" w:pos="8306"/>
        </w:tabs>
      </w:pPr>
      <w:hyperlink w:anchor="_Toc18863" w:history="1">
        <w:r>
          <w:rPr>
            <w:rFonts w:ascii="仿宋" w:eastAsia="仿宋" w:hAnsi="仿宋" w:cs="仿宋" w:hint="eastAsia"/>
            <w:lang w:eastAsia="zh-CN"/>
          </w:rPr>
          <w:t>(四)、优化成本管理</w:t>
        </w:r>
        <w:r>
          <w:tab/>
        </w:r>
        <w:r>
          <w:fldChar w:fldCharType="begin"/>
        </w:r>
        <w:r>
          <w:instrText xml:space="preserve"> PAGEREF _Toc18863 \h </w:instrText>
        </w:r>
        <w:r>
          <w:fldChar w:fldCharType="separate"/>
        </w:r>
        <w:r>
          <w:t>44</w:t>
        </w:r>
        <w:r>
          <w:fldChar w:fldCharType="end"/>
        </w:r>
      </w:hyperlink>
    </w:p>
    <w:p>
      <w:pPr>
        <w:pStyle w:val="TOC1"/>
        <w:tabs>
          <w:tab w:val="right" w:leader="dot" w:pos="8306"/>
        </w:tabs>
      </w:pPr>
      <w:hyperlink w:anchor="_Toc29888" w:history="1">
        <w:r>
          <w:rPr>
            <w:rFonts w:ascii="仿宋" w:eastAsia="仿宋" w:hAnsi="仿宋" w:cs="仿宋" w:hint="eastAsia"/>
            <w:lang w:eastAsia="zh-CN"/>
          </w:rPr>
          <w:t>十二、填料项目投资规划</w:t>
        </w:r>
        <w:r>
          <w:tab/>
        </w:r>
        <w:r>
          <w:fldChar w:fldCharType="begin"/>
        </w:r>
        <w:r>
          <w:instrText xml:space="preserve"> PAGEREF _Toc29888 \h </w:instrText>
        </w:r>
        <w:r>
          <w:fldChar w:fldCharType="separate"/>
        </w:r>
        <w:r>
          <w:t>45</w:t>
        </w:r>
        <w:r>
          <w:fldChar w:fldCharType="end"/>
        </w:r>
      </w:hyperlink>
    </w:p>
    <w:p>
      <w:pPr>
        <w:pStyle w:val="TOC2"/>
        <w:tabs>
          <w:tab w:val="right" w:leader="dot" w:pos="8306"/>
        </w:tabs>
      </w:pPr>
      <w:hyperlink w:anchor="_Toc17457" w:history="1">
        <w:r>
          <w:rPr>
            <w:rFonts w:ascii="仿宋" w:eastAsia="仿宋" w:hAnsi="仿宋" w:cs="仿宋" w:hint="eastAsia"/>
            <w:lang w:eastAsia="zh-CN"/>
          </w:rPr>
          <w:t>(一)、填料项目总投资估算</w:t>
        </w:r>
        <w:r>
          <w:tab/>
        </w:r>
        <w:r>
          <w:fldChar w:fldCharType="begin"/>
        </w:r>
        <w:r>
          <w:instrText xml:space="preserve"> PAGEREF _Toc17457 \h </w:instrText>
        </w:r>
        <w:r>
          <w:fldChar w:fldCharType="separate"/>
        </w:r>
        <w:r>
          <w:t>45</w:t>
        </w:r>
        <w:r>
          <w:fldChar w:fldCharType="end"/>
        </w:r>
      </w:hyperlink>
    </w:p>
    <w:p>
      <w:pPr>
        <w:pStyle w:val="TOC2"/>
        <w:tabs>
          <w:tab w:val="right" w:leader="dot" w:pos="8306"/>
        </w:tabs>
      </w:pPr>
      <w:hyperlink w:anchor="_Toc10977" w:history="1">
        <w:r>
          <w:rPr>
            <w:rFonts w:ascii="仿宋" w:eastAsia="仿宋" w:hAnsi="仿宋" w:cs="仿宋" w:hint="eastAsia"/>
            <w:lang w:eastAsia="zh-CN"/>
          </w:rPr>
          <w:t>(二)、资金筹措</w:t>
        </w:r>
        <w:r>
          <w:tab/>
        </w:r>
        <w:r>
          <w:fldChar w:fldCharType="begin"/>
        </w:r>
        <w:r>
          <w:instrText xml:space="preserve"> PAGEREF _Toc10977 \h </w:instrText>
        </w:r>
        <w:r>
          <w:fldChar w:fldCharType="separate"/>
        </w:r>
        <w:r>
          <w:t>46</w:t>
        </w:r>
        <w:r>
          <w:fldChar w:fldCharType="end"/>
        </w:r>
      </w:hyperlink>
    </w:p>
    <w:p>
      <w:pPr>
        <w:pStyle w:val="TOC1"/>
        <w:tabs>
          <w:tab w:val="right" w:leader="dot" w:pos="8306"/>
        </w:tabs>
      </w:pPr>
      <w:hyperlink w:anchor="_Toc25341" w:history="1">
        <w:r>
          <w:rPr>
            <w:rFonts w:ascii="仿宋" w:eastAsia="仿宋" w:hAnsi="仿宋" w:cs="仿宋" w:hint="eastAsia"/>
            <w:lang w:eastAsia="zh-CN"/>
          </w:rPr>
          <w:t>十三、营销与推广策略</w:t>
        </w:r>
        <w:r>
          <w:tab/>
        </w:r>
        <w:r>
          <w:fldChar w:fldCharType="begin"/>
        </w:r>
        <w:r>
          <w:instrText xml:space="preserve"> PAGEREF _Toc25341 \h </w:instrText>
        </w:r>
        <w:r>
          <w:fldChar w:fldCharType="separate"/>
        </w:r>
        <w:r>
          <w:t>47</w:t>
        </w:r>
        <w:r>
          <w:fldChar w:fldCharType="end"/>
        </w:r>
      </w:hyperlink>
    </w:p>
    <w:p>
      <w:pPr>
        <w:pStyle w:val="TOC2"/>
        <w:tabs>
          <w:tab w:val="right" w:leader="dot" w:pos="8306"/>
        </w:tabs>
      </w:pPr>
      <w:hyperlink w:anchor="_Toc29841" w:history="1">
        <w:r>
          <w:rPr>
            <w:rFonts w:ascii="仿宋" w:eastAsia="仿宋" w:hAnsi="仿宋" w:cs="仿宋" w:hint="eastAsia"/>
            <w:lang w:eastAsia="zh-CN"/>
          </w:rPr>
          <w:t>(一)、产品/服务定位与特点</w:t>
        </w:r>
        <w:r>
          <w:tab/>
        </w:r>
        <w:r>
          <w:fldChar w:fldCharType="begin"/>
        </w:r>
        <w:r>
          <w:instrText xml:space="preserve"> PAGEREF _Toc29841 \h </w:instrText>
        </w:r>
        <w:r>
          <w:fldChar w:fldCharType="separate"/>
        </w:r>
        <w:r>
          <w:t>47</w:t>
        </w:r>
        <w:r>
          <w:fldChar w:fldCharType="end"/>
        </w:r>
      </w:hyperlink>
    </w:p>
    <w:p>
      <w:pPr>
        <w:pStyle w:val="TOC2"/>
        <w:tabs>
          <w:tab w:val="right" w:leader="dot" w:pos="8306"/>
        </w:tabs>
      </w:pPr>
      <w:hyperlink w:anchor="_Toc22218" w:history="1">
        <w:r>
          <w:rPr>
            <w:rFonts w:ascii="仿宋" w:eastAsia="仿宋" w:hAnsi="仿宋" w:cs="仿宋" w:hint="eastAsia"/>
            <w:lang w:eastAsia="zh-CN"/>
          </w:rPr>
          <w:t>(二)、市场定位与竞争分析</w:t>
        </w:r>
        <w:r>
          <w:tab/>
        </w:r>
        <w:r>
          <w:fldChar w:fldCharType="begin"/>
        </w:r>
        <w:r>
          <w:instrText xml:space="preserve"> PAGEREF _Toc22218 \h </w:instrText>
        </w:r>
        <w:r>
          <w:fldChar w:fldCharType="separate"/>
        </w:r>
        <w:r>
          <w:t>48</w:t>
        </w:r>
        <w:r>
          <w:fldChar w:fldCharType="end"/>
        </w:r>
      </w:hyperlink>
    </w:p>
    <w:p>
      <w:pPr>
        <w:pStyle w:val="TOC2"/>
        <w:tabs>
          <w:tab w:val="right" w:leader="dot" w:pos="8306"/>
        </w:tabs>
      </w:pPr>
      <w:hyperlink w:anchor="_Toc23858" w:history="1">
        <w:r>
          <w:rPr>
            <w:rFonts w:ascii="仿宋" w:eastAsia="仿宋" w:hAnsi="仿宋" w:cs="仿宋" w:hint="eastAsia"/>
            <w:lang w:eastAsia="zh-CN"/>
          </w:rPr>
          <w:t>(三)、营销渠道与策略</w:t>
        </w:r>
        <w:r>
          <w:tab/>
        </w:r>
        <w:r>
          <w:fldChar w:fldCharType="begin"/>
        </w:r>
        <w:r>
          <w:instrText xml:space="preserve"> PAGEREF _Toc23858 \h </w:instrText>
        </w:r>
        <w:r>
          <w:fldChar w:fldCharType="separate"/>
        </w:r>
        <w:r>
          <w:t>50</w:t>
        </w:r>
        <w:r>
          <w:fldChar w:fldCharType="end"/>
        </w:r>
      </w:hyperlink>
    </w:p>
    <w:p>
      <w:pPr>
        <w:pStyle w:val="TOC2"/>
        <w:tabs>
          <w:tab w:val="right" w:leader="dot" w:pos="8306"/>
        </w:tabs>
      </w:pPr>
      <w:hyperlink w:anchor="_Toc11501" w:history="1">
        <w:r>
          <w:rPr>
            <w:rFonts w:ascii="仿宋" w:eastAsia="仿宋" w:hAnsi="仿宋" w:cs="仿宋" w:hint="eastAsia"/>
            <w:lang w:eastAsia="zh-CN"/>
          </w:rPr>
          <w:t>(四)、推广与宣传活动</w:t>
        </w:r>
        <w:r>
          <w:tab/>
        </w:r>
        <w:r>
          <w:fldChar w:fldCharType="begin"/>
        </w:r>
        <w:r>
          <w:instrText xml:space="preserve"> PAGEREF _Toc11501 \h </w:instrText>
        </w:r>
        <w:r>
          <w:fldChar w:fldCharType="separate"/>
        </w:r>
        <w:r>
          <w:t>51</w:t>
        </w:r>
        <w:r>
          <w:fldChar w:fldCharType="end"/>
        </w:r>
      </w:hyperlink>
    </w:p>
    <w:p>
      <w:pPr>
        <w:pStyle w:val="TOC1"/>
        <w:tabs>
          <w:tab w:val="right" w:leader="dot" w:pos="8306"/>
        </w:tabs>
      </w:pPr>
      <w:hyperlink w:anchor="_Toc5719" w:history="1">
        <w:r>
          <w:rPr>
            <w:rFonts w:ascii="仿宋" w:eastAsia="仿宋" w:hAnsi="仿宋" w:cs="仿宋" w:hint="eastAsia"/>
            <w:lang w:eastAsia="zh-CN"/>
          </w:rPr>
          <w:t>十四、填料项目实施时间节点</w:t>
        </w:r>
        <w:r>
          <w:tab/>
        </w:r>
        <w:r>
          <w:fldChar w:fldCharType="begin"/>
        </w:r>
        <w:r>
          <w:instrText xml:space="preserve"> PAGEREF _Toc5719 \h </w:instrText>
        </w:r>
        <w:r>
          <w:fldChar w:fldCharType="separate"/>
        </w:r>
        <w:r>
          <w:t>56</w:t>
        </w:r>
        <w:r>
          <w:fldChar w:fldCharType="end"/>
        </w:r>
      </w:hyperlink>
    </w:p>
    <w:p>
      <w:pPr>
        <w:pStyle w:val="TOC2"/>
        <w:tabs>
          <w:tab w:val="right" w:leader="dot" w:pos="8306"/>
        </w:tabs>
      </w:pPr>
      <w:hyperlink w:anchor="_Toc3065" w:history="1">
        <w:r>
          <w:rPr>
            <w:rFonts w:ascii="仿宋" w:eastAsia="仿宋" w:hAnsi="仿宋" w:cs="仿宋" w:hint="eastAsia"/>
            <w:lang w:eastAsia="zh-CN"/>
          </w:rPr>
          <w:t>(一)、填料项目启动阶段时间节点</w:t>
        </w:r>
        <w:r>
          <w:tab/>
        </w:r>
        <w:r>
          <w:fldChar w:fldCharType="begin"/>
        </w:r>
        <w:r>
          <w:instrText xml:space="preserve"> PAGEREF _Toc3065 \h </w:instrText>
        </w:r>
        <w:r>
          <w:fldChar w:fldCharType="separate"/>
        </w:r>
        <w:r>
          <w:t>56</w:t>
        </w:r>
        <w:r>
          <w:fldChar w:fldCharType="end"/>
        </w:r>
      </w:hyperlink>
    </w:p>
    <w:p>
      <w:pPr>
        <w:pStyle w:val="TOC2"/>
        <w:tabs>
          <w:tab w:val="right" w:leader="dot" w:pos="8306"/>
        </w:tabs>
      </w:pPr>
      <w:hyperlink w:anchor="_Toc8808" w:history="1">
        <w:r>
          <w:rPr>
            <w:rFonts w:ascii="仿宋" w:eastAsia="仿宋" w:hAnsi="仿宋" w:cs="仿宋" w:hint="eastAsia"/>
            <w:lang w:eastAsia="zh-CN"/>
          </w:rPr>
          <w:t>(二)、填料项目执行阶段时间节点</w:t>
        </w:r>
        <w:r>
          <w:tab/>
        </w:r>
        <w:r>
          <w:fldChar w:fldCharType="begin"/>
        </w:r>
        <w:r>
          <w:instrText xml:space="preserve"> PAGEREF _Toc8808 \h </w:instrText>
        </w:r>
        <w:r>
          <w:fldChar w:fldCharType="separate"/>
        </w:r>
        <w:r>
          <w:t>57</w:t>
        </w:r>
        <w:r>
          <w:fldChar w:fldCharType="end"/>
        </w:r>
      </w:hyperlink>
    </w:p>
    <w:p>
      <w:pPr>
        <w:pStyle w:val="TOC2"/>
        <w:tabs>
          <w:tab w:val="right" w:leader="dot" w:pos="8306"/>
        </w:tabs>
      </w:pPr>
      <w:hyperlink w:anchor="_Toc4685" w:history="1">
        <w:r>
          <w:rPr>
            <w:rFonts w:ascii="仿宋" w:eastAsia="仿宋" w:hAnsi="仿宋" w:cs="仿宋" w:hint="eastAsia"/>
            <w:lang w:eastAsia="zh-CN"/>
          </w:rPr>
          <w:t>(三)、填料项目完成阶段时间节点</w:t>
        </w:r>
        <w:r>
          <w:tab/>
        </w:r>
        <w:r>
          <w:fldChar w:fldCharType="begin"/>
        </w:r>
        <w:r>
          <w:instrText xml:space="preserve"> PAGEREF _Toc4685 \h </w:instrText>
        </w:r>
        <w:r>
          <w:fldChar w:fldCharType="separate"/>
        </w:r>
        <w:r>
          <w:t>58</w:t>
        </w:r>
        <w:r>
          <w:fldChar w:fldCharType="end"/>
        </w:r>
      </w:hyperlink>
    </w:p>
    <w:p>
      <w:pPr>
        <w:pStyle w:val="TOC1"/>
        <w:tabs>
          <w:tab w:val="right" w:leader="dot" w:pos="8306"/>
        </w:tabs>
      </w:pPr>
      <w:hyperlink w:anchor="_Toc7542" w:history="1">
        <w:r>
          <w:rPr>
            <w:rFonts w:ascii="仿宋" w:eastAsia="仿宋" w:hAnsi="仿宋" w:cs="仿宋" w:hint="eastAsia"/>
            <w:lang w:eastAsia="zh-CN"/>
          </w:rPr>
          <w:t>十五、填料项目治理与监督</w:t>
        </w:r>
        <w:r>
          <w:tab/>
        </w:r>
        <w:r>
          <w:fldChar w:fldCharType="begin"/>
        </w:r>
        <w:r>
          <w:instrText xml:space="preserve"> PAGEREF _Toc7542 \h </w:instrText>
        </w:r>
        <w:r>
          <w:fldChar w:fldCharType="separate"/>
        </w:r>
        <w:r>
          <w:t>59</w:t>
        </w:r>
        <w:r>
          <w:fldChar w:fldCharType="end"/>
        </w:r>
      </w:hyperlink>
    </w:p>
    <w:p>
      <w:pPr>
        <w:pStyle w:val="TOC2"/>
        <w:tabs>
          <w:tab w:val="right" w:leader="dot" w:pos="8306"/>
        </w:tabs>
      </w:pPr>
      <w:hyperlink w:anchor="_Toc19999" w:history="1">
        <w:r>
          <w:rPr>
            <w:rFonts w:ascii="仿宋" w:eastAsia="仿宋" w:hAnsi="仿宋" w:cs="仿宋" w:hint="eastAsia"/>
            <w:lang w:eastAsia="zh-CN"/>
          </w:rPr>
          <w:t>(一)、填料项目治理结构</w:t>
        </w:r>
        <w:r>
          <w:tab/>
        </w:r>
        <w:r>
          <w:fldChar w:fldCharType="begin"/>
        </w:r>
        <w:r>
          <w:instrText xml:space="preserve"> PAGEREF _Toc19999 \h </w:instrText>
        </w:r>
        <w:r>
          <w:fldChar w:fldCharType="separate"/>
        </w:r>
        <w:r>
          <w:t>59</w:t>
        </w:r>
        <w:r>
          <w:fldChar w:fldCharType="end"/>
        </w:r>
      </w:hyperlink>
    </w:p>
    <w:p>
      <w:pPr>
        <w:pStyle w:val="TOC2"/>
        <w:tabs>
          <w:tab w:val="right" w:leader="dot" w:pos="8306"/>
        </w:tabs>
      </w:pPr>
      <w:hyperlink w:anchor="_Toc23973" w:history="1">
        <w:r>
          <w:rPr>
            <w:rFonts w:ascii="仿宋" w:eastAsia="仿宋" w:hAnsi="仿宋" w:cs="仿宋" w:hint="eastAsia"/>
            <w:lang w:eastAsia="zh-CN"/>
          </w:rPr>
          <w:t>(二)、监督与审计</w:t>
        </w:r>
        <w:r>
          <w:tab/>
        </w:r>
        <w:r>
          <w:fldChar w:fldCharType="begin"/>
        </w:r>
        <w:r>
          <w:instrText xml:space="preserve"> PAGEREF _Toc23973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38"/>
      <w:r>
        <w:rPr>
          <w:rFonts w:ascii="仿宋" w:eastAsia="仿宋" w:hAnsi="仿宋" w:cs="仿宋" w:hint="eastAsia"/>
          <w:sz w:val="28"/>
          <w:lang w:eastAsia="zh-CN"/>
        </w:rPr>
        <w:t>一、填料项目概论</w:t>
      </w:r>
      <w:bookmarkEnd w:id="2"/>
    </w:p>
    <w:p>
      <w:pPr>
        <w:pStyle w:val="Heading2"/>
        <w:rPr>
          <w:rFonts w:ascii="仿宋" w:eastAsia="仿宋" w:hAnsi="仿宋" w:cs="仿宋" w:hint="eastAsia"/>
          <w:lang w:eastAsia="zh-CN"/>
        </w:rPr>
      </w:pPr>
      <w:bookmarkStart w:id="3" w:name="_Toc23586"/>
      <w:r>
        <w:rPr>
          <w:rFonts w:ascii="仿宋" w:eastAsia="仿宋" w:hAnsi="仿宋" w:cs="仿宋" w:hint="eastAsia"/>
          <w:lang w:eastAsia="zh-CN"/>
        </w:rPr>
        <w:t>(一)、填料项目概况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起源追溯至对市场的深入洞察。市场的不断演变与变革为填料项目提供了难得的机遇。当前市场存在的需求缺口和变革的大环境共同构成了填料项目的背景。这个填料项目旨在充分利用市场机遇，填补行业中尚未满足的需求，为客户提供全新的解决方案。市场的变革和需求的增长使得这个填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填料项目名称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填料项目正式命名为填料。这个名称不仅仅是一个标识，更代表了填料项目的核心理念和愿景。它蕴含着填料项目所要解决问题的关键字，具有强烈的表达和辨识度，为填料项目树立了鲜明的品牌形象。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填料项目目标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核心目标是提供一种全新、高效的解决方案，满足客户日益增长的需求。填料项目追求的不仅仅是满足市场需求，更是在市场中获得卓越的竞争优势。通过不断提升产品或服务的质量和创新水平，填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填料项目范围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全面涵盖了产品研发、制造、市场推广和售后服务，确保从产品设计到最终用户体验的全方位关注。这一全面的填料项目范围是为了确保填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填料项目时间表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填料项目计划在未来18个月内完成，包括研发、测试、市场试点和正式推出等不同阶段。这个时间表的合理设计是为了确保填料项目各个阶段的顺利推进，以便按时交付高质量的成果。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填料项目预算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填料项目总预算估算为XX百万美元，主要分配在研发、市场推广、人员培训和运营等方面。这一充足的预算为填料项目提供了充足的资源，确保填料项目在各个方面都能取得优异的表现。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填料项目风险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填料项目可能面临的风险包括市场接受度低、技术难题、竞争激烈等。填料项目团队已经制定了相应的风险应对计划，通过前瞻性的风险管理，确保填料项目在面对不确定性时能够迅速做出应对。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填料项目团队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填料项目汇聚了一支经验丰富、多领域专业素养的核心团队，确保填料项目在各个方面都能拥有高水平的执行力。团队的协同作战是填料项目成功的关键因素之一。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填料项目背景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填料项目的背景根植于市场对更高效、创新产品的渴望，同时也受到科技发展对行业格局的深刻改变的影响。这为填料项目提供了广阔的发展空间和市场需求。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填料项目现状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截至目前，填料项目已完成市场调研和技术验证，取得了初步的成功。这为填料项目在未来的发展奠定了坚实的基础，为更远大的目标打下了坚实的基石。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860"/>
      <w:r>
        <w:rPr>
          <w:rFonts w:ascii="仿宋" w:eastAsia="仿宋" w:hAnsi="仿宋" w:cs="仿宋" w:hint="eastAsia"/>
          <w:sz w:val="28"/>
          <w:lang w:eastAsia="zh-CN"/>
        </w:rPr>
        <w:t>(二)、填料项目目标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keyword》填料项目首要业务目标是在市场中占据有利地位，实现产品/服务的成功推广和销售。通过不断提升产品质量、创新性，填料项目追求成为行业中的领导者，赢得更多客户的青睐。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在科技迅速发展的时代，填料项目着眼于技术创新。通过持续的研发和技术升级，填料项目旨在推出更具创新性的产品或服务，以满足市场对新鲜、先进解决方案的需求。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为了建立可持续的客户关系，填料项目设定了客户满意度目标。通过提供卓越的产品质量和优质的客户服务，填料项目追求赢得客户的信任和忠诚度，确保他们的满意度达到行业领先水平。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填料项目注重社会责任和可持续发展。通过实施环保、社会责任填料项目，填料项目致力于在经济发展的同时保护环境，促进社会公平，实现可持续经营。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填料项目的团队是实现目标的核心驱动力。因此，填料项目设定了团队发展目标，包括提升团队成员的专业技能、培养领导力，以及搭建协同高效的团队工作氛围。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469"/>
      <w:r>
        <w:rPr>
          <w:rFonts w:ascii="仿宋" w:eastAsia="仿宋" w:hAnsi="仿宋" w:cs="仿宋" w:hint="eastAsia"/>
          <w:sz w:val="28"/>
          <w:lang w:eastAsia="zh-CN"/>
        </w:rPr>
        <w:t>(三)、填料项目提出的理由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填料项目提出的理由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源于对市场机遇的深刻洞察。当前市场中存在的需求缺口和行业发展趋势表明，有巨大的商业机会等待被开发。通过准确捕捉市场机遇，填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理念基于对技术创新的信仰。通过持续的研发和技术投入，填料项目有望推出更具创新性的产品或服务。在科技飞速发展的当下，填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是为了增强企业的行业竞争力。通过提升产品或服务的质量和独特性，填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响应了消费者需求的变化。随着社会和科技的不断发展，消费者对产品和服务的需求也在发生变化。通过深入了解并及时回应消费者的新需求，填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填料项目的提出是企业战略发展规划的一部分。在面对日益激烈的市场竞争和不断变化的商业环境中，填料项目作为企业战略的一环，旨在为企业开辟新的增长领域，巩固企业在行业中的地位。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填料项目的提出不仅仅是基于商业考量，还注重社会责任。通过推出环保、社会责任等方面的填料项目，填料企业可以在社会中树立积极形象，为社会做出积极贡献，实现经济效益和社会效益的双赢。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填料项目的提出反映了对利益相关者期望的关注。包括客户、员工、投资者等利益相关者在企业发展中都有着各自的期望，填料项目力求在满足这些期望的同时，取得更大的共赢。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75"/>
      <w:r>
        <w:rPr>
          <w:rFonts w:ascii="仿宋" w:eastAsia="仿宋" w:hAnsi="仿宋" w:cs="仿宋" w:hint="eastAsia"/>
          <w:sz w:val="28"/>
          <w:lang w:eastAsia="zh-CN"/>
        </w:rPr>
        <w:t>(四)、填料项目意义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在实施填料项目的过程中，我们不仅仅是在追逐商业成功，更是为企业和社会的多个层面创造了深远的意义。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首要意义在于提升企业的市场竞争力。通过持续的创新和对产品质量的高标准要求，填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填料项目的推进将促使行业技术水平的提升。通过引入先进技术和创新性解决方案，填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在社会层面，填料项目不仅创造了大量就业机会，提高了就业水平，还注重社会责任和环保。通过参与社会公益事业和推动环保填料项目，填料项目为社会贡献了一份力量，体现了企业对社会的积极回馈。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综合而言，填料项目意义重大，不仅推动了企业的发展，也为行业和社会的进步贡献了积极力量。这是一个全面而深刻的影响，将在未来产生可持续的正面效应。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52"/>
      <w:r>
        <w:rPr>
          <w:rFonts w:ascii="仿宋" w:eastAsia="仿宋" w:hAnsi="仿宋" w:cs="仿宋" w:hint="eastAsia"/>
          <w:sz w:val="28"/>
          <w:lang w:eastAsia="zh-CN"/>
        </w:rPr>
        <w:t>(五)、填料项目背景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在当今迅猛发展的商业环境中，填料项目的动因根植于对多方面因素的审慎考量。这个填料项目的提出并非孤立的决策，而是对企业所处背景深入思考的产物。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市场的不断演变是填料项目背后的首要原因。科技的迅速发展和全球市场的快速变化使得企业必须灵活应对。填料项目应运而生，旨在通过创新性的解决方案迎合市场的多变需求，赢得竞争中的先机。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竞争的激烈程度也是填料项目背景中不可忽视的一环。企业需要在激烈竞争中脱颖而出，为此，填料项目致力于打破常规，提供独特的价值主张，以吸引客户并确保市场份额的增长。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技术的迅速发展为企业带来了机遇与挑战。作为填料项目启动的背景之一，对新兴技术的应用将有助于提升企业的技术水平，使其在不断演进的商业环境中保持竞争优势。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此外，社会对企业责任的期望也在逐渐升高。填料项目充分融入了社会责任的理念，通过可持续经营和社会公益填料项目，企图为社会贡献一份力量，在商业成功的同时关注社会价值。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27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620"/>
      <w:r>
        <w:rPr>
          <w:rFonts w:ascii="仿宋" w:eastAsia="仿宋" w:hAnsi="仿宋" w:cs="仿宋" w:hint="eastAsia"/>
          <w:lang w:eastAsia="zh-CN"/>
        </w:rPr>
        <w:t>(一)、填料行业分析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填料行业一直以来都是市场的关注焦点。行业内的发展趋势、竞争态势以及潜在机会都对填料项目的推进产生深远的影响。通过深入研究行业的整体概貌，我们将更好地理解行业的核心特征，为填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填料行业，技术一直是推动创新和发展的关键因素。我们将对当前技术趋势进行详尽分析，包括但不限于人工智能、大数据应用、先进制造技术等。这有助于填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填料项目成功的基础。我们将对主要竞争对手进行深入研究，包括其市场份额、产品特点、市场定位等。通过全面了解竞争对手的优势和劣势，填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868"/>
      <w:r>
        <w:rPr>
          <w:rFonts w:ascii="仿宋" w:eastAsia="仿宋" w:hAnsi="仿宋" w:cs="仿宋" w:hint="eastAsia"/>
          <w:sz w:val="28"/>
          <w:lang w:eastAsia="zh-CN"/>
        </w:rPr>
        <w:t>(二)、填料市场分析预测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通过对市场规模的深入调研，我们将预测填料市场未来的增长趋势。这包括市场的整体规模、各细分领域的发展趋势等。填料项目可以根据市场的扩张速度和潜在机会，制定更符合市场需求的发展策略。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了解消费者的需求是市场分析的核心。我们将通过调查研究，深入挖掘目标消费者的需求特点、购买习惯以及对产品和服务的期望。这有助于填料项目更好地定位目标市场，提供更符合消费者期待的解决方案。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填料项目实施过程中需要充分考虑的因素。我们将对市场风险进行全面评估，包括但不限于政策法规风险、市场竞争风险、技术变革风险等。通过对潜在风险的深入分析，填料项目可以制定相应的风险缓解策略，降低不确定性对填料项目的影响。</w:t>
      </w:r>
    </w:p>
    <w:p>
      <w:pPr>
        <w:pStyle w:val="Heading1"/>
        <w:ind w:firstLine="560" w:firstLineChars="200"/>
        <w:rPr>
          <w:rFonts w:ascii="仿宋" w:eastAsia="仿宋" w:hAnsi="仿宋" w:cs="仿宋" w:hint="eastAsia"/>
          <w:sz w:val="28"/>
          <w:lang w:eastAsia="zh-CN"/>
        </w:rPr>
      </w:pPr>
      <w:bookmarkStart w:id="11" w:name="_Toc6319"/>
      <w:r>
        <w:rPr>
          <w:rFonts w:ascii="仿宋" w:eastAsia="仿宋" w:hAnsi="仿宋" w:cs="仿宋" w:hint="eastAsia"/>
          <w:sz w:val="28"/>
          <w:lang w:eastAsia="zh-CN"/>
        </w:rPr>
        <w:t>三、填料项目可持续发展</w:t>
      </w:r>
      <w:bookmarkEnd w:id="11"/>
    </w:p>
    <w:p>
      <w:pPr>
        <w:pStyle w:val="Heading2"/>
        <w:rPr>
          <w:rFonts w:ascii="仿宋" w:eastAsia="仿宋" w:hAnsi="仿宋" w:cs="仿宋" w:hint="eastAsia"/>
          <w:lang w:eastAsia="zh-CN"/>
        </w:rPr>
      </w:pPr>
      <w:bookmarkStart w:id="12" w:name="_Toc940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填料项目中，填料项目团队着眼于未来，明确了可持续发展的战略方向。制定的具体可持续发展目标包括降低资源使用、采用环保技术、最大化社会效益等。这一步骤不仅有助于填料项目在环保和社会责任方面达到最高标准，也为未来提供了明确的指引，确保填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可持续实践的融入填料项目管理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填料项目管理周期。从填料项目规划开始，填料项目团队就考虑了环境和社会的因素。在执行阶段，填料项目团队积极推动绿色技术的应用，优化资源利用。此外，关注员工的社会责任，通过培训和沟通活动提高员工对可持续发展的认知，使他们能够在日常工作中践行可持续实践。这些举措不仅为填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88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扎根于填料项目的可持续发展理念，我们深信环保与社会责任是填料项目成功的关键支柱。在填料项目的每一步，我们都致力于通过创新和实践，履行对环境和社会的坚定责任。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团队通过引入先进的环保技术、建立高效的废物处理系统以及推动能源节约措施，积极履行环保责任。定期的环保监测和评估确保填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不仅致力于自身可持续发展，还注重对社会的回馈。通过支持社区填料项目、参与慈善事业、提供培训机会等方式，填料项目积极履行社会责任。与当地社区建立积极互动，关注员工的工作与生活平衡，以及员工的身心健康，是填料项目在社会责任层面的关键举措。这样的实践不仅增强了填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433"/>
      <w:r>
        <w:rPr>
          <w:rFonts w:ascii="仿宋" w:eastAsia="仿宋" w:hAnsi="仿宋" w:cs="仿宋" w:hint="eastAsia"/>
          <w:sz w:val="28"/>
          <w:lang w:eastAsia="zh-CN"/>
        </w:rPr>
        <w:t>四、填料项目危机管理</w:t>
      </w:r>
      <w:bookmarkEnd w:id="14"/>
    </w:p>
    <w:p>
      <w:pPr>
        <w:pStyle w:val="Heading2"/>
        <w:rPr>
          <w:rFonts w:ascii="仿宋" w:eastAsia="仿宋" w:hAnsi="仿宋" w:cs="仿宋" w:hint="eastAsia"/>
          <w:lang w:eastAsia="zh-CN"/>
        </w:rPr>
      </w:pPr>
      <w:bookmarkStart w:id="15" w:name="_Toc1492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填料项目危机管理中，危机预警与识别是确保填料项目稳健运行的核心步骤。通过建立全面的监测机制，填料项目团队旨在及时发现和理解潜在的风险和危机因素，以便采取及时的预防和应对措施，确保填料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首先，通过深入的风险评估，填料项目团队全面分析了整个填料项目和各个阶段可能存在的威胁。这包括准确评估每个潜在风险的发生概率和可能影响的程度，为后续危机预警提供了有力支持。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填料项目团队着重于明确定义填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填料项目进展的持续监控，团队能够及时发现潜在问题并作出迅速反应。填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在这一阶段，团队的专业素养和反应速度将发挥至关重要的作用，以确保潜在危机能够在初期得到有效的处理，最大程度地减轻负面影响。通过危机预警与识别，填料项目得以更有序、可控地推进。</w:t>
      </w:r>
    </w:p>
    <w:p>
      <w:pPr>
        <w:pStyle w:val="Heading2"/>
        <w:ind w:firstLine="560" w:firstLineChars="200"/>
        <w:rPr>
          <w:rFonts w:ascii="仿宋" w:eastAsia="仿宋" w:hAnsi="仿宋" w:cs="仿宋" w:hint="eastAsia"/>
          <w:sz w:val="28"/>
          <w:lang w:eastAsia="zh-CN"/>
        </w:rPr>
      </w:pPr>
      <w:bookmarkStart w:id="16" w:name="_Toc2922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在危机发生时，填料项目团队立即行动，成立了应急小组。该小组的任务是迅速制定并实施紧急应对措施，以最小化潜在损失。以下是采取的主要措施：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暂停填料项目进度：为遏制危机蔓延，填料项目暂时停止进行，以便全面评估当前状况。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资源重新分配：重新评估填料项目资源的分配，确保最大限度地减小损失。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实时沟通：与关键利益相关者建立实时沟通机制，向他们传递填料项目危机的实际状况，保障填料项目核心利益。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在紧急应对的同时，填料项目团队强调了团队协作和有效沟通的重要性。以下是团队协作的关键举措：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信息共享机制：建立了信息共享平台，确保团队成员能够及时获取填料项目危机的实时信息。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领导者沟通：填料项目领导者通过定期会议和即时沟通工具，指导团队应对危机，保持团队稳定运行。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随着危机得到初步控制，填料项目团队转向制定恢复计划，以确保填料项目能够从中迅速恢复。主要恢复计划包括：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修复受损的进度计划：重新评估填料项目进度，制定修复计划，确保填料项目尽快回归正常进程。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重新调整资源分配：优化资源分配，确保填料项目在有限资源下高效运转。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风险管理机制加强：对填料项目风险进行全面评估，制定更强化的风险管理策略，以预防未来可能的危机。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947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65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填料项目的主要产品是XXXX，预计年产值为XXX万元。这一产品在市场中占据着重要的地位，其广泛的应用范围使得该填料项目的市场前景非常广阔。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填料项目的xxx产品作为重要的原材料之一，将在多个领域发挥关键作用。其在建筑、交通、能源等方面的广泛应用将为整个产业链提供强大的支持，形成产业协同效应。填料项目的年产值XXX万XXX万XXX万万元不仅反映了其在市场上的巨大潜力，更预示着它对国民经济的积极贡献。这种关联度高、涉及面广的产业关系，使得该填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6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总征地面积为XXXX平方米，相当于约XX.XX亩，其中净用地面积为XXXX平方米，红线范围内相当于约XX.XX亩。这一用地规模充分考虑了填料项目的建设需求，保障了填料项目在合适的空间内得以充分发展。填料项目规划的总建筑面积为XXXX平方米，其中主体工程建设占XXXX平方米，计容建筑面积达XXXX平方米。预计建筑工程的投资将达到XXXX万元，为填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计划购置的设备共计XXXX台（套），设备购置费用为XXXX万元。这一设备购置计划充分考虑到填料项目的生产需求和技术要求，确保了填料项目在生产运营中具备先进的技术装备和高效的生产能力。设备的合理配置将为填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填料项目计划总投资为XXXX万元，预计年实现营业收入为XXXX万元。这一产能规模的设定旨在确保填料项目能够在投资与回报之间取得平衡，实现长期可持续的发展。填料项目的总投资充分考虑到各个方面的需求，包括用地建设、设备购置等多个环节，以确保填料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https://d.book118.com/276214005200010041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91E44"/>
    <w:rsid w:val="6BD91E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14005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2024-01-25T18:50:00Z</dcterms:created>
  <dcterms:modified xsi:type="dcterms:W3CDTF">2024-01-25T18:50:20Z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D41810B6AE50420FB95A428D79892E01_11</vt:lpwstr>
  </property>
  <property fmtid="{D5CDD505-2E9C-101B-9397-08002B2CF9AE}" pid="3" name="KSOProductBuildVer">
    <vt:lpwstr>2052-12.1.0.16120</vt:lpwstr>
  </property>
</Properties>
</file>