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无功补偿装置项目规划设计纲要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99" w:history="1">
        <w:r>
          <w:rPr>
            <w:rFonts w:ascii="仿宋" w:eastAsia="仿宋" w:hAnsi="仿宋" w:cs="仿宋" w:hint="eastAsia"/>
            <w:lang w:eastAsia="zh-CN"/>
          </w:rPr>
          <w:t>前言</w:t>
        </w:r>
        <w:r>
          <w:tab/>
        </w:r>
        <w:r>
          <w:fldChar w:fldCharType="begin"/>
        </w:r>
        <w:r>
          <w:instrText xml:space="preserve"> PAGEREF _Toc26899 \h </w:instrText>
        </w:r>
        <w:r>
          <w:fldChar w:fldCharType="separate"/>
        </w:r>
        <w:r>
          <w:t>3</w:t>
        </w:r>
        <w:r>
          <w:fldChar w:fldCharType="end"/>
        </w:r>
      </w:hyperlink>
    </w:p>
    <w:p>
      <w:pPr>
        <w:pStyle w:val="TOC1"/>
        <w:tabs>
          <w:tab w:val="right" w:leader="dot" w:pos="8306"/>
        </w:tabs>
      </w:pPr>
      <w:hyperlink w:anchor="_Toc5076" w:history="1">
        <w:r>
          <w:rPr>
            <w:rFonts w:ascii="仿宋" w:eastAsia="仿宋" w:hAnsi="仿宋" w:cs="仿宋" w:hint="eastAsia"/>
            <w:lang w:eastAsia="zh-CN"/>
          </w:rPr>
          <w:t>一、无功补偿装置项目概论</w:t>
        </w:r>
        <w:r>
          <w:tab/>
        </w:r>
        <w:r>
          <w:fldChar w:fldCharType="begin"/>
        </w:r>
        <w:r>
          <w:instrText xml:space="preserve"> PAGEREF _Toc5076 \h </w:instrText>
        </w:r>
        <w:r>
          <w:fldChar w:fldCharType="separate"/>
        </w:r>
        <w:r>
          <w:t>3</w:t>
        </w:r>
        <w:r>
          <w:fldChar w:fldCharType="end"/>
        </w:r>
      </w:hyperlink>
    </w:p>
    <w:p>
      <w:pPr>
        <w:pStyle w:val="TOC2"/>
        <w:tabs>
          <w:tab w:val="right" w:leader="dot" w:pos="8306"/>
        </w:tabs>
      </w:pPr>
      <w:hyperlink w:anchor="_Toc26455" w:history="1">
        <w:r>
          <w:rPr>
            <w:rFonts w:ascii="仿宋" w:eastAsia="仿宋" w:hAnsi="仿宋" w:cs="仿宋" w:hint="eastAsia"/>
            <w:lang w:eastAsia="zh-CN"/>
          </w:rPr>
          <w:t>(一)、无功补偿装置项目概况</w:t>
        </w:r>
        <w:r>
          <w:tab/>
        </w:r>
        <w:r>
          <w:fldChar w:fldCharType="begin"/>
        </w:r>
        <w:r>
          <w:instrText xml:space="preserve"> PAGEREF _Toc26455 \h </w:instrText>
        </w:r>
        <w:r>
          <w:fldChar w:fldCharType="separate"/>
        </w:r>
        <w:r>
          <w:t>3</w:t>
        </w:r>
        <w:r>
          <w:fldChar w:fldCharType="end"/>
        </w:r>
      </w:hyperlink>
    </w:p>
    <w:p>
      <w:pPr>
        <w:pStyle w:val="TOC2"/>
        <w:tabs>
          <w:tab w:val="right" w:leader="dot" w:pos="8306"/>
        </w:tabs>
      </w:pPr>
      <w:hyperlink w:anchor="_Toc22505" w:history="1">
        <w:r>
          <w:rPr>
            <w:rFonts w:ascii="仿宋" w:eastAsia="仿宋" w:hAnsi="仿宋" w:cs="仿宋" w:hint="eastAsia"/>
            <w:lang w:eastAsia="zh-CN"/>
          </w:rPr>
          <w:t>(二)、无功补偿装置项目目标</w:t>
        </w:r>
        <w:r>
          <w:tab/>
        </w:r>
        <w:r>
          <w:fldChar w:fldCharType="begin"/>
        </w:r>
        <w:r>
          <w:instrText xml:space="preserve"> PAGEREF _Toc22505 \h </w:instrText>
        </w:r>
        <w:r>
          <w:fldChar w:fldCharType="separate"/>
        </w:r>
        <w:r>
          <w:t>5</w:t>
        </w:r>
        <w:r>
          <w:fldChar w:fldCharType="end"/>
        </w:r>
      </w:hyperlink>
    </w:p>
    <w:p>
      <w:pPr>
        <w:pStyle w:val="TOC2"/>
        <w:tabs>
          <w:tab w:val="right" w:leader="dot" w:pos="8306"/>
        </w:tabs>
      </w:pPr>
      <w:hyperlink w:anchor="_Toc20882" w:history="1">
        <w:r>
          <w:rPr>
            <w:rFonts w:ascii="仿宋" w:eastAsia="仿宋" w:hAnsi="仿宋" w:cs="仿宋" w:hint="eastAsia"/>
            <w:lang w:eastAsia="zh-CN"/>
          </w:rPr>
          <w:t>(三)、无功补偿装置项目提出的理由</w:t>
        </w:r>
        <w:r>
          <w:tab/>
        </w:r>
        <w:r>
          <w:fldChar w:fldCharType="begin"/>
        </w:r>
        <w:r>
          <w:instrText xml:space="preserve"> PAGEREF _Toc20882 \h </w:instrText>
        </w:r>
        <w:r>
          <w:fldChar w:fldCharType="separate"/>
        </w:r>
        <w:r>
          <w:t>6</w:t>
        </w:r>
        <w:r>
          <w:fldChar w:fldCharType="end"/>
        </w:r>
      </w:hyperlink>
    </w:p>
    <w:p>
      <w:pPr>
        <w:pStyle w:val="TOC2"/>
        <w:tabs>
          <w:tab w:val="right" w:leader="dot" w:pos="8306"/>
        </w:tabs>
      </w:pPr>
      <w:hyperlink w:anchor="_Toc7276" w:history="1">
        <w:r>
          <w:rPr>
            <w:rFonts w:ascii="仿宋" w:eastAsia="仿宋" w:hAnsi="仿宋" w:cs="仿宋" w:hint="eastAsia"/>
            <w:lang w:eastAsia="zh-CN"/>
          </w:rPr>
          <w:t>(四)、无功补偿装置项目意义</w:t>
        </w:r>
        <w:r>
          <w:tab/>
        </w:r>
        <w:r>
          <w:fldChar w:fldCharType="begin"/>
        </w:r>
        <w:r>
          <w:instrText xml:space="preserve"> PAGEREF _Toc7276 \h </w:instrText>
        </w:r>
        <w:r>
          <w:fldChar w:fldCharType="separate"/>
        </w:r>
        <w:r>
          <w:t>8</w:t>
        </w:r>
        <w:r>
          <w:fldChar w:fldCharType="end"/>
        </w:r>
      </w:hyperlink>
    </w:p>
    <w:p>
      <w:pPr>
        <w:pStyle w:val="TOC2"/>
        <w:tabs>
          <w:tab w:val="right" w:leader="dot" w:pos="8306"/>
        </w:tabs>
      </w:pPr>
      <w:hyperlink w:anchor="_Toc1674" w:history="1">
        <w:r>
          <w:rPr>
            <w:rFonts w:ascii="仿宋" w:eastAsia="仿宋" w:hAnsi="仿宋" w:cs="仿宋" w:hint="eastAsia"/>
            <w:lang w:eastAsia="zh-CN"/>
          </w:rPr>
          <w:t>(五)、无功补偿装置项目背景</w:t>
        </w:r>
        <w:r>
          <w:tab/>
        </w:r>
        <w:r>
          <w:fldChar w:fldCharType="begin"/>
        </w:r>
        <w:r>
          <w:instrText xml:space="preserve"> PAGEREF _Toc1674 \h </w:instrText>
        </w:r>
        <w:r>
          <w:fldChar w:fldCharType="separate"/>
        </w:r>
        <w:r>
          <w:t>9</w:t>
        </w:r>
        <w:r>
          <w:fldChar w:fldCharType="end"/>
        </w:r>
      </w:hyperlink>
    </w:p>
    <w:p>
      <w:pPr>
        <w:pStyle w:val="TOC1"/>
        <w:tabs>
          <w:tab w:val="right" w:leader="dot" w:pos="8306"/>
        </w:tabs>
      </w:pPr>
      <w:hyperlink w:anchor="_Toc20895" w:history="1">
        <w:r>
          <w:rPr>
            <w:rFonts w:ascii="仿宋" w:eastAsia="仿宋" w:hAnsi="仿宋" w:cs="仿宋" w:hint="eastAsia"/>
            <w:lang w:eastAsia="zh-CN"/>
          </w:rPr>
          <w:t>二、无功补偿装置项目建设背景及必要性分析</w:t>
        </w:r>
        <w:r>
          <w:tab/>
        </w:r>
        <w:r>
          <w:fldChar w:fldCharType="begin"/>
        </w:r>
        <w:r>
          <w:instrText xml:space="preserve"> PAGEREF _Toc20895 \h </w:instrText>
        </w:r>
        <w:r>
          <w:fldChar w:fldCharType="separate"/>
        </w:r>
        <w:r>
          <w:t>10</w:t>
        </w:r>
        <w:r>
          <w:fldChar w:fldCharType="end"/>
        </w:r>
      </w:hyperlink>
    </w:p>
    <w:p>
      <w:pPr>
        <w:pStyle w:val="TOC2"/>
        <w:tabs>
          <w:tab w:val="right" w:leader="dot" w:pos="8306"/>
        </w:tabs>
      </w:pPr>
      <w:hyperlink w:anchor="_Toc22471" w:history="1">
        <w:r>
          <w:rPr>
            <w:rFonts w:ascii="仿宋" w:eastAsia="仿宋" w:hAnsi="仿宋" w:cs="仿宋" w:hint="eastAsia"/>
            <w:lang w:eastAsia="zh-CN"/>
          </w:rPr>
          <w:t>(一)、无功补偿装置项目背景分析</w:t>
        </w:r>
        <w:r>
          <w:tab/>
        </w:r>
        <w:r>
          <w:fldChar w:fldCharType="begin"/>
        </w:r>
        <w:r>
          <w:instrText xml:space="preserve"> PAGEREF _Toc22471 \h </w:instrText>
        </w:r>
        <w:r>
          <w:fldChar w:fldCharType="separate"/>
        </w:r>
        <w:r>
          <w:t>10</w:t>
        </w:r>
        <w:r>
          <w:fldChar w:fldCharType="end"/>
        </w:r>
      </w:hyperlink>
    </w:p>
    <w:p>
      <w:pPr>
        <w:pStyle w:val="TOC2"/>
        <w:tabs>
          <w:tab w:val="right" w:leader="dot" w:pos="8306"/>
        </w:tabs>
      </w:pPr>
      <w:hyperlink w:anchor="_Toc17413" w:history="1">
        <w:r>
          <w:rPr>
            <w:rFonts w:ascii="仿宋" w:eastAsia="仿宋" w:hAnsi="仿宋" w:cs="仿宋" w:hint="eastAsia"/>
            <w:lang w:eastAsia="zh-CN"/>
          </w:rPr>
          <w:t>(二)、无功补偿装置项目建设必要性分析</w:t>
        </w:r>
        <w:r>
          <w:tab/>
        </w:r>
        <w:r>
          <w:fldChar w:fldCharType="begin"/>
        </w:r>
        <w:r>
          <w:instrText xml:space="preserve"> PAGEREF _Toc17413 \h </w:instrText>
        </w:r>
        <w:r>
          <w:fldChar w:fldCharType="separate"/>
        </w:r>
        <w:r>
          <w:t>11</w:t>
        </w:r>
        <w:r>
          <w:fldChar w:fldCharType="end"/>
        </w:r>
      </w:hyperlink>
    </w:p>
    <w:p>
      <w:pPr>
        <w:pStyle w:val="TOC1"/>
        <w:tabs>
          <w:tab w:val="right" w:leader="dot" w:pos="8306"/>
        </w:tabs>
      </w:pPr>
      <w:hyperlink w:anchor="_Toc9304" w:history="1">
        <w:r>
          <w:rPr>
            <w:rFonts w:ascii="仿宋" w:eastAsia="仿宋" w:hAnsi="仿宋" w:cs="仿宋" w:hint="eastAsia"/>
            <w:lang w:eastAsia="zh-CN"/>
          </w:rPr>
          <w:t>三、无功补偿装置项目可持续发展</w:t>
        </w:r>
        <w:r>
          <w:tab/>
        </w:r>
        <w:r>
          <w:fldChar w:fldCharType="begin"/>
        </w:r>
        <w:r>
          <w:instrText xml:space="preserve"> PAGEREF _Toc9304 \h </w:instrText>
        </w:r>
        <w:r>
          <w:fldChar w:fldCharType="separate"/>
        </w:r>
        <w:r>
          <w:t>13</w:t>
        </w:r>
        <w:r>
          <w:fldChar w:fldCharType="end"/>
        </w:r>
      </w:hyperlink>
    </w:p>
    <w:p>
      <w:pPr>
        <w:pStyle w:val="TOC2"/>
        <w:tabs>
          <w:tab w:val="right" w:leader="dot" w:pos="8306"/>
        </w:tabs>
      </w:pPr>
      <w:hyperlink w:anchor="_Toc28842" w:history="1">
        <w:r>
          <w:rPr>
            <w:rFonts w:ascii="仿宋" w:eastAsia="仿宋" w:hAnsi="仿宋" w:cs="仿宋" w:hint="eastAsia"/>
            <w:lang w:eastAsia="zh-CN"/>
          </w:rPr>
          <w:t>(一)、可持续战略与实践</w:t>
        </w:r>
        <w:r>
          <w:tab/>
        </w:r>
        <w:r>
          <w:fldChar w:fldCharType="begin"/>
        </w:r>
        <w:r>
          <w:instrText xml:space="preserve"> PAGEREF _Toc28842 \h </w:instrText>
        </w:r>
        <w:r>
          <w:fldChar w:fldCharType="separate"/>
        </w:r>
        <w:r>
          <w:t>13</w:t>
        </w:r>
        <w:r>
          <w:fldChar w:fldCharType="end"/>
        </w:r>
      </w:hyperlink>
    </w:p>
    <w:p>
      <w:pPr>
        <w:pStyle w:val="TOC2"/>
        <w:tabs>
          <w:tab w:val="right" w:leader="dot" w:pos="8306"/>
        </w:tabs>
      </w:pPr>
      <w:hyperlink w:anchor="_Toc28292" w:history="1">
        <w:r>
          <w:rPr>
            <w:rFonts w:ascii="仿宋" w:eastAsia="仿宋" w:hAnsi="仿宋" w:cs="仿宋" w:hint="eastAsia"/>
            <w:lang w:eastAsia="zh-CN"/>
          </w:rPr>
          <w:t>(二)、环保与社会责任</w:t>
        </w:r>
        <w:r>
          <w:tab/>
        </w:r>
        <w:r>
          <w:fldChar w:fldCharType="begin"/>
        </w:r>
        <w:r>
          <w:instrText xml:space="preserve"> PAGEREF _Toc28292 \h </w:instrText>
        </w:r>
        <w:r>
          <w:fldChar w:fldCharType="separate"/>
        </w:r>
        <w:r>
          <w:t>13</w:t>
        </w:r>
        <w:r>
          <w:fldChar w:fldCharType="end"/>
        </w:r>
      </w:hyperlink>
    </w:p>
    <w:p>
      <w:pPr>
        <w:pStyle w:val="TOC1"/>
        <w:tabs>
          <w:tab w:val="right" w:leader="dot" w:pos="8306"/>
        </w:tabs>
      </w:pPr>
      <w:hyperlink w:anchor="_Toc3191" w:history="1">
        <w:r>
          <w:rPr>
            <w:rFonts w:ascii="仿宋" w:eastAsia="仿宋" w:hAnsi="仿宋" w:cs="仿宋" w:hint="eastAsia"/>
            <w:lang w:eastAsia="zh-CN"/>
          </w:rPr>
          <w:t>四、无功补偿装置项目选址可行性分析</w:t>
        </w:r>
        <w:r>
          <w:tab/>
        </w:r>
        <w:r>
          <w:fldChar w:fldCharType="begin"/>
        </w:r>
        <w:r>
          <w:instrText xml:space="preserve"> PAGEREF _Toc3191 \h </w:instrText>
        </w:r>
        <w:r>
          <w:fldChar w:fldCharType="separate"/>
        </w:r>
        <w:r>
          <w:t>14</w:t>
        </w:r>
        <w:r>
          <w:fldChar w:fldCharType="end"/>
        </w:r>
      </w:hyperlink>
    </w:p>
    <w:p>
      <w:pPr>
        <w:pStyle w:val="TOC2"/>
        <w:tabs>
          <w:tab w:val="right" w:leader="dot" w:pos="8306"/>
        </w:tabs>
      </w:pPr>
      <w:hyperlink w:anchor="_Toc27720" w:history="1">
        <w:r>
          <w:rPr>
            <w:rFonts w:ascii="仿宋" w:eastAsia="仿宋" w:hAnsi="仿宋" w:cs="仿宋" w:hint="eastAsia"/>
            <w:lang w:eastAsia="zh-CN"/>
          </w:rPr>
          <w:t>(一)、无功补偿装置项目选址</w:t>
        </w:r>
        <w:r>
          <w:tab/>
        </w:r>
        <w:r>
          <w:fldChar w:fldCharType="begin"/>
        </w:r>
        <w:r>
          <w:instrText xml:space="preserve"> PAGEREF _Toc27720 \h </w:instrText>
        </w:r>
        <w:r>
          <w:fldChar w:fldCharType="separate"/>
        </w:r>
        <w:r>
          <w:t>14</w:t>
        </w:r>
        <w:r>
          <w:fldChar w:fldCharType="end"/>
        </w:r>
      </w:hyperlink>
    </w:p>
    <w:p>
      <w:pPr>
        <w:pStyle w:val="TOC2"/>
        <w:tabs>
          <w:tab w:val="right" w:leader="dot" w:pos="8306"/>
        </w:tabs>
      </w:pPr>
      <w:hyperlink w:anchor="_Toc24394" w:history="1">
        <w:r>
          <w:rPr>
            <w:rFonts w:ascii="仿宋" w:eastAsia="仿宋" w:hAnsi="仿宋" w:cs="仿宋" w:hint="eastAsia"/>
            <w:lang w:eastAsia="zh-CN"/>
          </w:rPr>
          <w:t>(二)、用地控制指标</w:t>
        </w:r>
        <w:r>
          <w:tab/>
        </w:r>
        <w:r>
          <w:fldChar w:fldCharType="begin"/>
        </w:r>
        <w:r>
          <w:instrText xml:space="preserve"> PAGEREF _Toc24394 \h </w:instrText>
        </w:r>
        <w:r>
          <w:fldChar w:fldCharType="separate"/>
        </w:r>
        <w:r>
          <w:t>14</w:t>
        </w:r>
        <w:r>
          <w:fldChar w:fldCharType="end"/>
        </w:r>
      </w:hyperlink>
    </w:p>
    <w:p>
      <w:pPr>
        <w:pStyle w:val="TOC2"/>
        <w:tabs>
          <w:tab w:val="right" w:leader="dot" w:pos="8306"/>
        </w:tabs>
      </w:pPr>
      <w:hyperlink w:anchor="_Toc20630" w:history="1">
        <w:r>
          <w:rPr>
            <w:rFonts w:ascii="仿宋" w:eastAsia="仿宋" w:hAnsi="仿宋" w:cs="仿宋" w:hint="eastAsia"/>
            <w:lang w:eastAsia="zh-CN"/>
          </w:rPr>
          <w:t>(三)、节约用地措施</w:t>
        </w:r>
        <w:r>
          <w:tab/>
        </w:r>
        <w:r>
          <w:fldChar w:fldCharType="begin"/>
        </w:r>
        <w:r>
          <w:instrText xml:space="preserve"> PAGEREF _Toc20630 \h </w:instrText>
        </w:r>
        <w:r>
          <w:fldChar w:fldCharType="separate"/>
        </w:r>
        <w:r>
          <w:t>16</w:t>
        </w:r>
        <w:r>
          <w:fldChar w:fldCharType="end"/>
        </w:r>
      </w:hyperlink>
    </w:p>
    <w:p>
      <w:pPr>
        <w:pStyle w:val="TOC2"/>
        <w:tabs>
          <w:tab w:val="right" w:leader="dot" w:pos="8306"/>
        </w:tabs>
      </w:pPr>
      <w:hyperlink w:anchor="_Toc22700" w:history="1">
        <w:r>
          <w:rPr>
            <w:rFonts w:ascii="仿宋" w:eastAsia="仿宋" w:hAnsi="仿宋" w:cs="仿宋" w:hint="eastAsia"/>
            <w:lang w:eastAsia="zh-CN"/>
          </w:rPr>
          <w:t>(四)、总图布置方案</w:t>
        </w:r>
        <w:r>
          <w:tab/>
        </w:r>
        <w:r>
          <w:fldChar w:fldCharType="begin"/>
        </w:r>
        <w:r>
          <w:instrText xml:space="preserve"> PAGEREF _Toc22700 \h </w:instrText>
        </w:r>
        <w:r>
          <w:fldChar w:fldCharType="separate"/>
        </w:r>
        <w:r>
          <w:t>18</w:t>
        </w:r>
        <w:r>
          <w:fldChar w:fldCharType="end"/>
        </w:r>
      </w:hyperlink>
    </w:p>
    <w:p>
      <w:pPr>
        <w:pStyle w:val="TOC2"/>
        <w:tabs>
          <w:tab w:val="right" w:leader="dot" w:pos="8306"/>
        </w:tabs>
      </w:pPr>
      <w:hyperlink w:anchor="_Toc15274" w:history="1">
        <w:r>
          <w:rPr>
            <w:rFonts w:ascii="仿宋" w:eastAsia="仿宋" w:hAnsi="仿宋" w:cs="仿宋" w:hint="eastAsia"/>
            <w:lang w:eastAsia="zh-CN"/>
          </w:rPr>
          <w:t>(五)、选址综合评价</w:t>
        </w:r>
        <w:r>
          <w:tab/>
        </w:r>
        <w:r>
          <w:fldChar w:fldCharType="begin"/>
        </w:r>
        <w:r>
          <w:instrText xml:space="preserve"> PAGEREF _Toc15274 \h </w:instrText>
        </w:r>
        <w:r>
          <w:fldChar w:fldCharType="separate"/>
        </w:r>
        <w:r>
          <w:t>19</w:t>
        </w:r>
        <w:r>
          <w:fldChar w:fldCharType="end"/>
        </w:r>
      </w:hyperlink>
    </w:p>
    <w:p>
      <w:pPr>
        <w:pStyle w:val="TOC1"/>
        <w:tabs>
          <w:tab w:val="right" w:leader="dot" w:pos="8306"/>
        </w:tabs>
      </w:pPr>
      <w:hyperlink w:anchor="_Toc13148" w:history="1">
        <w:r>
          <w:rPr>
            <w:rFonts w:ascii="仿宋" w:eastAsia="仿宋" w:hAnsi="仿宋" w:cs="仿宋" w:hint="eastAsia"/>
            <w:lang w:eastAsia="zh-CN"/>
          </w:rPr>
          <w:t>五、无功补偿装置项目危机管理</w:t>
        </w:r>
        <w:r>
          <w:tab/>
        </w:r>
        <w:r>
          <w:fldChar w:fldCharType="begin"/>
        </w:r>
        <w:r>
          <w:instrText xml:space="preserve"> PAGEREF _Toc13148 \h </w:instrText>
        </w:r>
        <w:r>
          <w:fldChar w:fldCharType="separate"/>
        </w:r>
        <w:r>
          <w:t>20</w:t>
        </w:r>
        <w:r>
          <w:fldChar w:fldCharType="end"/>
        </w:r>
      </w:hyperlink>
    </w:p>
    <w:p>
      <w:pPr>
        <w:pStyle w:val="TOC2"/>
        <w:tabs>
          <w:tab w:val="right" w:leader="dot" w:pos="8306"/>
        </w:tabs>
      </w:pPr>
      <w:hyperlink w:anchor="_Toc29430" w:history="1">
        <w:r>
          <w:rPr>
            <w:rFonts w:ascii="仿宋" w:eastAsia="仿宋" w:hAnsi="仿宋" w:cs="仿宋" w:hint="eastAsia"/>
            <w:lang w:eastAsia="zh-CN"/>
          </w:rPr>
          <w:t>(一)、危机预警与识别</w:t>
        </w:r>
        <w:r>
          <w:tab/>
        </w:r>
        <w:r>
          <w:fldChar w:fldCharType="begin"/>
        </w:r>
        <w:r>
          <w:instrText xml:space="preserve"> PAGEREF _Toc29430 \h </w:instrText>
        </w:r>
        <w:r>
          <w:fldChar w:fldCharType="separate"/>
        </w:r>
        <w:r>
          <w:t>20</w:t>
        </w:r>
        <w:r>
          <w:fldChar w:fldCharType="end"/>
        </w:r>
      </w:hyperlink>
    </w:p>
    <w:p>
      <w:pPr>
        <w:pStyle w:val="TOC2"/>
        <w:tabs>
          <w:tab w:val="right" w:leader="dot" w:pos="8306"/>
        </w:tabs>
      </w:pPr>
      <w:hyperlink w:anchor="_Toc26117" w:history="1">
        <w:r>
          <w:rPr>
            <w:rFonts w:ascii="仿宋" w:eastAsia="仿宋" w:hAnsi="仿宋" w:cs="仿宋" w:hint="eastAsia"/>
            <w:lang w:eastAsia="zh-CN"/>
          </w:rPr>
          <w:t>(二)、危机应对与恢复</w:t>
        </w:r>
        <w:r>
          <w:tab/>
        </w:r>
        <w:r>
          <w:fldChar w:fldCharType="begin"/>
        </w:r>
        <w:r>
          <w:instrText xml:space="preserve"> PAGEREF _Toc26117 \h </w:instrText>
        </w:r>
        <w:r>
          <w:fldChar w:fldCharType="separate"/>
        </w:r>
        <w:r>
          <w:t>21</w:t>
        </w:r>
        <w:r>
          <w:fldChar w:fldCharType="end"/>
        </w:r>
      </w:hyperlink>
    </w:p>
    <w:p>
      <w:pPr>
        <w:pStyle w:val="TOC1"/>
        <w:tabs>
          <w:tab w:val="right" w:leader="dot" w:pos="8306"/>
        </w:tabs>
      </w:pPr>
      <w:hyperlink w:anchor="_Toc17776" w:history="1">
        <w:r>
          <w:rPr>
            <w:rFonts w:ascii="仿宋" w:eastAsia="仿宋" w:hAnsi="仿宋" w:cs="仿宋" w:hint="eastAsia"/>
            <w:lang w:eastAsia="zh-CN"/>
          </w:rPr>
          <w:t>六、工艺说明</w:t>
        </w:r>
        <w:r>
          <w:tab/>
        </w:r>
        <w:r>
          <w:fldChar w:fldCharType="begin"/>
        </w:r>
        <w:r>
          <w:instrText xml:space="preserve"> PAGEREF _Toc17776 \h </w:instrText>
        </w:r>
        <w:r>
          <w:fldChar w:fldCharType="separate"/>
        </w:r>
        <w:r>
          <w:t>22</w:t>
        </w:r>
        <w:r>
          <w:fldChar w:fldCharType="end"/>
        </w:r>
      </w:hyperlink>
    </w:p>
    <w:p>
      <w:pPr>
        <w:pStyle w:val="TOC2"/>
        <w:tabs>
          <w:tab w:val="right" w:leader="dot" w:pos="8306"/>
        </w:tabs>
      </w:pPr>
      <w:hyperlink w:anchor="_Toc21212" w:history="1">
        <w:r>
          <w:rPr>
            <w:rFonts w:ascii="仿宋" w:eastAsia="仿宋" w:hAnsi="仿宋" w:cs="仿宋" w:hint="eastAsia"/>
            <w:lang w:eastAsia="zh-CN"/>
          </w:rPr>
          <w:t>(一)、技术管理特点</w:t>
        </w:r>
        <w:r>
          <w:tab/>
        </w:r>
        <w:r>
          <w:fldChar w:fldCharType="begin"/>
        </w:r>
        <w:r>
          <w:instrText xml:space="preserve"> PAGEREF _Toc21212 \h </w:instrText>
        </w:r>
        <w:r>
          <w:fldChar w:fldCharType="separate"/>
        </w:r>
        <w:r>
          <w:t>22</w:t>
        </w:r>
        <w:r>
          <w:fldChar w:fldCharType="end"/>
        </w:r>
      </w:hyperlink>
    </w:p>
    <w:p>
      <w:pPr>
        <w:pStyle w:val="TOC2"/>
        <w:tabs>
          <w:tab w:val="right" w:leader="dot" w:pos="8306"/>
        </w:tabs>
      </w:pPr>
      <w:hyperlink w:anchor="_Toc26436" w:history="1">
        <w:r>
          <w:rPr>
            <w:rFonts w:ascii="仿宋" w:eastAsia="仿宋" w:hAnsi="仿宋" w:cs="仿宋" w:hint="eastAsia"/>
            <w:lang w:eastAsia="zh-CN"/>
          </w:rPr>
          <w:t>(二)、无功补偿装置项目工艺技术设计方案</w:t>
        </w:r>
        <w:r>
          <w:tab/>
        </w:r>
        <w:r>
          <w:fldChar w:fldCharType="begin"/>
        </w:r>
        <w:r>
          <w:instrText xml:space="preserve"> PAGEREF _Toc26436 \h </w:instrText>
        </w:r>
        <w:r>
          <w:fldChar w:fldCharType="separate"/>
        </w:r>
        <w:r>
          <w:t>23</w:t>
        </w:r>
        <w:r>
          <w:fldChar w:fldCharType="end"/>
        </w:r>
      </w:hyperlink>
    </w:p>
    <w:p>
      <w:pPr>
        <w:pStyle w:val="TOC2"/>
        <w:tabs>
          <w:tab w:val="right" w:leader="dot" w:pos="8306"/>
        </w:tabs>
      </w:pPr>
      <w:hyperlink w:anchor="_Toc29945" w:history="1">
        <w:r>
          <w:rPr>
            <w:rFonts w:ascii="仿宋" w:eastAsia="仿宋" w:hAnsi="仿宋" w:cs="仿宋" w:hint="eastAsia"/>
            <w:lang w:eastAsia="zh-CN"/>
          </w:rPr>
          <w:t>(三)、设备选型方案</w:t>
        </w:r>
        <w:r>
          <w:tab/>
        </w:r>
        <w:r>
          <w:fldChar w:fldCharType="begin"/>
        </w:r>
        <w:r>
          <w:instrText xml:space="preserve"> PAGEREF _Toc29945 \h </w:instrText>
        </w:r>
        <w:r>
          <w:fldChar w:fldCharType="separate"/>
        </w:r>
        <w:r>
          <w:t>25</w:t>
        </w:r>
        <w:r>
          <w:fldChar w:fldCharType="end"/>
        </w:r>
      </w:hyperlink>
    </w:p>
    <w:p>
      <w:pPr>
        <w:pStyle w:val="TOC1"/>
        <w:tabs>
          <w:tab w:val="right" w:leader="dot" w:pos="8306"/>
        </w:tabs>
      </w:pPr>
      <w:hyperlink w:anchor="_Toc10303" w:history="1">
        <w:r>
          <w:rPr>
            <w:rFonts w:ascii="仿宋" w:eastAsia="仿宋" w:hAnsi="仿宋" w:cs="仿宋" w:hint="eastAsia"/>
            <w:lang w:eastAsia="zh-CN"/>
          </w:rPr>
          <w:t>七、无功补偿装置项目人力资源培养与发展</w:t>
        </w:r>
        <w:r>
          <w:tab/>
        </w:r>
        <w:r>
          <w:fldChar w:fldCharType="begin"/>
        </w:r>
        <w:r>
          <w:instrText xml:space="preserve"> PAGEREF _Toc10303 \h </w:instrText>
        </w:r>
        <w:r>
          <w:fldChar w:fldCharType="separate"/>
        </w:r>
        <w:r>
          <w:t>26</w:t>
        </w:r>
        <w:r>
          <w:fldChar w:fldCharType="end"/>
        </w:r>
      </w:hyperlink>
    </w:p>
    <w:p>
      <w:pPr>
        <w:pStyle w:val="TOC2"/>
        <w:tabs>
          <w:tab w:val="right" w:leader="dot" w:pos="8306"/>
        </w:tabs>
      </w:pPr>
      <w:hyperlink w:anchor="_Toc424" w:history="1">
        <w:r>
          <w:rPr>
            <w:rFonts w:ascii="仿宋" w:eastAsia="仿宋" w:hAnsi="仿宋" w:cs="仿宋" w:hint="eastAsia"/>
            <w:lang w:eastAsia="zh-CN"/>
          </w:rPr>
          <w:t>(一)、人才需求与规划</w:t>
        </w:r>
        <w:r>
          <w:tab/>
        </w:r>
        <w:r>
          <w:fldChar w:fldCharType="begin"/>
        </w:r>
        <w:r>
          <w:instrText xml:space="preserve"> PAGEREF _Toc424 \h </w:instrText>
        </w:r>
        <w:r>
          <w:fldChar w:fldCharType="separate"/>
        </w:r>
        <w:r>
          <w:t>26</w:t>
        </w:r>
        <w:r>
          <w:fldChar w:fldCharType="end"/>
        </w:r>
      </w:hyperlink>
    </w:p>
    <w:p>
      <w:pPr>
        <w:pStyle w:val="TOC2"/>
        <w:tabs>
          <w:tab w:val="right" w:leader="dot" w:pos="8306"/>
        </w:tabs>
      </w:pPr>
      <w:hyperlink w:anchor="_Toc17008" w:history="1">
        <w:r>
          <w:rPr>
            <w:rFonts w:ascii="仿宋" w:eastAsia="仿宋" w:hAnsi="仿宋" w:cs="仿宋" w:hint="eastAsia"/>
            <w:lang w:eastAsia="zh-CN"/>
          </w:rPr>
          <w:t>(二)、培训与发展计划</w:t>
        </w:r>
        <w:r>
          <w:tab/>
        </w:r>
        <w:r>
          <w:fldChar w:fldCharType="begin"/>
        </w:r>
        <w:r>
          <w:instrText xml:space="preserve"> PAGEREF _Toc17008 \h </w:instrText>
        </w:r>
        <w:r>
          <w:fldChar w:fldCharType="separate"/>
        </w:r>
        <w:r>
          <w:t>26</w:t>
        </w:r>
        <w:r>
          <w:fldChar w:fldCharType="end"/>
        </w:r>
      </w:hyperlink>
    </w:p>
    <w:p>
      <w:pPr>
        <w:pStyle w:val="TOC1"/>
        <w:tabs>
          <w:tab w:val="right" w:leader="dot" w:pos="8306"/>
        </w:tabs>
      </w:pPr>
      <w:hyperlink w:anchor="_Toc25856" w:history="1">
        <w:r>
          <w:rPr>
            <w:rFonts w:ascii="仿宋" w:eastAsia="仿宋" w:hAnsi="仿宋" w:cs="仿宋" w:hint="eastAsia"/>
            <w:lang w:eastAsia="zh-CN"/>
          </w:rPr>
          <w:t>八、无功补偿装置项目人力资源管理</w:t>
        </w:r>
        <w:r>
          <w:tab/>
        </w:r>
        <w:r>
          <w:fldChar w:fldCharType="begin"/>
        </w:r>
        <w:r>
          <w:instrText xml:space="preserve"> PAGEREF _Toc25856 \h </w:instrText>
        </w:r>
        <w:r>
          <w:fldChar w:fldCharType="separate"/>
        </w:r>
        <w:r>
          <w:t>27</w:t>
        </w:r>
        <w:r>
          <w:fldChar w:fldCharType="end"/>
        </w:r>
      </w:hyperlink>
    </w:p>
    <w:p>
      <w:pPr>
        <w:pStyle w:val="TOC2"/>
        <w:tabs>
          <w:tab w:val="right" w:leader="dot" w:pos="8306"/>
        </w:tabs>
      </w:pPr>
      <w:hyperlink w:anchor="_Toc10950" w:history="1">
        <w:r>
          <w:rPr>
            <w:rFonts w:ascii="仿宋" w:eastAsia="仿宋" w:hAnsi="仿宋" w:cs="仿宋" w:hint="eastAsia"/>
            <w:lang w:eastAsia="zh-CN"/>
          </w:rPr>
          <w:t>(一)、建立健全的预算管理制度</w:t>
        </w:r>
        <w:r>
          <w:tab/>
        </w:r>
        <w:r>
          <w:fldChar w:fldCharType="begin"/>
        </w:r>
        <w:r>
          <w:instrText xml:space="preserve"> PAGEREF _Toc10950 \h </w:instrText>
        </w:r>
        <w:r>
          <w:fldChar w:fldCharType="separate"/>
        </w:r>
        <w:r>
          <w:t>27</w:t>
        </w:r>
        <w:r>
          <w:fldChar w:fldCharType="end"/>
        </w:r>
      </w:hyperlink>
    </w:p>
    <w:p>
      <w:pPr>
        <w:pStyle w:val="TOC2"/>
        <w:tabs>
          <w:tab w:val="right" w:leader="dot" w:pos="8306"/>
        </w:tabs>
      </w:pPr>
      <w:hyperlink w:anchor="_Toc31878" w:history="1">
        <w:r>
          <w:rPr>
            <w:rFonts w:ascii="仿宋" w:eastAsia="仿宋" w:hAnsi="仿宋" w:cs="仿宋" w:hint="eastAsia"/>
            <w:lang w:eastAsia="zh-CN"/>
          </w:rPr>
          <w:t>(二)、加强资金流动监控</w:t>
        </w:r>
        <w:r>
          <w:tab/>
        </w:r>
        <w:r>
          <w:fldChar w:fldCharType="begin"/>
        </w:r>
        <w:r>
          <w:instrText xml:space="preserve"> PAGEREF _Toc31878 \h </w:instrText>
        </w:r>
        <w:r>
          <w:fldChar w:fldCharType="separate"/>
        </w:r>
        <w:r>
          <w:t>29</w:t>
        </w:r>
        <w:r>
          <w:fldChar w:fldCharType="end"/>
        </w:r>
      </w:hyperlink>
    </w:p>
    <w:p>
      <w:pPr>
        <w:pStyle w:val="TOC2"/>
        <w:tabs>
          <w:tab w:val="right" w:leader="dot" w:pos="8306"/>
        </w:tabs>
      </w:pPr>
      <w:hyperlink w:anchor="_Toc23483" w:history="1">
        <w:r>
          <w:rPr>
            <w:rFonts w:ascii="仿宋" w:eastAsia="仿宋" w:hAnsi="仿宋" w:cs="仿宋" w:hint="eastAsia"/>
            <w:lang w:eastAsia="zh-CN"/>
          </w:rPr>
          <w:t>(三)、制定完善的风险控制机制</w:t>
        </w:r>
        <w:r>
          <w:tab/>
        </w:r>
        <w:r>
          <w:fldChar w:fldCharType="begin"/>
        </w:r>
        <w:r>
          <w:instrText xml:space="preserve"> PAGEREF _Toc23483 \h </w:instrText>
        </w:r>
        <w:r>
          <w:fldChar w:fldCharType="separate"/>
        </w:r>
        <w:r>
          <w:t>30</w:t>
        </w:r>
        <w:r>
          <w:fldChar w:fldCharType="end"/>
        </w:r>
      </w:hyperlink>
    </w:p>
    <w:p>
      <w:pPr>
        <w:pStyle w:val="TOC2"/>
        <w:tabs>
          <w:tab w:val="right" w:leader="dot" w:pos="8306"/>
        </w:tabs>
      </w:pPr>
      <w:hyperlink w:anchor="_Toc18351" w:history="1">
        <w:r>
          <w:rPr>
            <w:rFonts w:ascii="仿宋" w:eastAsia="仿宋" w:hAnsi="仿宋" w:cs="仿宋" w:hint="eastAsia"/>
            <w:lang w:eastAsia="zh-CN"/>
          </w:rPr>
          <w:t>(四)、优化成本管理</w:t>
        </w:r>
        <w:r>
          <w:tab/>
        </w:r>
        <w:r>
          <w:fldChar w:fldCharType="begin"/>
        </w:r>
        <w:r>
          <w:instrText xml:space="preserve"> PAGEREF _Toc18351 \h </w:instrText>
        </w:r>
        <w:r>
          <w:fldChar w:fldCharType="separate"/>
        </w:r>
        <w:r>
          <w:t>31</w:t>
        </w:r>
        <w:r>
          <w:fldChar w:fldCharType="end"/>
        </w:r>
      </w:hyperlink>
    </w:p>
    <w:p>
      <w:pPr>
        <w:pStyle w:val="TOC1"/>
        <w:tabs>
          <w:tab w:val="right" w:leader="dot" w:pos="8306"/>
        </w:tabs>
      </w:pPr>
      <w:hyperlink w:anchor="_Toc4687" w:history="1">
        <w:r>
          <w:rPr>
            <w:rFonts w:ascii="仿宋" w:eastAsia="仿宋" w:hAnsi="仿宋" w:cs="仿宋" w:hint="eastAsia"/>
            <w:lang w:eastAsia="zh-CN"/>
          </w:rPr>
          <w:t>九、无功补偿装置项目创新与研发</w:t>
        </w:r>
        <w:r>
          <w:tab/>
        </w:r>
        <w:r>
          <w:fldChar w:fldCharType="begin"/>
        </w:r>
        <w:r>
          <w:instrText xml:space="preserve"> PAGEREF _Toc4687 \h </w:instrText>
        </w:r>
        <w:r>
          <w:fldChar w:fldCharType="separate"/>
        </w:r>
        <w:r>
          <w:t>33</w:t>
        </w:r>
        <w:r>
          <w:fldChar w:fldCharType="end"/>
        </w:r>
      </w:hyperlink>
    </w:p>
    <w:p>
      <w:pPr>
        <w:pStyle w:val="TOC2"/>
        <w:tabs>
          <w:tab w:val="right" w:leader="dot" w:pos="8306"/>
        </w:tabs>
      </w:pPr>
      <w:hyperlink w:anchor="_Toc17769" w:history="1">
        <w:r>
          <w:rPr>
            <w:rFonts w:ascii="仿宋" w:eastAsia="仿宋" w:hAnsi="仿宋" w:cs="仿宋" w:hint="eastAsia"/>
            <w:lang w:eastAsia="zh-CN"/>
          </w:rPr>
          <w:t>(一)、创新策略与方向</w:t>
        </w:r>
        <w:r>
          <w:tab/>
        </w:r>
        <w:r>
          <w:fldChar w:fldCharType="begin"/>
        </w:r>
        <w:r>
          <w:instrText xml:space="preserve"> PAGEREF _Toc17769 \h </w:instrText>
        </w:r>
        <w:r>
          <w:fldChar w:fldCharType="separate"/>
        </w:r>
        <w:r>
          <w:t>33</w:t>
        </w:r>
        <w:r>
          <w:fldChar w:fldCharType="end"/>
        </w:r>
      </w:hyperlink>
    </w:p>
    <w:p>
      <w:pPr>
        <w:pStyle w:val="TOC2"/>
        <w:tabs>
          <w:tab w:val="right" w:leader="dot" w:pos="8306"/>
        </w:tabs>
      </w:pPr>
      <w:hyperlink w:anchor="_Toc30686" w:history="1">
        <w:r>
          <w:rPr>
            <w:rFonts w:ascii="仿宋" w:eastAsia="仿宋" w:hAnsi="仿宋" w:cs="仿宋" w:hint="eastAsia"/>
            <w:lang w:eastAsia="zh-CN"/>
          </w:rPr>
          <w:t>(二)、研发规划与投入</w:t>
        </w:r>
        <w:r>
          <w:tab/>
        </w:r>
        <w:r>
          <w:fldChar w:fldCharType="begin"/>
        </w:r>
        <w:r>
          <w:instrText xml:space="preserve"> PAGEREF _Toc30686 \h </w:instrText>
        </w:r>
        <w:r>
          <w:fldChar w:fldCharType="separate"/>
        </w:r>
        <w:r>
          <w:t>34</w:t>
        </w:r>
        <w:r>
          <w:fldChar w:fldCharType="end"/>
        </w:r>
      </w:hyperlink>
    </w:p>
    <w:p>
      <w:pPr>
        <w:pStyle w:val="TOC1"/>
        <w:tabs>
          <w:tab w:val="right" w:leader="dot" w:pos="8306"/>
        </w:tabs>
      </w:pPr>
      <w:hyperlink w:anchor="_Toc12068" w:history="1">
        <w:r>
          <w:rPr>
            <w:rFonts w:ascii="仿宋" w:eastAsia="仿宋" w:hAnsi="仿宋" w:cs="仿宋" w:hint="eastAsia"/>
            <w:lang w:eastAsia="zh-CN"/>
          </w:rPr>
          <w:t>十、无功补偿装置项目投资规划</w:t>
        </w:r>
        <w:r>
          <w:tab/>
        </w:r>
        <w:r>
          <w:fldChar w:fldCharType="begin"/>
        </w:r>
        <w:r>
          <w:instrText xml:space="preserve"> PAGEREF _Toc12068 \h </w:instrText>
        </w:r>
        <w:r>
          <w:fldChar w:fldCharType="separate"/>
        </w:r>
        <w:r>
          <w:t>36</w:t>
        </w:r>
        <w:r>
          <w:fldChar w:fldCharType="end"/>
        </w:r>
      </w:hyperlink>
    </w:p>
    <w:p>
      <w:pPr>
        <w:pStyle w:val="TOC2"/>
        <w:tabs>
          <w:tab w:val="right" w:leader="dot" w:pos="8306"/>
        </w:tabs>
      </w:pPr>
      <w:hyperlink w:anchor="_Toc18323" w:history="1">
        <w:r>
          <w:rPr>
            <w:rFonts w:ascii="仿宋" w:eastAsia="仿宋" w:hAnsi="仿宋" w:cs="仿宋" w:hint="eastAsia"/>
            <w:lang w:eastAsia="zh-CN"/>
          </w:rPr>
          <w:t>(一)、无功补偿装置项目总投资估算</w:t>
        </w:r>
        <w:r>
          <w:tab/>
        </w:r>
        <w:r>
          <w:fldChar w:fldCharType="begin"/>
        </w:r>
        <w:r>
          <w:instrText xml:space="preserve"> PAGEREF _Toc18323 \h </w:instrText>
        </w:r>
        <w:r>
          <w:fldChar w:fldCharType="separate"/>
        </w:r>
        <w:r>
          <w:t>36</w:t>
        </w:r>
        <w:r>
          <w:fldChar w:fldCharType="end"/>
        </w:r>
      </w:hyperlink>
    </w:p>
    <w:p>
      <w:pPr>
        <w:pStyle w:val="TOC2"/>
        <w:tabs>
          <w:tab w:val="right" w:leader="dot" w:pos="8306"/>
        </w:tabs>
      </w:pPr>
      <w:hyperlink w:anchor="_Toc1264" w:history="1">
        <w:r>
          <w:rPr>
            <w:rFonts w:ascii="仿宋" w:eastAsia="仿宋" w:hAnsi="仿宋" w:cs="仿宋" w:hint="eastAsia"/>
            <w:lang w:eastAsia="zh-CN"/>
          </w:rPr>
          <w:t>(二)、资金筹措</w:t>
        </w:r>
        <w:r>
          <w:tab/>
        </w:r>
        <w:r>
          <w:fldChar w:fldCharType="begin"/>
        </w:r>
        <w:r>
          <w:instrText xml:space="preserve"> PAGEREF _Toc1264 \h </w:instrText>
        </w:r>
        <w:r>
          <w:fldChar w:fldCharType="separate"/>
        </w:r>
        <w:r>
          <w:t>37</w:t>
        </w:r>
        <w:r>
          <w:fldChar w:fldCharType="end"/>
        </w:r>
      </w:hyperlink>
    </w:p>
    <w:p>
      <w:pPr>
        <w:pStyle w:val="TOC1"/>
        <w:tabs>
          <w:tab w:val="right" w:leader="dot" w:pos="8306"/>
        </w:tabs>
      </w:pPr>
      <w:hyperlink w:anchor="_Toc13448" w:history="1">
        <w:r>
          <w:rPr>
            <w:rFonts w:ascii="仿宋" w:eastAsia="仿宋" w:hAnsi="仿宋" w:cs="仿宋" w:hint="eastAsia"/>
            <w:lang w:eastAsia="zh-CN"/>
          </w:rPr>
          <w:t>十一、无功补偿装置项目风险管理</w:t>
        </w:r>
        <w:r>
          <w:tab/>
        </w:r>
        <w:r>
          <w:fldChar w:fldCharType="begin"/>
        </w:r>
        <w:r>
          <w:instrText xml:space="preserve"> PAGEREF _Toc13448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68" w:history="1">
        <w:r>
          <w:rPr>
            <w:rFonts w:ascii="仿宋" w:eastAsia="仿宋" w:hAnsi="仿宋" w:cs="仿宋" w:hint="eastAsia"/>
            <w:lang w:eastAsia="zh-CN"/>
          </w:rPr>
          <w:t>(一)、风险识别与评估</w:t>
        </w:r>
        <w:r>
          <w:tab/>
        </w:r>
        <w:r>
          <w:fldChar w:fldCharType="begin"/>
        </w:r>
        <w:r>
          <w:instrText xml:space="preserve"> PAGEREF _Toc15268 \h </w:instrText>
        </w:r>
        <w:r>
          <w:fldChar w:fldCharType="separate"/>
        </w:r>
        <w:r>
          <w:t>38</w:t>
        </w:r>
        <w:r>
          <w:fldChar w:fldCharType="end"/>
        </w:r>
      </w:hyperlink>
    </w:p>
    <w:p>
      <w:pPr>
        <w:pStyle w:val="TOC2"/>
        <w:tabs>
          <w:tab w:val="right" w:leader="dot" w:pos="8306"/>
        </w:tabs>
      </w:pPr>
      <w:hyperlink w:anchor="_Toc15827" w:history="1">
        <w:r>
          <w:rPr>
            <w:rFonts w:ascii="仿宋" w:eastAsia="仿宋" w:hAnsi="仿宋" w:cs="仿宋" w:hint="eastAsia"/>
            <w:lang w:eastAsia="zh-CN"/>
          </w:rPr>
          <w:t>(二)、风险应对策略</w:t>
        </w:r>
        <w:r>
          <w:tab/>
        </w:r>
        <w:r>
          <w:fldChar w:fldCharType="begin"/>
        </w:r>
        <w:r>
          <w:instrText xml:space="preserve"> PAGEREF _Toc15827 \h </w:instrText>
        </w:r>
        <w:r>
          <w:fldChar w:fldCharType="separate"/>
        </w:r>
        <w:r>
          <w:t>39</w:t>
        </w:r>
        <w:r>
          <w:fldChar w:fldCharType="end"/>
        </w:r>
      </w:hyperlink>
    </w:p>
    <w:p>
      <w:pPr>
        <w:pStyle w:val="TOC2"/>
        <w:tabs>
          <w:tab w:val="right" w:leader="dot" w:pos="8306"/>
        </w:tabs>
      </w:pPr>
      <w:hyperlink w:anchor="_Toc9520" w:history="1">
        <w:r>
          <w:rPr>
            <w:rFonts w:ascii="仿宋" w:eastAsia="仿宋" w:hAnsi="仿宋" w:cs="仿宋" w:hint="eastAsia"/>
            <w:lang w:eastAsia="zh-CN"/>
          </w:rPr>
          <w:t>(三)、风险监控与控制</w:t>
        </w:r>
        <w:r>
          <w:tab/>
        </w:r>
        <w:r>
          <w:fldChar w:fldCharType="begin"/>
        </w:r>
        <w:r>
          <w:instrText xml:space="preserve"> PAGEREF _Toc9520 \h </w:instrText>
        </w:r>
        <w:r>
          <w:fldChar w:fldCharType="separate"/>
        </w:r>
        <w:r>
          <w:t>41</w:t>
        </w:r>
        <w:r>
          <w:fldChar w:fldCharType="end"/>
        </w:r>
      </w:hyperlink>
    </w:p>
    <w:p>
      <w:pPr>
        <w:pStyle w:val="TOC1"/>
        <w:tabs>
          <w:tab w:val="right" w:leader="dot" w:pos="8306"/>
        </w:tabs>
      </w:pPr>
      <w:hyperlink w:anchor="_Toc18446" w:history="1">
        <w:r>
          <w:rPr>
            <w:rFonts w:ascii="仿宋" w:eastAsia="仿宋" w:hAnsi="仿宋" w:cs="仿宋" w:hint="eastAsia"/>
            <w:lang w:eastAsia="zh-CN"/>
          </w:rPr>
          <w:t>十二、无功补偿装置项目经营效益</w:t>
        </w:r>
        <w:r>
          <w:tab/>
        </w:r>
        <w:r>
          <w:fldChar w:fldCharType="begin"/>
        </w:r>
        <w:r>
          <w:instrText xml:space="preserve"> PAGEREF _Toc18446 \h </w:instrText>
        </w:r>
        <w:r>
          <w:fldChar w:fldCharType="separate"/>
        </w:r>
        <w:r>
          <w:t>42</w:t>
        </w:r>
        <w:r>
          <w:fldChar w:fldCharType="end"/>
        </w:r>
      </w:hyperlink>
    </w:p>
    <w:p>
      <w:pPr>
        <w:pStyle w:val="TOC2"/>
        <w:tabs>
          <w:tab w:val="right" w:leader="dot" w:pos="8306"/>
        </w:tabs>
      </w:pPr>
      <w:hyperlink w:anchor="_Toc11395" w:history="1">
        <w:r>
          <w:rPr>
            <w:rFonts w:ascii="仿宋" w:eastAsia="仿宋" w:hAnsi="仿宋" w:cs="仿宋" w:hint="eastAsia"/>
            <w:lang w:eastAsia="zh-CN"/>
          </w:rPr>
          <w:t>(一)、经济评价财务测算</w:t>
        </w:r>
        <w:r>
          <w:tab/>
        </w:r>
        <w:r>
          <w:fldChar w:fldCharType="begin"/>
        </w:r>
        <w:r>
          <w:instrText xml:space="preserve"> PAGEREF _Toc11395 \h </w:instrText>
        </w:r>
        <w:r>
          <w:fldChar w:fldCharType="separate"/>
        </w:r>
        <w:r>
          <w:t>42</w:t>
        </w:r>
        <w:r>
          <w:fldChar w:fldCharType="end"/>
        </w:r>
      </w:hyperlink>
    </w:p>
    <w:p>
      <w:pPr>
        <w:pStyle w:val="TOC2"/>
        <w:tabs>
          <w:tab w:val="right" w:leader="dot" w:pos="8306"/>
        </w:tabs>
      </w:pPr>
      <w:hyperlink w:anchor="_Toc20516" w:history="1">
        <w:r>
          <w:rPr>
            <w:rFonts w:ascii="仿宋" w:eastAsia="仿宋" w:hAnsi="仿宋" w:cs="仿宋" w:hint="eastAsia"/>
            <w:lang w:eastAsia="zh-CN"/>
          </w:rPr>
          <w:t>(二)、无功补偿装置项目盈利能力分析</w:t>
        </w:r>
        <w:r>
          <w:tab/>
        </w:r>
        <w:r>
          <w:fldChar w:fldCharType="begin"/>
        </w:r>
        <w:r>
          <w:instrText xml:space="preserve"> PAGEREF _Toc20516 \h </w:instrText>
        </w:r>
        <w:r>
          <w:fldChar w:fldCharType="separate"/>
        </w:r>
        <w:r>
          <w:t>43</w:t>
        </w:r>
        <w:r>
          <w:fldChar w:fldCharType="end"/>
        </w:r>
      </w:hyperlink>
    </w:p>
    <w:p>
      <w:pPr>
        <w:pStyle w:val="TOC1"/>
        <w:tabs>
          <w:tab w:val="right" w:leader="dot" w:pos="8306"/>
        </w:tabs>
      </w:pPr>
      <w:hyperlink w:anchor="_Toc2483" w:history="1">
        <w:r>
          <w:rPr>
            <w:rFonts w:ascii="仿宋" w:eastAsia="仿宋" w:hAnsi="仿宋" w:cs="仿宋" w:hint="eastAsia"/>
            <w:lang w:eastAsia="zh-CN"/>
          </w:rPr>
          <w:t>十三、营销与推广策略</w:t>
        </w:r>
        <w:r>
          <w:tab/>
        </w:r>
        <w:r>
          <w:fldChar w:fldCharType="begin"/>
        </w:r>
        <w:r>
          <w:instrText xml:space="preserve"> PAGEREF _Toc2483 \h </w:instrText>
        </w:r>
        <w:r>
          <w:fldChar w:fldCharType="separate"/>
        </w:r>
        <w:r>
          <w:t>44</w:t>
        </w:r>
        <w:r>
          <w:fldChar w:fldCharType="end"/>
        </w:r>
      </w:hyperlink>
    </w:p>
    <w:p>
      <w:pPr>
        <w:pStyle w:val="TOC2"/>
        <w:tabs>
          <w:tab w:val="right" w:leader="dot" w:pos="8306"/>
        </w:tabs>
      </w:pPr>
      <w:hyperlink w:anchor="_Toc26974" w:history="1">
        <w:r>
          <w:rPr>
            <w:rFonts w:ascii="仿宋" w:eastAsia="仿宋" w:hAnsi="仿宋" w:cs="仿宋" w:hint="eastAsia"/>
            <w:lang w:eastAsia="zh-CN"/>
          </w:rPr>
          <w:t>(一)、产品/服务定位与特点</w:t>
        </w:r>
        <w:r>
          <w:tab/>
        </w:r>
        <w:r>
          <w:fldChar w:fldCharType="begin"/>
        </w:r>
        <w:r>
          <w:instrText xml:space="preserve"> PAGEREF _Toc26974 \h </w:instrText>
        </w:r>
        <w:r>
          <w:fldChar w:fldCharType="separate"/>
        </w:r>
        <w:r>
          <w:t>44</w:t>
        </w:r>
        <w:r>
          <w:fldChar w:fldCharType="end"/>
        </w:r>
      </w:hyperlink>
    </w:p>
    <w:p>
      <w:pPr>
        <w:pStyle w:val="TOC2"/>
        <w:tabs>
          <w:tab w:val="right" w:leader="dot" w:pos="8306"/>
        </w:tabs>
      </w:pPr>
      <w:hyperlink w:anchor="_Toc30788" w:history="1">
        <w:r>
          <w:rPr>
            <w:rFonts w:ascii="仿宋" w:eastAsia="仿宋" w:hAnsi="仿宋" w:cs="仿宋" w:hint="eastAsia"/>
            <w:lang w:eastAsia="zh-CN"/>
          </w:rPr>
          <w:t>(二)、市场定位与竞争分析</w:t>
        </w:r>
        <w:r>
          <w:tab/>
        </w:r>
        <w:r>
          <w:fldChar w:fldCharType="begin"/>
        </w:r>
        <w:r>
          <w:instrText xml:space="preserve"> PAGEREF _Toc30788 \h </w:instrText>
        </w:r>
        <w:r>
          <w:fldChar w:fldCharType="separate"/>
        </w:r>
        <w:r>
          <w:t>45</w:t>
        </w:r>
        <w:r>
          <w:fldChar w:fldCharType="end"/>
        </w:r>
      </w:hyperlink>
    </w:p>
    <w:p>
      <w:pPr>
        <w:pStyle w:val="TOC2"/>
        <w:tabs>
          <w:tab w:val="right" w:leader="dot" w:pos="8306"/>
        </w:tabs>
      </w:pPr>
      <w:hyperlink w:anchor="_Toc2315" w:history="1">
        <w:r>
          <w:rPr>
            <w:rFonts w:ascii="仿宋" w:eastAsia="仿宋" w:hAnsi="仿宋" w:cs="仿宋" w:hint="eastAsia"/>
            <w:lang w:eastAsia="zh-CN"/>
          </w:rPr>
          <w:t>(三)、营销渠道与策略</w:t>
        </w:r>
        <w:r>
          <w:tab/>
        </w:r>
        <w:r>
          <w:fldChar w:fldCharType="begin"/>
        </w:r>
        <w:r>
          <w:instrText xml:space="preserve"> PAGEREF _Toc2315 \h </w:instrText>
        </w:r>
        <w:r>
          <w:fldChar w:fldCharType="separate"/>
        </w:r>
        <w:r>
          <w:t>47</w:t>
        </w:r>
        <w:r>
          <w:fldChar w:fldCharType="end"/>
        </w:r>
      </w:hyperlink>
    </w:p>
    <w:p>
      <w:pPr>
        <w:pStyle w:val="TOC2"/>
        <w:tabs>
          <w:tab w:val="right" w:leader="dot" w:pos="8306"/>
        </w:tabs>
      </w:pPr>
      <w:hyperlink w:anchor="_Toc2240" w:history="1">
        <w:r>
          <w:rPr>
            <w:rFonts w:ascii="仿宋" w:eastAsia="仿宋" w:hAnsi="仿宋" w:cs="仿宋" w:hint="eastAsia"/>
            <w:lang w:eastAsia="zh-CN"/>
          </w:rPr>
          <w:t>(四)、推广与宣传活动</w:t>
        </w:r>
        <w:r>
          <w:tab/>
        </w:r>
        <w:r>
          <w:fldChar w:fldCharType="begin"/>
        </w:r>
        <w:r>
          <w:instrText xml:space="preserve"> PAGEREF _Toc2240 \h </w:instrText>
        </w:r>
        <w:r>
          <w:fldChar w:fldCharType="separate"/>
        </w:r>
        <w:r>
          <w:t>48</w:t>
        </w:r>
        <w:r>
          <w:fldChar w:fldCharType="end"/>
        </w:r>
      </w:hyperlink>
    </w:p>
    <w:p>
      <w:pPr>
        <w:pStyle w:val="TOC1"/>
        <w:tabs>
          <w:tab w:val="right" w:leader="dot" w:pos="8306"/>
        </w:tabs>
      </w:pPr>
      <w:hyperlink w:anchor="_Toc29750" w:history="1">
        <w:r>
          <w:rPr>
            <w:rFonts w:ascii="仿宋" w:eastAsia="仿宋" w:hAnsi="仿宋" w:cs="仿宋" w:hint="eastAsia"/>
            <w:lang w:eastAsia="zh-CN"/>
          </w:rPr>
          <w:t>十四、质量管理体系</w:t>
        </w:r>
        <w:r>
          <w:tab/>
        </w:r>
        <w:r>
          <w:fldChar w:fldCharType="begin"/>
        </w:r>
        <w:r>
          <w:instrText xml:space="preserve"> PAGEREF _Toc29750 \h </w:instrText>
        </w:r>
        <w:r>
          <w:fldChar w:fldCharType="separate"/>
        </w:r>
        <w:r>
          <w:t>53</w:t>
        </w:r>
        <w:r>
          <w:fldChar w:fldCharType="end"/>
        </w:r>
      </w:hyperlink>
    </w:p>
    <w:p>
      <w:pPr>
        <w:pStyle w:val="TOC2"/>
        <w:tabs>
          <w:tab w:val="right" w:leader="dot" w:pos="8306"/>
        </w:tabs>
      </w:pPr>
      <w:hyperlink w:anchor="_Toc12290" w:history="1">
        <w:r>
          <w:rPr>
            <w:rFonts w:ascii="仿宋" w:eastAsia="仿宋" w:hAnsi="仿宋" w:cs="仿宋" w:hint="eastAsia"/>
            <w:lang w:eastAsia="zh-CN"/>
          </w:rPr>
          <w:t>(一)、质量目标与方针</w:t>
        </w:r>
        <w:r>
          <w:tab/>
        </w:r>
        <w:r>
          <w:fldChar w:fldCharType="begin"/>
        </w:r>
        <w:r>
          <w:instrText xml:space="preserve"> PAGEREF _Toc12290 \h </w:instrText>
        </w:r>
        <w:r>
          <w:fldChar w:fldCharType="separate"/>
        </w:r>
        <w:r>
          <w:t>53</w:t>
        </w:r>
        <w:r>
          <w:fldChar w:fldCharType="end"/>
        </w:r>
      </w:hyperlink>
    </w:p>
    <w:p>
      <w:pPr>
        <w:pStyle w:val="TOC2"/>
        <w:tabs>
          <w:tab w:val="right" w:leader="dot" w:pos="8306"/>
        </w:tabs>
      </w:pPr>
      <w:hyperlink w:anchor="_Toc2121" w:history="1">
        <w:r>
          <w:rPr>
            <w:rFonts w:ascii="仿宋" w:eastAsia="仿宋" w:hAnsi="仿宋" w:cs="仿宋" w:hint="eastAsia"/>
            <w:lang w:eastAsia="zh-CN"/>
          </w:rPr>
          <w:t>(二)、质量管理责任</w:t>
        </w:r>
        <w:r>
          <w:tab/>
        </w:r>
        <w:r>
          <w:fldChar w:fldCharType="begin"/>
        </w:r>
        <w:r>
          <w:instrText xml:space="preserve"> PAGEREF _Toc2121 \h </w:instrText>
        </w:r>
        <w:r>
          <w:fldChar w:fldCharType="separate"/>
        </w:r>
        <w:r>
          <w:t>54</w:t>
        </w:r>
        <w:r>
          <w:fldChar w:fldCharType="end"/>
        </w:r>
      </w:hyperlink>
    </w:p>
    <w:p>
      <w:pPr>
        <w:pStyle w:val="TOC2"/>
        <w:tabs>
          <w:tab w:val="right" w:leader="dot" w:pos="8306"/>
        </w:tabs>
      </w:pPr>
      <w:hyperlink w:anchor="_Toc2525" w:history="1">
        <w:r>
          <w:rPr>
            <w:rFonts w:ascii="仿宋" w:eastAsia="仿宋" w:hAnsi="仿宋" w:cs="仿宋" w:hint="eastAsia"/>
            <w:lang w:eastAsia="zh-CN"/>
          </w:rPr>
          <w:t>(三)、质量管理体系文件</w:t>
        </w:r>
        <w:r>
          <w:tab/>
        </w:r>
        <w:r>
          <w:fldChar w:fldCharType="begin"/>
        </w:r>
        <w:r>
          <w:instrText xml:space="preserve"> PAGEREF _Toc2525 \h </w:instrText>
        </w:r>
        <w:r>
          <w:fldChar w:fldCharType="separate"/>
        </w:r>
        <w:r>
          <w:t>55</w:t>
        </w:r>
        <w:r>
          <w:fldChar w:fldCharType="end"/>
        </w:r>
      </w:hyperlink>
    </w:p>
    <w:p>
      <w:pPr>
        <w:pStyle w:val="TOC2"/>
        <w:tabs>
          <w:tab w:val="right" w:leader="dot" w:pos="8306"/>
        </w:tabs>
      </w:pPr>
      <w:hyperlink w:anchor="_Toc7571" w:history="1">
        <w:r>
          <w:rPr>
            <w:rFonts w:ascii="仿宋" w:eastAsia="仿宋" w:hAnsi="仿宋" w:cs="仿宋" w:hint="eastAsia"/>
            <w:lang w:eastAsia="zh-CN"/>
          </w:rPr>
          <w:t>(四)、质量培训与教育</w:t>
        </w:r>
        <w:r>
          <w:tab/>
        </w:r>
        <w:r>
          <w:fldChar w:fldCharType="begin"/>
        </w:r>
        <w:r>
          <w:instrText xml:space="preserve"> PAGEREF _Toc7571 \h </w:instrText>
        </w:r>
        <w:r>
          <w:fldChar w:fldCharType="separate"/>
        </w:r>
        <w:r>
          <w:t>57</w:t>
        </w:r>
        <w:r>
          <w:fldChar w:fldCharType="end"/>
        </w:r>
      </w:hyperlink>
    </w:p>
    <w:p>
      <w:pPr>
        <w:pStyle w:val="TOC2"/>
        <w:tabs>
          <w:tab w:val="right" w:leader="dot" w:pos="8306"/>
        </w:tabs>
      </w:pPr>
      <w:hyperlink w:anchor="_Toc12815" w:history="1">
        <w:r>
          <w:rPr>
            <w:rFonts w:ascii="仿宋" w:eastAsia="仿宋" w:hAnsi="仿宋" w:cs="仿宋" w:hint="eastAsia"/>
            <w:lang w:eastAsia="zh-CN"/>
          </w:rPr>
          <w:t>(五)、质量审核与评价</w:t>
        </w:r>
        <w:r>
          <w:tab/>
        </w:r>
        <w:r>
          <w:fldChar w:fldCharType="begin"/>
        </w:r>
        <w:r>
          <w:instrText xml:space="preserve"> PAGEREF _Toc12815 \h </w:instrText>
        </w:r>
        <w:r>
          <w:fldChar w:fldCharType="separate"/>
        </w:r>
        <w:r>
          <w:t>59</w:t>
        </w:r>
        <w:r>
          <w:fldChar w:fldCharType="end"/>
        </w:r>
      </w:hyperlink>
    </w:p>
    <w:p>
      <w:pPr>
        <w:pStyle w:val="TOC2"/>
        <w:tabs>
          <w:tab w:val="right" w:leader="dot" w:pos="8306"/>
        </w:tabs>
      </w:pPr>
      <w:hyperlink w:anchor="_Toc31480" w:history="1">
        <w:r>
          <w:rPr>
            <w:rFonts w:ascii="仿宋" w:eastAsia="仿宋" w:hAnsi="仿宋" w:cs="仿宋" w:hint="eastAsia"/>
            <w:lang w:eastAsia="zh-CN"/>
          </w:rPr>
          <w:t>(六)、不符合与纠正措施</w:t>
        </w:r>
        <w:r>
          <w:tab/>
        </w:r>
        <w:r>
          <w:fldChar w:fldCharType="begin"/>
        </w:r>
        <w:r>
          <w:instrText xml:space="preserve"> PAGEREF _Toc31480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76"/>
      <w:r>
        <w:rPr>
          <w:rFonts w:ascii="仿宋" w:eastAsia="仿宋" w:hAnsi="仿宋" w:cs="仿宋" w:hint="eastAsia"/>
          <w:sz w:val="28"/>
          <w:lang w:eastAsia="zh-CN"/>
        </w:rPr>
        <w:t>一、无功补偿装置项目概论</w:t>
      </w:r>
      <w:bookmarkEnd w:id="2"/>
    </w:p>
    <w:p>
      <w:pPr>
        <w:pStyle w:val="Heading2"/>
        <w:rPr>
          <w:rFonts w:ascii="仿宋" w:eastAsia="仿宋" w:hAnsi="仿宋" w:cs="仿宋" w:hint="eastAsia"/>
          <w:lang w:eastAsia="zh-CN"/>
        </w:rPr>
      </w:pPr>
      <w:bookmarkStart w:id="3" w:name="_Toc26455"/>
      <w:r>
        <w:rPr>
          <w:rFonts w:ascii="仿宋" w:eastAsia="仿宋" w:hAnsi="仿宋" w:cs="仿宋" w:hint="eastAsia"/>
          <w:lang w:eastAsia="zh-CN"/>
        </w:rPr>
        <w:t>(一)、无功补偿装置项目概况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起源追溯至对市场的深入洞察。市场的不断演变与变革为无功补偿装置项目提供了难得的机遇。当前市场存在的需求缺口和变革的大环境共同构成了无功补偿装置项目的背景。这个无功补偿装置项目旨在充分利用市场机遇，填补行业中尚未满足的需求，为客户提供全新的解决方案。市场的变革和需求的增长使得这个无功补偿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无功补偿装置项目名称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无功补偿装置项目正式命名为无功补偿装置。这个名称不仅仅是一个标识，更代表了无功补偿装置项目的核心理念和愿景。它蕴含着无功补偿装置项目所要解决问题的关键字，具有强烈的表达和辨识度，为无功补偿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无功补偿装置项目目标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核心目标是提供一种全新、高效的解决方案，满足客户日益增长的需求。无功补偿装置项目追求的不仅仅是满足市场需求，更是在市场中获得卓越的竞争优势。通过不断提升产品或服务的质量和创新水平，无功补偿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无功补偿装置项目范围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全面涵盖了产品研发、制造、市场推广和售后服务，确保从产品设计到最终用户体验的全方位关注。这一全面的无功补偿装置项目范围是为了确保无功补偿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无功补偿装置项目时间表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无功补偿装置项目计划在未来18个月内完成，包括研发、测试、市场试点和正式推出等不同阶段。这个时间表的合理设计是为了确保无功补偿装置项目各个阶段的顺利推进，以便按时交付高质量的成果。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无功补偿装置项目预算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总预算估算为XX百万美元，主要分配在研发、市场推广、人员培训和运营等方面。这一充足的预算为无功补偿装置项目提供了充足的资源，确保无功补偿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无功补偿装置项目风险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可能面临的风险包括市场接受度低、技术难题、竞争激烈等。无功补偿装置项目团队已经制定了相应的风险应对计划，通过前瞻性的风险管理，确保无功补偿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无功补偿装置项目团队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无功补偿装置项目汇聚了一支经验丰富、多领域专业素养的核心团队，确保无功补偿装置项目在各个方面都能拥有高水平的执行力。团队的协同作战是无功补偿装置项目成功的关键因素之一。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无功补偿装置项目背景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无功补偿装置项目的背景根植于市场对更高效、创新产品的渴望，同时也受到科技发展对行业格局的深刻改变的影响。这为无功补偿装置项目提供了广阔的发展空间和市场需求。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无功补偿装置项目现状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截至目前，无功补偿装置项目已完成市场调研和技术验证，取得了初步的成功。这为无功补偿装置项目在未来的发展奠定了坚实的基础，为更远大的目标打下了坚实的基石。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505"/>
      <w:r>
        <w:rPr>
          <w:rFonts w:ascii="仿宋" w:eastAsia="仿宋" w:hAnsi="仿宋" w:cs="仿宋" w:hint="eastAsia"/>
          <w:sz w:val="28"/>
          <w:lang w:eastAsia="zh-CN"/>
        </w:rPr>
        <w:t>(二)、无功补偿装置项目目标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keyword》无功补偿装置项目首要业务目标是在市场中占据有利地位，实现产品/服务的成功推广和销售。通过不断提升产品质量、创新性，无功补偿装置项目追求成为行业中的领导者，赢得更多客户的青睐。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在科技迅速发展的时代，无功补偿装置项目着眼于技术创新。通过持续的研发和技术升级，无功补偿装置项目旨在推出更具创新性的产品或服务，以满足市场对新鲜、先进解决方案的需求。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为了建立可持续的客户关系，无功补偿装置项目设定了客户满意度目标。通过提供卓越的产品质量和优质的客户服务，无功补偿装置项目追求赢得客户的信任和忠诚度，确保他们的满意度达到行业领先水平。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无功补偿装置项目注重社会责任和可持续发展。通过实施环保、社会责任无功补偿装置项目，无功补偿装置项目致力于在经济发展的同时保护环境，促进社会公平，实现可持续经营。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无功补偿装置项目的团队是实现目标的核心驱动力。因此，无功补偿装置项目设定了团队发展目标，包括提升团队成员的专业技能、培养领导力，以及搭建协同高效的团队工作氛围。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882"/>
      <w:r>
        <w:rPr>
          <w:rFonts w:ascii="仿宋" w:eastAsia="仿宋" w:hAnsi="仿宋" w:cs="仿宋" w:hint="eastAsia"/>
          <w:sz w:val="28"/>
          <w:lang w:eastAsia="zh-CN"/>
        </w:rPr>
        <w:t>(三)、无功补偿装置项目提出的理由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无功补偿装置项目提出的理由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提出源于对市场机遇的深刻洞察。当前市场中存在的需求缺口和行业发展趋势表明，有巨大的商业机会等待被开发。通过准确捕捉市场机遇，无功补偿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理念基于对技术创新的信仰。通过持续的研发和技术投入，无功补偿装置项目有望推出更具创新性的产品或服务。在科技飞速发展的当下，无功补偿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提出是为了增强企业的行业竞争力。通过提升产品或服务的质量和独特性，无功补偿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响应了消费者需求的变化。随着社会和科技的不断发展，消费者对产品和服务的需求也在发生变化。通过深入了解并及时回应消费者的新需求，无功补偿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无功补偿装置项目的提出是企业战略发展规划的一部分。在面对日益激烈的市场竞争和不断变化的商业环境中，无功补偿装置项目作为企业战略的一环，旨在为企业开辟新的增长领域，巩固企业在行业中的地位。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无功补偿装置项目的提出不仅仅是基于商业考量，还注重社会责任。通过推出环保、社会责任等方面的无功补偿装置项目，无功补偿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无功补偿装置项目的提出反映了对利益相关者期望的关注。包括客户、员工、投资者等利益相关者在企业发展中都有着各自的期望，无功补偿装置项目力求在满足这些期望的同时，取得更大的共赢。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276"/>
      <w:r>
        <w:rPr>
          <w:rFonts w:ascii="仿宋" w:eastAsia="仿宋" w:hAnsi="仿宋" w:cs="仿宋" w:hint="eastAsia"/>
          <w:sz w:val="28"/>
          <w:lang w:eastAsia="zh-CN"/>
        </w:rPr>
        <w:t>(四)、无功补偿装置项目意义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在实施无功补偿装置项目的过程中，我们不仅仅是在追逐商业成功，更是为企业和社会的多个层面创造了深远的意义。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的首要意义在于提升企业的市场竞争力。通过持续的创新和对产品质量的高标准要求，无功补偿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功补偿装置项目的推进将促使行业技术水平的提升。通过引入先进技术和创新性解决方案，无功补偿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功补偿装置项目不仅创造了大量就业机会，提高了就业水平，还注重社会责任和环保。通过参与社会公益事业和推动环保无功补偿装置项目，无功补偿装置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综合而言，无功补偿装置项目意义重大，不仅推动了企业的发展，也为行业和社会的进步贡献了积极力量。这是一个全面而深刻的影响，将在未来产生可持续的正面效应。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74"/>
      <w:r>
        <w:rPr>
          <w:rFonts w:ascii="仿宋" w:eastAsia="仿宋" w:hAnsi="仿宋" w:cs="仿宋" w:hint="eastAsia"/>
          <w:sz w:val="28"/>
          <w:lang w:eastAsia="zh-CN"/>
        </w:rPr>
        <w:t>(五)、无功补偿装置项目背景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在当今迅猛发展的商业环境中，无功补偿装置项目的动因根植于对多方面因素的审慎考量。这个无功补偿装置项目的提出并非孤立的决策，而是对企业所处背景深入思考的产物。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功补偿装置项目背后的首要原因。科技的迅速发展和全球市场的快速变化使得企业必须灵活应对。无功补偿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竞争的激烈程度也是无功补偿装置项目背景中不可忽视的一环。企业需要在激烈竞争中脱颖而出，为此，无功补偿装置项目致力于打破常规，提供独特的价值主张，以吸引客户并确保市场份额的增长。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技术的迅速发展为企业带来了机遇与挑战。作为无功补偿装置项目启动的背景之一，对新兴技术的应用将有助于提升企业的技术水平，使其在不断演进的商业环境中保持竞争优势。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此外，社会对企业责任的期望也在逐渐升高。无功补偿装置项目充分融入了社会责任的理念，通过可持续经营和社会公益无功补偿装置项目，企图为社会贡献一份力量，在商业成功的同时关注社会价值。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895"/>
      <w:r>
        <w:rPr>
          <w:rFonts w:ascii="仿宋" w:eastAsia="仿宋" w:hAnsi="仿宋" w:cs="仿宋" w:hint="eastAsia"/>
          <w:sz w:val="28"/>
          <w:lang w:eastAsia="zh-CN"/>
        </w:rPr>
        <w:t>二、无功补偿装置项目建设背景及必要性分析</w:t>
      </w:r>
      <w:bookmarkEnd w:id="8"/>
    </w:p>
    <w:p>
      <w:pPr>
        <w:pStyle w:val="Heading2"/>
        <w:rPr>
          <w:rFonts w:ascii="仿宋" w:eastAsia="仿宋" w:hAnsi="仿宋" w:cs="仿宋" w:hint="eastAsia"/>
          <w:lang w:eastAsia="zh-CN"/>
        </w:rPr>
      </w:pPr>
      <w:bookmarkStart w:id="9" w:name="_Toc22471"/>
      <w:r>
        <w:rPr>
          <w:rFonts w:ascii="仿宋" w:eastAsia="仿宋" w:hAnsi="仿宋" w:cs="仿宋" w:hint="eastAsia"/>
          <w:lang w:eastAsia="zh-CN"/>
        </w:rPr>
        <w:t>(一)、无功补偿装置项目背景分析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功补偿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功补偿装置项目在这个潮流中的定位。同时，我们将关注行业内涌现的新兴机遇，以便无功补偿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功补偿装置项目提供了强大的发展动力。我们将聚焦于行业内最新的技术发展趋势，包括但不限于人工智能、大数据分析、物联网等领域。通过深度的技术研究，我们将确保无功补偿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功补偿装置项目发展的源泉。我们将投入更多的精力对市场需求进行深入剖析，超越表面的需求，深入挖掘潜在的市场痛点和机遇。通过对市场需求的细致了解，无功补偿装置项目将更有针对性地设计解决方案，满足市场的多样化需求，从而更好地促进无功补偿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功补偿装置项目战略至关重要。我们将对竞争态势进行更为深入的分析，包括但不限于市场份额、产品特点、客户满意度等多个维度。通过深度的竞争分析，无功补偿装置项目将能够更准确地把握市场脉搏，制定具有竞争力的无功补偿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无功补偿装置项目的发展具有直接的影响。我们将进行更为全面的法规和政策分析，了解行业发展中的潜在法律风险和合规挑战。通过充分了解和遵守相关法规，无功补偿装置项目将确保在法律框架内合法合规运营，为无功补偿装置项目的稳健发展提供有力支持。</w:t>
      </w:r>
    </w:p>
    <w:p>
      <w:pPr>
        <w:pStyle w:val="Heading2"/>
        <w:ind w:firstLine="560" w:firstLineChars="200"/>
        <w:rPr>
          <w:rFonts w:ascii="仿宋" w:eastAsia="仿宋" w:hAnsi="仿宋" w:cs="仿宋" w:hint="eastAsia"/>
          <w:sz w:val="28"/>
          <w:lang w:eastAsia="zh-CN"/>
        </w:rPr>
      </w:pPr>
      <w:bookmarkStart w:id="10" w:name="_Toc17413"/>
      <w:r>
        <w:rPr>
          <w:rFonts w:ascii="仿宋" w:eastAsia="仿宋" w:hAnsi="仿宋" w:cs="仿宋" w:hint="eastAsia"/>
          <w:sz w:val="28"/>
          <w:lang w:eastAsia="zh-CN"/>
        </w:rPr>
        <w:t>(二)、无功补偿装置项目建设必要性分析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建设的迫切性源于对行业发展趋势的深刻洞察。我们正处于一个行业变革的时代，科技创新、数字化转型成为企业发展的关键动力。无功补偿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建设不仅仅是为了跟上潮流，更是为了通过技术创新推动企业的持续发展。通过引入先进的技术和解决方案，无功补偿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功补偿装置项目的建设成为必然选择，通过提高产品质量、拓展服务领域，从而在竞争中获得更多的机会。无功补偿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无功补偿装置项目建设的必要性体现在对客户需求更精准的满足。通过无功补偿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建设的背后是对企业持续创新的追求。只有通过不断创新，企业才能在竞争中立于不败之地。无功补偿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9304"/>
      <w:r>
        <w:rPr>
          <w:rFonts w:ascii="仿宋" w:eastAsia="仿宋" w:hAnsi="仿宋" w:cs="仿宋" w:hint="eastAsia"/>
          <w:sz w:val="28"/>
          <w:lang w:eastAsia="zh-CN"/>
        </w:rPr>
        <w:t>三、无功补偿装置项目可持续发展</w:t>
      </w:r>
      <w:bookmarkEnd w:id="11"/>
    </w:p>
    <w:p>
      <w:pPr>
        <w:pStyle w:val="Heading2"/>
        <w:rPr>
          <w:rFonts w:ascii="仿宋" w:eastAsia="仿宋" w:hAnsi="仿宋" w:cs="仿宋" w:hint="eastAsia"/>
          <w:lang w:eastAsia="zh-CN"/>
        </w:rPr>
      </w:pPr>
      <w:bookmarkStart w:id="12" w:name="_Toc2884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功补偿装置项目中，无功补偿装置项目团队着眼于未来，明确了可持续发展的战略方向。制定的具体可持续发展目标包括降低资源使用、采用环保技术、最大化社会效益等。这一步骤不仅有助于无功补偿装置项目在环保和社会责任方面达到最高标准，也为未来提供了明确的指引，确保无功补偿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可持续实践的融入无功补偿装置项目管理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功补偿装置项目管理周期。从无功补偿装置项目规划开始，无功补偿装置项目团队就考虑了环境和社会的因素。在执行阶段，无功补偿装置项目团队积极推动绿色技术的应用，优化资源利用。此外，关注员工的社会责任，通过培训和沟通活动提高员工对可持续发展的认知，使他们能够在日常工作中践行可持续实践。这些举措不仅为无功补偿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829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扎根于无功补偿装置项目的可持续发展理念，我们深信环保与社会责任是无功补偿装置项目成功的关键支柱。在无功补偿装置项目的每一步，我们都致力于通过创新和实践，履行对环境和社会的坚定责任。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团队通过引入先进的环保技术、建立高效的废物处理系统以及推动能源节约措施，积极履行环保责任。定期的环保监测和评估确保无功补偿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补偿装置项目不仅致力于自身可持续发展，还注重对社会的回馈。通过支持社区无功补偿装置项目、参与慈善事业、提供培训机会等方式，无功补偿装置项目积极履行社会责任。与当地社区建立积极互动，关注员工的工作与生活平衡，以及员工的身心健康，是无功补偿装置项目在社会责任层面的关键举措。这样的实践不仅增强了无功补偿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191"/>
      <w:r>
        <w:rPr>
          <w:rFonts w:ascii="仿宋" w:eastAsia="仿宋" w:hAnsi="仿宋" w:cs="仿宋" w:hint="eastAsia"/>
          <w:sz w:val="28"/>
          <w:lang w:eastAsia="zh-CN"/>
        </w:rPr>
        <w:t>四、无功补偿装置项目选址可行性分析</w:t>
      </w:r>
      <w:bookmarkEnd w:id="14"/>
    </w:p>
    <w:p>
      <w:pPr>
        <w:pStyle w:val="Heading2"/>
        <w:rPr>
          <w:rFonts w:ascii="仿宋" w:eastAsia="仿宋" w:hAnsi="仿宋" w:cs="仿宋" w:hint="eastAsia"/>
          <w:lang w:eastAsia="zh-CN"/>
        </w:rPr>
      </w:pPr>
      <w:bookmarkStart w:id="15" w:name="_Toc27720"/>
      <w:r>
        <w:rPr>
          <w:rFonts w:ascii="仿宋" w:eastAsia="仿宋" w:hAnsi="仿宋" w:cs="仿宋" w:hint="eastAsia"/>
          <w:lang w:eastAsia="zh-CN"/>
        </w:rPr>
        <w:t>(一)、无功补偿装置项目选址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该无功补偿装置项目选址位于XX省XX市XX区XXX街道</w:t>
      </w:r>
    </w:p>
    <w:p>
      <w:pPr>
        <w:pStyle w:val="Heading2"/>
        <w:ind w:firstLine="560" w:firstLineChars="200"/>
        <w:rPr>
          <w:rFonts w:ascii="仿宋" w:eastAsia="仿宋" w:hAnsi="仿宋" w:cs="仿宋" w:hint="eastAsia"/>
          <w:sz w:val="28"/>
          <w:lang w:eastAsia="zh-CN"/>
        </w:rPr>
      </w:pPr>
      <w:bookmarkStart w:id="16" w:name="_Toc2439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无功补偿装置项目的征地面积将根据无功补偿装置项目的实际规模和需求进行精确规划。具体面积XXX平方米，旨在确保无功补偿装置项目不仅能够满足当前的发展需求，还能够预留空间以适应未来的扩展。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净用地面积是在征地面积基础上去除不可利用面积后的实际可开发用地。具体面积XXX平方米，考虑到环保、交通、安全等多方面因素，以确保无功补偿装置项目在整体利用效率上达到最优。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无功补偿装置项目计划建设的建筑总规模具体面积XXX平方米。这一规模的确定综合考虑了无功补偿装置项目的性质、规模，以及城市规划的相关要求，确保建筑布局与周边环境协调一致。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绿地率是无功补偿装置项目用地中被规划为绿地的比例。具体面积XXX平方米，旨在通过合理规划绿地，改善无功补偿装置项目周边环境，提升居民生活质量，并符合城市整体绿化规划。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容积率是用地上可以建设的建筑总体积与用地面积之比。具体面积XXX，通过合理的容积率规划，确保无功补偿装置项目建筑规模与周边环境和谐共生。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功补偿装置项目选址与当地城市规划相一致，具体面积XXX平方米。通过与城市规划部门深入沟通，确保无功补偿装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无功补偿装置项目选址符合当地产业政策，具体面积XXX平方米。这包括无功补偿装置项目对当地经济的促进作用，以及对相关产业的带动效应，确保无功补偿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用地总体要求必须符合环保和可持续发展的原则，具体面积XXX平方米。通过采用绿色建筑设计、节能减排等措施，确保无功补偿装置项目在建设和运营过程中对环境的影响最小化，达到可持续发展的要求。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确保无功补偿装置项目选址具备必要的公共设施配套，具体面积XXX平方米。这包括交通便利性、教育、医疗等基础设施，以提高居民生活品质，使得无功补偿装置项目选址更具吸引力。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考虑用地总体要求对当地社会稳定性的影响，具体面积XXX平方米。通过深入了解当地社区反馈，确保无功补偿装置项目的选址和建设过程对当地社会和谐稳定产生积极作用。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功补偿装置项目选址不仅符合法规和规划，还在实际操作中具有可行性。这一全面规划将为无功补偿装置项目的成功实施提供坚实的基础，确保无功补偿装置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063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https://d.book118.com/276215004104010033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无功补偿装置项目规划设计纲要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486ED5"/>
    <w:rsid w:val="73486E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21500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2024-01-09T13:13:00Z</dcterms:created>
  <dcterms:modified xsi:type="dcterms:W3CDTF">2024-01-09T13:13:13Z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32C1F3B9E7D542FA9E053CFD5B95F313_11</vt:lpwstr>
  </property>
  <property fmtid="{D5CDD505-2E9C-101B-9397-08002B2CF9AE}" pid="3" name="KSOProductBuildVer">
    <vt:lpwstr>2052-12.1.0.16120</vt:lpwstr>
  </property>
</Properties>
</file>