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E45AE8" w14:paraId="088BB85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45AE8" w14:paraId="5867E31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45AE8" w14:paraId="4B690ED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45AE8" w:rsidRPr="00E45AE8" w14:paraId="5B24852A" w14:textId="324763D9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E45AE8">
        <w:rPr>
          <w:rFonts w:ascii="宋体" w:eastAsia="宋体" w:hAnsi="宋体" w:hint="eastAsia"/>
          <w:b/>
          <w:sz w:val="60"/>
        </w:rPr>
        <w:t>人造石材项目评估报告</w:t>
      </w:r>
    </w:p>
    <w:p w:rsidR="00E45AE8" w:rsidP="00E45AE8" w14:paraId="756ABCEA" w14:textId="6E129D2C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E45AE8">
        <w:rPr>
          <w:rFonts w:ascii="仿宋" w:eastAsia="仿宋" w:hAnsi="仿宋" w:hint="eastAsia"/>
          <w:b/>
          <w:sz w:val="40"/>
        </w:rPr>
        <w:t>目录</w:t>
      </w:r>
    </w:p>
    <w:p w:rsidR="00E45AE8" w14:paraId="6FFC6BEE" w14:textId="2A28B14D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_Toc154089009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E45AE8" w14:paraId="41C57FEC" w14:textId="1AC3D20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一、员工福利与培训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_Toc154089010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E45AE8" w14:paraId="50C96151" w14:textId="4C2FF7F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(一)、员工福利计划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_Toc154089011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E45AE8" w14:paraId="58A73F6F" w14:textId="1C50E13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(二)、职业培训与发展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_Toc154089012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E45AE8" w14:paraId="23396B74" w14:textId="544E69A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(三)、员工满意度调查与改进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_Toc154089013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E45AE8" w14:paraId="6CDC0AB8" w14:textId="5D5396E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二、项目环境分析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_Toc154089014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E45AE8" w14:paraId="50941CEB" w14:textId="08B2925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(一)、建设区域环境质量现状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_Toc154089015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E45AE8" w14:paraId="5D2648BF" w14:textId="0F6957F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(二)、建设期环境保护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_Toc154089016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E45AE8" w14:paraId="20C1BE60" w14:textId="1171E2E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(三)、运营期环境保护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_Toc154089017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E45AE8" w14:paraId="43B12D6F" w14:textId="044859E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(四)、项目建设对区域经济的影响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_Toc154089018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E45AE8" w14:paraId="7F28DCE1" w14:textId="71510E5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(五)、废弃物处理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_Toc154089019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E45AE8" w14:paraId="5DAE909C" w14:textId="332A9D1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(六)、特殊环境影响分析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_Toc154089020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E45AE8" w14:paraId="0CEE87AB" w14:textId="49152F9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(七)、清洁生产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_Toc154089021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E45AE8" w14:paraId="35D75A2D" w14:textId="04C991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(八)、环境保护综合评价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_Toc154089022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E45AE8" w14:paraId="21AB4CE3" w14:textId="6C97D07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三、实施进度计划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_Toc154089023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E45AE8" w14:paraId="43B16074" w14:textId="784785E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(一)、建设周期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_Toc154089024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E45AE8" w14:paraId="06CE20A1" w14:textId="6C9CABB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_Toc154089025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E45AE8" w14:paraId="2CC675D7" w14:textId="25989E5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(三)、进度安排注意事项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_Toc154089026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E45AE8" w14:paraId="54A3792B" w14:textId="069C32B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_Toc154089027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E45AE8" w14:paraId="1E6C4C14" w14:textId="475CE15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(五)、员工培训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_Toc154089028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E45AE8" w14:paraId="3BAF4C7E" w14:textId="18B32DD2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(六)、项目实施保障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_Toc154089029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E45AE8" w14:paraId="4F166493" w14:textId="1D8FBD9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四、工艺技术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_Toc154089030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E45AE8" w14:paraId="291D3D56" w14:textId="7D4902E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(一)、原辅材料采购及管理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_Toc154089031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E45AE8" w14:paraId="61C6CF3A" w14:textId="64AC2CE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(二)、技术管理特点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_Toc154089032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E45AE8" w14:paraId="2308CCBF" w14:textId="56A5B50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(三)、项目工艺技术设计方案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_Toc154089033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E45AE8" w14:paraId="23A38BB6" w14:textId="3902E3F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_Toc154089034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E45AE8" w14:paraId="5433942A" w14:textId="74B28E9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五、土建方案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_Toc154089035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E45AE8" w14:paraId="59C8014C" w14:textId="1445CF8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(一)、建筑工程设计原则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_Toc154089036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E45AE8" w14:paraId="68E6ABFB" w14:textId="6CB1AFC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(二)、项目总平面设计要求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_Toc154089037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E45AE8" w14:paraId="7460A12F" w14:textId="2DC695C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(三)、土建工程设计年限及安全等级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_Toc154089038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E45AE8" w14:paraId="3A148295" w14:textId="646655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(四)、建筑工程设计总体要求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_Toc154089039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E45AE8" w14:paraId="3FE2675E" w14:textId="5B38715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(五)、土建工程建设指标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_Toc154089040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E45AE8" w14:paraId="6BA467CC" w14:textId="01D89B3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六、法律法规及审批程序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_Toc154089041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E45AE8" w14:paraId="1D2EF778" w14:textId="2966E94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(一)、相关法律法规概述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_Toc154089042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E45AE8" w14:paraId="2DD881E6" w14:textId="1EA5B02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(二)、项目审批程序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_Toc154089043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E45AE8" w14:paraId="65FC1D15" w14:textId="74CADE0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(三)、环评报告审批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_Toc154089044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E45AE8" w14:paraId="13F4A83E" w14:textId="69F3380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(四)、土建工程施工许可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_Toc154089045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E45AE8" w14:paraId="2BE6FE6F" w14:textId="5E00C52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七、质量管理体系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_Toc154089046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E45AE8" w14:paraId="57BBACBC" w14:textId="2A1B8EC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(一)、项目质量管理体系建立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_Toc154089047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E45AE8" w14:paraId="55DE7BEA" w14:textId="4A27469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(二)、质量管理计划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_Toc154089048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E45AE8" w14:paraId="5344B51F" w14:textId="769BE45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(三)、质量检测与监控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_Toc154089049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E45AE8" w14:paraId="0DE53C6F" w14:textId="78199B1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(四)、问题处理与纠正措施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_Toc154089050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E45AE8" w14:paraId="2E4C1D75" w14:textId="597B8FC2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(五)、验收与评价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_Toc154089051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E45AE8" w14:paraId="3912CEA5" w14:textId="74CD24E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八、财务报告与透明度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_Toc154089052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E45AE8" w14:paraId="218E722D" w14:textId="0F6D19C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(一)、财务报告规范与频率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_Toc154089053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E45AE8" w14:paraId="70BEE0D7" w14:textId="535786A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(二)、审计程序与内部控制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_Toc154089054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E45AE8" w14:paraId="65C496A8" w14:textId="6A2E11D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(三)、财务透明度与利益相关方沟通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_Toc154089055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E45AE8" w14:paraId="41D4A34B" w14:textId="2755808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九、项目交付与运营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_Toc154089056 \h </w:instrText>
      </w:r>
      <w:r>
        <w:rPr>
          <w:noProof/>
        </w:rPr>
        <w:fldChar w:fldCharType="separate"/>
      </w:r>
      <w:r>
        <w:rPr>
          <w:noProof/>
        </w:rPr>
        <w:t>57</w:t>
      </w:r>
      <w:r>
        <w:rPr>
          <w:noProof/>
        </w:rPr>
        <w:fldChar w:fldCharType="end"/>
      </w:r>
    </w:p>
    <w:p w:rsidR="00E45AE8" w14:paraId="15893C2E" w14:textId="62415BC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(一)、交付流程与标准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_Toc154089057 \h </w:instrText>
      </w:r>
      <w:r>
        <w:rPr>
          <w:noProof/>
        </w:rPr>
        <w:fldChar w:fldCharType="separate"/>
      </w:r>
      <w:r>
        <w:rPr>
          <w:noProof/>
        </w:rPr>
        <w:t>57</w:t>
      </w:r>
      <w:r>
        <w:rPr>
          <w:noProof/>
        </w:rPr>
        <w:fldChar w:fldCharType="end"/>
      </w:r>
    </w:p>
    <w:p w:rsidR="00E45AE8" w14:paraId="4CD67293" w14:textId="7347BD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(二)、运营计划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_Toc154089058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E45AE8" w14:paraId="59F63E47" w14:textId="58E76C4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(三)、设备调试与验收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_Toc154089059 \h </w:instrText>
      </w:r>
      <w:r>
        <w:rPr>
          <w:noProof/>
        </w:rPr>
        <w:fldChar w:fldCharType="separate"/>
      </w:r>
      <w:r>
        <w:rPr>
          <w:noProof/>
        </w:rPr>
        <w:t>61</w:t>
      </w:r>
      <w:r>
        <w:rPr>
          <w:noProof/>
        </w:rPr>
        <w:fldChar w:fldCharType="end"/>
      </w:r>
    </w:p>
    <w:p w:rsidR="00E45AE8" w14:paraId="56C01191" w14:textId="58CA687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(四)、项目交付手续与文件归档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_Toc154089060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E45AE8" w14:paraId="216ED779" w14:textId="7592D53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十、项目投资情况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_Toc154089061 \h </w:instrText>
      </w:r>
      <w:r>
        <w:rPr>
          <w:noProof/>
        </w:rPr>
        <w:fldChar w:fldCharType="separate"/>
      </w:r>
      <w:r>
        <w:rPr>
          <w:noProof/>
        </w:rPr>
        <w:t>63</w:t>
      </w:r>
      <w:r>
        <w:rPr>
          <w:noProof/>
        </w:rPr>
        <w:fldChar w:fldCharType="end"/>
      </w:r>
    </w:p>
    <w:p w:rsidR="00E45AE8" w14:paraId="344CF0BC" w14:textId="6A51F48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(一)、项目总投资估算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_Toc154089062 \h </w:instrText>
      </w:r>
      <w:r>
        <w:rPr>
          <w:noProof/>
        </w:rPr>
        <w:fldChar w:fldCharType="separate"/>
      </w:r>
      <w:r>
        <w:rPr>
          <w:noProof/>
        </w:rPr>
        <w:t>63</w:t>
      </w:r>
      <w:r>
        <w:rPr>
          <w:noProof/>
        </w:rPr>
        <w:fldChar w:fldCharType="end"/>
      </w:r>
    </w:p>
    <w:p w:rsidR="00E45AE8" w14:paraId="06BC237C" w14:textId="3814E83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_Toc154089063 \h </w:instrText>
      </w:r>
      <w:r>
        <w:rPr>
          <w:noProof/>
        </w:rPr>
        <w:fldChar w:fldCharType="separate"/>
      </w:r>
      <w:r>
        <w:rPr>
          <w:noProof/>
        </w:rPr>
        <w:t>65</w:t>
      </w:r>
      <w:r>
        <w:rPr>
          <w:noProof/>
        </w:rPr>
        <w:fldChar w:fldCharType="end"/>
      </w:r>
    </w:p>
    <w:p w:rsidR="00E45AE8" w14:paraId="7AA9EE96" w14:textId="11AB6EA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十一、沟通与团队协作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_Toc154089064 \h </w:instrText>
      </w:r>
      <w:r>
        <w:rPr>
          <w:noProof/>
        </w:rPr>
        <w:fldChar w:fldCharType="separate"/>
      </w:r>
      <w:r>
        <w:rPr>
          <w:noProof/>
        </w:rPr>
        <w:t>65</w:t>
      </w:r>
      <w:r>
        <w:rPr>
          <w:noProof/>
        </w:rPr>
        <w:fldChar w:fldCharType="end"/>
      </w:r>
    </w:p>
    <w:p w:rsidR="00E45AE8" w14:paraId="6432E694" w14:textId="5C37399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(一)、内部沟通机制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_Toc154089065 \h </w:instrText>
      </w:r>
      <w:r>
        <w:rPr>
          <w:noProof/>
        </w:rPr>
        <w:fldChar w:fldCharType="separate"/>
      </w:r>
      <w:r>
        <w:rPr>
          <w:noProof/>
        </w:rPr>
        <w:t>65</w:t>
      </w:r>
      <w:r>
        <w:rPr>
          <w:noProof/>
        </w:rPr>
        <w:fldChar w:fldCharType="end"/>
      </w:r>
    </w:p>
    <w:p w:rsidR="00E45AE8" w14:paraId="0FC49FCC" w14:textId="4A85F4B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(二)、团队协作工具与平台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_Toc154089066 \h </w:instrText>
      </w:r>
      <w:r>
        <w:rPr>
          <w:noProof/>
        </w:rPr>
        <w:fldChar w:fldCharType="separate"/>
      </w:r>
      <w:r>
        <w:rPr>
          <w:noProof/>
        </w:rPr>
        <w:t>66</w:t>
      </w:r>
      <w:r>
        <w:rPr>
          <w:noProof/>
        </w:rPr>
        <w:fldChar w:fldCharType="end"/>
      </w:r>
    </w:p>
    <w:p w:rsidR="00E45AE8" w14:paraId="05331B65" w14:textId="03FDE45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(三)、定期会议与项目更新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_Toc154089067 \h </w:instrText>
      </w:r>
      <w:r>
        <w:rPr>
          <w:noProof/>
        </w:rPr>
        <w:fldChar w:fldCharType="separate"/>
      </w:r>
      <w:r>
        <w:rPr>
          <w:noProof/>
        </w:rPr>
        <w:t>68</w:t>
      </w:r>
      <w:r>
        <w:rPr>
          <w:noProof/>
        </w:rPr>
        <w:fldChar w:fldCharType="end"/>
      </w:r>
    </w:p>
    <w:p w:rsidR="00E45AE8" w14:paraId="14AEB3B5" w14:textId="7B9A192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十二、供应链与物流管理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_Toc154089068 \h </w:instrText>
      </w:r>
      <w:r>
        <w:rPr>
          <w:noProof/>
        </w:rPr>
        <w:fldChar w:fldCharType="separate"/>
      </w:r>
      <w:r>
        <w:rPr>
          <w:noProof/>
        </w:rPr>
        <w:t>69</w:t>
      </w:r>
      <w:r>
        <w:rPr>
          <w:noProof/>
        </w:rPr>
        <w:fldChar w:fldCharType="end"/>
      </w:r>
    </w:p>
    <w:p w:rsidR="00E45AE8" w14:paraId="0D30DB35" w14:textId="2512434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(一)、供应链策略规划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_Toc154089069 \h </w:instrText>
      </w:r>
      <w:r>
        <w:rPr>
          <w:noProof/>
        </w:rPr>
        <w:fldChar w:fldCharType="separate"/>
      </w:r>
      <w:r>
        <w:rPr>
          <w:noProof/>
        </w:rPr>
        <w:t>69</w:t>
      </w:r>
      <w:r>
        <w:rPr>
          <w:noProof/>
        </w:rPr>
        <w:fldChar w:fldCharType="end"/>
      </w:r>
    </w:p>
    <w:p w:rsidR="00E45AE8" w14:paraId="2656396D" w14:textId="435C189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(二)、供应商管理与评估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_Toc154089070 \h </w:instrText>
      </w:r>
      <w:r>
        <w:rPr>
          <w:noProof/>
        </w:rPr>
        <w:fldChar w:fldCharType="separate"/>
      </w:r>
      <w:r>
        <w:rPr>
          <w:noProof/>
        </w:rPr>
        <w:t>71</w:t>
      </w:r>
      <w:r>
        <w:rPr>
          <w:noProof/>
        </w:rPr>
        <w:fldChar w:fldCharType="end"/>
      </w:r>
    </w:p>
    <w:p w:rsidR="00E45AE8" w14:paraId="54E5D4C7" w14:textId="65C5F8E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(三)、物流体系规划与优化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_Toc154089071 \h </w:instrText>
      </w:r>
      <w:r>
        <w:rPr>
          <w:noProof/>
        </w:rPr>
        <w:fldChar w:fldCharType="separate"/>
      </w:r>
      <w:r>
        <w:rPr>
          <w:noProof/>
        </w:rPr>
        <w:t>72</w:t>
      </w:r>
      <w:r>
        <w:rPr>
          <w:noProof/>
        </w:rPr>
        <w:fldChar w:fldCharType="end"/>
      </w:r>
    </w:p>
    <w:p w:rsidR="00E45AE8" w14:paraId="1020A964" w14:textId="2F8A866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十三、职业健康与员工福祉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_Toc154089072 \h </w:instrText>
      </w:r>
      <w:r>
        <w:rPr>
          <w:noProof/>
        </w:rPr>
        <w:fldChar w:fldCharType="separate"/>
      </w:r>
      <w:r>
        <w:rPr>
          <w:noProof/>
        </w:rPr>
        <w:t>74</w:t>
      </w:r>
      <w:r>
        <w:rPr>
          <w:noProof/>
        </w:rPr>
        <w:fldChar w:fldCharType="end"/>
      </w:r>
    </w:p>
    <w:p w:rsidR="00E45AE8" w14:paraId="500F25A9" w14:textId="12AFE4DD">
      <w:pPr>
        <w:pStyle w:val="TOC2"/>
        <w:tabs>
          <w:tab w:val="right" w:leader="dot" w:pos="8296"/>
        </w:tabs>
        <w:rPr>
          <w:noProof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>
        <w:rPr>
          <w:noProof/>
        </w:rPr>
        <w:t>(一)、职业健康与安全政策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_Toc154089073 \h </w:instrText>
      </w:r>
      <w:r>
        <w:rPr>
          <w:noProof/>
        </w:rPr>
        <w:fldChar w:fldCharType="separate"/>
      </w:r>
      <w:r>
        <w:rPr>
          <w:noProof/>
        </w:rPr>
        <w:t>74</w:t>
      </w:r>
      <w:r>
        <w:rPr>
          <w:noProof/>
        </w:rPr>
        <w:fldChar w:fldCharType="end"/>
      </w:r>
    </w:p>
    <w:p w:rsidR="00E45AE8" w14:paraId="7024B768" w14:textId="4BE954F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(二)、员工心理健康支持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_Toc154089074 \h </w:instrText>
      </w:r>
      <w:r>
        <w:rPr>
          <w:noProof/>
        </w:rPr>
        <w:fldChar w:fldCharType="separate"/>
      </w:r>
      <w:r>
        <w:rPr>
          <w:noProof/>
        </w:rPr>
        <w:t>75</w:t>
      </w:r>
      <w:r>
        <w:rPr>
          <w:noProof/>
        </w:rPr>
        <w:fldChar w:fldCharType="end"/>
      </w:r>
    </w:p>
    <w:p w:rsidR="00E45AE8" w14:paraId="4B9D0A04" w14:textId="3FC09F4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(三)、工作生活平衡与弹性工作安排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_Toc154089075 \h </w:instrText>
      </w:r>
      <w:r>
        <w:rPr>
          <w:noProof/>
        </w:rPr>
        <w:fldChar w:fldCharType="separate"/>
      </w:r>
      <w:r>
        <w:rPr>
          <w:noProof/>
        </w:rPr>
        <w:t>76</w:t>
      </w:r>
      <w:r>
        <w:rPr>
          <w:noProof/>
        </w:rPr>
        <w:fldChar w:fldCharType="end"/>
      </w:r>
    </w:p>
    <w:p w:rsidR="00E45AE8" w14:paraId="62961165" w14:textId="1AF6417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十四、品牌建设与市场定位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_Toc154089076 \h </w:instrText>
      </w:r>
      <w:r>
        <w:rPr>
          <w:noProof/>
        </w:rPr>
        <w:fldChar w:fldCharType="separate"/>
      </w:r>
      <w:r>
        <w:rPr>
          <w:noProof/>
        </w:rPr>
        <w:t>77</w:t>
      </w:r>
      <w:r>
        <w:rPr>
          <w:noProof/>
        </w:rPr>
        <w:fldChar w:fldCharType="end"/>
      </w:r>
    </w:p>
    <w:p w:rsidR="00E45AE8" w14:paraId="322636A5" w14:textId="5D7BC89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(一)、品牌策略与形象塑造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_Toc154089077 \h </w:instrText>
      </w:r>
      <w:r>
        <w:rPr>
          <w:noProof/>
        </w:rPr>
        <w:fldChar w:fldCharType="separate"/>
      </w:r>
      <w:r>
        <w:rPr>
          <w:noProof/>
        </w:rPr>
        <w:t>77</w:t>
      </w:r>
      <w:r>
        <w:rPr>
          <w:noProof/>
        </w:rPr>
        <w:fldChar w:fldCharType="end"/>
      </w:r>
    </w:p>
    <w:p w:rsidR="00E45AE8" w14:paraId="7F0B2171" w14:textId="764F643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(二)、市场定位与差异化竞争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_Toc154089078 \h </w:instrText>
      </w:r>
      <w:r>
        <w:rPr>
          <w:noProof/>
        </w:rPr>
        <w:fldChar w:fldCharType="separate"/>
      </w:r>
      <w:r>
        <w:rPr>
          <w:noProof/>
        </w:rPr>
        <w:t>78</w:t>
      </w:r>
      <w:r>
        <w:rPr>
          <w:noProof/>
        </w:rPr>
        <w:fldChar w:fldCharType="end"/>
      </w:r>
    </w:p>
    <w:p w:rsidR="00E45AE8" w14:paraId="690EF385" w14:textId="7526D6F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(三)、品牌推广与营销活动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_Toc154089079 \h </w:instrText>
      </w:r>
      <w:r>
        <w:rPr>
          <w:noProof/>
        </w:rPr>
        <w:fldChar w:fldCharType="separate"/>
      </w:r>
      <w:r>
        <w:rPr>
          <w:noProof/>
        </w:rPr>
        <w:t>78</w:t>
      </w:r>
      <w:r>
        <w:rPr>
          <w:noProof/>
        </w:rPr>
        <w:fldChar w:fldCharType="end"/>
      </w:r>
    </w:p>
    <w:p w:rsidR="00E45AE8" w:rsidP="00E45AE8" w14:paraId="288DCE27" w14:textId="7DA11EBD">
      <w:pPr>
        <w:widowControl/>
        <w:jc w:val="center"/>
        <w:rPr>
          <w:b/>
          <w:bCs/>
          <w:kern w:val="44"/>
          <w:sz w:val="44"/>
          <w:szCs w:val="44"/>
        </w:rPr>
        <w:sectPr>
          <w:headerReference w:type="even" r:id="rId28"/>
          <w:headerReference w:type="default" r:id="rId29"/>
          <w:footerReference w:type="even" r:id="rId30"/>
          <w:footerReference w:type="default" r:id="rId31"/>
          <w:headerReference w:type="first" r:id="rId32"/>
          <w:footerReference w:type="first" r:id="rId33"/>
          <w:type w:val="nextPage"/>
          <w:pgSz w:w="11906" w:h="16838"/>
          <w:pgMar w:top="1440" w:right="1800" w:bottom="1440" w:left="1800" w:header="851" w:footer="992" w:gutter="0"/>
          <w:pgNumType w:start="5"/>
          <w:cols w:space="425"/>
          <w:titlePg w:val="0"/>
          <w:docGrid w:type="lines" w:linePitch="312"/>
        </w:sectPr>
      </w:pPr>
      <w:r>
        <w:fldChar w:fldCharType="end"/>
      </w:r>
    </w:p>
    <w:p w:rsidR="00E45AE8" w:rsidP="00E45AE8" w14:paraId="4F840FDE" w14:textId="709894B5">
      <w:pPr>
        <w:pStyle w:val="Heading1"/>
        <w:jc w:val="center"/>
        <w:rPr>
          <w:rFonts w:hint="eastAsia"/>
        </w:rPr>
      </w:pPr>
      <w:bookmarkStart w:id="0" w:name="_Toc154089009"/>
      <w:r w:rsidRPr="00E45AE8">
        <w:rPr>
          <w:rFonts w:hint="eastAsia"/>
        </w:rPr>
        <w:t>序言</w:t>
      </w:r>
      <w:bookmarkEnd w:id="0"/>
    </w:p>
    <w:p w:rsidR="00E45AE8" w:rsidP="00E45AE8" w14:paraId="1BD48FE1" w14:textId="44A05A9E">
      <w:pPr>
        <w:ind w:firstLine="560" w:firstLineChars="200"/>
        <w:rPr>
          <w:rFonts w:ascii="仿宋" w:eastAsia="仿宋" w:hint="eastAsia"/>
          <w:sz w:val="28"/>
        </w:rPr>
      </w:pPr>
      <w:r w:rsidRPr="00E45AE8">
        <w:rPr>
          <w:rFonts w:ascii="仿宋" w:eastAsia="仿宋" w:hint="eastAsia"/>
          <w:sz w:val="28"/>
        </w:rPr>
        <w:t>人造石材项目立项报告旨在对所提议的项目的可行性、必要性及其预期成果进行全面而详尽的分析。报告编制依循严格的行业标准，从项目的宏观背景、市场分析、技术实施路径、经济效益预测、社会价值、风险评估与应对措施等多个维度提出综合考量。本报告内容仅供审阅者评估项目的整体框架与投资方向，不可作为商业用途，只用作学习交流。</w:t>
      </w:r>
    </w:p>
    <w:p w:rsidR="00E45AE8" w:rsidP="00E45AE8" w14:paraId="4E22464E" w14:textId="13F000F2">
      <w:pPr>
        <w:pStyle w:val="Heading1"/>
        <w:rPr>
          <w:rFonts w:hint="eastAsia"/>
        </w:rPr>
      </w:pPr>
      <w:bookmarkStart w:id="1" w:name="_Toc154089010"/>
      <w:r w:rsidRPr="00E45AE8">
        <w:rPr>
          <w:rFonts w:hint="eastAsia"/>
        </w:rPr>
        <w:t>一、员工福利与培训</w:t>
      </w:r>
      <w:bookmarkEnd w:id="1"/>
    </w:p>
    <w:p w:rsidR="00E45AE8" w:rsidP="00E45AE8" w14:paraId="1839066B" w14:textId="5EB7E45A">
      <w:pPr>
        <w:pStyle w:val="Heading2"/>
      </w:pPr>
      <w:bookmarkStart w:id="2" w:name="_Toc154089011"/>
      <w:r w:rsidRPr="00E45AE8">
        <w:t>(一)、员工福利计划</w:t>
      </w:r>
      <w:bookmarkEnd w:id="2"/>
    </w:p>
    <w:p w:rsidR="00E45AE8" w:rsidRPr="00E45AE8" w:rsidP="00E45AE8" w14:paraId="5F425CE2" w14:textId="77777777">
      <w:pPr>
        <w:ind w:firstLine="560" w:firstLineChars="200"/>
        <w:rPr>
          <w:rFonts w:ascii="仿宋" w:eastAsia="仿宋" w:hAnsi="仿宋"/>
          <w:sz w:val="28"/>
        </w:rPr>
      </w:pPr>
      <w:r w:rsidRPr="00E45AE8">
        <w:rPr>
          <w:rFonts w:ascii="仿宋" w:eastAsia="仿宋" w:hAnsi="仿宋" w:hint="eastAsia"/>
          <w:sz w:val="28"/>
        </w:rPr>
        <w:t>为更细化员工福利计划，公司在薪酬方面不仅考虑基础薪资，还实行年度奖金制度，根据员工个人绩效和公司整体表现进行奖励。此外，公司设有股权激励计划，让员工分享公司发展成果，激发他们对公司长期发展的积极参与。</w:t>
      </w:r>
    </w:p>
    <w:p w:rsidR="00E45AE8" w:rsidRPr="00E45AE8" w:rsidP="00E45AE8" w14:paraId="50596E92" w14:textId="77777777">
      <w:pPr>
        <w:ind w:firstLine="560" w:firstLineChars="200"/>
        <w:rPr>
          <w:rFonts w:ascii="仿宋" w:eastAsia="仿宋" w:hAnsi="仿宋"/>
          <w:sz w:val="28"/>
        </w:rPr>
      </w:pPr>
      <w:r w:rsidRPr="00E45AE8">
        <w:rPr>
          <w:rFonts w:ascii="仿宋" w:eastAsia="仿宋" w:hAnsi="仿宋" w:hint="eastAsia"/>
          <w:sz w:val="28"/>
        </w:rPr>
        <w:t>在职业发展方面，公司不仅提供技能培训，还推行导师制度，为员工提供个性化的职业规划和发展指导。公司还与行业专业机构合作，鼓励员工参与行业认证，提升其专业水平。此外，公司设有跨部门轮岗计划，帮助员工更全面地了解公司运作，提升其综合素质。</w:t>
      </w:r>
    </w:p>
    <w:p w:rsidR="00E45AE8" w:rsidRPr="00E45AE8" w:rsidP="00E45AE8" w14:paraId="16166A42" w14:textId="77777777">
      <w:pPr>
        <w:ind w:firstLine="560" w:firstLineChars="200"/>
        <w:rPr>
          <w:rFonts w:ascii="仿宋" w:eastAsia="仿宋" w:hAnsi="仿宋"/>
          <w:sz w:val="28"/>
        </w:rPr>
        <w:sectPr>
          <w:headerReference w:type="even" r:id="rId34"/>
          <w:headerReference w:type="default" r:id="rId35"/>
          <w:footerReference w:type="even" r:id="rId36"/>
          <w:footerReference w:type="default" r:id="rId37"/>
          <w:headerReference w:type="first" r:id="rId38"/>
          <w:footerReference w:type="first" r:id="rId39"/>
          <w:type w:val="nextPage"/>
          <w:pgSz w:w="11906" w:h="16838"/>
          <w:pgMar w:top="1440" w:right="1800" w:bottom="1440" w:left="1800" w:header="851" w:footer="992" w:gutter="0"/>
          <w:pgNumType w:start="6"/>
          <w:cols w:space="425"/>
          <w:titlePg w:val="0"/>
          <w:docGrid w:type="lines" w:linePitch="312"/>
        </w:sectPr>
      </w:pPr>
      <w:r w:rsidRPr="00E45AE8">
        <w:rPr>
          <w:rFonts w:ascii="仿宋" w:eastAsia="仿宋" w:hAnsi="仿宋" w:hint="eastAsia"/>
          <w:sz w:val="28"/>
        </w:rPr>
        <w:t>在健康关怀方面，公司引入了健康管理</w:t>
      </w:r>
      <w:r w:rsidRPr="00E45AE8">
        <w:rPr>
          <w:rFonts w:ascii="仿宋" w:eastAsia="仿宋" w:hAnsi="仿宋"/>
          <w:sz w:val="28"/>
        </w:rPr>
        <w:t>App，员工可以随时随地进行健康数据监测</w:t>
      </w:r>
    </w:p>
    <w:p w:rsidR="00E45AE8" w:rsidRPr="00E45AE8" w:rsidP="00E45AE8" w14:textId="77777777">
      <w:pPr>
        <w:ind w:firstLine="560" w:firstLineChars="200"/>
        <w:rPr>
          <w:rFonts w:ascii="仿宋" w:eastAsia="仿宋" w:hAnsi="仿宋"/>
          <w:sz w:val="28"/>
        </w:rPr>
      </w:pPr>
      <w:r w:rsidRPr="00E45AE8">
        <w:rPr>
          <w:rFonts w:ascii="仿宋" w:eastAsia="仿宋" w:hAnsi="仿宋" w:hint="eastAsia"/>
          <w:sz w:val="28"/>
        </w:rPr>
        <w:t>和获取个性化的健康建议。公司还提供健身费用补贴和员工体检健康档案管理服务，帮助员工全面关爱自身健康。</w:t>
      </w:r>
    </w:p>
    <w:p w:rsidR="00E45AE8" w:rsidRPr="00E45AE8" w:rsidP="00E45AE8" w14:paraId="7831FE7C" w14:textId="77777777">
      <w:pPr>
        <w:ind w:firstLine="560" w:firstLineChars="200"/>
        <w:rPr>
          <w:rFonts w:ascii="仿宋" w:eastAsia="仿宋" w:hAnsi="仿宋"/>
          <w:sz w:val="28"/>
        </w:rPr>
      </w:pPr>
      <w:r w:rsidRPr="00E45AE8">
        <w:rPr>
          <w:rFonts w:ascii="仿宋" w:eastAsia="仿宋" w:hAnsi="仿宋" w:hint="eastAsia"/>
          <w:sz w:val="28"/>
        </w:rPr>
        <w:t>为进一步支持员工工作与生活的平衡，公司引入了弹性福利计划，员工可以根据自身需求选择不同福利组合，包括灵活的带薪假期、子女教育支持、住房津贴等，以更好地满足个性化需求。</w:t>
      </w:r>
    </w:p>
    <w:p w:rsidR="00E45AE8" w:rsidP="00E45AE8" w14:paraId="1BA52A81" w14:textId="30FCD362">
      <w:pPr>
        <w:ind w:firstLine="560" w:firstLineChars="200"/>
        <w:rPr>
          <w:rFonts w:ascii="仿宋" w:eastAsia="仿宋" w:hAnsi="仿宋" w:hint="eastAsia"/>
          <w:sz w:val="28"/>
        </w:rPr>
      </w:pPr>
      <w:r w:rsidRPr="00E45AE8">
        <w:rPr>
          <w:rFonts w:ascii="仿宋" w:eastAsia="仿宋" w:hAnsi="仿宋" w:hint="eastAsia"/>
          <w:sz w:val="28"/>
        </w:rPr>
        <w:t>此外，公司鼓励员工提出创新性建议，并设有年度创新奖励计划，对被采纳的创新提案给予奖励。公司还设有员工参与公司治理的机会，通过员工代表参与决策，提高员工对公司发展的参与感和认同感。</w:t>
      </w:r>
    </w:p>
    <w:p w:rsidR="00E45AE8" w:rsidP="00E45AE8" w14:paraId="141F4359" w14:textId="0E67727F">
      <w:pPr>
        <w:pStyle w:val="Heading2"/>
      </w:pPr>
      <w:bookmarkStart w:id="3" w:name="_Toc154089012"/>
      <w:r w:rsidRPr="00E45AE8">
        <w:t>(二)、职业培训与发展</w:t>
      </w:r>
      <w:bookmarkEnd w:id="3"/>
    </w:p>
    <w:p w:rsidR="00E45AE8" w:rsidRPr="00E45AE8" w:rsidP="00E45AE8" w14:paraId="00542BC8" w14:textId="77777777">
      <w:pPr>
        <w:ind w:firstLine="560" w:firstLineChars="200"/>
        <w:rPr>
          <w:rFonts w:ascii="仿宋" w:eastAsia="仿宋" w:hAnsi="仿宋"/>
          <w:sz w:val="28"/>
        </w:rPr>
      </w:pPr>
    </w:p>
    <w:p w:rsidR="00E45AE8" w:rsidRPr="00E45AE8" w:rsidP="00E45AE8" w14:paraId="1E84E185" w14:textId="77777777">
      <w:pPr>
        <w:ind w:firstLine="560" w:firstLineChars="200"/>
        <w:rPr>
          <w:rFonts w:ascii="仿宋" w:eastAsia="仿宋" w:hAnsi="仿宋"/>
          <w:sz w:val="28"/>
        </w:rPr>
      </w:pPr>
      <w:r w:rsidRPr="00E45AE8">
        <w:rPr>
          <w:rFonts w:ascii="仿宋" w:eastAsia="仿宋" w:hAnsi="仿宋" w:hint="eastAsia"/>
          <w:sz w:val="28"/>
        </w:rPr>
        <w:t>职业培训与发展</w:t>
      </w:r>
    </w:p>
    <w:p w:rsidR="00E45AE8" w:rsidRPr="00E45AE8" w:rsidP="00E45AE8" w14:paraId="3ECEF41A" w14:textId="77777777">
      <w:pPr>
        <w:ind w:firstLine="560" w:firstLineChars="200"/>
        <w:rPr>
          <w:rFonts w:ascii="仿宋" w:eastAsia="仿宋" w:hAnsi="仿宋"/>
          <w:sz w:val="28"/>
        </w:rPr>
      </w:pPr>
      <w:r w:rsidRPr="00E45AE8">
        <w:rPr>
          <w:rFonts w:ascii="仿宋" w:eastAsia="仿宋" w:hAnsi="仿宋" w:hint="eastAsia"/>
          <w:sz w:val="28"/>
        </w:rPr>
        <w:t>公司始终将员工的职业培训与发展置于核心战略位置，以确保员工始终保持对行业最新趋势和技术的了解，提高专业素养并提升职业竞争力。以下是公司全面职业培训与发展计划的具体细节：</w:t>
      </w:r>
    </w:p>
    <w:p w:rsidR="00E45AE8" w:rsidRPr="00E45AE8" w:rsidP="00E45AE8" w14:paraId="1211E5BD" w14:textId="77777777">
      <w:pPr>
        <w:ind w:firstLine="560" w:firstLineChars="200"/>
        <w:rPr>
          <w:rFonts w:ascii="仿宋" w:eastAsia="仿宋" w:hAnsi="仿宋"/>
          <w:sz w:val="28"/>
        </w:rPr>
      </w:pPr>
      <w:r w:rsidRPr="00E45AE8">
        <w:rPr>
          <w:rFonts w:ascii="仿宋" w:eastAsia="仿宋" w:hAnsi="仿宋"/>
          <w:sz w:val="28"/>
        </w:rPr>
        <w:t>1. 内部培训计划</w:t>
      </w:r>
    </w:p>
    <w:p w:rsidR="00E45AE8" w:rsidRPr="00E45AE8" w:rsidP="00E45AE8" w14:paraId="516D2181" w14:textId="77777777">
      <w:pPr>
        <w:ind w:firstLine="560" w:firstLineChars="200"/>
        <w:rPr>
          <w:rFonts w:ascii="仿宋" w:eastAsia="仿宋" w:hAnsi="仿宋"/>
          <w:sz w:val="28"/>
        </w:rPr>
      </w:pPr>
      <w:r w:rsidRPr="00E45AE8">
        <w:rPr>
          <w:rFonts w:ascii="仿宋" w:eastAsia="仿宋" w:hAnsi="仿宋" w:hint="eastAsia"/>
          <w:sz w:val="28"/>
        </w:rPr>
        <w:t>公司制定了涵盖各个部门和岗位的全面内部培训计划。这些培训计划旨在使员工深入了解公司的业务流程、工作标准以及最新的行业技术。内部培训内容涵盖产品知识、项目管理技能、团队协作等多个方面，确保员工具备胜任各项任务所需的专业知识和技能。</w:t>
      </w:r>
    </w:p>
    <w:p w:rsidR="00E45AE8" w:rsidRPr="00E45AE8" w:rsidP="00E45AE8" w14:paraId="5A373B64" w14:textId="77777777">
      <w:pPr>
        <w:ind w:firstLine="560" w:firstLineChars="200"/>
        <w:rPr>
          <w:rFonts w:ascii="仿宋" w:eastAsia="仿宋" w:hAnsi="仿宋"/>
          <w:sz w:val="28"/>
        </w:rPr>
      </w:pPr>
      <w:r w:rsidRPr="00E45AE8">
        <w:rPr>
          <w:rFonts w:ascii="仿宋" w:eastAsia="仿宋" w:hAnsi="仿宋"/>
          <w:sz w:val="28"/>
        </w:rPr>
        <w:t>2. 外部培训合作</w:t>
      </w:r>
    </w:p>
    <w:p w:rsidR="00E45AE8" w:rsidRPr="00E45AE8" w:rsidP="00E45AE8" w14:paraId="6CBC952E" w14:textId="77777777">
      <w:pPr>
        <w:ind w:firstLine="560" w:firstLineChars="200"/>
        <w:rPr>
          <w:rFonts w:ascii="仿宋" w:eastAsia="仿宋" w:hAnsi="仿宋"/>
          <w:sz w:val="28"/>
        </w:rPr>
        <w:sectPr>
          <w:headerReference w:type="even" r:id="rId40"/>
          <w:headerReference w:type="default" r:id="rId41"/>
          <w:footerReference w:type="even" r:id="rId42"/>
          <w:footerReference w:type="default" r:id="rId43"/>
          <w:headerReference w:type="first" r:id="rId44"/>
          <w:footerReference w:type="first" r:id="rId45"/>
          <w:type w:val="nextPage"/>
          <w:pgSz w:w="11906" w:h="16838"/>
          <w:pgMar w:top="1440" w:right="1800" w:bottom="1440" w:left="1800" w:header="851" w:footer="992" w:gutter="0"/>
          <w:pgNumType w:start="7"/>
          <w:cols w:space="425"/>
          <w:titlePg w:val="0"/>
          <w:docGrid w:type="lines" w:linePitch="312"/>
        </w:sectPr>
      </w:pPr>
    </w:p>
    <w:p w:rsidR="00E45AE8" w:rsidRPr="00E45AE8" w:rsidP="00E45AE8" w14:textId="77777777">
      <w:pPr>
        <w:ind w:firstLine="560" w:firstLineChars="200"/>
        <w:rPr>
          <w:rFonts w:ascii="仿宋" w:eastAsia="仿宋" w:hAnsi="仿宋"/>
          <w:sz w:val="28"/>
        </w:rPr>
      </w:pPr>
      <w:r w:rsidRPr="00E45AE8">
        <w:rPr>
          <w:rFonts w:ascii="仿宋" w:eastAsia="仿宋" w:hAnsi="仿宋" w:hint="eastAsia"/>
          <w:sz w:val="28"/>
        </w:rPr>
        <w:t>公司积极与专业培训机构和高等教育机构合作，为员工提供广泛的外部培训机会。这包括参与行业研讨会、参加专业认证培训课程以及提供在校园招聘活动中的实习机会。通过外部培训，员工能够获取</w:t>
      </w:r>
      <w:r w:rsidRPr="00E45AE8">
        <w:rPr>
          <w:rFonts w:ascii="仿宋" w:eastAsia="仿宋" w:hAnsi="仿宋" w:hint="eastAsia"/>
          <w:sz w:val="28"/>
        </w:rPr>
        <w:t>最新的行业动态、扩展专业知识，并与同行共同学习，促使公司保持在竞争激烈的市场中的领先地位。</w:t>
      </w:r>
    </w:p>
    <w:p w:rsidR="00E45AE8" w:rsidRPr="00E45AE8" w:rsidP="00E45AE8" w14:paraId="2842CB8D" w14:textId="77777777">
      <w:pPr>
        <w:ind w:firstLine="560" w:firstLineChars="200"/>
        <w:rPr>
          <w:rFonts w:ascii="仿宋" w:eastAsia="仿宋" w:hAnsi="仿宋"/>
          <w:sz w:val="28"/>
        </w:rPr>
      </w:pPr>
      <w:r w:rsidRPr="00E45AE8">
        <w:rPr>
          <w:rFonts w:ascii="仿宋" w:eastAsia="仿宋" w:hAnsi="仿宋"/>
          <w:sz w:val="28"/>
        </w:rPr>
        <w:t>3. 职业规划与晋升机制</w:t>
      </w:r>
    </w:p>
    <w:p w:rsidR="00E45AE8" w:rsidRPr="00E45AE8" w:rsidP="00E45AE8" w14:paraId="6C9FCD0B" w14:textId="77777777">
      <w:pPr>
        <w:ind w:firstLine="560" w:firstLineChars="200"/>
        <w:rPr>
          <w:rFonts w:ascii="仿宋" w:eastAsia="仿宋" w:hAnsi="仿宋"/>
          <w:sz w:val="28"/>
        </w:rPr>
      </w:pPr>
      <w:r w:rsidRPr="00E45AE8">
        <w:rPr>
          <w:rFonts w:ascii="仿宋" w:eastAsia="仿宋" w:hAnsi="仿宋" w:hint="eastAsia"/>
          <w:sz w:val="28"/>
        </w:rPr>
        <w:t>公司鼓励员工积极参与职业规划，明确个人职业发展方向。为了支持员工的职业目标，公司建立了完善的晋升机制。根据员工的工作表现和培训成绩，公司提供有序的晋升通道。此外，公司注重发现和培养内部潜力，优先考虑内部员工在岗位空缺时的晋升机会，以保障公司人才储备。</w:t>
      </w:r>
    </w:p>
    <w:p w:rsidR="00E45AE8" w:rsidRPr="00E45AE8" w:rsidP="00E45AE8" w14:paraId="182AD89B" w14:textId="77777777">
      <w:pPr>
        <w:ind w:firstLine="560" w:firstLineChars="200"/>
        <w:rPr>
          <w:rFonts w:ascii="仿宋" w:eastAsia="仿宋" w:hAnsi="仿宋"/>
          <w:sz w:val="28"/>
        </w:rPr>
      </w:pPr>
      <w:r w:rsidRPr="00E45AE8">
        <w:rPr>
          <w:rFonts w:ascii="仿宋" w:eastAsia="仿宋" w:hAnsi="仿宋"/>
          <w:sz w:val="28"/>
        </w:rPr>
        <w:t>4. 持续学习文</w:t>
      </w:r>
      <w:r w:rsidRPr="00E45AE8">
        <w:rPr>
          <w:rFonts w:ascii="仿宋" w:eastAsia="仿宋" w:hAnsi="仿宋" w:hint="eastAsia"/>
          <w:sz w:val="28"/>
        </w:rPr>
        <w:t>化</w:t>
      </w:r>
    </w:p>
    <w:p w:rsidR="00E45AE8" w:rsidP="00E45AE8" w14:paraId="65D30098" w14:textId="3EC46689">
      <w:pPr>
        <w:ind w:firstLine="560" w:firstLineChars="200"/>
        <w:rPr>
          <w:rFonts w:ascii="仿宋" w:eastAsia="仿宋" w:hAnsi="仿宋" w:hint="eastAsia"/>
          <w:sz w:val="28"/>
        </w:rPr>
      </w:pPr>
      <w:r w:rsidRPr="00E45AE8">
        <w:rPr>
          <w:rFonts w:ascii="仿宋" w:eastAsia="仿宋" w:hAnsi="仿宋" w:hint="eastAsia"/>
          <w:sz w:val="28"/>
        </w:rPr>
        <w:t>公司树立了持续学习的文化氛围，鼓励员工在工作之余继续深造。为了支持员工的学习需求，公司提供灵活的学习安排和丰富的学习资源，包括在线网络课程、在线学位课程等。通过建立学习型组织，公司助力员工不断提升自我价值，适应快速变化的市场和行业环境。这种学习文化旨在培养员工的自主学习能力，使其能够更好地应对职业生涯中的各种挑战。</w:t>
      </w:r>
    </w:p>
    <w:p w:rsidR="00E45AE8" w:rsidP="00E45AE8" w14:paraId="49E4FF99" w14:textId="712E628D">
      <w:pPr>
        <w:pStyle w:val="Heading2"/>
      </w:pPr>
      <w:bookmarkStart w:id="4" w:name="_Toc154089013"/>
      <w:r w:rsidRPr="00E45AE8">
        <w:t>(三)、员工满意度调查与改进</w:t>
      </w:r>
      <w:bookmarkEnd w:id="4"/>
    </w:p>
    <w:p w:rsidR="00E45AE8" w:rsidRPr="00E45AE8" w:rsidP="00E45AE8" w14:paraId="4E3EAA04" w14:textId="77777777">
      <w:pPr>
        <w:ind w:firstLine="560" w:firstLineChars="200"/>
        <w:rPr>
          <w:rFonts w:ascii="仿宋" w:eastAsia="仿宋" w:hAnsi="仿宋"/>
          <w:sz w:val="28"/>
        </w:rPr>
      </w:pPr>
      <w:r w:rsidRPr="00E45AE8">
        <w:rPr>
          <w:rFonts w:ascii="仿宋" w:eastAsia="仿宋" w:hAnsi="仿宋" w:hint="eastAsia"/>
          <w:sz w:val="28"/>
        </w:rPr>
        <w:t>为了持续改善工作环境和员工体验，公司制定了全面的员工满意度调查与改进计划，以确保员工在工作中能够充分发挥潜力并保持高度的工作满意度。</w:t>
      </w:r>
    </w:p>
    <w:p w:rsidR="00E45AE8" w:rsidRPr="00E45AE8" w:rsidP="00E45AE8" w14:paraId="768E923E" w14:textId="77777777">
      <w:pPr>
        <w:ind w:firstLine="560" w:firstLineChars="200"/>
        <w:rPr>
          <w:rFonts w:ascii="仿宋" w:eastAsia="仿宋" w:hAnsi="仿宋"/>
          <w:sz w:val="28"/>
        </w:rPr>
        <w:sectPr>
          <w:headerReference w:type="even" r:id="rId46"/>
          <w:headerReference w:type="default" r:id="rId47"/>
          <w:footerReference w:type="even" r:id="rId48"/>
          <w:footerReference w:type="default" r:id="rId49"/>
          <w:headerReference w:type="first" r:id="rId50"/>
          <w:footerReference w:type="first" r:id="rId51"/>
          <w:type w:val="nextPage"/>
          <w:pgSz w:w="11906" w:h="16838"/>
          <w:pgMar w:top="1440" w:right="1800" w:bottom="1440" w:left="1800" w:header="851" w:footer="992" w:gutter="0"/>
          <w:pgNumType w:start="8"/>
          <w:cols w:space="425"/>
          <w:titlePg w:val="0"/>
          <w:docGrid w:type="lines" w:linePitch="312"/>
        </w:sectPr>
      </w:pPr>
      <w:r w:rsidRPr="00E45AE8">
        <w:rPr>
          <w:rFonts w:ascii="仿宋" w:eastAsia="仿宋" w:hAnsi="仿宋"/>
          <w:sz w:val="28"/>
        </w:rPr>
        <w:t>1. 员工满意度调查</w:t>
      </w:r>
    </w:p>
    <w:p w:rsidR="00E45AE8" w:rsidRPr="00E45AE8" w:rsidP="00E45AE8" w14:paraId="4021B928" w14:textId="77777777">
      <w:pPr>
        <w:ind w:firstLine="560" w:firstLineChars="200"/>
        <w:rPr>
          <w:rFonts w:ascii="仿宋" w:eastAsia="仿宋" w:hAnsi="仿宋"/>
          <w:sz w:val="28"/>
        </w:rPr>
      </w:pPr>
      <w:r w:rsidRPr="00E45AE8">
        <w:rPr>
          <w:rFonts w:ascii="仿宋" w:eastAsia="仿宋" w:hAnsi="仿宋" w:hint="eastAsia"/>
          <w:sz w:val="28"/>
        </w:rPr>
        <w:t>公司定期进行员工满意度调查，通过匿名方式收集员工对公司工</w:t>
      </w:r>
      <w:r w:rsidRPr="00E45AE8">
        <w:rPr>
          <w:rFonts w:ascii="仿宋" w:eastAsia="仿宋" w:hAnsi="仿宋" w:hint="eastAsia"/>
          <w:sz w:val="28"/>
        </w:rPr>
        <w:t>作环境、领导层、同事关系、薪酬福利等方面的意见和反馈。调查内容全面涵盖员工关心的各个方面，以全面了解员工的期望和需求。</w:t>
      </w:r>
    </w:p>
    <w:p w:rsidR="00E45AE8" w:rsidRPr="00E45AE8" w:rsidP="00E45AE8" w14:paraId="0537F9FF" w14:textId="77777777">
      <w:pPr>
        <w:ind w:firstLine="560" w:firstLineChars="200"/>
        <w:rPr>
          <w:rFonts w:ascii="仿宋" w:eastAsia="仿宋" w:hAnsi="仿宋"/>
          <w:sz w:val="28"/>
        </w:rPr>
      </w:pPr>
      <w:r w:rsidRPr="00E45AE8">
        <w:rPr>
          <w:rFonts w:ascii="仿宋" w:eastAsia="仿宋" w:hAnsi="仿宋"/>
          <w:sz w:val="28"/>
        </w:rPr>
        <w:t>2. 数据分析与洞察</w:t>
      </w:r>
    </w:p>
    <w:p w:rsidR="00E45AE8" w:rsidRPr="00E45AE8" w:rsidP="00E45AE8" w14:paraId="139FC26A" w14:textId="77777777">
      <w:pPr>
        <w:ind w:firstLine="560" w:firstLineChars="200"/>
        <w:rPr>
          <w:rFonts w:ascii="仿宋" w:eastAsia="仿宋" w:hAnsi="仿宋"/>
          <w:sz w:val="28"/>
        </w:rPr>
      </w:pPr>
      <w:r w:rsidRPr="00E45AE8">
        <w:rPr>
          <w:rFonts w:ascii="仿宋" w:eastAsia="仿宋" w:hAnsi="仿宋" w:hint="eastAsia"/>
          <w:sz w:val="28"/>
        </w:rPr>
        <w:t>收集到的员工满意度调查数据将进行深入分析，以获取对公司整体情况和各个部门的了解。通过数据洞察，公司能够识别员工满意度的高低点，明确需要改进的方面，并发现一些潜在的问题或趋势。</w:t>
      </w:r>
    </w:p>
    <w:p w:rsidR="00E45AE8" w:rsidRPr="00E45AE8" w:rsidP="00E45AE8" w14:paraId="4C4D7D5B" w14:textId="77777777">
      <w:pPr>
        <w:ind w:firstLine="560" w:firstLineChars="200"/>
        <w:rPr>
          <w:rFonts w:ascii="仿宋" w:eastAsia="仿宋" w:hAnsi="仿宋"/>
          <w:sz w:val="28"/>
        </w:rPr>
      </w:pPr>
      <w:r w:rsidRPr="00E45AE8">
        <w:rPr>
          <w:rFonts w:ascii="仿宋" w:eastAsia="仿宋" w:hAnsi="仿宋"/>
          <w:sz w:val="28"/>
        </w:rPr>
        <w:t>3. 制定改进计划</w:t>
      </w:r>
    </w:p>
    <w:p w:rsidR="00E45AE8" w:rsidRPr="00E45AE8" w:rsidP="00E45AE8" w14:paraId="03353E37" w14:textId="77777777">
      <w:pPr>
        <w:ind w:firstLine="560" w:firstLineChars="200"/>
        <w:rPr>
          <w:rFonts w:ascii="仿宋" w:eastAsia="仿宋" w:hAnsi="仿宋"/>
          <w:sz w:val="28"/>
        </w:rPr>
      </w:pPr>
      <w:r w:rsidRPr="00E45AE8">
        <w:rPr>
          <w:rFonts w:ascii="仿宋" w:eastAsia="仿宋" w:hAnsi="仿宋" w:hint="eastAsia"/>
          <w:sz w:val="28"/>
        </w:rPr>
        <w:t>基于员工满意度调查的结果，公司将制定详细的改进计划。这可能包括但不限于改善沟通渠道、优化工作流程、提升培训机会、调整绩效评估体系等。改进计划将根据调查结果的紧急性和重要性进行优先级排序。</w:t>
      </w:r>
    </w:p>
    <w:p w:rsidR="00E45AE8" w:rsidRPr="00E45AE8" w:rsidP="00E45AE8" w14:paraId="20701392" w14:textId="77777777">
      <w:pPr>
        <w:ind w:firstLine="560" w:firstLineChars="200"/>
        <w:rPr>
          <w:rFonts w:ascii="仿宋" w:eastAsia="仿宋" w:hAnsi="仿宋"/>
          <w:sz w:val="28"/>
        </w:rPr>
      </w:pPr>
      <w:r w:rsidRPr="00E45AE8">
        <w:rPr>
          <w:rFonts w:ascii="仿宋" w:eastAsia="仿宋" w:hAnsi="仿宋"/>
          <w:sz w:val="28"/>
        </w:rPr>
        <w:t>4. 沟通与参与</w:t>
      </w:r>
    </w:p>
    <w:p w:rsidR="00E45AE8" w:rsidRPr="00E45AE8" w:rsidP="00E45AE8" w14:paraId="695130EF" w14:textId="77777777">
      <w:pPr>
        <w:ind w:firstLine="560" w:firstLineChars="200"/>
        <w:rPr>
          <w:rFonts w:ascii="仿宋" w:eastAsia="仿宋" w:hAnsi="仿宋"/>
          <w:sz w:val="28"/>
        </w:rPr>
      </w:pPr>
      <w:r w:rsidRPr="00E45AE8">
        <w:rPr>
          <w:rFonts w:ascii="仿宋" w:eastAsia="仿宋" w:hAnsi="仿宋" w:hint="eastAsia"/>
          <w:sz w:val="28"/>
        </w:rPr>
        <w:t>公司将积极与员工分享调查结果和改进计划，并邀请员工提供进一步的建议和意见。通过促使员工参与改进过程，公司能够更好地理解员工的需求，建立起更加开放和透明的企业文化。</w:t>
      </w:r>
    </w:p>
    <w:p w:rsidR="00E45AE8" w:rsidRPr="00E45AE8" w:rsidP="00E45AE8" w14:paraId="2B2CB01F" w14:textId="77777777">
      <w:pPr>
        <w:ind w:firstLine="560" w:firstLineChars="200"/>
        <w:rPr>
          <w:rFonts w:ascii="仿宋" w:eastAsia="仿宋" w:hAnsi="仿宋"/>
          <w:sz w:val="28"/>
        </w:rPr>
      </w:pPr>
      <w:r w:rsidRPr="00E45AE8">
        <w:rPr>
          <w:rFonts w:ascii="仿宋" w:eastAsia="仿宋" w:hAnsi="仿宋"/>
          <w:sz w:val="28"/>
        </w:rPr>
        <w:t>5. 持续监测与调整</w:t>
      </w:r>
    </w:p>
    <w:p w:rsidR="00E45AE8" w:rsidRPr="00E45AE8" w:rsidP="00E45AE8" w14:paraId="44544FEB" w14:textId="77777777">
      <w:pPr>
        <w:ind w:firstLine="560" w:firstLineChars="200"/>
        <w:rPr>
          <w:rFonts w:ascii="仿宋" w:eastAsia="仿宋" w:hAnsi="仿宋"/>
          <w:sz w:val="28"/>
        </w:rPr>
      </w:pPr>
      <w:r w:rsidRPr="00E45AE8">
        <w:rPr>
          <w:rFonts w:ascii="仿宋" w:eastAsia="仿宋" w:hAnsi="仿宋" w:hint="eastAsia"/>
          <w:sz w:val="28"/>
        </w:rPr>
        <w:t>改进是一个持续的过程，公司将定期监测改进计划的执行情况，并根据反馈结果进行调整。定期的满意度调查将继续进行，以确保公司能够及时应对变化，满足员工的期望，并不断提升工作环境的质量。</w:t>
      </w:r>
    </w:p>
    <w:p w:rsidR="00E45AE8" w:rsidP="00E45AE8" w14:paraId="3F8A693A" w14:textId="745D8F6D">
      <w:pPr>
        <w:ind w:firstLine="560" w:firstLineChars="200"/>
        <w:rPr>
          <w:rFonts w:ascii="仿宋" w:eastAsia="仿宋" w:hAnsi="仿宋"/>
          <w:sz w:val="28"/>
        </w:rPr>
        <w:sectPr>
          <w:headerReference w:type="even" r:id="rId52"/>
          <w:headerReference w:type="default" r:id="rId53"/>
          <w:footerReference w:type="even" r:id="rId54"/>
          <w:footerReference w:type="default" r:id="rId55"/>
          <w:headerReference w:type="first" r:id="rId56"/>
          <w:footerReference w:type="first" r:id="rId57"/>
          <w:type w:val="nextPage"/>
          <w:pgSz w:w="11906" w:h="16838"/>
          <w:pgMar w:top="1440" w:right="1800" w:bottom="1440" w:left="1800" w:header="851" w:footer="992" w:gutter="0"/>
          <w:pgNumType w:start="9"/>
          <w:cols w:space="425"/>
          <w:titlePg w:val="0"/>
          <w:docGrid w:type="lines" w:linePitch="312"/>
        </w:sectPr>
      </w:pPr>
    </w:p>
    <w:p w:rsidR="00E45AE8" w:rsidP="00E45AE8" w14:paraId="73DB1A2F" w14:textId="378866CD">
      <w:pPr>
        <w:pStyle w:val="Heading1"/>
        <w:rPr>
          <w:rFonts w:hint="eastAsia"/>
        </w:rPr>
      </w:pPr>
      <w:bookmarkStart w:id="5" w:name="_Toc154089014"/>
      <w:r w:rsidRPr="00E45AE8">
        <w:rPr>
          <w:rFonts w:hint="eastAsia"/>
        </w:rPr>
        <w:t>二、项目环境分析</w:t>
      </w:r>
      <w:bookmarkEnd w:id="5"/>
    </w:p>
    <w:p w:rsidR="00E45AE8" w:rsidP="00E45AE8" w14:paraId="54F41D4A" w14:textId="3414930C">
      <w:pPr>
        <w:pStyle w:val="Heading2"/>
      </w:pPr>
      <w:bookmarkStart w:id="6" w:name="_Toc154089015"/>
      <w:r w:rsidRPr="00E45AE8">
        <w:t>(一)、建设区域环境质量现状</w:t>
      </w:r>
      <w:bookmarkEnd w:id="6"/>
    </w:p>
    <w:p w:rsidR="00E45AE8" w:rsidRPr="00E45AE8" w:rsidP="00E45AE8" w14:paraId="0E017875" w14:textId="77777777">
      <w:pPr>
        <w:ind w:firstLine="560" w:firstLineChars="200"/>
        <w:rPr>
          <w:rFonts w:ascii="仿宋" w:eastAsia="仿宋" w:hAnsi="仿宋"/>
          <w:sz w:val="28"/>
        </w:rPr>
      </w:pPr>
      <w:r w:rsidRPr="00E45AE8">
        <w:rPr>
          <w:rFonts w:ascii="仿宋" w:eastAsia="仿宋" w:hAnsi="仿宋"/>
          <w:sz w:val="28"/>
        </w:rPr>
        <w:t>1. 地理位置：</w:t>
      </w:r>
    </w:p>
    <w:p w:rsidR="00E45AE8" w:rsidRPr="00E45AE8" w:rsidP="00E45AE8" w14:paraId="0F3BEF86" w14:textId="77777777">
      <w:pPr>
        <w:ind w:firstLine="560" w:firstLineChars="200"/>
        <w:rPr>
          <w:rFonts w:ascii="仿宋" w:eastAsia="仿宋" w:hAnsi="仿宋"/>
          <w:sz w:val="28"/>
        </w:rPr>
      </w:pPr>
      <w:r w:rsidRPr="00E45AE8">
        <w:rPr>
          <w:rFonts w:ascii="仿宋" w:eastAsia="仿宋" w:hAnsi="仿宋"/>
          <w:sz w:val="28"/>
        </w:rPr>
        <w:t xml:space="preserve">   交通便利性： 考虑选址地点是否靠近主干道、交通枢纽，以确保原材料和成品的顺畅运输。</w:t>
      </w:r>
    </w:p>
    <w:p w:rsidR="00E45AE8" w:rsidRPr="00E45AE8" w:rsidP="00E45AE8" w14:paraId="5897D170" w14:textId="77777777">
      <w:pPr>
        <w:ind w:firstLine="560" w:firstLineChars="200"/>
        <w:rPr>
          <w:rFonts w:ascii="仿宋" w:eastAsia="仿宋" w:hAnsi="仿宋"/>
          <w:sz w:val="28"/>
        </w:rPr>
      </w:pPr>
      <w:r w:rsidRPr="00E45AE8">
        <w:rPr>
          <w:rFonts w:ascii="仿宋" w:eastAsia="仿宋" w:hAnsi="仿宋"/>
          <w:sz w:val="28"/>
        </w:rPr>
        <w:t xml:space="preserve">   地理接近性： 考虑选址地点与关键市场、供应商和合作伙伴的地理接近性。</w:t>
      </w:r>
    </w:p>
    <w:p w:rsidR="00E45AE8" w:rsidRPr="00E45AE8" w:rsidP="00E45AE8" w14:paraId="6F3756CA" w14:textId="77777777">
      <w:pPr>
        <w:ind w:firstLine="560" w:firstLineChars="200"/>
        <w:rPr>
          <w:rFonts w:ascii="仿宋" w:eastAsia="仿宋" w:hAnsi="仿宋"/>
          <w:sz w:val="28"/>
        </w:rPr>
      </w:pPr>
      <w:r w:rsidRPr="00E45AE8">
        <w:rPr>
          <w:rFonts w:ascii="仿宋" w:eastAsia="仿宋" w:hAnsi="仿宋"/>
          <w:sz w:val="28"/>
        </w:rPr>
        <w:t>2. 通讯便捷性：</w:t>
      </w:r>
    </w:p>
    <w:p w:rsidR="00E45AE8" w:rsidRPr="00E45AE8" w:rsidP="00E45AE8" w14:paraId="3A9A1F61" w14:textId="77777777">
      <w:pPr>
        <w:ind w:firstLine="560" w:firstLineChars="200"/>
        <w:rPr>
          <w:rFonts w:ascii="仿宋" w:eastAsia="仿宋" w:hAnsi="仿宋"/>
          <w:sz w:val="28"/>
        </w:rPr>
      </w:pPr>
      <w:r w:rsidRPr="00E45AE8">
        <w:rPr>
          <w:rFonts w:ascii="仿宋" w:eastAsia="仿宋" w:hAnsi="仿宋"/>
          <w:sz w:val="28"/>
        </w:rPr>
        <w:t xml:space="preserve">   网络覆盖和通讯设施： 确保选址地点拥有良好的网络覆盖和通讯设施，以支持人造石材项目的信息流畅传递和管理。</w:t>
      </w:r>
    </w:p>
    <w:p w:rsidR="00E45AE8" w:rsidRPr="00E45AE8" w:rsidP="00E45AE8" w14:paraId="6FA8D54F" w14:textId="77777777">
      <w:pPr>
        <w:ind w:firstLine="560" w:firstLineChars="200"/>
        <w:rPr>
          <w:rFonts w:ascii="仿宋" w:eastAsia="仿宋" w:hAnsi="仿宋"/>
          <w:sz w:val="28"/>
        </w:rPr>
      </w:pPr>
      <w:r w:rsidRPr="00E45AE8">
        <w:rPr>
          <w:rFonts w:ascii="仿宋" w:eastAsia="仿宋" w:hAnsi="仿宋"/>
          <w:sz w:val="28"/>
        </w:rPr>
        <w:t>3. 用地条件：</w:t>
      </w:r>
    </w:p>
    <w:p w:rsidR="00E45AE8" w:rsidRPr="00E45AE8" w:rsidP="00E45AE8" w14:paraId="5C53E6E9" w14:textId="77777777">
      <w:pPr>
        <w:ind w:firstLine="560" w:firstLineChars="200"/>
        <w:rPr>
          <w:rFonts w:ascii="仿宋" w:eastAsia="仿宋" w:hAnsi="仿宋"/>
          <w:sz w:val="28"/>
        </w:rPr>
      </w:pPr>
      <w:r w:rsidRPr="00E45AE8">
        <w:rPr>
          <w:rFonts w:ascii="仿宋" w:eastAsia="仿宋" w:hAnsi="仿宋"/>
          <w:sz w:val="28"/>
        </w:rPr>
        <w:t xml:space="preserve">   土地适用性： 评估土地是否适合人造石材项目的一、建设区域环境质量现状</w:t>
      </w:r>
    </w:p>
    <w:p w:rsidR="00E45AE8" w:rsidRPr="00E45AE8" w:rsidP="00E45AE8" w14:paraId="37401D5A" w14:textId="77777777">
      <w:pPr>
        <w:ind w:firstLine="560" w:firstLineChars="200"/>
        <w:rPr>
          <w:rFonts w:ascii="仿宋" w:eastAsia="仿宋" w:hAnsi="仿宋"/>
          <w:sz w:val="28"/>
        </w:rPr>
      </w:pPr>
      <w:r w:rsidRPr="00E45AE8">
        <w:rPr>
          <w:rFonts w:ascii="仿宋" w:eastAsia="仿宋" w:hAnsi="仿宋" w:hint="eastAsia"/>
          <w:sz w:val="28"/>
        </w:rPr>
        <w:t>在建设区域环境质量现状评估中，我们深入调查了项目所在地的自然和人为环境状况，以全面了解其环境质量。以下是具体的评估结果：</w:t>
      </w:r>
    </w:p>
    <w:p w:rsidR="00E45AE8" w:rsidRPr="00E45AE8" w:rsidP="00E45AE8" w14:paraId="33481E32" w14:textId="77777777">
      <w:pPr>
        <w:ind w:firstLine="560" w:firstLineChars="200"/>
        <w:rPr>
          <w:rFonts w:ascii="仿宋" w:eastAsia="仿宋" w:hAnsi="仿宋"/>
          <w:sz w:val="28"/>
        </w:rPr>
      </w:pPr>
      <w:r w:rsidRPr="00E45AE8">
        <w:rPr>
          <w:rFonts w:ascii="仿宋" w:eastAsia="仿宋" w:hAnsi="仿宋"/>
          <w:sz w:val="28"/>
        </w:rPr>
        <w:t>1. 空气质量：</w:t>
      </w:r>
    </w:p>
    <w:p w:rsidR="00E45AE8" w:rsidRPr="00E45AE8" w:rsidP="00E45AE8" w14:paraId="5A6BDC5A" w14:textId="77777777">
      <w:pPr>
        <w:ind w:firstLine="560" w:firstLineChars="200"/>
        <w:rPr>
          <w:rFonts w:ascii="仿宋" w:eastAsia="仿宋" w:hAnsi="仿宋"/>
          <w:sz w:val="28"/>
        </w:rPr>
      </w:pPr>
      <w:r w:rsidRPr="00E45AE8">
        <w:rPr>
          <w:rFonts w:ascii="仿宋" w:eastAsia="仿宋" w:hAnsi="仿宋"/>
          <w:sz w:val="28"/>
        </w:rPr>
        <w:t xml:space="preserve">   污染源分析： 通过对建设区域的工业、交通、生活等污染源的调查，确定了主要的空气污染来源。</w:t>
      </w:r>
    </w:p>
    <w:p w:rsidR="00E45AE8" w:rsidRPr="00E45AE8" w:rsidP="00E45AE8" w14:paraId="23FC2C21" w14:textId="77777777">
      <w:pPr>
        <w:ind w:firstLine="560" w:firstLineChars="200"/>
        <w:rPr>
          <w:rFonts w:ascii="仿宋" w:eastAsia="仿宋" w:hAnsi="仿宋"/>
          <w:sz w:val="28"/>
        </w:rPr>
        <w:sectPr>
          <w:headerReference w:type="even" r:id="rId58"/>
          <w:headerReference w:type="default" r:id="rId59"/>
          <w:footerReference w:type="even" r:id="rId60"/>
          <w:footerReference w:type="default" r:id="rId61"/>
          <w:headerReference w:type="first" r:id="rId62"/>
          <w:footerReference w:type="first" r:id="rId63"/>
          <w:type w:val="nextPage"/>
          <w:pgSz w:w="11906" w:h="16838"/>
          <w:pgMar w:top="1440" w:right="1800" w:bottom="1440" w:left="1800" w:header="851" w:footer="992" w:gutter="0"/>
          <w:pgNumType w:start="10"/>
          <w:cols w:space="425"/>
          <w:titlePg w:val="0"/>
          <w:docGrid w:type="lines" w:linePitch="312"/>
        </w:sectPr>
      </w:pPr>
      <w:r w:rsidRPr="00E45AE8">
        <w:rPr>
          <w:rFonts w:ascii="仿宋" w:eastAsia="仿宋" w:hAnsi="仿宋"/>
          <w:sz w:val="28"/>
        </w:rPr>
        <w:t xml:space="preserve">   空气质量监测： 收集了近年来的空气质量监测数据，分析空气中颗粒物、二氧化硫、氮氧化物等污染物的浓度，确认了空气质量</w:t>
      </w:r>
    </w:p>
    <w:p w:rsidR="00E45AE8" w:rsidRPr="00E45AE8" w:rsidP="00E45AE8" w14:textId="77777777">
      <w:pPr>
        <w:ind w:firstLine="560" w:firstLineChars="200"/>
        <w:rPr>
          <w:rFonts w:ascii="仿宋" w:eastAsia="仿宋" w:hAnsi="仿宋"/>
          <w:sz w:val="28"/>
        </w:rPr>
      </w:pPr>
      <w:r w:rsidRPr="00E45AE8">
        <w:rPr>
          <w:rFonts w:ascii="仿宋" w:eastAsia="仿宋" w:hAnsi="仿宋"/>
          <w:sz w:val="28"/>
        </w:rPr>
        <w:t>状况。</w:t>
      </w:r>
    </w:p>
    <w:p w:rsidR="00E45AE8" w:rsidRPr="00E45AE8" w:rsidP="00E45AE8" w14:paraId="526E8DA8" w14:textId="77777777">
      <w:pPr>
        <w:ind w:firstLine="560" w:firstLineChars="200"/>
        <w:rPr>
          <w:rFonts w:ascii="仿宋" w:eastAsia="仿宋" w:hAnsi="仿宋"/>
          <w:sz w:val="28"/>
        </w:rPr>
      </w:pPr>
      <w:r w:rsidRPr="00E45AE8">
        <w:rPr>
          <w:rFonts w:ascii="仿宋" w:eastAsia="仿宋" w:hAnsi="仿宋"/>
          <w:sz w:val="28"/>
        </w:rPr>
        <w:t>2. 水质状况：</w:t>
      </w:r>
    </w:p>
    <w:p w:rsidR="00E45AE8" w:rsidRPr="00E45AE8" w:rsidP="00E45AE8" w14:paraId="29B93DCD" w14:textId="77777777">
      <w:pPr>
        <w:ind w:firstLine="560" w:firstLineChars="200"/>
        <w:rPr>
          <w:rFonts w:ascii="仿宋" w:eastAsia="仿宋" w:hAnsi="仿宋"/>
          <w:sz w:val="28"/>
        </w:rPr>
      </w:pPr>
      <w:r w:rsidRPr="00E45AE8">
        <w:rPr>
          <w:rFonts w:ascii="仿宋" w:eastAsia="仿宋" w:hAnsi="仿宋"/>
          <w:sz w:val="28"/>
        </w:rPr>
        <w:t xml:space="preserve">   水体分类与分布： 确定了建设区域内主要水体的类型和分布，包括河流、湖泊以及地下水系统。</w:t>
      </w:r>
    </w:p>
    <w:p w:rsidR="00E45AE8" w:rsidRPr="00E45AE8" w:rsidP="00E45AE8" w14:paraId="782CC814" w14:textId="77777777">
      <w:pPr>
        <w:ind w:firstLine="560" w:firstLineChars="200"/>
        <w:rPr>
          <w:rFonts w:ascii="仿宋" w:eastAsia="仿宋" w:hAnsi="仿宋"/>
          <w:sz w:val="28"/>
        </w:rPr>
      </w:pPr>
      <w:r w:rsidRPr="00E45AE8">
        <w:rPr>
          <w:rFonts w:ascii="仿宋" w:eastAsia="仿宋" w:hAnsi="仿宋"/>
          <w:sz w:val="28"/>
        </w:rPr>
        <w:t xml:space="preserve">   水质监测： 收集了相关水质监测数据，对水体的理化指标和污染物浓度进行分析，评估了水质的整体状况。</w:t>
      </w:r>
    </w:p>
    <w:p w:rsidR="00E45AE8" w:rsidRPr="00E45AE8" w:rsidP="00E45AE8" w14:paraId="70325403" w14:textId="77777777">
      <w:pPr>
        <w:ind w:firstLine="560" w:firstLineChars="200"/>
        <w:rPr>
          <w:rFonts w:ascii="仿宋" w:eastAsia="仿宋" w:hAnsi="仿宋"/>
          <w:sz w:val="28"/>
        </w:rPr>
      </w:pPr>
      <w:r w:rsidRPr="00E45AE8">
        <w:rPr>
          <w:rFonts w:ascii="仿宋" w:eastAsia="仿宋" w:hAnsi="仿宋"/>
          <w:sz w:val="28"/>
        </w:rPr>
        <w:t>3. 土壤状况：</w:t>
      </w:r>
    </w:p>
    <w:p w:rsidR="00E45AE8" w:rsidRPr="00E45AE8" w:rsidP="00E45AE8" w14:paraId="4E5C087D" w14:textId="77777777">
      <w:pPr>
        <w:ind w:firstLine="560" w:firstLineChars="200"/>
        <w:rPr>
          <w:rFonts w:ascii="仿宋" w:eastAsia="仿宋" w:hAnsi="仿宋"/>
          <w:sz w:val="28"/>
        </w:rPr>
      </w:pPr>
      <w:r w:rsidRPr="00E45AE8">
        <w:rPr>
          <w:rFonts w:ascii="仿宋" w:eastAsia="仿宋" w:hAnsi="仿宋"/>
          <w:sz w:val="28"/>
        </w:rPr>
        <w:t xml:space="preserve">   土壤类</w:t>
      </w:r>
      <w:r w:rsidRPr="00E45AE8">
        <w:rPr>
          <w:rFonts w:ascii="仿宋" w:eastAsia="仿宋" w:hAnsi="仿宋" w:hint="eastAsia"/>
          <w:sz w:val="28"/>
        </w:rPr>
        <w:t>型与质地：</w:t>
      </w:r>
      <w:r w:rsidRPr="00E45AE8">
        <w:rPr>
          <w:rFonts w:ascii="仿宋" w:eastAsia="仿宋" w:hAnsi="仿宋"/>
          <w:sz w:val="28"/>
        </w:rPr>
        <w:t xml:space="preserve"> 详细了解了建设区域内土壤的类型、分布情况，以及土壤的质地和结构。</w:t>
      </w:r>
    </w:p>
    <w:p w:rsidR="00E45AE8" w:rsidRPr="00E45AE8" w:rsidP="00E45AE8" w14:paraId="16FA24DD" w14:textId="77777777">
      <w:pPr>
        <w:ind w:firstLine="560" w:firstLineChars="200"/>
        <w:rPr>
          <w:rFonts w:ascii="仿宋" w:eastAsia="仿宋" w:hAnsi="仿宋"/>
          <w:sz w:val="28"/>
        </w:rPr>
      </w:pPr>
      <w:r w:rsidRPr="00E45AE8">
        <w:rPr>
          <w:rFonts w:ascii="仿宋" w:eastAsia="仿宋" w:hAnsi="仿宋"/>
          <w:sz w:val="28"/>
        </w:rPr>
        <w:t xml:space="preserve">   土壤污染调查： 进行了土壤污染调查，分析土壤中可能存在的有害物质，确定了土壤质量的现状。</w:t>
      </w:r>
    </w:p>
    <w:p w:rsidR="00E45AE8" w:rsidRPr="00E45AE8" w:rsidP="00E45AE8" w14:paraId="5B9B5254" w14:textId="77777777">
      <w:pPr>
        <w:ind w:firstLine="560" w:firstLineChars="200"/>
        <w:rPr>
          <w:rFonts w:ascii="仿宋" w:eastAsia="仿宋" w:hAnsi="仿宋"/>
          <w:sz w:val="28"/>
        </w:rPr>
      </w:pPr>
      <w:r w:rsidRPr="00E45AE8">
        <w:rPr>
          <w:rFonts w:ascii="仿宋" w:eastAsia="仿宋" w:hAnsi="仿宋"/>
          <w:sz w:val="28"/>
        </w:rPr>
        <w:t>4. 生态环境：</w:t>
      </w:r>
    </w:p>
    <w:p w:rsidR="00E45AE8" w:rsidRPr="00E45AE8" w:rsidP="00E45AE8" w14:paraId="02894ECF" w14:textId="77777777">
      <w:pPr>
        <w:ind w:firstLine="560" w:firstLineChars="200"/>
        <w:rPr>
          <w:rFonts w:ascii="仿宋" w:eastAsia="仿宋" w:hAnsi="仿宋"/>
          <w:sz w:val="28"/>
        </w:rPr>
      </w:pPr>
      <w:r w:rsidRPr="00E45AE8">
        <w:rPr>
          <w:rFonts w:ascii="仿宋" w:eastAsia="仿宋" w:hAnsi="仿宋"/>
          <w:sz w:val="28"/>
        </w:rPr>
        <w:t xml:space="preserve">   生态系统分布： 调查了建设区域内不同生态系统的分布，包括森林、湿地、草原等。</w:t>
      </w:r>
    </w:p>
    <w:p w:rsidR="00E45AE8" w:rsidRPr="00E45AE8" w:rsidP="00E45AE8" w14:paraId="06694CC4" w14:textId="77777777">
      <w:pPr>
        <w:ind w:firstLine="560" w:firstLineChars="200"/>
        <w:rPr>
          <w:rFonts w:ascii="仿宋" w:eastAsia="仿宋" w:hAnsi="仿宋"/>
          <w:sz w:val="28"/>
        </w:rPr>
      </w:pPr>
      <w:r w:rsidRPr="00E45AE8">
        <w:rPr>
          <w:rFonts w:ascii="仿宋" w:eastAsia="仿宋" w:hAnsi="仿宋"/>
          <w:sz w:val="28"/>
        </w:rPr>
        <w:t xml:space="preserve">   生物多样性： 进行了生物多样性调查，记录了植物和动物种类，评估了生态系统的健康度。</w:t>
      </w:r>
    </w:p>
    <w:p w:rsidR="00E45AE8" w:rsidRPr="00E45AE8" w:rsidP="00E45AE8" w14:paraId="32B5F171" w14:textId="77777777">
      <w:pPr>
        <w:ind w:firstLine="560" w:firstLineChars="200"/>
        <w:rPr>
          <w:rFonts w:ascii="仿宋" w:eastAsia="仿宋" w:hAnsi="仿宋"/>
          <w:sz w:val="28"/>
        </w:rPr>
      </w:pPr>
      <w:r w:rsidRPr="00E45AE8">
        <w:rPr>
          <w:rFonts w:ascii="仿宋" w:eastAsia="仿宋" w:hAnsi="仿宋"/>
          <w:sz w:val="28"/>
        </w:rPr>
        <w:t>5. 噪音和振动：</w:t>
      </w:r>
    </w:p>
    <w:p w:rsidR="00E45AE8" w:rsidRPr="00E45AE8" w:rsidP="00E45AE8" w14:paraId="544F73CD" w14:textId="77777777">
      <w:pPr>
        <w:ind w:firstLine="560" w:firstLineChars="200"/>
        <w:rPr>
          <w:rFonts w:ascii="仿宋" w:eastAsia="仿宋" w:hAnsi="仿宋"/>
          <w:sz w:val="28"/>
        </w:rPr>
      </w:pPr>
      <w:r w:rsidRPr="00E45AE8">
        <w:rPr>
          <w:rFonts w:ascii="仿宋" w:eastAsia="仿宋" w:hAnsi="仿宋"/>
          <w:sz w:val="28"/>
        </w:rPr>
        <w:t xml:space="preserve">   噪声源分析： 识别了建设区域内主要的噪声源，包括交通、工业设施等。</w:t>
      </w:r>
    </w:p>
    <w:p w:rsidR="00E45AE8" w:rsidRPr="00E45AE8" w:rsidP="00E45AE8" w14:paraId="78F88310" w14:textId="77777777">
      <w:pPr>
        <w:ind w:firstLine="560" w:firstLineChars="200"/>
        <w:rPr>
          <w:rFonts w:ascii="仿宋" w:eastAsia="仿宋" w:hAnsi="仿宋"/>
          <w:sz w:val="28"/>
        </w:rPr>
      </w:pPr>
      <w:r w:rsidRPr="00E45AE8">
        <w:rPr>
          <w:rFonts w:ascii="仿宋" w:eastAsia="仿宋" w:hAnsi="仿宋"/>
          <w:sz w:val="28"/>
        </w:rPr>
        <w:t xml:space="preserve">   噪音水平监测： 进行了噪音水平监测，评估了噪</w:t>
      </w:r>
      <w:r w:rsidRPr="00E45AE8">
        <w:rPr>
          <w:rFonts w:ascii="仿宋" w:eastAsia="仿宋" w:hAnsi="仿宋" w:hint="eastAsia"/>
          <w:sz w:val="28"/>
        </w:rPr>
        <w:t>音对周边环境和居民的潜在影响。</w:t>
      </w:r>
    </w:p>
    <w:p w:rsidR="00E45AE8" w:rsidRPr="00E45AE8" w:rsidP="00E45AE8" w14:paraId="68BF1E49" w14:textId="77777777">
      <w:pPr>
        <w:ind w:firstLine="560" w:firstLineChars="200"/>
        <w:rPr>
          <w:rFonts w:ascii="仿宋" w:eastAsia="仿宋" w:hAnsi="仿宋"/>
          <w:sz w:val="28"/>
        </w:rPr>
        <w:sectPr>
          <w:headerReference w:type="even" r:id="rId64"/>
          <w:headerReference w:type="default" r:id="rId65"/>
          <w:footerReference w:type="even" r:id="rId66"/>
          <w:footerReference w:type="default" r:id="rId67"/>
          <w:headerReference w:type="first" r:id="rId68"/>
          <w:footerReference w:type="first" r:id="rId69"/>
          <w:type w:val="nextPage"/>
          <w:pgSz w:w="11906" w:h="16838"/>
          <w:pgMar w:top="1440" w:right="1800" w:bottom="1440" w:left="1800" w:header="851" w:footer="992" w:gutter="0"/>
          <w:pgNumType w:start="11"/>
          <w:cols w:space="425"/>
          <w:titlePg w:val="0"/>
          <w:docGrid w:type="lines" w:linePitch="312"/>
        </w:sectPr>
      </w:pPr>
      <w:r w:rsidRPr="00E45AE8">
        <w:rPr>
          <w:rFonts w:ascii="仿宋" w:eastAsia="仿宋" w:hAnsi="仿宋"/>
          <w:sz w:val="28"/>
        </w:rPr>
        <w:t>6. 自然灾害风险：</w:t>
      </w:r>
    </w:p>
    <w:p w:rsidR="00E45AE8" w:rsidRPr="00E45AE8" w:rsidP="00E45AE8" w14:paraId="371A26A0" w14:textId="77777777">
      <w:pPr>
        <w:ind w:firstLine="560" w:firstLineChars="200"/>
        <w:rPr>
          <w:rFonts w:ascii="仿宋" w:eastAsia="仿宋" w:hAnsi="仿宋"/>
          <w:sz w:val="28"/>
        </w:rPr>
      </w:pPr>
      <w:r w:rsidRPr="00E45AE8">
        <w:rPr>
          <w:rFonts w:ascii="仿宋" w:eastAsia="仿宋" w:hAnsi="仿宋"/>
          <w:sz w:val="28"/>
        </w:rPr>
        <w:t xml:space="preserve">   地质灾害风险评估： 分析了建设区域内可能发生的地质灾害风险，包括地震、滑坡等。</w:t>
      </w:r>
    </w:p>
    <w:p w:rsidR="00E45AE8" w:rsidRPr="00E45AE8" w:rsidP="00E45AE8" w14:paraId="58B9E693" w14:textId="77777777">
      <w:pPr>
        <w:ind w:firstLine="560" w:firstLineChars="200"/>
        <w:rPr>
          <w:rFonts w:ascii="仿宋" w:eastAsia="仿宋" w:hAnsi="仿宋"/>
          <w:sz w:val="28"/>
        </w:rPr>
      </w:pPr>
      <w:r w:rsidRPr="00E45AE8">
        <w:rPr>
          <w:rFonts w:ascii="仿宋" w:eastAsia="仿宋" w:hAnsi="仿宋"/>
          <w:sz w:val="28"/>
        </w:rPr>
        <w:t xml:space="preserve">   气象灾害风险评估： 考察了气象灾害的概率，包括风暴、洪水、干旱等。</w:t>
      </w:r>
    </w:p>
    <w:p w:rsidR="00E45AE8" w:rsidRPr="00E45AE8" w:rsidP="00E45AE8" w14:paraId="2B358942" w14:textId="77777777">
      <w:pPr>
        <w:ind w:firstLine="560" w:firstLineChars="200"/>
        <w:rPr>
          <w:rFonts w:ascii="仿宋" w:eastAsia="仿宋" w:hAnsi="仿宋"/>
          <w:sz w:val="28"/>
        </w:rPr>
      </w:pPr>
      <w:r w:rsidRPr="00E45AE8">
        <w:rPr>
          <w:rFonts w:ascii="仿宋" w:eastAsia="仿宋" w:hAnsi="仿宋"/>
          <w:sz w:val="28"/>
        </w:rPr>
        <w:t>7. 社会文化环境：</w:t>
      </w:r>
    </w:p>
    <w:p w:rsidR="00E45AE8" w:rsidRPr="00E45AE8" w:rsidP="00E45AE8" w14:paraId="7B34AE68" w14:textId="77777777">
      <w:pPr>
        <w:ind w:firstLine="560" w:firstLineChars="200"/>
        <w:rPr>
          <w:rFonts w:ascii="仿宋" w:eastAsia="仿宋" w:hAnsi="仿宋"/>
          <w:sz w:val="28"/>
        </w:rPr>
      </w:pPr>
      <w:r w:rsidRPr="00E45AE8">
        <w:rPr>
          <w:rFonts w:ascii="仿宋" w:eastAsia="仿宋" w:hAnsi="仿宋"/>
          <w:sz w:val="28"/>
        </w:rPr>
        <w:t xml:space="preserve">   人口分布和活动： 详细了解了建设区域内的人口分布、主要活动区域，以及人口对环境的影响。</w:t>
      </w:r>
    </w:p>
    <w:p w:rsidR="00E45AE8" w:rsidRPr="00E45AE8" w:rsidP="00E45AE8" w14:paraId="25405766" w14:textId="77777777">
      <w:pPr>
        <w:ind w:firstLine="560" w:firstLineChars="200"/>
        <w:rPr>
          <w:rFonts w:ascii="仿宋" w:eastAsia="仿宋" w:hAnsi="仿宋"/>
          <w:sz w:val="28"/>
        </w:rPr>
      </w:pPr>
      <w:r w:rsidRPr="00E45AE8">
        <w:rPr>
          <w:rFonts w:ascii="仿宋" w:eastAsia="仿宋" w:hAnsi="仿宋"/>
          <w:sz w:val="28"/>
        </w:rPr>
        <w:t xml:space="preserve">   文化遗产调查： 进行了文化遗产调查，评估了项目对文化遗产的潜在影响。</w:t>
      </w:r>
    </w:p>
    <w:p w:rsidR="00E45AE8" w:rsidRPr="00E45AE8" w:rsidP="00E45AE8" w14:paraId="48BFFC8C" w14:textId="77777777">
      <w:pPr>
        <w:ind w:firstLine="560" w:firstLineChars="200"/>
        <w:rPr>
          <w:rFonts w:ascii="仿宋" w:eastAsia="仿宋" w:hAnsi="仿宋"/>
          <w:sz w:val="28"/>
        </w:rPr>
      </w:pPr>
      <w:r w:rsidRPr="00E45AE8">
        <w:rPr>
          <w:rFonts w:ascii="仿宋" w:eastAsia="仿宋" w:hAnsi="仿宋"/>
          <w:sz w:val="28"/>
        </w:rPr>
        <w:t>8. 法规法规和环保政策：</w:t>
      </w:r>
    </w:p>
    <w:p w:rsidR="00E45AE8" w:rsidRPr="00E45AE8" w:rsidP="00E45AE8" w14:paraId="1E1F3715" w14:textId="77777777">
      <w:pPr>
        <w:ind w:firstLine="560" w:firstLineChars="200"/>
        <w:rPr>
          <w:rFonts w:ascii="仿宋" w:eastAsia="仿宋" w:hAnsi="仿宋"/>
          <w:sz w:val="28"/>
        </w:rPr>
      </w:pPr>
      <w:r w:rsidRPr="00E45AE8">
        <w:rPr>
          <w:rFonts w:ascii="仿宋" w:eastAsia="仿宋" w:hAnsi="仿宋"/>
          <w:sz w:val="28"/>
        </w:rPr>
        <w:t xml:space="preserve">   环境法规遵从性： 对项目所在地的环保法规进行了详细检查，确保项目规划和</w:t>
      </w:r>
      <w:r w:rsidRPr="00E45AE8">
        <w:rPr>
          <w:rFonts w:ascii="仿宋" w:eastAsia="仿宋" w:hAnsi="仿宋" w:hint="eastAsia"/>
          <w:sz w:val="28"/>
        </w:rPr>
        <w:t>实施符合相关法规标准。</w:t>
      </w:r>
    </w:p>
    <w:p w:rsidR="00E45AE8" w:rsidRPr="00E45AE8" w:rsidP="00E45AE8" w14:paraId="2F0D9D86" w14:textId="77777777">
      <w:pPr>
        <w:ind w:firstLine="560" w:firstLineChars="200"/>
        <w:rPr>
          <w:rFonts w:ascii="仿宋" w:eastAsia="仿宋" w:hAnsi="仿宋"/>
          <w:sz w:val="28"/>
        </w:rPr>
      </w:pPr>
      <w:r w:rsidRPr="00E45AE8">
        <w:rPr>
          <w:rFonts w:ascii="仿宋" w:eastAsia="仿宋" w:hAnsi="仿宋" w:hint="eastAsia"/>
          <w:sz w:val="28"/>
        </w:rPr>
        <w:t>以上评估结果为项目提供了深入的基础数据，为后续项目规划、决策和环境保护提供了有力的支持。特定需求，包括地质条件、地形、土壤质量等。</w:t>
      </w:r>
    </w:p>
    <w:p w:rsidR="00E45AE8" w:rsidRPr="00E45AE8" w:rsidP="00E45AE8" w14:paraId="7BB6B2F7" w14:textId="77777777">
      <w:pPr>
        <w:ind w:firstLine="560" w:firstLineChars="200"/>
        <w:rPr>
          <w:rFonts w:ascii="仿宋" w:eastAsia="仿宋" w:hAnsi="仿宋"/>
          <w:sz w:val="28"/>
        </w:rPr>
      </w:pPr>
      <w:r w:rsidRPr="00E45AE8">
        <w:rPr>
          <w:rFonts w:ascii="仿宋" w:eastAsia="仿宋" w:hAnsi="仿宋"/>
          <w:sz w:val="28"/>
        </w:rPr>
        <w:t xml:space="preserve">   土地所有权： 考虑土地的所有权状况，确保项目可以合法使用和开发。</w:t>
      </w:r>
    </w:p>
    <w:p w:rsidR="00E45AE8" w:rsidRPr="00E45AE8" w:rsidP="00E45AE8" w14:paraId="3C8C65D8" w14:textId="77777777">
      <w:pPr>
        <w:ind w:firstLine="560" w:firstLineChars="200"/>
        <w:rPr>
          <w:rFonts w:ascii="仿宋" w:eastAsia="仿宋" w:hAnsi="仿宋"/>
          <w:sz w:val="28"/>
        </w:rPr>
      </w:pPr>
      <w:r w:rsidRPr="00E45AE8">
        <w:rPr>
          <w:rFonts w:ascii="仿宋" w:eastAsia="仿宋" w:hAnsi="仿宋"/>
          <w:sz w:val="28"/>
        </w:rPr>
        <w:t>4. 环境影响：</w:t>
      </w:r>
    </w:p>
    <w:p w:rsidR="00E45AE8" w:rsidRPr="00E45AE8" w:rsidP="00E45AE8" w14:paraId="3D576539" w14:textId="77777777">
      <w:pPr>
        <w:ind w:firstLine="560" w:firstLineChars="200"/>
        <w:rPr>
          <w:rFonts w:ascii="仿宋" w:eastAsia="仿宋" w:hAnsi="仿宋"/>
          <w:sz w:val="28"/>
        </w:rPr>
      </w:pPr>
      <w:r w:rsidRPr="00E45AE8">
        <w:rPr>
          <w:rFonts w:ascii="仿宋" w:eastAsia="仿宋" w:hAnsi="仿宋"/>
          <w:sz w:val="28"/>
        </w:rPr>
        <w:t xml:space="preserve">   环境保护要求： 考虑项目可能对周边环境产生的影响，并确保符合环境保护法规和可持续发展原则。</w:t>
      </w:r>
    </w:p>
    <w:p w:rsidR="00E45AE8" w:rsidRPr="00E45AE8" w:rsidP="00E45AE8" w14:paraId="2A361ECA" w14:textId="77777777">
      <w:pPr>
        <w:ind w:firstLine="560" w:firstLineChars="200"/>
        <w:rPr>
          <w:rFonts w:ascii="仿宋" w:eastAsia="仿宋" w:hAnsi="仿宋"/>
          <w:sz w:val="28"/>
        </w:rPr>
        <w:sectPr>
          <w:headerReference w:type="even" r:id="rId70"/>
          <w:headerReference w:type="default" r:id="rId71"/>
          <w:footerReference w:type="even" r:id="rId72"/>
          <w:footerReference w:type="default" r:id="rId73"/>
          <w:headerReference w:type="first" r:id="rId74"/>
          <w:footerReference w:type="first" r:id="rId75"/>
          <w:type w:val="nextPage"/>
          <w:pgSz w:w="11906" w:h="16838"/>
          <w:pgMar w:top="1440" w:right="1800" w:bottom="1440" w:left="1800" w:header="851" w:footer="992" w:gutter="0"/>
          <w:pgNumType w:start="12"/>
          <w:cols w:space="425"/>
          <w:titlePg w:val="0"/>
          <w:docGrid w:type="lines" w:linePitch="312"/>
        </w:sectPr>
      </w:pPr>
      <w:r w:rsidRPr="00E45AE8">
        <w:rPr>
          <w:rFonts w:ascii="仿宋" w:eastAsia="仿宋" w:hAnsi="仿宋"/>
          <w:sz w:val="28"/>
        </w:rPr>
        <w:t xml:space="preserve">   环境影响评价（EIA）： 进行EIA，评估项目可能的环境影响和提供相应的环境管理措施。</w:t>
      </w:r>
    </w:p>
    <w:p w:rsidR="00E45AE8" w:rsidRPr="00E45AE8" w:rsidP="00E45AE8" w14:paraId="5981BE73" w14:textId="77777777">
      <w:pPr>
        <w:ind w:firstLine="560" w:firstLineChars="200"/>
        <w:rPr>
          <w:rFonts w:ascii="仿宋" w:eastAsia="仿宋" w:hAnsi="仿宋"/>
          <w:sz w:val="28"/>
        </w:rPr>
      </w:pPr>
      <w:r w:rsidRPr="00E45AE8">
        <w:rPr>
          <w:rFonts w:ascii="仿宋" w:eastAsia="仿宋" w:hAnsi="仿宋"/>
          <w:sz w:val="28"/>
        </w:rPr>
        <w:t>5. 基础设施和公共服务：</w:t>
      </w:r>
    </w:p>
    <w:p w:rsidR="00E45AE8" w:rsidRPr="00E45AE8" w:rsidP="00E45AE8" w14:paraId="407AC788" w14:textId="77777777">
      <w:pPr>
        <w:ind w:firstLine="560" w:firstLineChars="200"/>
        <w:rPr>
          <w:rFonts w:ascii="仿宋" w:eastAsia="仿宋" w:hAnsi="仿宋"/>
          <w:sz w:val="28"/>
        </w:rPr>
      </w:pPr>
      <w:r w:rsidRPr="00E45AE8">
        <w:rPr>
          <w:rFonts w:ascii="仿宋" w:eastAsia="仿宋" w:hAnsi="仿宋"/>
          <w:sz w:val="28"/>
        </w:rPr>
        <w:t xml:space="preserve">   水、电、气供应： 确保选址地点有足够的</w:t>
      </w:r>
      <w:r w:rsidRPr="00E45AE8">
        <w:rPr>
          <w:rFonts w:ascii="仿宋" w:eastAsia="仿宋" w:hAnsi="仿宋" w:hint="eastAsia"/>
          <w:sz w:val="28"/>
        </w:rPr>
        <w:t>水、电、气供应，以支持人造石材项目的正常运作。</w:t>
      </w:r>
    </w:p>
    <w:p w:rsidR="00E45AE8" w:rsidRPr="00E45AE8" w:rsidP="00E45AE8" w14:paraId="20AC8E0C" w14:textId="77777777">
      <w:pPr>
        <w:ind w:firstLine="560" w:firstLineChars="200"/>
        <w:rPr>
          <w:rFonts w:ascii="仿宋" w:eastAsia="仿宋" w:hAnsi="仿宋"/>
          <w:sz w:val="28"/>
        </w:rPr>
      </w:pPr>
      <w:r w:rsidRPr="00E45AE8">
        <w:rPr>
          <w:rFonts w:ascii="仿宋" w:eastAsia="仿宋" w:hAnsi="仿宋"/>
          <w:sz w:val="28"/>
        </w:rPr>
        <w:t xml:space="preserve">   公共服务设施： 考虑周边的公共服务设施，如学校、医院、消防站等。</w:t>
      </w:r>
    </w:p>
    <w:p w:rsidR="00E45AE8" w:rsidRPr="00E45AE8" w:rsidP="00E45AE8" w14:paraId="175FA49A" w14:textId="77777777">
      <w:pPr>
        <w:ind w:firstLine="560" w:firstLineChars="200"/>
        <w:rPr>
          <w:rFonts w:ascii="仿宋" w:eastAsia="仿宋" w:hAnsi="仿宋"/>
          <w:sz w:val="28"/>
        </w:rPr>
      </w:pPr>
      <w:r w:rsidRPr="00E45AE8">
        <w:rPr>
          <w:rFonts w:ascii="仿宋" w:eastAsia="仿宋" w:hAnsi="仿宋"/>
          <w:sz w:val="28"/>
        </w:rPr>
        <w:t>6. 法规和政策：</w:t>
      </w:r>
    </w:p>
    <w:p w:rsidR="00E45AE8" w:rsidRPr="00E45AE8" w:rsidP="00E45AE8" w14:paraId="1C0DEAAA" w14:textId="77777777">
      <w:pPr>
        <w:ind w:firstLine="560" w:firstLineChars="200"/>
        <w:rPr>
          <w:rFonts w:ascii="仿宋" w:eastAsia="仿宋" w:hAnsi="仿宋"/>
          <w:sz w:val="28"/>
        </w:rPr>
      </w:pPr>
      <w:r w:rsidRPr="00E45AE8">
        <w:rPr>
          <w:rFonts w:ascii="仿宋" w:eastAsia="仿宋" w:hAnsi="仿宋"/>
          <w:sz w:val="28"/>
        </w:rPr>
        <w:t xml:space="preserve">   土地用途规划： 确保选址符合当地土地用途规划，并遵守相关法规和政策。</w:t>
      </w:r>
    </w:p>
    <w:p w:rsidR="00E45AE8" w:rsidRPr="00E45AE8" w:rsidP="00E45AE8" w14:paraId="059B9F1C" w14:textId="77777777">
      <w:pPr>
        <w:ind w:firstLine="560" w:firstLineChars="200"/>
        <w:rPr>
          <w:rFonts w:ascii="仿宋" w:eastAsia="仿宋" w:hAnsi="仿宋"/>
          <w:sz w:val="28"/>
        </w:rPr>
      </w:pPr>
      <w:r w:rsidRPr="00E45AE8">
        <w:rPr>
          <w:rFonts w:ascii="仿宋" w:eastAsia="仿宋" w:hAnsi="仿宋"/>
          <w:sz w:val="28"/>
        </w:rPr>
        <w:t xml:space="preserve">   税收和财政政策： 考虑选址地点的税收政策和财政激励，以确保经济效益最大化。</w:t>
      </w:r>
    </w:p>
    <w:p w:rsidR="00E45AE8" w:rsidRPr="00E45AE8" w:rsidP="00E45AE8" w14:paraId="5FF92D0B" w14:textId="77777777">
      <w:pPr>
        <w:ind w:firstLine="560" w:firstLineChars="200"/>
        <w:rPr>
          <w:rFonts w:ascii="仿宋" w:eastAsia="仿宋" w:hAnsi="仿宋"/>
          <w:sz w:val="28"/>
        </w:rPr>
      </w:pPr>
      <w:r w:rsidRPr="00E45AE8">
        <w:rPr>
          <w:rFonts w:ascii="仿宋" w:eastAsia="仿宋" w:hAnsi="仿宋"/>
          <w:sz w:val="28"/>
        </w:rPr>
        <w:t>7. 社会影响：</w:t>
      </w:r>
    </w:p>
    <w:p w:rsidR="00E45AE8" w:rsidRPr="00E45AE8" w:rsidP="00E45AE8" w14:paraId="7B928B1E" w14:textId="77777777">
      <w:pPr>
        <w:ind w:firstLine="560" w:firstLineChars="200"/>
        <w:rPr>
          <w:rFonts w:ascii="仿宋" w:eastAsia="仿宋" w:hAnsi="仿宋"/>
          <w:sz w:val="28"/>
        </w:rPr>
      </w:pPr>
      <w:r w:rsidRPr="00E45AE8">
        <w:rPr>
          <w:rFonts w:ascii="仿宋" w:eastAsia="仿宋" w:hAnsi="仿宋"/>
          <w:sz w:val="28"/>
        </w:rPr>
        <w:t xml:space="preserve">   社区反馈： 了解当地社区的反馈和期望，确保项目符合社区的可持续发展和社会责任要求。</w:t>
      </w:r>
    </w:p>
    <w:p w:rsidR="00E45AE8" w:rsidRPr="00E45AE8" w:rsidP="00E45AE8" w14:paraId="71CF2167" w14:textId="77777777">
      <w:pPr>
        <w:ind w:firstLine="560" w:firstLineChars="200"/>
        <w:rPr>
          <w:rFonts w:ascii="仿宋" w:eastAsia="仿宋" w:hAnsi="仿宋"/>
          <w:sz w:val="28"/>
        </w:rPr>
      </w:pPr>
      <w:r w:rsidRPr="00E45AE8">
        <w:rPr>
          <w:rFonts w:ascii="仿宋" w:eastAsia="仿宋" w:hAnsi="仿宋"/>
          <w:sz w:val="28"/>
        </w:rPr>
        <w:t xml:space="preserve">   劳动力市场： 考虑选址地点的劳动力市场情况，包括技能水平、工资水平等。</w:t>
      </w:r>
    </w:p>
    <w:p w:rsidR="00E45AE8" w:rsidRPr="00E45AE8" w:rsidP="00E45AE8" w14:paraId="0E9E3361" w14:textId="77777777">
      <w:pPr>
        <w:ind w:firstLine="560" w:firstLineChars="200"/>
        <w:rPr>
          <w:rFonts w:ascii="仿宋" w:eastAsia="仿宋" w:hAnsi="仿宋"/>
          <w:sz w:val="28"/>
        </w:rPr>
      </w:pPr>
      <w:r w:rsidRPr="00E45AE8">
        <w:rPr>
          <w:rFonts w:ascii="仿宋" w:eastAsia="仿宋" w:hAnsi="仿宋"/>
          <w:sz w:val="28"/>
        </w:rPr>
        <w:t>8. 安全和风险评估：</w:t>
      </w:r>
    </w:p>
    <w:p w:rsidR="00E45AE8" w:rsidRPr="00E45AE8" w:rsidP="00E45AE8" w14:paraId="5486B0D9" w14:textId="77777777">
      <w:pPr>
        <w:ind w:firstLine="560" w:firstLineChars="200"/>
        <w:rPr>
          <w:rFonts w:ascii="仿宋" w:eastAsia="仿宋" w:hAnsi="仿宋"/>
          <w:sz w:val="28"/>
        </w:rPr>
      </w:pPr>
      <w:r w:rsidRPr="00E45AE8">
        <w:rPr>
          <w:rFonts w:ascii="仿宋" w:eastAsia="仿宋" w:hAnsi="仿宋"/>
          <w:sz w:val="28"/>
        </w:rPr>
        <w:t xml:space="preserve">   自然灾害风险： 评估选址地点可能面临的自然灾害风险，如地震、洪水等。</w:t>
      </w:r>
    </w:p>
    <w:p w:rsidR="00E45AE8" w:rsidRPr="00E45AE8" w:rsidP="00E45AE8" w14:paraId="55AA5E1E" w14:textId="77777777">
      <w:pPr>
        <w:ind w:firstLine="560" w:firstLineChars="200"/>
        <w:rPr>
          <w:rFonts w:ascii="仿宋" w:eastAsia="仿宋" w:hAnsi="仿宋"/>
          <w:sz w:val="28"/>
        </w:rPr>
      </w:pPr>
      <w:r w:rsidRPr="00E45AE8">
        <w:rPr>
          <w:rFonts w:ascii="仿宋" w:eastAsia="仿宋" w:hAnsi="仿宋"/>
          <w:sz w:val="28"/>
        </w:rPr>
        <w:t xml:space="preserve">   政治和社会稳定性： 考虑选址地点的政治和社会稳定性，以降低潜在风险。</w:t>
      </w:r>
    </w:p>
    <w:p w:rsidR="00E45AE8" w:rsidRPr="00E45AE8" w:rsidP="00E45AE8" w14:paraId="3386FE1B" w14:textId="77777777">
      <w:pPr>
        <w:ind w:firstLine="560" w:firstLineChars="200"/>
        <w:rPr>
          <w:rFonts w:ascii="仿宋" w:eastAsia="仿宋" w:hAnsi="仿宋"/>
          <w:sz w:val="28"/>
        </w:rPr>
      </w:pPr>
      <w:r w:rsidRPr="00E45AE8">
        <w:rPr>
          <w:rFonts w:ascii="仿宋" w:eastAsia="仿宋" w:hAnsi="仿宋"/>
          <w:sz w:val="28"/>
        </w:rPr>
        <w:t>9. 用地成本和经济效益：</w:t>
      </w:r>
    </w:p>
    <w:p w:rsidR="00E45AE8" w:rsidRPr="00E45AE8" w:rsidP="00E45AE8" w14:paraId="0E7A82A4" w14:textId="77777777">
      <w:pPr>
        <w:ind w:firstLine="560" w:firstLineChars="200"/>
        <w:rPr>
          <w:rFonts w:ascii="仿宋" w:eastAsia="仿宋" w:hAnsi="仿宋"/>
          <w:sz w:val="28"/>
        </w:rPr>
        <w:sectPr>
          <w:headerReference w:type="even" r:id="rId76"/>
          <w:headerReference w:type="default" r:id="rId77"/>
          <w:footerReference w:type="even" r:id="rId78"/>
          <w:footerReference w:type="default" r:id="rId79"/>
          <w:headerReference w:type="first" r:id="rId80"/>
          <w:footerReference w:type="first" r:id="rId81"/>
          <w:type w:val="nextPage"/>
          <w:pgSz w:w="11906" w:h="16838"/>
          <w:pgMar w:top="1440" w:right="1800" w:bottom="1440" w:left="1800" w:header="851" w:footer="992" w:gutter="0"/>
          <w:pgNumType w:start="13"/>
          <w:cols w:space="425"/>
          <w:titlePg w:val="0"/>
          <w:docGrid w:type="lines" w:linePitch="312"/>
        </w:sectPr>
      </w:pPr>
      <w:r w:rsidRPr="00E45AE8">
        <w:rPr>
          <w:rFonts w:ascii="仿宋" w:eastAsia="仿宋" w:hAnsi="仿宋"/>
          <w:sz w:val="28"/>
        </w:rPr>
        <w:t xml:space="preserve">   用地成本： 评估选址地点的用地成本，确保项目在经济上可</w:t>
      </w:r>
    </w:p>
    <w:p w:rsidR="00E45AE8" w:rsidRPr="00E45AE8" w:rsidP="00E45AE8" w14:textId="77777777">
      <w:pPr>
        <w:ind w:firstLine="560" w:firstLineChars="200"/>
        <w:rPr>
          <w:rFonts w:ascii="仿宋" w:eastAsia="仿宋" w:hAnsi="仿宋"/>
          <w:sz w:val="28"/>
        </w:rPr>
      </w:pPr>
      <w:r w:rsidRPr="00E45AE8">
        <w:rPr>
          <w:rFonts w:ascii="仿宋" w:eastAsia="仿宋" w:hAnsi="仿宋"/>
          <w:sz w:val="28"/>
        </w:rPr>
        <w:t>行。</w:t>
      </w:r>
    </w:p>
    <w:p w:rsidR="00E45AE8" w:rsidRPr="00E45AE8" w:rsidP="00E45AE8" w14:paraId="4FAC77FB" w14:textId="77777777">
      <w:pPr>
        <w:ind w:firstLine="560" w:firstLineChars="200"/>
        <w:rPr>
          <w:rFonts w:ascii="仿宋" w:eastAsia="仿宋" w:hAnsi="仿宋"/>
          <w:sz w:val="28"/>
        </w:rPr>
      </w:pPr>
      <w:r w:rsidRPr="00E45AE8">
        <w:rPr>
          <w:rFonts w:ascii="仿宋" w:eastAsia="仿宋" w:hAnsi="仿宋"/>
          <w:sz w:val="28"/>
        </w:rPr>
        <w:t xml:space="preserve">   经济激励： 考虑当地政府提供的任何经济激励，以支持人造石材项目的发展。</w:t>
      </w:r>
    </w:p>
    <w:p w:rsidR="00E45AE8" w:rsidRPr="00E45AE8" w:rsidP="00E45AE8" w14:paraId="65A2F025" w14:textId="77777777">
      <w:pPr>
        <w:ind w:firstLine="560" w:firstLineChars="200"/>
        <w:rPr>
          <w:rFonts w:ascii="仿宋" w:eastAsia="仿宋" w:hAnsi="仿宋"/>
          <w:sz w:val="28"/>
        </w:rPr>
      </w:pPr>
      <w:r w:rsidRPr="00E45AE8">
        <w:rPr>
          <w:rFonts w:ascii="仿宋" w:eastAsia="仿宋" w:hAnsi="仿宋" w:hint="eastAsia"/>
          <w:sz w:val="28"/>
        </w:rPr>
        <w:t>。</w:t>
      </w:r>
    </w:p>
    <w:p w:rsidR="00E45AE8" w:rsidP="00E45AE8" w14:paraId="5EC4832C" w14:textId="36E3998D">
      <w:pPr>
        <w:ind w:firstLine="560" w:firstLineChars="200"/>
        <w:rPr>
          <w:rFonts w:ascii="仿宋" w:eastAsia="仿宋" w:hAnsi="仿宋" w:hint="eastAsia"/>
          <w:sz w:val="28"/>
        </w:rPr>
      </w:pPr>
      <w:r w:rsidRPr="00E45AE8">
        <w:rPr>
          <w:rFonts w:ascii="仿宋" w:eastAsia="仿宋" w:hAnsi="仿宋" w:hint="eastAsia"/>
          <w:sz w:val="28"/>
        </w:rPr>
        <w:t>通过对这些因素进行全面评估，可以更好地理解不同选址地点的优劣势，并做出更为明智的选择，以确保人造石材项目的成功实施和可持续发展。</w:t>
      </w:r>
    </w:p>
    <w:p w:rsidR="00E45AE8" w:rsidP="00E45AE8" w14:paraId="4A207E2C" w14:textId="5B954190">
      <w:pPr>
        <w:pStyle w:val="Heading2"/>
      </w:pPr>
      <w:bookmarkStart w:id="7" w:name="_Toc154089016"/>
      <w:r w:rsidRPr="00E45AE8">
        <w:t>(二)、建设期环境保护</w:t>
      </w:r>
      <w:bookmarkEnd w:id="7"/>
    </w:p>
    <w:p w:rsidR="00E45AE8" w:rsidRPr="00E45AE8" w:rsidP="00E45AE8" w14:paraId="782A24ED" w14:textId="77777777">
      <w:pPr>
        <w:ind w:firstLine="560" w:firstLineChars="200"/>
        <w:rPr>
          <w:rFonts w:ascii="仿宋" w:eastAsia="仿宋" w:hAnsi="仿宋"/>
          <w:sz w:val="28"/>
        </w:rPr>
      </w:pPr>
      <w:r w:rsidRPr="00E45AE8">
        <w:rPr>
          <w:rFonts w:ascii="仿宋" w:eastAsia="仿宋" w:hAnsi="仿宋"/>
          <w:sz w:val="28"/>
        </w:rPr>
        <w:t>1. 污染防控和治理：</w:t>
      </w:r>
    </w:p>
    <w:p w:rsidR="00E45AE8" w:rsidRPr="00E45AE8" w:rsidP="00E45AE8" w14:paraId="7FE97FED" w14:textId="77777777">
      <w:pPr>
        <w:ind w:firstLine="560" w:firstLineChars="200"/>
        <w:rPr>
          <w:rFonts w:ascii="仿宋" w:eastAsia="仿宋" w:hAnsi="仿宋"/>
          <w:sz w:val="28"/>
        </w:rPr>
      </w:pPr>
      <w:r w:rsidRPr="00E45AE8">
        <w:rPr>
          <w:rFonts w:ascii="仿宋" w:eastAsia="仿宋" w:hAnsi="仿宋"/>
          <w:sz w:val="28"/>
        </w:rPr>
        <w:t xml:space="preserve">   建设期污染源监测： 针对项目施工中可能产生的污染源，进行实时监测和控制，确保排放在允许的范围内。</w:t>
      </w:r>
    </w:p>
    <w:p w:rsidR="00E45AE8" w:rsidRPr="00E45AE8" w:rsidP="00E45AE8" w14:paraId="428499FE" w14:textId="77777777">
      <w:pPr>
        <w:ind w:firstLine="560" w:firstLineChars="200"/>
        <w:rPr>
          <w:rFonts w:ascii="仿宋" w:eastAsia="仿宋" w:hAnsi="仿宋"/>
          <w:sz w:val="28"/>
        </w:rPr>
      </w:pPr>
      <w:r w:rsidRPr="00E45AE8">
        <w:rPr>
          <w:rFonts w:ascii="仿宋" w:eastAsia="仿宋" w:hAnsi="仿宋"/>
          <w:sz w:val="28"/>
        </w:rPr>
        <w:t xml:space="preserve">   污染物处理设施建设： 在施工现场建设相应的污染物处理设施，对废水、废气、固体废弃物等进行有效处理，达到环保标准。</w:t>
      </w:r>
    </w:p>
    <w:p w:rsidR="00E45AE8" w:rsidRPr="00E45AE8" w:rsidP="00E45AE8" w14:paraId="4FBC7FF5" w14:textId="77777777">
      <w:pPr>
        <w:ind w:firstLine="560" w:firstLineChars="200"/>
        <w:rPr>
          <w:rFonts w:ascii="仿宋" w:eastAsia="仿宋" w:hAnsi="仿宋"/>
          <w:sz w:val="28"/>
        </w:rPr>
      </w:pPr>
      <w:r w:rsidRPr="00E45AE8">
        <w:rPr>
          <w:rFonts w:ascii="仿宋" w:eastAsia="仿宋" w:hAnsi="仿宋"/>
          <w:sz w:val="28"/>
        </w:rPr>
        <w:t>2. 水资源保护：</w:t>
      </w:r>
    </w:p>
    <w:p w:rsidR="00E45AE8" w:rsidRPr="00E45AE8" w:rsidP="00E45AE8" w14:paraId="6092D1A2" w14:textId="77777777">
      <w:pPr>
        <w:ind w:firstLine="560" w:firstLineChars="200"/>
        <w:rPr>
          <w:rFonts w:ascii="仿宋" w:eastAsia="仿宋" w:hAnsi="仿宋"/>
          <w:sz w:val="28"/>
        </w:rPr>
      </w:pPr>
      <w:r w:rsidRPr="00E45AE8">
        <w:rPr>
          <w:rFonts w:ascii="仿宋" w:eastAsia="仿宋" w:hAnsi="仿宋"/>
          <w:sz w:val="28"/>
        </w:rPr>
        <w:t xml:space="preserve">   施工排水管理： 制定施工期间的排水计划，确保排水不对周边水体造成污染，并采取适当的水资源循环利用措施。</w:t>
      </w:r>
    </w:p>
    <w:p w:rsidR="00E45AE8" w:rsidRPr="00E45AE8" w:rsidP="00E45AE8" w14:paraId="25C559A0" w14:textId="77777777">
      <w:pPr>
        <w:ind w:firstLine="560" w:firstLineChars="200"/>
        <w:rPr>
          <w:rFonts w:ascii="仿宋" w:eastAsia="仿宋" w:hAnsi="仿宋"/>
          <w:sz w:val="28"/>
        </w:rPr>
      </w:pPr>
      <w:r w:rsidRPr="00E45AE8">
        <w:rPr>
          <w:rFonts w:ascii="仿宋" w:eastAsia="仿宋" w:hAnsi="仿宋"/>
          <w:sz w:val="28"/>
        </w:rPr>
        <w:t xml:space="preserve">   泥浆池和沉淀池建设： 针对可能产生的泥浆和悬浮固体，建设泥浆池和沉淀池，减少悬浮物对水体的影响。</w:t>
      </w:r>
    </w:p>
    <w:p w:rsidR="00E45AE8" w:rsidRPr="00E45AE8" w:rsidP="00E45AE8" w14:paraId="2AE39E96" w14:textId="77777777">
      <w:pPr>
        <w:ind w:firstLine="560" w:firstLineChars="200"/>
        <w:rPr>
          <w:rFonts w:ascii="仿宋" w:eastAsia="仿宋" w:hAnsi="仿宋"/>
          <w:sz w:val="28"/>
        </w:rPr>
      </w:pPr>
      <w:r w:rsidRPr="00E45AE8">
        <w:rPr>
          <w:rFonts w:ascii="仿宋" w:eastAsia="仿宋" w:hAnsi="仿宋"/>
          <w:sz w:val="28"/>
        </w:rPr>
        <w:t>3. 土壤保护与治理：</w:t>
      </w:r>
    </w:p>
    <w:p w:rsidR="00E45AE8" w:rsidRPr="00E45AE8" w:rsidP="00E45AE8" w14:paraId="13751F61" w14:textId="77777777">
      <w:pPr>
        <w:ind w:firstLine="560" w:firstLineChars="200"/>
        <w:rPr>
          <w:rFonts w:ascii="仿宋" w:eastAsia="仿宋" w:hAnsi="仿宋"/>
          <w:sz w:val="28"/>
        </w:rPr>
        <w:sectPr>
          <w:headerReference w:type="even" r:id="rId82"/>
          <w:headerReference w:type="default" r:id="rId83"/>
          <w:footerReference w:type="even" r:id="rId84"/>
          <w:footerReference w:type="default" r:id="rId85"/>
          <w:headerReference w:type="first" r:id="rId86"/>
          <w:footerReference w:type="first" r:id="rId87"/>
          <w:type w:val="nextPage"/>
          <w:pgSz w:w="11906" w:h="16838"/>
          <w:pgMar w:top="1440" w:right="1800" w:bottom="1440" w:left="1800" w:header="851" w:footer="992" w:gutter="0"/>
          <w:pgNumType w:start="14"/>
          <w:cols w:space="425"/>
          <w:titlePg w:val="0"/>
          <w:docGrid w:type="lines" w:linePitch="312"/>
        </w:sectPr>
      </w:pPr>
      <w:r w:rsidRPr="00E45AE8">
        <w:rPr>
          <w:rFonts w:ascii="仿宋" w:eastAsia="仿宋" w:hAnsi="仿宋"/>
          <w:sz w:val="28"/>
        </w:rPr>
        <w:t xml:space="preserve">   施工现场覆盖和封闭： 对裸露的土地进行及时覆盖，减少土壤侵蚀和扬尘，降低施工对土壤的破坏。</w:t>
      </w:r>
    </w:p>
    <w:p w:rsidR="00E45AE8" w:rsidRPr="00E45AE8" w:rsidP="00E45AE8" w14:paraId="60C46A85" w14:textId="77777777">
      <w:pPr>
        <w:ind w:firstLine="560" w:firstLineChars="200"/>
        <w:rPr>
          <w:rFonts w:ascii="仿宋" w:eastAsia="仿宋" w:hAnsi="仿宋"/>
          <w:sz w:val="28"/>
        </w:rPr>
      </w:pPr>
      <w:r w:rsidRPr="00E45AE8">
        <w:rPr>
          <w:rFonts w:ascii="仿宋" w:eastAsia="仿宋" w:hAnsi="仿宋"/>
          <w:sz w:val="28"/>
        </w:rPr>
        <w:t xml:space="preserve">   土壤保护措施： 在施工过程中采用防尘网、覆盖物等手段，减少土壤质量的下降。</w:t>
      </w:r>
    </w:p>
    <w:p w:rsidR="00E45AE8" w:rsidRPr="00E45AE8" w:rsidP="00E45AE8" w14:paraId="673B85A8" w14:textId="77777777">
      <w:pPr>
        <w:ind w:firstLine="560" w:firstLineChars="200"/>
        <w:rPr>
          <w:rFonts w:ascii="仿宋" w:eastAsia="仿宋" w:hAnsi="仿宋"/>
          <w:sz w:val="28"/>
        </w:rPr>
      </w:pPr>
      <w:r w:rsidRPr="00E45AE8">
        <w:rPr>
          <w:rFonts w:ascii="仿宋" w:eastAsia="仿宋" w:hAnsi="仿宋"/>
          <w:sz w:val="28"/>
        </w:rPr>
        <w:t>4. 噪音和振动控制：</w:t>
      </w:r>
    </w:p>
    <w:p w:rsidR="00E45AE8" w:rsidRPr="00E45AE8" w:rsidP="00E45AE8" w14:paraId="5A13520C" w14:textId="77777777">
      <w:pPr>
        <w:ind w:firstLine="560" w:firstLineChars="200"/>
        <w:rPr>
          <w:rFonts w:ascii="仿宋" w:eastAsia="仿宋" w:hAnsi="仿宋"/>
          <w:sz w:val="28"/>
        </w:rPr>
      </w:pPr>
      <w:r w:rsidRPr="00E45AE8">
        <w:rPr>
          <w:rFonts w:ascii="仿宋" w:eastAsia="仿宋" w:hAnsi="仿宋"/>
          <w:sz w:val="28"/>
        </w:rPr>
        <w:t xml:space="preserve">   施工工艺调整： 优化施工工艺，减少噪音和振动产生的可能性，例如选择低噪音设备、合理安排施工时间等。</w:t>
      </w:r>
    </w:p>
    <w:p w:rsidR="00E45AE8" w:rsidRPr="00E45AE8" w:rsidP="00E45AE8" w14:paraId="4AF335D5" w14:textId="77777777">
      <w:pPr>
        <w:ind w:firstLine="560" w:firstLineChars="200"/>
        <w:rPr>
          <w:rFonts w:ascii="仿宋" w:eastAsia="仿宋" w:hAnsi="仿宋"/>
          <w:sz w:val="28"/>
        </w:rPr>
      </w:pPr>
      <w:r w:rsidRPr="00E45AE8">
        <w:rPr>
          <w:rFonts w:ascii="仿宋" w:eastAsia="仿宋" w:hAnsi="仿宋"/>
          <w:sz w:val="28"/>
        </w:rPr>
        <w:t xml:space="preserve">   噪音屏障和缓冲带： 在可能影响到居民区域的施工现场周边设置噪音屏障和缓冲带，减轻对周边居民的噪音干扰。</w:t>
      </w:r>
    </w:p>
    <w:p w:rsidR="00E45AE8" w:rsidRPr="00E45AE8" w:rsidP="00E45AE8" w14:paraId="1098706F" w14:textId="77777777">
      <w:pPr>
        <w:ind w:firstLine="560" w:firstLineChars="200"/>
        <w:rPr>
          <w:rFonts w:ascii="仿宋" w:eastAsia="仿宋" w:hAnsi="仿宋"/>
          <w:sz w:val="28"/>
        </w:rPr>
      </w:pPr>
      <w:r w:rsidRPr="00E45AE8">
        <w:rPr>
          <w:rFonts w:ascii="仿宋" w:eastAsia="仿宋" w:hAnsi="仿宋"/>
          <w:sz w:val="28"/>
        </w:rPr>
        <w:t>5. 生态保护和植被恢复：</w:t>
      </w:r>
    </w:p>
    <w:p w:rsidR="00E45AE8" w:rsidRPr="00E45AE8" w:rsidP="00E45AE8" w14:paraId="00C36051" w14:textId="77777777">
      <w:pPr>
        <w:ind w:firstLine="560" w:firstLineChars="200"/>
        <w:rPr>
          <w:rFonts w:ascii="仿宋" w:eastAsia="仿宋" w:hAnsi="仿宋"/>
          <w:sz w:val="28"/>
        </w:rPr>
      </w:pPr>
      <w:r w:rsidRPr="00E45AE8">
        <w:rPr>
          <w:rFonts w:ascii="仿宋" w:eastAsia="仿宋" w:hAnsi="仿宋"/>
          <w:sz w:val="28"/>
        </w:rPr>
        <w:t xml:space="preserve">   施工前生态调查： 在施工前进行全面的生态调查，保护和记录当地</w:t>
      </w:r>
      <w:r w:rsidRPr="00E45AE8">
        <w:rPr>
          <w:rFonts w:ascii="仿宋" w:eastAsia="仿宋" w:hAnsi="仿宋" w:hint="eastAsia"/>
          <w:sz w:val="28"/>
        </w:rPr>
        <w:t>的生物多样性和生态系统。</w:t>
      </w:r>
    </w:p>
    <w:p w:rsidR="00E45AE8" w:rsidP="00E45AE8" w14:paraId="2D62EE54" w14:textId="6252A37E">
      <w:pPr>
        <w:ind w:firstLine="560" w:firstLineChars="200"/>
        <w:rPr>
          <w:rFonts w:ascii="仿宋" w:eastAsia="仿宋" w:hAnsi="仿宋"/>
          <w:sz w:val="28"/>
        </w:rPr>
      </w:pPr>
      <w:r w:rsidRPr="00E45AE8">
        <w:rPr>
          <w:rFonts w:ascii="仿宋" w:eastAsia="仿宋" w:hAnsi="仿宋"/>
          <w:sz w:val="28"/>
        </w:rPr>
        <w:t xml:space="preserve">   植被保护和恢复计划： 制定植被保护和恢复计划，对施工现场和附近区域进行植被保护和合理植被恢复，确保生态平衡不受破坏。</w:t>
      </w:r>
    </w:p>
    <w:p w:rsidR="00E45AE8" w:rsidP="00E45AE8" w14:paraId="01EA9D08" w14:textId="2096EDD0">
      <w:pPr>
        <w:pStyle w:val="Heading2"/>
      </w:pPr>
      <w:bookmarkStart w:id="8" w:name="_Toc154089017"/>
      <w:r w:rsidRPr="00E45AE8">
        <w:t>(三)、运营期环境保护</w:t>
      </w:r>
      <w:bookmarkEnd w:id="8"/>
    </w:p>
    <w:p w:rsidR="00E45AE8" w:rsidRPr="00E45AE8" w:rsidP="00E45AE8" w14:paraId="765D7D63" w14:textId="77777777">
      <w:pPr>
        <w:ind w:firstLine="560" w:firstLineChars="200"/>
        <w:rPr>
          <w:rFonts w:ascii="仿宋" w:eastAsia="仿宋" w:hAnsi="仿宋"/>
          <w:sz w:val="28"/>
        </w:rPr>
      </w:pPr>
      <w:r w:rsidRPr="00E45AE8">
        <w:rPr>
          <w:rFonts w:ascii="仿宋" w:eastAsia="仿宋" w:hAnsi="仿宋"/>
          <w:sz w:val="28"/>
        </w:rPr>
        <w:t>1. 排放控制和监测：</w:t>
      </w:r>
    </w:p>
    <w:p w:rsidR="00E45AE8" w:rsidRPr="00E45AE8" w:rsidP="00E45AE8" w14:paraId="4D288BDA" w14:textId="77777777">
      <w:pPr>
        <w:ind w:firstLine="560" w:firstLineChars="200"/>
        <w:rPr>
          <w:rFonts w:ascii="仿宋" w:eastAsia="仿宋" w:hAnsi="仿宋"/>
          <w:sz w:val="28"/>
        </w:rPr>
      </w:pPr>
      <w:r w:rsidRPr="00E45AE8">
        <w:rPr>
          <w:rFonts w:ascii="仿宋" w:eastAsia="仿宋" w:hAnsi="仿宋"/>
          <w:sz w:val="28"/>
        </w:rPr>
        <w:t xml:space="preserve">   废气排放控制： 实施先进的废气处理技术，以减少有害气体的排放。定期对废气进行监测，确保排放在允许的范围内。</w:t>
      </w:r>
    </w:p>
    <w:p w:rsidR="00E45AE8" w:rsidRPr="00E45AE8" w:rsidP="00E45AE8" w14:paraId="784A7697" w14:textId="77777777">
      <w:pPr>
        <w:ind w:firstLine="560" w:firstLineChars="200"/>
        <w:rPr>
          <w:rFonts w:ascii="仿宋" w:eastAsia="仿宋" w:hAnsi="仿宋"/>
          <w:sz w:val="28"/>
        </w:rPr>
      </w:pPr>
      <w:r w:rsidRPr="00E45AE8">
        <w:rPr>
          <w:rFonts w:ascii="仿宋" w:eastAsia="仿宋" w:hAnsi="仿宋"/>
          <w:sz w:val="28"/>
        </w:rPr>
        <w:t xml:space="preserve">   废水处理： 建立有效的废水处理系统，将生产过程中产生的废水经过处理后达到排放标准，防止对周边水体的污染。</w:t>
      </w:r>
    </w:p>
    <w:p w:rsidR="00E45AE8" w:rsidRPr="00E45AE8" w:rsidP="00E45AE8" w14:paraId="3373171D" w14:textId="77777777">
      <w:pPr>
        <w:ind w:firstLine="560" w:firstLineChars="200"/>
        <w:rPr>
          <w:rFonts w:ascii="仿宋" w:eastAsia="仿宋" w:hAnsi="仿宋"/>
          <w:sz w:val="28"/>
        </w:rPr>
      </w:pPr>
      <w:r w:rsidRPr="00E45AE8">
        <w:rPr>
          <w:rFonts w:ascii="仿宋" w:eastAsia="仿宋" w:hAnsi="仿宋"/>
          <w:sz w:val="28"/>
        </w:rPr>
        <w:t>2. 资源有效利用：</w:t>
      </w:r>
    </w:p>
    <w:p w:rsidR="00E45AE8" w:rsidRPr="00E45AE8" w:rsidP="00E45AE8" w14:paraId="051E420A" w14:textId="77777777">
      <w:pPr>
        <w:ind w:firstLine="560" w:firstLineChars="200"/>
        <w:rPr>
          <w:rFonts w:ascii="仿宋" w:eastAsia="仿宋" w:hAnsi="仿宋"/>
          <w:sz w:val="28"/>
        </w:rPr>
      </w:pPr>
      <w:r w:rsidRPr="00E45AE8">
        <w:rPr>
          <w:rFonts w:ascii="仿宋" w:eastAsia="仿宋" w:hAnsi="仿宋"/>
          <w:sz w:val="28"/>
        </w:rPr>
        <w:t xml:space="preserve">   能源管理： 采用节能技术和设备，制定科学的能源管理计划，最大限度地减少能源消耗。</w:t>
      </w:r>
      <w:r w:rsidRPr="00E45AE8">
        <w:rPr>
          <w:rFonts w:ascii="仿宋" w:eastAsia="仿宋" w:hAnsi="仿宋"/>
          <w:sz w:val="28"/>
        </w:rPr>
        <w:br/>
      </w:r>
      <w:r w:rsidRPr="00E45AE8">
        <w:rPr>
          <w:rFonts w:ascii="仿宋" w:eastAsia="仿宋" w:hAnsi="仿宋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8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https://d.book118.com/276230042052010041</w:t>
        </w:r>
      </w:hyperlink>
    </w:p>
    <w:p w:rsidR="00E45AE8" w:rsidRPr="00E45AE8" w:rsidP="00E45AE8">
      <w:pPr>
        <w:ind w:firstLine="560" w:firstLineChars="200"/>
        <w:rPr>
          <w:rFonts w:ascii="仿宋" w:eastAsia="仿宋" w:hAnsi="仿宋"/>
          <w:sz w:val="28"/>
        </w:rPr>
      </w:pPr>
    </w:p>
    <w:sectPr>
      <w:headerReference w:type="even" r:id="rId89"/>
      <w:headerReference w:type="default" r:id="rId90"/>
      <w:footerReference w:type="even" r:id="rId91"/>
      <w:footerReference w:type="default" r:id="rId92"/>
      <w:headerReference w:type="first" r:id="rId93"/>
      <w:footerReference w:type="first" r:id="rId94"/>
      <w:type w:val="nextPage"/>
      <w:pgSz w:w="11906" w:h="16838"/>
      <w:pgMar w:top="1440" w:right="1800" w:bottom="1440" w:left="1800" w:header="851" w:footer="992" w:gutter="0"/>
      <w:pgNumType w:start="15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AE8" w:rsidP="005619D4" w14:paraId="5119EDF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45AE8" w14:paraId="74FFD465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AE8" w:rsidP="005619D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45AE8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AE8" w:rsidP="005619D4" w14:textId="3EA8BE6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E45AE8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AE8" w14:textId="77777777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AE8" w:rsidP="005619D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45AE8" w14:textId="77777777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AE8" w:rsidP="005619D4" w14:textId="3EA8BE6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E45AE8" w14:textId="77777777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AE8" w14:textId="77777777">
    <w:pPr>
      <w:pStyle w:val="Footer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AE8" w:rsidP="005619D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45AE8" w14:textId="77777777">
    <w:pPr>
      <w:pStyle w:val="Footer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AE8" w:rsidP="005619D4" w14:textId="3EA8BE6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 w:rsidR="00E45AE8" w14:textId="77777777">
    <w:pPr>
      <w:pStyle w:val="Footer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AE8" w14:textId="77777777">
    <w:pPr>
      <w:pStyle w:val="Footer"/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AE8" w:rsidP="005619D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45AE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AE8" w:rsidP="005619D4" w14:paraId="6ACB4158" w14:textId="3EA8BE6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E45AE8" w14:paraId="07FAA65B" w14:textId="77777777">
    <w:pPr>
      <w:pStyle w:val="Footer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AE8" w:rsidP="005619D4" w14:textId="3EA8BE6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 w:rsidR="00E45AE8" w14:textId="77777777">
    <w:pPr>
      <w:pStyle w:val="Footer"/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AE8" w14:textId="77777777">
    <w:pPr>
      <w:pStyle w:val="Footer"/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AE8" w:rsidP="005619D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45AE8" w14:textId="77777777">
    <w:pPr>
      <w:pStyle w:val="Footer"/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AE8" w:rsidP="005619D4" w14:textId="3EA8BE6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 w:rsidR="00E45AE8" w14:textId="77777777">
    <w:pPr>
      <w:pStyle w:val="Footer"/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AE8" w14:textId="77777777">
    <w:pPr>
      <w:pStyle w:val="Footer"/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AE8" w:rsidP="005619D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45AE8" w14:textId="77777777">
    <w:pPr>
      <w:pStyle w:val="Footer"/>
    </w:pP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AE8" w:rsidP="005619D4" w14:textId="3EA8BE6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 w:rsidR="00E45AE8" w14:textId="77777777">
    <w:pPr>
      <w:pStyle w:val="Footer"/>
    </w:pP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AE8" w14:textId="77777777">
    <w:pPr>
      <w:pStyle w:val="Footer"/>
    </w:pP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AE8" w:rsidP="005619D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45AE8" w14:textId="77777777">
    <w:pPr>
      <w:pStyle w:val="Footer"/>
    </w:pP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AE8" w:rsidP="005619D4" w14:textId="3EA8BE6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 w:rsidR="00E45AE8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AE8" w14:paraId="4D42B22F" w14:textId="77777777">
    <w:pPr>
      <w:pStyle w:val="Footer"/>
    </w:pP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AE8" w14:textId="77777777">
    <w:pPr>
      <w:pStyle w:val="Footer"/>
    </w:pP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AE8" w:rsidP="005619D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45AE8" w14:textId="77777777">
    <w:pPr>
      <w:pStyle w:val="Footer"/>
    </w:pP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AE8" w:rsidP="005619D4" w14:textId="3EA8BE6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 w:rsidR="00E45AE8" w14:textId="77777777">
    <w:pPr>
      <w:pStyle w:val="Footer"/>
    </w:pP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AE8" w14:textId="77777777">
    <w:pPr>
      <w:pStyle w:val="Footer"/>
    </w:pP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AE8" w:rsidP="005619D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45AE8" w14:textId="77777777">
    <w:pPr>
      <w:pStyle w:val="Footer"/>
    </w:pP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AE8" w:rsidP="005619D4" w14:textId="3EA8BE6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 w:rsidR="00E45AE8" w14:textId="77777777">
    <w:pPr>
      <w:pStyle w:val="Footer"/>
    </w:pP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AE8" w14:textId="77777777">
    <w:pPr>
      <w:pStyle w:val="Footer"/>
    </w:pP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AE8" w:rsidP="005619D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45AE8" w14:textId="77777777">
    <w:pPr>
      <w:pStyle w:val="Footer"/>
    </w:pPr>
  </w:p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AE8" w:rsidP="005619D4" w14:textId="3EA8BE6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13</w:t>
    </w:r>
    <w:r>
      <w:rPr>
        <w:rStyle w:val="PageNumber"/>
      </w:rPr>
      <w:fldChar w:fldCharType="end"/>
    </w:r>
  </w:p>
  <w:p w:rsidR="00E45AE8" w14:textId="77777777">
    <w:pPr>
      <w:pStyle w:val="Footer"/>
    </w:pPr>
  </w:p>
</w:ftr>
</file>

<file path=word/footer3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AE8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AE8" w:rsidP="005619D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45AE8" w14:textId="77777777">
    <w:pPr>
      <w:pStyle w:val="Footer"/>
    </w:pPr>
  </w:p>
</w:ftr>
</file>

<file path=word/footer4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AE8" w:rsidP="005619D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45AE8" w14:textId="77777777">
    <w:pPr>
      <w:pStyle w:val="Footer"/>
    </w:pPr>
  </w:p>
</w:ftr>
</file>

<file path=word/footer4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AE8" w:rsidP="005619D4" w14:textId="3EA8BE6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14</w:t>
    </w:r>
    <w:r>
      <w:rPr>
        <w:rStyle w:val="PageNumber"/>
      </w:rPr>
      <w:fldChar w:fldCharType="end"/>
    </w:r>
  </w:p>
  <w:p w:rsidR="00E45AE8" w14:textId="77777777">
    <w:pPr>
      <w:pStyle w:val="Footer"/>
    </w:pPr>
  </w:p>
</w:ftr>
</file>

<file path=word/footer4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AE8" w14:textId="77777777">
    <w:pPr>
      <w:pStyle w:val="Footer"/>
    </w:pPr>
  </w:p>
</w:ftr>
</file>

<file path=word/footer4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AE8" w:rsidP="005619D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45AE8" w14:textId="77777777">
    <w:pPr>
      <w:pStyle w:val="Footer"/>
    </w:pPr>
  </w:p>
</w:ftr>
</file>

<file path=word/footer4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AE8" w:rsidP="005619D4" w14:textId="3EA8BE6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15</w:t>
    </w:r>
    <w:r>
      <w:rPr>
        <w:rStyle w:val="PageNumber"/>
      </w:rPr>
      <w:fldChar w:fldCharType="end"/>
    </w:r>
  </w:p>
  <w:p w:rsidR="00E45AE8" w14:textId="77777777">
    <w:pPr>
      <w:pStyle w:val="Footer"/>
    </w:pPr>
  </w:p>
</w:ftr>
</file>

<file path=word/footer4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AE8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AE8" w:rsidP="005619D4" w14:textId="3EA8BE6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E45AE8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AE8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AE8" w:rsidP="005619D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45AE8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AE8" w:rsidP="005619D4" w14:textId="3EA8BE6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E45AE8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A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AE8" w14:paraId="09901FA1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AE8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AE8" w:rsidRPr="00E45AE8" w:rsidP="00E45AE8" w14:textId="12BA90F0">
    <w:pPr>
      <w:pStyle w:val="Header"/>
      <w:rPr>
        <w:rFonts w:ascii="仿宋" w:eastAsia="仿宋" w:hAnsi="仿宋"/>
      </w:rPr>
    </w:pPr>
    <w:r w:rsidRPr="00E45AE8">
      <w:rPr>
        <w:rFonts w:ascii="仿宋" w:eastAsia="仿宋" w:hAnsi="仿宋" w:hint="eastAsia"/>
      </w:rPr>
      <w:t>人造石材项目评估报告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AE8" w14:textId="77777777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AE8" w14:textId="77777777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AE8" w:rsidRPr="00E45AE8" w:rsidP="00E45AE8" w14:textId="12BA90F0">
    <w:pPr>
      <w:pStyle w:val="Header"/>
      <w:rPr>
        <w:rFonts w:ascii="仿宋" w:eastAsia="仿宋" w:hAnsi="仿宋"/>
      </w:rPr>
    </w:pPr>
    <w:r w:rsidRPr="00E45AE8">
      <w:rPr>
        <w:rFonts w:ascii="仿宋" w:eastAsia="仿宋" w:hAnsi="仿宋" w:hint="eastAsia"/>
      </w:rPr>
      <w:t>人造石材项目评估报告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AE8" w14:textId="77777777">
    <w:pPr>
      <w:pStyle w:val="Header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AE8" w14:textId="77777777">
    <w:pPr>
      <w:pStyle w:val="Header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AE8" w:rsidRPr="00E45AE8" w:rsidP="00E45AE8" w14:textId="12BA90F0">
    <w:pPr>
      <w:pStyle w:val="Header"/>
      <w:rPr>
        <w:rFonts w:ascii="仿宋" w:eastAsia="仿宋" w:hAnsi="仿宋"/>
      </w:rPr>
    </w:pPr>
    <w:r w:rsidRPr="00E45AE8">
      <w:rPr>
        <w:rFonts w:ascii="仿宋" w:eastAsia="仿宋" w:hAnsi="仿宋" w:hint="eastAsia"/>
      </w:rPr>
      <w:t>人造石材项目评估报告</w: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AE8" w14:textId="77777777">
    <w:pPr>
      <w:pStyle w:val="Header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AE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AE8" w:rsidRPr="00E45AE8" w:rsidP="00E45AE8" w14:paraId="77F2DEC8" w14:textId="12BA90F0">
    <w:pPr>
      <w:pStyle w:val="Header"/>
      <w:rPr>
        <w:rFonts w:ascii="仿宋" w:eastAsia="仿宋" w:hAnsi="仿宋"/>
      </w:rPr>
    </w:pPr>
    <w:r w:rsidRPr="00E45AE8">
      <w:rPr>
        <w:rFonts w:ascii="仿宋" w:eastAsia="仿宋" w:hAnsi="仿宋" w:hint="eastAsia"/>
      </w:rPr>
      <w:t>人造石材项目评估报告</w: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AE8" w:rsidRPr="00E45AE8" w:rsidP="00E45AE8" w14:textId="12BA90F0">
    <w:pPr>
      <w:pStyle w:val="Header"/>
      <w:rPr>
        <w:rFonts w:ascii="仿宋" w:eastAsia="仿宋" w:hAnsi="仿宋"/>
      </w:rPr>
    </w:pPr>
    <w:r w:rsidRPr="00E45AE8">
      <w:rPr>
        <w:rFonts w:ascii="仿宋" w:eastAsia="仿宋" w:hAnsi="仿宋" w:hint="eastAsia"/>
      </w:rPr>
      <w:t>人造石材项目评估报告</w: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AE8" w14:textId="77777777">
    <w:pPr>
      <w:pStyle w:val="Header"/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AE8" w14:textId="77777777">
    <w:pPr>
      <w:pStyle w:val="Header"/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AE8" w:rsidRPr="00E45AE8" w:rsidP="00E45AE8" w14:textId="12BA90F0">
    <w:pPr>
      <w:pStyle w:val="Header"/>
      <w:rPr>
        <w:rFonts w:ascii="仿宋" w:eastAsia="仿宋" w:hAnsi="仿宋"/>
      </w:rPr>
    </w:pPr>
    <w:r w:rsidRPr="00E45AE8">
      <w:rPr>
        <w:rFonts w:ascii="仿宋" w:eastAsia="仿宋" w:hAnsi="仿宋" w:hint="eastAsia"/>
      </w:rPr>
      <w:t>人造石材项目评估报告</w:t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AE8" w14:textId="77777777">
    <w:pPr>
      <w:pStyle w:val="Header"/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AE8" w14:textId="77777777">
    <w:pPr>
      <w:pStyle w:val="Header"/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AE8" w:rsidRPr="00E45AE8" w:rsidP="00E45AE8" w14:textId="12BA90F0">
    <w:pPr>
      <w:pStyle w:val="Header"/>
      <w:rPr>
        <w:rFonts w:ascii="仿宋" w:eastAsia="仿宋" w:hAnsi="仿宋"/>
      </w:rPr>
    </w:pPr>
    <w:r w:rsidRPr="00E45AE8">
      <w:rPr>
        <w:rFonts w:ascii="仿宋" w:eastAsia="仿宋" w:hAnsi="仿宋" w:hint="eastAsia"/>
      </w:rPr>
      <w:t>人造石材项目评估报告</w:t>
    </w: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AE8" w14:textId="77777777">
    <w:pPr>
      <w:pStyle w:val="Header"/>
    </w:pP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AE8" w14:textId="77777777">
    <w:pPr>
      <w:pStyle w:val="Header"/>
    </w:pP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AE8" w:rsidRPr="00E45AE8" w:rsidP="00E45AE8" w14:textId="12BA90F0">
    <w:pPr>
      <w:pStyle w:val="Header"/>
      <w:rPr>
        <w:rFonts w:ascii="仿宋" w:eastAsia="仿宋" w:hAnsi="仿宋"/>
      </w:rPr>
    </w:pPr>
    <w:r w:rsidRPr="00E45AE8">
      <w:rPr>
        <w:rFonts w:ascii="仿宋" w:eastAsia="仿宋" w:hAnsi="仿宋" w:hint="eastAsia"/>
      </w:rPr>
      <w:t>人造石材项目评估报告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AE8" w14:paraId="07410867" w14:textId="77777777">
    <w:pPr>
      <w:pStyle w:val="Header"/>
    </w:pP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AE8" w14:textId="77777777">
    <w:pPr>
      <w:pStyle w:val="Header"/>
    </w:pP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AE8" w14:textId="77777777">
    <w:pPr>
      <w:pStyle w:val="Header"/>
    </w:pP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AE8" w:rsidRPr="00E45AE8" w:rsidP="00E45AE8" w14:textId="12BA90F0">
    <w:pPr>
      <w:pStyle w:val="Header"/>
      <w:rPr>
        <w:rFonts w:ascii="仿宋" w:eastAsia="仿宋" w:hAnsi="仿宋"/>
      </w:rPr>
    </w:pPr>
    <w:r w:rsidRPr="00E45AE8">
      <w:rPr>
        <w:rFonts w:ascii="仿宋" w:eastAsia="仿宋" w:hAnsi="仿宋" w:hint="eastAsia"/>
      </w:rPr>
      <w:t>人造石材项目评估报告</w:t>
    </w: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AE8" w14:textId="77777777">
    <w:pPr>
      <w:pStyle w:val="Header"/>
    </w:pP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AE8" w14:textId="77777777">
    <w:pPr>
      <w:pStyle w:val="Header"/>
    </w:pP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AE8" w:rsidRPr="00E45AE8" w:rsidP="00E45AE8" w14:textId="12BA90F0">
    <w:pPr>
      <w:pStyle w:val="Header"/>
      <w:rPr>
        <w:rFonts w:ascii="仿宋" w:eastAsia="仿宋" w:hAnsi="仿宋"/>
      </w:rPr>
    </w:pPr>
    <w:r w:rsidRPr="00E45AE8">
      <w:rPr>
        <w:rFonts w:ascii="仿宋" w:eastAsia="仿宋" w:hAnsi="仿宋" w:hint="eastAsia"/>
      </w:rPr>
      <w:t>人造石材项目评估报告</w:t>
    </w: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AE8" w14:textId="77777777">
    <w:pPr>
      <w:pStyle w:val="Header"/>
    </w:pP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AE8" w14:textId="77777777">
    <w:pPr>
      <w:pStyle w:val="Header"/>
    </w:pPr>
  </w:p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AE8" w:rsidRPr="00E45AE8" w:rsidP="00E45AE8" w14:textId="12BA90F0">
    <w:pPr>
      <w:pStyle w:val="Header"/>
      <w:rPr>
        <w:rFonts w:ascii="仿宋" w:eastAsia="仿宋" w:hAnsi="仿宋"/>
      </w:rPr>
    </w:pPr>
    <w:r w:rsidRPr="00E45AE8">
      <w:rPr>
        <w:rFonts w:ascii="仿宋" w:eastAsia="仿宋" w:hAnsi="仿宋" w:hint="eastAsia"/>
      </w:rPr>
      <w:t>人造石材项目评估报告</w:t>
    </w:r>
  </w:p>
</w:hdr>
</file>

<file path=word/header3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AE8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AE8" w14:textId="77777777">
    <w:pPr>
      <w:pStyle w:val="Header"/>
    </w:pPr>
  </w:p>
</w:hdr>
</file>

<file path=word/header4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AE8" w14:textId="77777777">
    <w:pPr>
      <w:pStyle w:val="Header"/>
    </w:pPr>
  </w:p>
</w:hdr>
</file>

<file path=word/header4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AE8" w:rsidRPr="00E45AE8" w:rsidP="00E45AE8" w14:textId="12BA90F0">
    <w:pPr>
      <w:pStyle w:val="Header"/>
      <w:rPr>
        <w:rFonts w:ascii="仿宋" w:eastAsia="仿宋" w:hAnsi="仿宋"/>
      </w:rPr>
    </w:pPr>
    <w:r w:rsidRPr="00E45AE8">
      <w:rPr>
        <w:rFonts w:ascii="仿宋" w:eastAsia="仿宋" w:hAnsi="仿宋" w:hint="eastAsia"/>
      </w:rPr>
      <w:t>人造石材项目评估报告</w:t>
    </w:r>
  </w:p>
</w:hdr>
</file>

<file path=word/header4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AE8" w14:textId="77777777">
    <w:pPr>
      <w:pStyle w:val="Header"/>
    </w:pPr>
  </w:p>
</w:hdr>
</file>

<file path=word/header4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AE8" w14:textId="77777777">
    <w:pPr>
      <w:pStyle w:val="Header"/>
    </w:pPr>
  </w:p>
</w:hdr>
</file>

<file path=word/header4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AE8" w:rsidRPr="00E45AE8" w:rsidP="00E45AE8" w14:textId="12BA90F0">
    <w:pPr>
      <w:pStyle w:val="Header"/>
      <w:rPr>
        <w:rFonts w:ascii="仿宋" w:eastAsia="仿宋" w:hAnsi="仿宋"/>
      </w:rPr>
    </w:pPr>
    <w:r w:rsidRPr="00E45AE8">
      <w:rPr>
        <w:rFonts w:ascii="仿宋" w:eastAsia="仿宋" w:hAnsi="仿宋" w:hint="eastAsia"/>
      </w:rPr>
      <w:t>人造石材项目评估报告</w:t>
    </w:r>
  </w:p>
</w:hdr>
</file>

<file path=word/header4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AE8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AE8" w:rsidRPr="00E45AE8" w:rsidP="00E45AE8" w14:textId="12BA90F0">
    <w:pPr>
      <w:pStyle w:val="Header"/>
      <w:rPr>
        <w:rFonts w:ascii="仿宋" w:eastAsia="仿宋" w:hAnsi="仿宋"/>
      </w:rPr>
    </w:pPr>
    <w:r w:rsidRPr="00E45AE8">
      <w:rPr>
        <w:rFonts w:ascii="仿宋" w:eastAsia="仿宋" w:hAnsi="仿宋" w:hint="eastAsia"/>
      </w:rPr>
      <w:t>人造石材项目评估报告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AE8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AE8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AE8" w:rsidRPr="00E45AE8" w:rsidP="00E45AE8" w14:textId="12BA90F0">
    <w:pPr>
      <w:pStyle w:val="Header"/>
      <w:rPr>
        <w:rFonts w:ascii="仿宋" w:eastAsia="仿宋" w:hAnsi="仿宋"/>
      </w:rPr>
    </w:pPr>
    <w:r w:rsidRPr="00E45AE8">
      <w:rPr>
        <w:rFonts w:ascii="仿宋" w:eastAsia="仿宋" w:hAnsi="仿宋" w:hint="eastAsia"/>
      </w:rPr>
      <w:t>人造石材项目评估报告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AE8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AE8"/>
    <w:rsid w:val="003325A8"/>
    <w:rsid w:val="005619D4"/>
    <w:rsid w:val="00902B17"/>
    <w:rsid w:val="00E45AE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A4D783B"/>
  <w15:chartTrackingRefBased/>
  <w15:docId w15:val="{790D8069-16C7-43BA-B394-2CD827B80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E45A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E45AE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E45AE8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E45AE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E45AE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5AE8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5A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5AE8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E45AE8"/>
  </w:style>
  <w:style w:type="paragraph" w:styleId="TOC1">
    <w:name w:val="toc 1"/>
    <w:basedOn w:val="Normal"/>
    <w:next w:val="Normal"/>
    <w:autoRedefine/>
    <w:uiPriority w:val="39"/>
    <w:unhideWhenUsed/>
    <w:rsid w:val="00E45AE8"/>
  </w:style>
  <w:style w:type="paragraph" w:styleId="TOC2">
    <w:name w:val="toc 2"/>
    <w:basedOn w:val="Normal"/>
    <w:next w:val="Normal"/>
    <w:autoRedefine/>
    <w:uiPriority w:val="39"/>
    <w:unhideWhenUsed/>
    <w:rsid w:val="00E45AE8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eader" Target="header13.xml" /><Relationship Id="rId29" Type="http://schemas.openxmlformats.org/officeDocument/2006/relationships/header" Target="header14.xml" /><Relationship Id="rId3" Type="http://schemas.openxmlformats.org/officeDocument/2006/relationships/fontTable" Target="fontTable.xml" /><Relationship Id="rId30" Type="http://schemas.openxmlformats.org/officeDocument/2006/relationships/footer" Target="footer13.xml" /><Relationship Id="rId31" Type="http://schemas.openxmlformats.org/officeDocument/2006/relationships/footer" Target="footer14.xml" /><Relationship Id="rId32" Type="http://schemas.openxmlformats.org/officeDocument/2006/relationships/header" Target="header15.xml" /><Relationship Id="rId33" Type="http://schemas.openxmlformats.org/officeDocument/2006/relationships/footer" Target="footer15.xml" /><Relationship Id="rId34" Type="http://schemas.openxmlformats.org/officeDocument/2006/relationships/header" Target="header16.xml" /><Relationship Id="rId35" Type="http://schemas.openxmlformats.org/officeDocument/2006/relationships/header" Target="header17.xml" /><Relationship Id="rId36" Type="http://schemas.openxmlformats.org/officeDocument/2006/relationships/footer" Target="footer16.xml" /><Relationship Id="rId37" Type="http://schemas.openxmlformats.org/officeDocument/2006/relationships/footer" Target="footer17.xml" /><Relationship Id="rId38" Type="http://schemas.openxmlformats.org/officeDocument/2006/relationships/header" Target="header18.xml" /><Relationship Id="rId39" Type="http://schemas.openxmlformats.org/officeDocument/2006/relationships/footer" Target="footer18.xml" /><Relationship Id="rId4" Type="http://schemas.openxmlformats.org/officeDocument/2006/relationships/header" Target="header1.xml" /><Relationship Id="rId40" Type="http://schemas.openxmlformats.org/officeDocument/2006/relationships/header" Target="header19.xml" /><Relationship Id="rId41" Type="http://schemas.openxmlformats.org/officeDocument/2006/relationships/header" Target="header20.xml" /><Relationship Id="rId42" Type="http://schemas.openxmlformats.org/officeDocument/2006/relationships/footer" Target="footer19.xml" /><Relationship Id="rId43" Type="http://schemas.openxmlformats.org/officeDocument/2006/relationships/footer" Target="footer20.xml" /><Relationship Id="rId44" Type="http://schemas.openxmlformats.org/officeDocument/2006/relationships/header" Target="header21.xml" /><Relationship Id="rId45" Type="http://schemas.openxmlformats.org/officeDocument/2006/relationships/footer" Target="footer21.xml" /><Relationship Id="rId46" Type="http://schemas.openxmlformats.org/officeDocument/2006/relationships/header" Target="header22.xml" /><Relationship Id="rId47" Type="http://schemas.openxmlformats.org/officeDocument/2006/relationships/header" Target="header23.xml" /><Relationship Id="rId48" Type="http://schemas.openxmlformats.org/officeDocument/2006/relationships/footer" Target="footer22.xml" /><Relationship Id="rId49" Type="http://schemas.openxmlformats.org/officeDocument/2006/relationships/footer" Target="footer23.xml" /><Relationship Id="rId5" Type="http://schemas.openxmlformats.org/officeDocument/2006/relationships/header" Target="header2.xml" /><Relationship Id="rId50" Type="http://schemas.openxmlformats.org/officeDocument/2006/relationships/header" Target="header24.xml" /><Relationship Id="rId51" Type="http://schemas.openxmlformats.org/officeDocument/2006/relationships/footer" Target="footer24.xml" /><Relationship Id="rId52" Type="http://schemas.openxmlformats.org/officeDocument/2006/relationships/header" Target="header25.xml" /><Relationship Id="rId53" Type="http://schemas.openxmlformats.org/officeDocument/2006/relationships/header" Target="header26.xml" /><Relationship Id="rId54" Type="http://schemas.openxmlformats.org/officeDocument/2006/relationships/footer" Target="footer25.xml" /><Relationship Id="rId55" Type="http://schemas.openxmlformats.org/officeDocument/2006/relationships/footer" Target="footer26.xml" /><Relationship Id="rId56" Type="http://schemas.openxmlformats.org/officeDocument/2006/relationships/header" Target="header27.xml" /><Relationship Id="rId57" Type="http://schemas.openxmlformats.org/officeDocument/2006/relationships/footer" Target="footer27.xml" /><Relationship Id="rId58" Type="http://schemas.openxmlformats.org/officeDocument/2006/relationships/header" Target="header28.xml" /><Relationship Id="rId59" Type="http://schemas.openxmlformats.org/officeDocument/2006/relationships/header" Target="header29.xml" /><Relationship Id="rId6" Type="http://schemas.openxmlformats.org/officeDocument/2006/relationships/footer" Target="footer1.xml" /><Relationship Id="rId60" Type="http://schemas.openxmlformats.org/officeDocument/2006/relationships/footer" Target="footer28.xml" /><Relationship Id="rId61" Type="http://schemas.openxmlformats.org/officeDocument/2006/relationships/footer" Target="footer29.xml" /><Relationship Id="rId62" Type="http://schemas.openxmlformats.org/officeDocument/2006/relationships/header" Target="header30.xml" /><Relationship Id="rId63" Type="http://schemas.openxmlformats.org/officeDocument/2006/relationships/footer" Target="footer30.xml" /><Relationship Id="rId64" Type="http://schemas.openxmlformats.org/officeDocument/2006/relationships/header" Target="header31.xml" /><Relationship Id="rId65" Type="http://schemas.openxmlformats.org/officeDocument/2006/relationships/header" Target="header32.xml" /><Relationship Id="rId66" Type="http://schemas.openxmlformats.org/officeDocument/2006/relationships/footer" Target="footer31.xml" /><Relationship Id="rId67" Type="http://schemas.openxmlformats.org/officeDocument/2006/relationships/footer" Target="footer32.xml" /><Relationship Id="rId68" Type="http://schemas.openxmlformats.org/officeDocument/2006/relationships/header" Target="header33.xml" /><Relationship Id="rId69" Type="http://schemas.openxmlformats.org/officeDocument/2006/relationships/footer" Target="footer33.xml" /><Relationship Id="rId7" Type="http://schemas.openxmlformats.org/officeDocument/2006/relationships/footer" Target="footer2.xml" /><Relationship Id="rId70" Type="http://schemas.openxmlformats.org/officeDocument/2006/relationships/header" Target="header34.xml" /><Relationship Id="rId71" Type="http://schemas.openxmlformats.org/officeDocument/2006/relationships/header" Target="header35.xml" /><Relationship Id="rId72" Type="http://schemas.openxmlformats.org/officeDocument/2006/relationships/footer" Target="footer34.xml" /><Relationship Id="rId73" Type="http://schemas.openxmlformats.org/officeDocument/2006/relationships/footer" Target="footer35.xml" /><Relationship Id="rId74" Type="http://schemas.openxmlformats.org/officeDocument/2006/relationships/header" Target="header36.xml" /><Relationship Id="rId75" Type="http://schemas.openxmlformats.org/officeDocument/2006/relationships/footer" Target="footer36.xml" /><Relationship Id="rId76" Type="http://schemas.openxmlformats.org/officeDocument/2006/relationships/header" Target="header37.xml" /><Relationship Id="rId77" Type="http://schemas.openxmlformats.org/officeDocument/2006/relationships/header" Target="header38.xml" /><Relationship Id="rId78" Type="http://schemas.openxmlformats.org/officeDocument/2006/relationships/footer" Target="footer37.xml" /><Relationship Id="rId79" Type="http://schemas.openxmlformats.org/officeDocument/2006/relationships/footer" Target="footer38.xml" /><Relationship Id="rId8" Type="http://schemas.openxmlformats.org/officeDocument/2006/relationships/header" Target="header3.xml" /><Relationship Id="rId80" Type="http://schemas.openxmlformats.org/officeDocument/2006/relationships/header" Target="header39.xml" /><Relationship Id="rId81" Type="http://schemas.openxmlformats.org/officeDocument/2006/relationships/footer" Target="footer39.xml" /><Relationship Id="rId82" Type="http://schemas.openxmlformats.org/officeDocument/2006/relationships/header" Target="header40.xml" /><Relationship Id="rId83" Type="http://schemas.openxmlformats.org/officeDocument/2006/relationships/header" Target="header41.xml" /><Relationship Id="rId84" Type="http://schemas.openxmlformats.org/officeDocument/2006/relationships/footer" Target="footer40.xml" /><Relationship Id="rId85" Type="http://schemas.openxmlformats.org/officeDocument/2006/relationships/footer" Target="footer41.xml" /><Relationship Id="rId86" Type="http://schemas.openxmlformats.org/officeDocument/2006/relationships/header" Target="header42.xml" /><Relationship Id="rId87" Type="http://schemas.openxmlformats.org/officeDocument/2006/relationships/footer" Target="footer42.xml" /><Relationship Id="rId88" Type="http://schemas.openxmlformats.org/officeDocument/2006/relationships/hyperlink" Target="https://d.book118.com/276230042052010041" TargetMode="External" /><Relationship Id="rId89" Type="http://schemas.openxmlformats.org/officeDocument/2006/relationships/header" Target="header43.xml" /><Relationship Id="rId9" Type="http://schemas.openxmlformats.org/officeDocument/2006/relationships/footer" Target="footer3.xml" /><Relationship Id="rId90" Type="http://schemas.openxmlformats.org/officeDocument/2006/relationships/header" Target="header44.xml" /><Relationship Id="rId91" Type="http://schemas.openxmlformats.org/officeDocument/2006/relationships/footer" Target="footer43.xml" /><Relationship Id="rId92" Type="http://schemas.openxmlformats.org/officeDocument/2006/relationships/footer" Target="footer44.xml" /><Relationship Id="rId93" Type="http://schemas.openxmlformats.org/officeDocument/2006/relationships/header" Target="header45.xml" /><Relationship Id="rId94" Type="http://schemas.openxmlformats.org/officeDocument/2006/relationships/footer" Target="footer45.xml" /><Relationship Id="rId95" Type="http://schemas.openxmlformats.org/officeDocument/2006/relationships/theme" Target="theme/theme1.xml" /><Relationship Id="rId9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6121</Words>
  <Characters>34891</Characters>
  <Application>Microsoft Office Word</Application>
  <DocSecurity>0</DocSecurity>
  <Lines>290</Lines>
  <Paragraphs>81</Paragraphs>
  <ScaleCrop>false</ScaleCrop>
  <Company/>
  <LinksUpToDate>false</LinksUpToDate>
  <CharactersWithSpaces>40931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zheng qiang</dc:creator>
  <cp:lastModifiedBy>zheng qiang</cp:lastModifiedBy>
  <cp:revision>1</cp:revision>
  <dcterms:created xsi:type="dcterms:W3CDTF">2023-12-21T14:08:00Z</dcterms:created>
  <dcterms:modified xsi:type="dcterms:W3CDTF">2023-12-21T14:09:00Z</dcterms:modified>
</cp:coreProperties>
</file>