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141AF2" w:rsidP="00141AF2" w14:paraId="74A00747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141AF2">
        <w:rPr>
          <w:rFonts w:ascii="华文中宋" w:eastAsia="华文中宋" w:hAnsi="华文中宋"/>
          <w:b/>
          <w:sz w:val="30"/>
        </w:rPr>
        <w:t>2024</w:t>
      </w:r>
      <w:r w:rsidRPr="00141AF2">
        <w:rPr>
          <w:rFonts w:ascii="华文中宋" w:eastAsia="华文中宋" w:hAnsi="华文中宋"/>
          <w:b/>
          <w:sz w:val="30"/>
        </w:rPr>
        <w:t>年湖南省高速公路集团有限公司人员招聘考试题库及答案解析</w:t>
      </w:r>
    </w:p>
    <w:p w:rsidR="00A77B3E" w14:paraId="3A4413DF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0BB2D33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E0697D" w14:paraId="07C1D98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研究显示，</w:t>
      </w:r>
      <w:r w:rsidRPr="00E0697D">
        <w:rPr>
          <w:rFonts w:ascii="Times New Roman" w:eastAsia="微软雅黑" w:hAnsi="微软雅黑" w:cs="宋体" w:hint="eastAsia"/>
          <w:szCs w:val="18"/>
        </w:rPr>
        <w:t>2015</w:t>
      </w:r>
      <w:r w:rsidRPr="00E0697D">
        <w:rPr>
          <w:rFonts w:ascii="Times New Roman" w:eastAsia="微软雅黑" w:hAnsi="微软雅黑" w:cs="宋体" w:hint="eastAsia"/>
          <w:szCs w:val="18"/>
        </w:rPr>
        <w:t>年中国快速消费品市场的销售额增速为近</w:t>
      </w:r>
      <w:r w:rsidRPr="00E0697D">
        <w:rPr>
          <w:rFonts w:ascii="Times New Roman" w:eastAsia="微软雅黑" w:hAnsi="微软雅黑" w:cs="宋体" w:hint="eastAsia"/>
          <w:szCs w:val="18"/>
        </w:rPr>
        <w:t>5</w:t>
      </w:r>
      <w:r w:rsidRPr="00E0697D">
        <w:rPr>
          <w:rFonts w:ascii="Times New Roman" w:eastAsia="微软雅黑" w:hAnsi="微软雅黑" w:cs="宋体" w:hint="eastAsia"/>
          <w:szCs w:val="18"/>
        </w:rPr>
        <w:t>年来最低，其中方便面销售更是大幅下降</w:t>
      </w:r>
      <w:r w:rsidRPr="00E0697D">
        <w:rPr>
          <w:rFonts w:ascii="Times New Roman" w:eastAsia="微软雅黑" w:hAnsi="微软雅黑" w:cs="宋体" w:hint="eastAsia"/>
          <w:szCs w:val="18"/>
        </w:rPr>
        <w:t>12.5%</w:t>
      </w:r>
      <w:r w:rsidRPr="00E0697D">
        <w:rPr>
          <w:rFonts w:ascii="Times New Roman" w:eastAsia="微软雅黑" w:hAnsi="微软雅黑" w:cs="宋体" w:hint="eastAsia"/>
          <w:szCs w:val="18"/>
        </w:rPr>
        <w:t>。有研究者以为，低收入退休人员数量上升，是快消品消费下滑的一个重要原因。不过，同一资料还显示，与健康、旅游和娱乐等相关的行业，增速都达到了两位数，其中酸奶销售额增长了</w:t>
      </w:r>
      <w:r w:rsidRPr="00E0697D">
        <w:rPr>
          <w:rFonts w:ascii="Times New Roman" w:eastAsia="微软雅黑" w:hAnsi="微软雅黑" w:cs="宋体" w:hint="eastAsia"/>
          <w:szCs w:val="18"/>
        </w:rPr>
        <w:t>20.6%</w:t>
      </w:r>
      <w:r w:rsidRPr="00E0697D">
        <w:rPr>
          <w:rFonts w:ascii="Times New Roman" w:eastAsia="微软雅黑" w:hAnsi="微软雅黑" w:cs="宋体" w:hint="eastAsia"/>
          <w:szCs w:val="18"/>
        </w:rPr>
        <w:t>。有四分之三的受访者表示愿意支付更高的价格购买被认为“健康”的食品。消费者对品质、个性化商品与服务的需求正在迅速增加，不再仅仅满足于追求物质方面的享受，而是更为追求精神方面的满足。</w:t>
      </w:r>
    </w:p>
    <w:p w:rsidR="00E0697D" w14:paraId="32C35F12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根据这段文字可以推断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0C230A8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、快消品消费下滑主要是因为低收入人员数量上升</w:t>
      </w:r>
    </w:p>
    <w:p w:rsidR="00E0697D" w14:paraId="3756F65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、酸奶替代了方便面成为了中国消费市场的宠儿</w:t>
      </w:r>
    </w:p>
    <w:p w:rsidR="00E0697D" w14:paraId="1E345A25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、方便面在人们心中“不健康”印象逐渐被接受</w:t>
      </w:r>
    </w:p>
    <w:p w:rsidR="00E0697D" w14:paraId="5972F35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、部分消费者的消费重心开始转移</w:t>
      </w:r>
    </w:p>
    <w:p w:rsidR="00E0697D" w14:paraId="29ED34E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</w:p>
    <w:p w:rsidR="00E0697D" w14:paraId="0C1370E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第一步，分析文段。文段先介绍了快消品消费下滑的现象，并指出低收入退休人员数量上升是一个重要原因，接着转折指出另外一种情况，“与健康、旅游和娱乐等相关的行业，增速都达到了两位数”，尾句点明消费者开始追求精神方面的满足。</w:t>
      </w:r>
    </w:p>
    <w:p w:rsidR="00E0697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文段为“分—总”结构，尾句是主旨句。第二步，对比选项。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项是主旨句的同义替换。故选</w:t>
      </w: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60DE8EAD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①事实上，在耕田之外也几乎没有其他的选择。</w:t>
      </w:r>
    </w:p>
    <w:p w:rsidR="00E0697D" w14:paraId="5514775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②同样地，生活上的大小事情，除了可以遵循风俗习惯之外，也有宗亲长老按祖训家法裁夺。</w:t>
      </w:r>
    </w:p>
    <w:p w:rsidR="00E0697D" w14:paraId="0D33EF9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③在传统的农业社会里，绝大多数的人以农业为生。</w:t>
      </w:r>
    </w:p>
    <w:p w:rsidR="00E0697D" w14:paraId="1C7A842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④在某一层意义上来说，一个人几乎没有什么机会要他自己做决定，在少数需要他自己做决定的时候，也有现成的规矩习惯等可以作为参考。</w:t>
      </w:r>
    </w:p>
    <w:p w:rsidR="00E0697D" w14:paraId="232C1339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⑤农作上的点点滴滴，除了靠自己经年累月的积累，也由宗亲长老口耳相传。</w:t>
      </w:r>
    </w:p>
    <w:p w:rsidR="00E0697D" w14:paraId="6CEA49BF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⑥这些经验、规矩、风俗、习惯、祖训、家法，可以说涵盖了一个人生老病死、婚丧嫁娶的每一个环节。将以上</w:t>
      </w:r>
      <w:r w:rsidRPr="00E0697D">
        <w:rPr>
          <w:rFonts w:ascii="Times New Roman" w:eastAsia="微软雅黑" w:hAnsi="微软雅黑" w:cs="宋体" w:hint="eastAsia"/>
          <w:szCs w:val="18"/>
        </w:rPr>
        <w:t>6</w:t>
      </w:r>
      <w:r w:rsidRPr="00E0697D">
        <w:rPr>
          <w:rFonts w:ascii="Times New Roman" w:eastAsia="微软雅黑" w:hAnsi="微软雅黑" w:cs="宋体" w:hint="eastAsia"/>
          <w:szCs w:val="18"/>
        </w:rPr>
        <w:t>个句子重新排列，语序正确的是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731C0EA2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、①③⑤④②⑥</w:t>
      </w:r>
    </w:p>
    <w:p w:rsidR="00E0697D" w14:paraId="166A4C93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</w:t>
      </w:r>
      <w:r w:rsidRPr="00E0697D">
        <w:rPr>
          <w:rFonts w:ascii="Times New Roman" w:eastAsia="微软雅黑" w:hAnsi="微软雅黑" w:cs="宋体" w:hint="eastAsia"/>
          <w:szCs w:val="18"/>
        </w:rPr>
        <w:t>③①⑤②⑥④</w:t>
      </w:r>
    </w:p>
    <w:p w:rsidR="00E0697D" w14:paraId="0708504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、①③⑤②⑥④</w:t>
      </w:r>
    </w:p>
    <w:p w:rsidR="00E0697D" w14:paraId="64FCD2C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、③①⑤④②⑥</w:t>
      </w:r>
    </w:p>
    <w:p w:rsidR="00E0697D" w14:paraId="522F7A2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 w14:paraId="026E2428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E0697D">
        <w:rPr>
          <w:rFonts w:ascii="Times New Roman" w:eastAsia="微软雅黑" w:hAnsi="微软雅黑" w:cs="宋体" w:hint="eastAsia"/>
          <w:szCs w:val="18"/>
        </w:rPr>
        <w:t>分析首尾句①中“事实上”不适合开头，排除</w:t>
      </w: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</w:t>
      </w: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两项</w:t>
      </w:r>
      <w:r w:rsidRPr="00E0697D">
        <w:rPr>
          <w:rFonts w:ascii="Times New Roman" w:eastAsia="微软雅黑" w:hAnsi="微软雅黑" w:cs="宋体" w:hint="eastAsia"/>
          <w:szCs w:val="18"/>
        </w:rPr>
        <w:t>;</w:t>
      </w:r>
      <w:r w:rsidRPr="00E0697D">
        <w:rPr>
          <w:rFonts w:ascii="Times New Roman" w:eastAsia="微软雅黑" w:hAnsi="微软雅黑" w:cs="宋体" w:hint="eastAsia"/>
          <w:szCs w:val="18"/>
        </w:rPr>
        <w:t>②中“同样地”与⑤相连，围绕“宗亲长老”展开，因此⑤②捆绑，⑥中“这些经验”既有农作经验又有生活经验，是对⑤②的总结，放在⑤②之后。故选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566DBAE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E0697D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E0697D">
        <w:rPr>
          <w:rFonts w:ascii="Times New Roman" w:eastAsia="微软雅黑" w:hAnsi="微软雅黑" w:cs="宋体" w:hint="eastAsia"/>
          <w:szCs w:val="18"/>
        </w:rPr>
        <w:t>一首歌从</w:t>
      </w:r>
      <w:r w:rsidRPr="00E0697D">
        <w:rPr>
          <w:rFonts w:ascii="Times New Roman" w:eastAsia="微软雅黑" w:hAnsi="微软雅黑" w:cs="宋体" w:hint="eastAsia"/>
          <w:szCs w:val="18"/>
        </w:rPr>
        <w:t>1988</w:t>
      </w:r>
      <w:r w:rsidRPr="00E0697D">
        <w:rPr>
          <w:rFonts w:ascii="Times New Roman" w:eastAsia="微软雅黑" w:hAnsi="微软雅黑" w:cs="宋体" w:hint="eastAsia"/>
          <w:szCs w:val="18"/>
        </w:rPr>
        <w:t>年唱到</w:t>
      </w:r>
      <w:r w:rsidRPr="00E0697D">
        <w:rPr>
          <w:rFonts w:ascii="Times New Roman" w:eastAsia="微软雅黑" w:hAnsi="微软雅黑" w:cs="宋体" w:hint="eastAsia"/>
          <w:szCs w:val="18"/>
        </w:rPr>
        <w:t>2008</w:t>
      </w:r>
      <w:r w:rsidRPr="00E0697D">
        <w:rPr>
          <w:rFonts w:ascii="Times New Roman" w:eastAsia="微软雅黑" w:hAnsi="微软雅黑" w:cs="宋体" w:hint="eastAsia"/>
          <w:szCs w:val="18"/>
        </w:rPr>
        <w:t>年，磁带和唱片销售了</w:t>
      </w:r>
      <w:r w:rsidRPr="00E0697D">
        <w:rPr>
          <w:rFonts w:ascii="Times New Roman" w:eastAsia="微软雅黑" w:hAnsi="微软雅黑" w:cs="宋体" w:hint="eastAsia"/>
          <w:szCs w:val="18"/>
        </w:rPr>
        <w:t>900</w:t>
      </w:r>
      <w:r w:rsidRPr="00E0697D">
        <w:rPr>
          <w:rFonts w:ascii="Times New Roman" w:eastAsia="微软雅黑" w:hAnsi="微软雅黑" w:cs="宋体" w:hint="eastAsia"/>
          <w:szCs w:val="18"/>
        </w:rPr>
        <w:t>万张，这是汉城奥运会会歌《手拉手》创造的奇迹。当时，朴世直主张启用世界知名唱片公司创作奥运歌曲，遭到反对，但他很坚持。多轮的讨论一直没有结果。这时，世界最大的音像跨国公司宝丽金开出的条件十分诱人。奥组委最终选择了宝丽金，让本土的高丽亚那组合来演唱，并把“阿里郎”放进歌词。终于，两个版本的《手拉手》出炉。开幕式上令人激动的演唱，恰恰源于一次成功的“手拉手”—意大利人作曲，美国人作词和韩国组合的演唱。</w:t>
      </w:r>
    </w:p>
    <w:p w:rsidR="00E0697D" w14:paraId="4AA89F8A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这段文字意在说明</w:t>
      </w:r>
      <w:r w:rsidRPr="00E0697D">
        <w:rPr>
          <w:rFonts w:ascii="Times New Roman" w:eastAsia="微软雅黑" w:hAnsi="微软雅黑" w:cs="宋体" w:hint="eastAsia"/>
          <w:szCs w:val="18"/>
        </w:rPr>
        <w:t>()</w:t>
      </w:r>
      <w:r w:rsidRPr="00E0697D">
        <w:rPr>
          <w:rFonts w:ascii="Times New Roman" w:eastAsia="微软雅黑" w:hAnsi="微软雅黑" w:cs="宋体" w:hint="eastAsia"/>
          <w:szCs w:val="18"/>
        </w:rPr>
        <w:t>。</w:t>
      </w:r>
    </w:p>
    <w:p w:rsidR="00E0697D" w14:paraId="41FD5DA1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A</w:t>
      </w:r>
      <w:r w:rsidRPr="00E0697D">
        <w:rPr>
          <w:rFonts w:ascii="Times New Roman" w:eastAsia="微软雅黑" w:hAnsi="微软雅黑" w:cs="宋体" w:hint="eastAsia"/>
          <w:szCs w:val="18"/>
        </w:rPr>
        <w:t>、汉城效应</w:t>
      </w:r>
    </w:p>
    <w:p w:rsidR="00E0697D" w14:paraId="2FFDC3E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B</w:t>
      </w:r>
      <w:r w:rsidRPr="00E0697D">
        <w:rPr>
          <w:rFonts w:ascii="Times New Roman" w:eastAsia="微软雅黑" w:hAnsi="微软雅黑" w:cs="宋体" w:hint="eastAsia"/>
          <w:szCs w:val="18"/>
        </w:rPr>
        <w:t>、手拉手制造经典</w:t>
      </w:r>
    </w:p>
    <w:p w:rsidR="00E0697D" w14:paraId="35523E27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C</w:t>
      </w:r>
      <w:r w:rsidRPr="00E0697D">
        <w:rPr>
          <w:rFonts w:ascii="Times New Roman" w:eastAsia="微软雅黑" w:hAnsi="微软雅黑" w:cs="宋体" w:hint="eastAsia"/>
          <w:szCs w:val="18"/>
        </w:rPr>
        <w:t>、世界走向汉城，汉城走向世界</w:t>
      </w:r>
    </w:p>
    <w:p w:rsidR="00E0697D" w14:paraId="2F273CF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szCs w:val="18"/>
        </w:rPr>
        <w:t>D</w:t>
      </w:r>
      <w:r w:rsidRPr="00E0697D">
        <w:rPr>
          <w:rFonts w:ascii="Times New Roman" w:eastAsia="微软雅黑" w:hAnsi="微软雅黑" w:cs="宋体" w:hint="eastAsia"/>
          <w:szCs w:val="18"/>
        </w:rPr>
        <w:t>、汉城奥运：一个国家现代文明的拐点</w:t>
      </w:r>
    </w:p>
    <w:p w:rsidR="00E0697D" w14:paraId="0F5A2DDE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E0697D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E0697D">
        <w:rPr>
          <w:rFonts w:ascii="Times New Roman" w:eastAsia="微软雅黑" w:hAnsi="微软雅黑" w:cs="宋体" w:hint="eastAsia"/>
          <w:szCs w:val="18"/>
        </w:rPr>
        <w:t>B</w:t>
      </w:r>
    </w:p>
    <w:p w:rsidR="00E0697D" w14:paraId="119E4D3B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E0697D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https://d.book118.com/277000134164006030</w:t>
        </w:r>
      </w:hyperlink>
    </w:p>
    <w:p w:rsidR="00E0697D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:rsidP="00496691" w14:paraId="0A0979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41AF2" w14:paraId="7B0CD1A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:rsidP="00496691" w14:paraId="2875A7B7" w14:textId="149606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41AF2" w14:paraId="484F8AB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paraId="7710434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:rsidP="004966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41AF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:rsidP="00496691" w14:textId="149606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41AF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:rsidP="004966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41AF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:rsidP="00496691" w14:textId="149606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41AF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paraId="18A80AA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paraId="6A6B688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paraId="0BC9EC7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1AF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41AF2"/>
    <w:rsid w:val="003F588C"/>
    <w:rsid w:val="00496691"/>
    <w:rsid w:val="007675BD"/>
    <w:rsid w:val="00970D4A"/>
    <w:rsid w:val="009C641C"/>
    <w:rsid w:val="00A77B3E"/>
    <w:rsid w:val="00A95C3D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4C18B9A"/>
  <w15:docId w15:val="{1D5FEEDF-F758-4917-8AF2-3C13CC64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styleId="NormalWeb">
    <w:name w:val="Normal (Web)"/>
    <w:basedOn w:val="1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qFormat/>
    <w:pPr>
      <w:widowControl w:val="0"/>
      <w:jc w:val="both"/>
    </w:pPr>
    <w:rPr>
      <w:rFonts w:ascii="等线" w:eastAsia="等线" w:hAnsi="等线"/>
      <w:kern w:val="2"/>
      <w:sz w:val="21"/>
      <w:szCs w:val="22"/>
      <w:lang w:eastAsia="zh-CN"/>
    </w:rPr>
  </w:style>
  <w:style w:type="paragraph" w:customStyle="1" w:styleId="00">
    <w:name w:val="普通(网站)_0"/>
    <w:basedOn w:val="0"/>
    <w:rsid w:val="00E0697D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141A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141AF2"/>
    <w:rPr>
      <w:sz w:val="18"/>
      <w:szCs w:val="18"/>
    </w:rPr>
  </w:style>
  <w:style w:type="paragraph" w:styleId="Footer">
    <w:name w:val="footer"/>
    <w:basedOn w:val="Normal"/>
    <w:link w:val="a0"/>
    <w:rsid w:val="00141A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141AF2"/>
    <w:rPr>
      <w:sz w:val="18"/>
      <w:szCs w:val="18"/>
    </w:rPr>
  </w:style>
  <w:style w:type="character" w:styleId="PageNumber">
    <w:name w:val="page number"/>
    <w:basedOn w:val="DefaultParagraphFont"/>
    <w:rsid w:val="00141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77000134164006030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4306</Words>
  <Characters>24547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2024-01-12T14:37:00Z</dcterms:created>
  <dcterms:modified xsi:type="dcterms:W3CDTF">2024-01-12T14:38:00Z</dcterms:modified>
</cp:coreProperties>
</file>