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465" cy="1584896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11340465" cy="15848965"/>
                    </a:xfrm>
                    <a:prstGeom prst="rect">
                      <a:avLst/>
                    </a:prstGeom>
                  </pic:spPr>
                </pic:pic>
              </a:graphicData>
            </a:graphic>
          </wp:anchor>
        </w:drawing>
      </w: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9"/>
        <w:ind w:left="0"/>
        <w:rPr>
          <w:rFonts w:ascii="Times New Roman"/>
          <w:sz w:val="24"/>
        </w:rPr>
      </w:pPr>
    </w:p>
    <w:p>
      <w:pPr>
        <w:pStyle w:val="Title"/>
      </w:pPr>
      <w:r>
        <w:t>（建筑工程设计</w:t>
      </w:r>
      <w:r>
        <w:rPr>
          <w:spacing w:val="-389"/>
        </w:rPr>
        <w:t>）</w:t>
      </w:r>
      <w:r>
        <w:t>棚户区室</w:t>
      </w:r>
    </w:p>
    <w:p>
      <w:pPr>
        <w:pStyle w:val="Title"/>
        <w:spacing w:line="1931" w:lineRule="exact"/>
        <w:ind w:right="1320"/>
      </w:pPr>
      <w:r>
        <w:t>外工程施工组织设计</w:t>
      </w:r>
    </w:p>
    <w:p>
      <w:pPr>
        <w:spacing w:after="0" w:line="1931" w:lineRule="exact"/>
        <w:sectPr>
          <w:type w:val="continuous"/>
          <w:pgSz w:w="17860" w:h="25260"/>
          <w:pgMar w:top="2420" w:right="1300" w:bottom="280" w:left="1860" w:header="708" w:footer="708"/>
          <w:cols w:space="708"/>
        </w:sectPr>
      </w:pPr>
    </w:p>
    <w:p>
      <w:pPr>
        <w:spacing w:before="84"/>
        <w:ind w:left="786" w:right="0" w:firstLine="0"/>
        <w:jc w:val="left"/>
        <w:rPr>
          <w:rFonts w:ascii="Times New Roman" w:eastAsia="Times New Roman" w:hAnsi="Times New Roman"/>
          <w:sz w:val="31"/>
        </w:rPr>
      </w:pPr>
      <w:r>
        <w:rPr>
          <w:rFonts w:ascii="幼圆" w:eastAsia="幼圆" w:hAnsi="幼圆" w:hint="eastAsia"/>
          <w:spacing w:val="-31"/>
          <w:sz w:val="31"/>
        </w:rPr>
        <w:t xml:space="preserve">表 </w:t>
      </w:r>
      <w:r>
        <w:rPr>
          <w:rFonts w:ascii="Times New Roman" w:eastAsia="Times New Roman" w:hAnsi="Times New Roman"/>
          <w:sz w:val="31"/>
        </w:rPr>
        <w:t>B3</w:t>
      </w:r>
      <w:r>
        <w:rPr>
          <w:rFonts w:ascii="幼圆" w:eastAsia="幼圆" w:hAnsi="幼圆" w:hint="eastAsia"/>
          <w:sz w:val="31"/>
        </w:rPr>
        <w:t>—</w:t>
      </w:r>
      <w:r>
        <w:rPr>
          <w:rFonts w:ascii="Times New Roman" w:eastAsia="Times New Roman" w:hAnsi="Times New Roman"/>
          <w:sz w:val="31"/>
        </w:rPr>
        <w:t>1</w:t>
      </w:r>
    </w:p>
    <w:p>
      <w:pPr>
        <w:spacing w:before="182"/>
        <w:ind w:left="786" w:right="0" w:firstLine="0"/>
        <w:jc w:val="left"/>
        <w:rPr>
          <w:b/>
          <w:sz w:val="66"/>
        </w:rPr>
      </w:pPr>
      <w:r>
        <w:br w:type="column"/>
      </w:r>
      <w:r>
        <w:rPr>
          <w:b/>
          <w:sz w:val="66"/>
        </w:rPr>
        <w:t>施工组织设计(方案)报审表</w:t>
      </w:r>
    </w:p>
    <w:p>
      <w:pPr>
        <w:spacing w:after="0"/>
        <w:jc w:val="left"/>
        <w:rPr>
          <w:sz w:val="66"/>
        </w:rPr>
        <w:sectPr>
          <w:pgSz w:w="17860" w:h="25260"/>
          <w:pgMar w:top="1800" w:right="1300" w:bottom="280" w:left="1860" w:header="708" w:footer="708"/>
          <w:pgNumType w:start="2"/>
          <w:cols w:num="2" w:space="708" w:equalWidth="0">
            <w:col w:w="2066" w:space="332"/>
            <w:col w:w="12302" w:space="0"/>
          </w:cols>
        </w:sectPr>
      </w:pPr>
    </w:p>
    <w:p>
      <w:pPr>
        <w:pStyle w:val="BodyText"/>
        <w:spacing w:before="6"/>
        <w:ind w:left="0"/>
        <w:rPr>
          <w:b/>
          <w:sz w:val="29"/>
        </w:rPr>
      </w:pPr>
    </w:p>
    <w:p>
      <w:pPr>
        <w:pStyle w:val="BodyText"/>
        <w:tabs>
          <w:tab w:val="left" w:pos="11768"/>
        </w:tabs>
        <w:spacing w:before="6"/>
      </w:pPr>
      <w:r>
        <w:t>工程名称：汾矿集团棚户区二期工程室外配套</w:t>
        <w:tab/>
        <w:t>编号：</w:t>
      </w:r>
    </w:p>
    <w:p>
      <w:pPr>
        <w:pStyle w:val="BodyText"/>
        <w:spacing w:before="12"/>
        <w:ind w:left="0"/>
        <w:rPr>
          <w:sz w:val="8"/>
        </w:rPr>
      </w:pPr>
      <w:r>
        <w:pict>
          <v:group id="_x0000_s1025" style="width:640pt;height:708pt;margin-top:9.94pt;margin-left:131pt;mso-position-horizontal-relative:page;mso-wrap-distance-left:0;mso-wrap-distance-right:0;position:absolute;z-index:-251657216" coordorigin="2620,199" coordsize="12800,141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00;height:14160;left:2620;position:absolute;top:198" stroked="f">
              <v:imagedata r:id="rId5" o:title=""/>
            </v:shape>
            <v:shapetype id="_x0000_t202" coordsize="21600,21600" o:spt="202" path="m,l,21600r21600,l21600,xe">
              <v:stroke joinstyle="miter"/>
              <v:path gradientshapeok="t" o:connecttype="rect"/>
            </v:shapetype>
            <v:shape id="_x0000_s1027" type="#_x0000_t202" style="width:7941;height:476;left:2808;position:absolute;top:381" filled="f" stroked="f">
              <v:textbox inset="0,0,0,0">
                <w:txbxContent>
                  <w:p>
                    <w:pPr>
                      <w:tabs>
                        <w:tab w:val="left" w:pos="1079"/>
                        <w:tab w:val="left" w:pos="5760"/>
                      </w:tabs>
                      <w:spacing w:before="0" w:line="475" w:lineRule="exact"/>
                      <w:ind w:left="0" w:right="0" w:firstLine="0"/>
                      <w:jc w:val="left"/>
                      <w:rPr>
                        <w:sz w:val="36"/>
                      </w:rPr>
                    </w:pPr>
                    <w:r>
                      <w:rPr>
                        <w:sz w:val="36"/>
                      </w:rPr>
                      <w:t>致：</w:t>
                      <w:tab/>
                      <w:t>山西煤炭建设监理咨询公司</w:t>
                      <w:tab/>
                      <w:t>（监理单位）</w:t>
                    </w:r>
                  </w:p>
                </w:txbxContent>
              </v:textbox>
            </v:shape>
            <v:shape id="_x0000_s1028" type="#_x0000_t202" style="width:10462;height:476;left:3820;position:absolute;top:2253" filled="f" stroked="f">
              <v:textbox inset="0,0,0,0">
                <w:txbxContent>
                  <w:p>
                    <w:pPr>
                      <w:tabs>
                        <w:tab w:val="left" w:pos="6481"/>
                      </w:tabs>
                      <w:spacing w:before="0" w:line="475" w:lineRule="exact"/>
                      <w:ind w:left="0" w:right="0" w:firstLine="0"/>
                      <w:jc w:val="left"/>
                      <w:rPr>
                        <w:sz w:val="36"/>
                      </w:rPr>
                    </w:pPr>
                    <w:r>
                      <w:rPr>
                        <w:sz w:val="36"/>
                      </w:rPr>
                      <w:t>我方已根据施工合同的有关规定完成了</w:t>
                      <w:tab/>
                      <w:t>棚户区二期工程室外配套</w:t>
                    </w:r>
                  </w:p>
                </w:txbxContent>
              </v:textbox>
            </v:shape>
            <v:shape id="_x0000_s1029" type="#_x0000_t202" style="width:380;height:476;left:14802;position:absolute;top:2253" filled="f" stroked="f">
              <v:textbox inset="0,0,0,0">
                <w:txbxContent>
                  <w:p>
                    <w:pPr>
                      <w:spacing w:before="0" w:line="475" w:lineRule="exact"/>
                      <w:ind w:left="0" w:right="0" w:firstLine="0"/>
                      <w:jc w:val="left"/>
                      <w:rPr>
                        <w:sz w:val="36"/>
                      </w:rPr>
                    </w:pPr>
                    <w:r>
                      <w:rPr>
                        <w:sz w:val="36"/>
                      </w:rPr>
                      <w:t>工</w:t>
                    </w:r>
                  </w:p>
                </w:txbxContent>
              </v:textbox>
            </v:shape>
            <v:shape id="_x0000_s1030" type="#_x0000_t202" style="width:740;height:476;left:2808;position:absolute;top:3190" filled="f" stroked="f">
              <v:textbox inset="0,0,0,0">
                <w:txbxContent>
                  <w:p>
                    <w:pPr>
                      <w:spacing w:before="0" w:line="475" w:lineRule="exact"/>
                      <w:ind w:left="0" w:right="0" w:firstLine="0"/>
                      <w:jc w:val="left"/>
                      <w:rPr>
                        <w:sz w:val="36"/>
                      </w:rPr>
                    </w:pPr>
                    <w:r>
                      <w:rPr>
                        <w:sz w:val="36"/>
                      </w:rPr>
                      <w:t>程施</w:t>
                    </w:r>
                  </w:p>
                </w:txbxContent>
              </v:textbox>
            </v:shape>
            <v:shape id="_x0000_s1031" type="#_x0000_t202" style="width:5780;height:476;left:9289;position:absolute;top:3190" filled="f" stroked="f">
              <v:textbox inset="0,0,0,0">
                <w:txbxContent>
                  <w:p>
                    <w:pPr>
                      <w:spacing w:before="0" w:line="475" w:lineRule="exact"/>
                      <w:ind w:left="0" w:right="0" w:firstLine="0"/>
                      <w:jc w:val="left"/>
                      <w:rPr>
                        <w:sz w:val="36"/>
                      </w:rPr>
                    </w:pPr>
                    <w:r>
                      <w:rPr>
                        <w:sz w:val="36"/>
                      </w:rPr>
                      <w:t>工组织设计的编制，并经我单位上级</w:t>
                    </w:r>
                  </w:p>
                </w:txbxContent>
              </v:textbox>
            </v:shape>
            <v:shape id="_x0000_s1032" type="#_x0000_t202" style="width:5780;height:476;left:2808;position:absolute;top:4126" filled="f" stroked="f">
              <v:textbox inset="0,0,0,0">
                <w:txbxContent>
                  <w:p>
                    <w:pPr>
                      <w:spacing w:before="0" w:line="475" w:lineRule="exact"/>
                      <w:ind w:left="0" w:right="0" w:firstLine="0"/>
                      <w:jc w:val="left"/>
                      <w:rPr>
                        <w:sz w:val="36"/>
                      </w:rPr>
                    </w:pPr>
                    <w:r>
                      <w:rPr>
                        <w:sz w:val="36"/>
                      </w:rPr>
                      <w:t>技术负责人审查批准，请予以审查。</w:t>
                    </w:r>
                  </w:p>
                </w:txbxContent>
              </v:textbox>
            </v:shape>
            <v:shape id="_x0000_s1033" type="#_x0000_t202" style="width:3260;height:476;left:3460;position:absolute;top:5062" filled="f" stroked="f">
              <v:textbox inset="0,0,0,0">
                <w:txbxContent>
                  <w:p>
                    <w:pPr>
                      <w:spacing w:before="0" w:line="475" w:lineRule="exact"/>
                      <w:ind w:left="0" w:right="0" w:firstLine="0"/>
                      <w:jc w:val="left"/>
                      <w:rPr>
                        <w:sz w:val="36"/>
                      </w:rPr>
                    </w:pPr>
                    <w:r>
                      <w:rPr>
                        <w:sz w:val="36"/>
                      </w:rPr>
                      <w:t>附件：施工组织设计</w:t>
                    </w:r>
                  </w:p>
                </w:txbxContent>
              </v:textbox>
            </v:shape>
            <v:shape id="_x0000_s1034" type="#_x0000_t202" style="width:2385;height:419;left:10337;position:absolute;top:6072" filled="f" stroked="f">
              <v:textbox inset="0,0,0,0">
                <w:txbxContent>
                  <w:p>
                    <w:pPr>
                      <w:spacing w:before="0" w:line="418" w:lineRule="exact"/>
                      <w:ind w:left="0" w:right="0" w:firstLine="0"/>
                      <w:jc w:val="left"/>
                      <w:rPr>
                        <w:sz w:val="31"/>
                      </w:rPr>
                    </w:pPr>
                    <w:r>
                      <w:rPr>
                        <w:sz w:val="31"/>
                      </w:rPr>
                      <w:t>承包单位（章 ）</w:t>
                    </w:r>
                  </w:p>
                </w:txbxContent>
              </v:textbox>
            </v:shape>
            <v:shape id="_x0000_s1035" type="#_x0000_t202" style="width:3771;height:419;left:11561;position:absolute;top:7008" filled="f" stroked="f">
              <v:textbox inset="0,0,0,0">
                <w:txbxContent>
                  <w:p>
                    <w:pPr>
                      <w:tabs>
                        <w:tab w:val="left" w:pos="3750"/>
                      </w:tabs>
                      <w:spacing w:before="0" w:line="418" w:lineRule="exact"/>
                      <w:ind w:left="0" w:right="0" w:firstLine="0"/>
                      <w:jc w:val="left"/>
                      <w:rPr>
                        <w:rFonts w:ascii="Times New Roman" w:eastAsia="Times New Roman"/>
                        <w:sz w:val="31"/>
                      </w:rPr>
                    </w:pPr>
                    <w:r>
                      <w:rPr>
                        <w:sz w:val="31"/>
                      </w:rPr>
                      <w:t>项目经</w:t>
                    </w:r>
                    <w:r>
                      <w:rPr>
                        <w:spacing w:val="-4"/>
                        <w:sz w:val="31"/>
                      </w:rPr>
                      <w:t>理</w:t>
                    </w:r>
                    <w:r>
                      <w:rPr>
                        <w:rFonts w:ascii="Times New Roman" w:eastAsia="Times New Roman"/>
                        <w:sz w:val="31"/>
                        <w:u w:val="single"/>
                      </w:rPr>
                      <w:t xml:space="preserve"> </w:t>
                      <w:tab/>
                    </w:r>
                  </w:p>
                </w:txbxContent>
              </v:textbox>
            </v:shape>
            <v:shape id="_x0000_s1036" type="#_x0000_t202" style="width:337;height:419;left:11540;position:absolute;top:7962" filled="f" stroked="f">
              <v:textbox inset="0,0,0,0">
                <w:txbxContent>
                  <w:p>
                    <w:pPr>
                      <w:spacing w:before="0" w:line="418" w:lineRule="exact"/>
                      <w:ind w:left="0" w:right="0" w:firstLine="0"/>
                      <w:jc w:val="left"/>
                      <w:rPr>
                        <w:sz w:val="31"/>
                      </w:rPr>
                    </w:pPr>
                    <w:r>
                      <w:rPr>
                        <w:w w:val="102"/>
                        <w:sz w:val="31"/>
                      </w:rPr>
                      <w:t>日</w:t>
                    </w:r>
                  </w:p>
                </w:txbxContent>
              </v:textbox>
            </v:shape>
            <v:shape id="_x0000_s1037" type="#_x0000_t202" style="width:2827;height:419;left:12486;position:absolute;top:7962" filled="f" stroked="f">
              <v:textbox inset="0,0,0,0">
                <w:txbxContent>
                  <w:p>
                    <w:pPr>
                      <w:tabs>
                        <w:tab w:val="left" w:pos="2806"/>
                      </w:tabs>
                      <w:spacing w:before="0" w:line="418" w:lineRule="exact"/>
                      <w:ind w:left="0" w:right="0" w:firstLine="0"/>
                      <w:jc w:val="left"/>
                      <w:rPr>
                        <w:rFonts w:ascii="Times New Roman" w:eastAsia="Times New Roman"/>
                        <w:sz w:val="31"/>
                      </w:rPr>
                    </w:pPr>
                    <w:r>
                      <w:rPr>
                        <w:spacing w:val="-4"/>
                        <w:sz w:val="31"/>
                      </w:rPr>
                      <w:t>期</w:t>
                    </w:r>
                    <w:r>
                      <w:rPr>
                        <w:rFonts w:ascii="Times New Roman" w:eastAsia="Times New Roman"/>
                        <w:sz w:val="31"/>
                        <w:u w:val="thick"/>
                      </w:rPr>
                      <w:t xml:space="preserve"> </w:t>
                      <w:tab/>
                    </w:r>
                  </w:p>
                </w:txbxContent>
              </v:textbox>
            </v:shape>
            <v:shape id="_x0000_s1038" type="#_x0000_t202" style="width:3822;height:419;left:2808;position:absolute;top:10410" filled="f" stroked="f">
              <v:textbox inset="0,0,0,0">
                <w:txbxContent>
                  <w:p>
                    <w:pPr>
                      <w:spacing w:before="0" w:line="418" w:lineRule="exact"/>
                      <w:ind w:left="0" w:right="0" w:firstLine="0"/>
                      <w:jc w:val="left"/>
                      <w:rPr>
                        <w:sz w:val="31"/>
                      </w:rPr>
                    </w:pPr>
                    <w:r>
                      <w:rPr>
                        <w:sz w:val="31"/>
                      </w:rPr>
                      <w:t>专业监理工程师审查意见：</w:t>
                    </w:r>
                  </w:p>
                </w:txbxContent>
              </v:textbox>
            </v:shape>
            <v:shape id="_x0000_s1039" type="#_x0000_t202" style="width:4860;height:419;left:10470;position:absolute;top:11346" filled="f" stroked="f">
              <v:textbox inset="0,0,0,0">
                <w:txbxContent>
                  <w:p>
                    <w:pPr>
                      <w:tabs>
                        <w:tab w:val="left" w:pos="4839"/>
                      </w:tabs>
                      <w:spacing w:before="0" w:line="418" w:lineRule="exact"/>
                      <w:ind w:left="0" w:right="0" w:firstLine="0"/>
                      <w:jc w:val="left"/>
                      <w:rPr>
                        <w:rFonts w:ascii="Times New Roman" w:eastAsia="Times New Roman"/>
                        <w:sz w:val="31"/>
                      </w:rPr>
                    </w:pPr>
                    <w:r>
                      <w:rPr>
                        <w:sz w:val="31"/>
                      </w:rPr>
                      <w:t>专业监理工程</w:t>
                    </w:r>
                    <w:r>
                      <w:rPr>
                        <w:spacing w:val="-8"/>
                        <w:sz w:val="31"/>
                      </w:rPr>
                      <w:t>师</w:t>
                    </w:r>
                    <w:r>
                      <w:rPr>
                        <w:rFonts w:ascii="Times New Roman" w:eastAsia="Times New Roman"/>
                        <w:sz w:val="31"/>
                        <w:u w:val="single"/>
                      </w:rPr>
                      <w:t xml:space="preserve"> </w:t>
                      <w:tab/>
                    </w:r>
                  </w:p>
                </w:txbxContent>
              </v:textbox>
            </v:shape>
            <v:shape id="_x0000_s1040" type="#_x0000_t202" style="width:337;height:419;left:11417;position:absolute;top:12282" filled="f" stroked="f">
              <v:textbox inset="0,0,0,0">
                <w:txbxContent>
                  <w:p>
                    <w:pPr>
                      <w:spacing w:before="0" w:line="418" w:lineRule="exact"/>
                      <w:ind w:left="0" w:right="0" w:firstLine="0"/>
                      <w:jc w:val="left"/>
                      <w:rPr>
                        <w:sz w:val="31"/>
                      </w:rPr>
                    </w:pPr>
                    <w:r>
                      <w:rPr>
                        <w:w w:val="102"/>
                        <w:sz w:val="31"/>
                      </w:rPr>
                      <w:t>日</w:t>
                    </w:r>
                  </w:p>
                </w:txbxContent>
              </v:textbox>
            </v:shape>
            <v:shape id="_x0000_s1041" type="#_x0000_t202" style="width:2966;height:419;left:12364;position:absolute;top:12282" filled="f" stroked="f">
              <v:textbox inset="0,0,0,0">
                <w:txbxContent>
                  <w:p>
                    <w:pPr>
                      <w:tabs>
                        <w:tab w:val="left" w:pos="2945"/>
                      </w:tabs>
                      <w:spacing w:before="0" w:line="418" w:lineRule="exact"/>
                      <w:ind w:left="0" w:right="0" w:firstLine="0"/>
                      <w:jc w:val="left"/>
                      <w:rPr>
                        <w:rFonts w:ascii="Times New Roman" w:eastAsia="Times New Roman"/>
                        <w:sz w:val="31"/>
                      </w:rPr>
                    </w:pPr>
                    <w:r>
                      <w:rPr>
                        <w:sz w:val="31"/>
                      </w:rPr>
                      <w:t>期</w:t>
                    </w:r>
                    <w:r>
                      <w:rPr>
                        <w:rFonts w:ascii="Times New Roman" w:eastAsia="Times New Roman"/>
                        <w:sz w:val="31"/>
                        <w:u w:val="single"/>
                      </w:rPr>
                      <w:t xml:space="preserve"> </w:t>
                      <w:tab/>
                    </w:r>
                  </w:p>
                </w:txbxContent>
              </v:textbox>
            </v:shape>
            <w10:wrap type="topAndBottom"/>
          </v:group>
        </w:pict>
      </w:r>
    </w:p>
    <w:p>
      <w:pPr>
        <w:spacing w:after="0"/>
        <w:rPr>
          <w:sz w:val="8"/>
        </w:rPr>
        <w:sectPr>
          <w:type w:val="continuous"/>
          <w:pgSz w:w="17860" w:h="25260"/>
          <w:pgMar w:top="2420" w:right="1300" w:bottom="280" w:left="1860" w:header="708" w:footer="708"/>
          <w:pgNumType w:start="3"/>
          <w:cols w:space="708"/>
        </w:sectPr>
      </w:pPr>
    </w:p>
    <w:p>
      <w:pPr>
        <w:pStyle w:val="BodyText"/>
        <w:ind w:left="760"/>
        <w:rPr>
          <w:sz w:val="20"/>
        </w:rPr>
      </w:pPr>
      <w:r>
        <w:rPr>
          <w:sz w:val="20"/>
        </w:rPr>
        <w:pict>
          <v:group id="_x0000_i1042" style="width:640pt;height:222pt;mso-position-horizontal-relative:char;mso-position-vertical-relative:line" coordorigin="0,0" coordsize="12800,4440">
            <v:shape id="_x0000_s1043" type="#_x0000_t75" style="width:12800;height:4440;position:absolute" stroked="f">
              <v:imagedata r:id="rId6" o:title=""/>
            </v:shape>
            <v:shape id="_x0000_s1044" type="#_x0000_t202" style="width:3505;height:419;left:188;position:absolute;top:253" filled="f" stroked="f">
              <v:textbox inset="0,0,0,0">
                <w:txbxContent>
                  <w:p>
                    <w:pPr>
                      <w:spacing w:before="0" w:line="418" w:lineRule="exact"/>
                      <w:ind w:left="0" w:right="0" w:firstLine="0"/>
                      <w:jc w:val="left"/>
                      <w:rPr>
                        <w:sz w:val="31"/>
                      </w:rPr>
                    </w:pPr>
                    <w:r>
                      <w:rPr>
                        <w:sz w:val="31"/>
                      </w:rPr>
                      <w:t>总监理工程师审核意见：</w:t>
                    </w:r>
                  </w:p>
                </w:txbxContent>
              </v:textbox>
            </v:shape>
            <v:shape id="_x0000_s1045" type="#_x0000_t202" style="width:5348;height:419;left:7364;position:absolute;top:1189" filled="f" stroked="f">
              <v:textbox inset="0,0,0,0">
                <w:txbxContent>
                  <w:p>
                    <w:pPr>
                      <w:tabs>
                        <w:tab w:val="left" w:pos="5327"/>
                      </w:tabs>
                      <w:spacing w:before="0" w:line="418" w:lineRule="exact"/>
                      <w:ind w:left="0" w:right="0" w:firstLine="0"/>
                      <w:jc w:val="left"/>
                      <w:rPr>
                        <w:rFonts w:ascii="Times New Roman" w:eastAsia="Times New Roman"/>
                        <w:sz w:val="31"/>
                      </w:rPr>
                    </w:pPr>
                    <w:r>
                      <w:rPr>
                        <w:sz w:val="31"/>
                      </w:rPr>
                      <w:t>项目监理机构（章</w:t>
                    </w:r>
                    <w:r>
                      <w:rPr>
                        <w:spacing w:val="-11"/>
                        <w:sz w:val="31"/>
                      </w:rPr>
                      <w:t>）</w:t>
                    </w:r>
                    <w:r>
                      <w:rPr>
                        <w:rFonts w:ascii="Times New Roman" w:eastAsia="Times New Roman"/>
                        <w:sz w:val="31"/>
                        <w:u w:val="single"/>
                      </w:rPr>
                      <w:t xml:space="preserve"> </w:t>
                      <w:tab/>
                    </w:r>
                  </w:p>
                </w:txbxContent>
              </v:textbox>
            </v:shape>
            <v:shape id="_x0000_s1046" type="#_x0000_t202" style="width:4401;height:419;left:8311;position:absolute;top:2125" filled="f" stroked="f">
              <v:textbox inset="0,0,0,0">
                <w:txbxContent>
                  <w:p>
                    <w:pPr>
                      <w:tabs>
                        <w:tab w:val="left" w:pos="4380"/>
                      </w:tabs>
                      <w:spacing w:before="0" w:line="418" w:lineRule="exact"/>
                      <w:ind w:left="0" w:right="0" w:firstLine="0"/>
                      <w:jc w:val="left"/>
                      <w:rPr>
                        <w:rFonts w:ascii="Times New Roman" w:eastAsia="Times New Roman"/>
                        <w:sz w:val="31"/>
                      </w:rPr>
                    </w:pPr>
                    <w:r>
                      <w:rPr>
                        <w:sz w:val="31"/>
                      </w:rPr>
                      <w:t>总监理工程</w:t>
                    </w:r>
                    <w:r>
                      <w:rPr>
                        <w:spacing w:val="-8"/>
                        <w:sz w:val="31"/>
                      </w:rPr>
                      <w:t>师</w:t>
                    </w:r>
                    <w:r>
                      <w:rPr>
                        <w:rFonts w:ascii="Times New Roman" w:eastAsia="Times New Roman"/>
                        <w:sz w:val="31"/>
                        <w:u w:val="single"/>
                      </w:rPr>
                      <w:t xml:space="preserve"> </w:t>
                      <w:tab/>
                    </w:r>
                  </w:p>
                </w:txbxContent>
              </v:textbox>
            </v:shape>
            <v:shape id="_x0000_s1047" type="#_x0000_t202" style="width:337;height:419;left:8308;position:absolute;top:3061" filled="f" stroked="f">
              <v:textbox inset="0,0,0,0">
                <w:txbxContent>
                  <w:p>
                    <w:pPr>
                      <w:spacing w:before="0" w:line="418" w:lineRule="exact"/>
                      <w:ind w:left="0" w:right="0" w:firstLine="0"/>
                      <w:jc w:val="left"/>
                      <w:rPr>
                        <w:sz w:val="31"/>
                      </w:rPr>
                    </w:pPr>
                    <w:r>
                      <w:rPr>
                        <w:w w:val="102"/>
                        <w:sz w:val="31"/>
                      </w:rPr>
                      <w:t>日</w:t>
                    </w:r>
                  </w:p>
                </w:txbxContent>
              </v:textbox>
            </v:shape>
            <v:shape id="_x0000_s1048" type="#_x0000_t202" style="width:2824;height:419;left:9884;position:absolute;top:3061" filled="f" stroked="f">
              <v:textbox inset="0,0,0,0">
                <w:txbxContent>
                  <w:p>
                    <w:pPr>
                      <w:tabs>
                        <w:tab w:val="left" w:pos="2803"/>
                      </w:tabs>
                      <w:spacing w:before="0" w:line="418" w:lineRule="exact"/>
                      <w:ind w:left="0" w:right="0" w:firstLine="0"/>
                      <w:jc w:val="left"/>
                      <w:rPr>
                        <w:rFonts w:ascii="Times New Roman" w:eastAsia="Times New Roman"/>
                        <w:sz w:val="31"/>
                      </w:rPr>
                    </w:pPr>
                    <w:r>
                      <w:rPr>
                        <w:sz w:val="31"/>
                      </w:rPr>
                      <w:t>期</w:t>
                    </w:r>
                    <w:r>
                      <w:rPr>
                        <w:rFonts w:ascii="Times New Roman" w:eastAsia="Times New Roman"/>
                        <w:sz w:val="31"/>
                        <w:u w:val="single"/>
                      </w:rPr>
                      <w:t xml:space="preserve"> </w:t>
                      <w:tab/>
                    </w:r>
                  </w:p>
                </w:txbxContent>
              </v:textbox>
            </v:shape>
            <w10:wrap type="none"/>
          </v:group>
        </w:pict>
      </w:r>
    </w:p>
    <w:p>
      <w:pPr>
        <w:pStyle w:val="BodyText"/>
        <w:spacing w:before="14"/>
        <w:ind w:left="0"/>
        <w:rPr>
          <w:sz w:val="3"/>
        </w:rPr>
      </w:pPr>
    </w:p>
    <w:p>
      <w:pPr>
        <w:spacing w:after="0"/>
        <w:rPr>
          <w:sz w:val="3"/>
        </w:rPr>
        <w:sectPr>
          <w:pgSz w:w="17860" w:h="25260"/>
          <w:pgMar w:top="1800" w:right="1300" w:bottom="280" w:left="1860" w:header="708" w:footer="708"/>
          <w:pgNumType w:start="4"/>
          <w:cols w:space="708"/>
        </w:sectPr>
      </w:pPr>
    </w:p>
    <w:p>
      <w:pPr>
        <w:pStyle w:val="BodyText"/>
        <w:spacing w:line="643" w:lineRule="exact"/>
      </w:pPr>
      <w:r>
        <w:rPr>
          <w:spacing w:val="-8"/>
        </w:rPr>
        <w:t xml:space="preserve">表 </w:t>
      </w:r>
      <w:r>
        <w:rPr>
          <w:spacing w:val="-5"/>
        </w:rPr>
        <w:t>C2—1</w:t>
      </w:r>
    </w:p>
    <w:p>
      <w:pPr>
        <w:spacing w:before="556"/>
        <w:ind w:left="450" w:right="0" w:firstLine="0"/>
        <w:jc w:val="left"/>
        <w:rPr>
          <w:b/>
          <w:sz w:val="66"/>
        </w:rPr>
      </w:pPr>
      <w:r>
        <w:br w:type="column"/>
      </w:r>
      <w:r>
        <w:rPr>
          <w:b/>
          <w:sz w:val="66"/>
        </w:rPr>
        <w:t>施工组织设计（方案）审批表</w:t>
      </w:r>
    </w:p>
    <w:p>
      <w:pPr>
        <w:spacing w:after="0"/>
        <w:jc w:val="left"/>
        <w:rPr>
          <w:sz w:val="66"/>
        </w:rPr>
        <w:sectPr>
          <w:type w:val="continuous"/>
          <w:pgSz w:w="17860" w:h="25260"/>
          <w:pgMar w:top="2420" w:right="1300" w:bottom="280" w:left="1860" w:header="708" w:footer="708"/>
          <w:pgNumType w:start="5"/>
          <w:cols w:num="2" w:space="708" w:equalWidth="0">
            <w:col w:w="2291" w:space="40"/>
            <w:col w:w="12369" w:space="0"/>
          </w:cols>
        </w:sectPr>
      </w:pPr>
    </w:p>
    <w:p>
      <w:pPr>
        <w:pStyle w:val="BodyText"/>
        <w:ind w:left="0"/>
        <w:rPr>
          <w:b/>
          <w:sz w:val="20"/>
        </w:rPr>
      </w:pPr>
    </w:p>
    <w:p>
      <w:pPr>
        <w:pStyle w:val="BodyText"/>
        <w:spacing w:before="6"/>
        <w:ind w:left="0"/>
        <w:rPr>
          <w:b/>
          <w:sz w:val="13"/>
        </w:rPr>
      </w:pPr>
    </w:p>
    <w:p>
      <w:pPr>
        <w:spacing w:before="26"/>
        <w:ind w:left="0" w:right="1931" w:firstLine="0"/>
        <w:jc w:val="right"/>
        <w:rPr>
          <w:sz w:val="31"/>
        </w:rPr>
      </w:pPr>
      <w:r>
        <w:pict>
          <v:group id="_x0000_s1049" style="width:714.75pt;height:332.9pt;margin-top:39.78pt;margin-left:90pt;mso-position-horizontal-relative:page;position:absolute;z-index:-251656192" coordorigin="1800,796" coordsize="14295,6658">
            <v:shape id="_x0000_s1050" type="#_x0000_t75" style="width:14295;height:6658;left:1800;position:absolute;top:795" stroked="f">
              <v:imagedata r:id="rId7" o:title=""/>
            </v:shape>
            <v:shape id="_x0000_s1051" type="#_x0000_t202" style="width:3505;height:419;left:4572;position:absolute;top:1050" filled="f" stroked="f">
              <v:textbox inset="0,0,0,0">
                <w:txbxContent>
                  <w:p>
                    <w:pPr>
                      <w:spacing w:before="0" w:line="418" w:lineRule="exact"/>
                      <w:ind w:left="0" w:right="0" w:firstLine="0"/>
                      <w:jc w:val="left"/>
                      <w:rPr>
                        <w:sz w:val="31"/>
                      </w:rPr>
                    </w:pPr>
                    <w:r>
                      <w:rPr>
                        <w:sz w:val="31"/>
                      </w:rPr>
                      <w:t>汾矿集团棚户区二期工程</w:t>
                    </w:r>
                  </w:p>
                </w:txbxContent>
              </v:textbox>
            </v:shape>
            <v:shape id="_x0000_s1052" type="#_x0000_t202" style="width:1288;height:419;left:2128;position:absolute;top:1518" filled="f" stroked="f">
              <v:textbox inset="0,0,0,0">
                <w:txbxContent>
                  <w:p>
                    <w:pPr>
                      <w:spacing w:before="0" w:line="418" w:lineRule="exact"/>
                      <w:ind w:left="0" w:right="0" w:firstLine="0"/>
                      <w:jc w:val="left"/>
                      <w:rPr>
                        <w:sz w:val="31"/>
                      </w:rPr>
                    </w:pPr>
                    <w:r>
                      <w:rPr>
                        <w:sz w:val="31"/>
                      </w:rPr>
                      <w:t>工程名称</w:t>
                    </w:r>
                  </w:p>
                </w:txbxContent>
              </v:textbox>
            </v:shape>
            <v:shape id="_x0000_s1053" type="#_x0000_t202" style="width:1288;height:419;left:9195;position:absolute;top:1518" filled="f" stroked="f">
              <v:textbox inset="0,0,0,0">
                <w:txbxContent>
                  <w:p>
                    <w:pPr>
                      <w:spacing w:before="0" w:line="418" w:lineRule="exact"/>
                      <w:ind w:left="0" w:right="0" w:firstLine="0"/>
                      <w:jc w:val="left"/>
                      <w:rPr>
                        <w:sz w:val="31"/>
                      </w:rPr>
                    </w:pPr>
                    <w:r>
                      <w:rPr>
                        <w:sz w:val="31"/>
                      </w:rPr>
                      <w:t>结构型式</w:t>
                    </w:r>
                  </w:p>
                </w:txbxContent>
              </v:textbox>
            </v:shape>
            <v:shape id="_x0000_s1054" type="#_x0000_t202" style="width:1288;height:419;left:12771;position:absolute;top:1518" filled="f" stroked="f">
              <v:textbox inset="0,0,0,0">
                <w:txbxContent>
                  <w:p>
                    <w:pPr>
                      <w:spacing w:before="0" w:line="418" w:lineRule="exact"/>
                      <w:ind w:left="0" w:right="0" w:firstLine="0"/>
                      <w:jc w:val="left"/>
                      <w:rPr>
                        <w:sz w:val="31"/>
                      </w:rPr>
                    </w:pPr>
                    <w:r>
                      <w:rPr>
                        <w:sz w:val="31"/>
                      </w:rPr>
                      <w:t>室外配套</w:t>
                    </w:r>
                  </w:p>
                </w:txbxContent>
              </v:textbox>
            </v:shape>
            <v:shape id="_x0000_s1055" type="#_x0000_t202" style="width:1288;height:419;left:5675;position:absolute;top:1986" filled="f" stroked="f">
              <v:textbox inset="0,0,0,0">
                <w:txbxContent>
                  <w:p>
                    <w:pPr>
                      <w:spacing w:before="0" w:line="418" w:lineRule="exact"/>
                      <w:ind w:left="0" w:right="0" w:firstLine="0"/>
                      <w:jc w:val="left"/>
                      <w:rPr>
                        <w:sz w:val="31"/>
                      </w:rPr>
                    </w:pPr>
                    <w:r>
                      <w:rPr>
                        <w:sz w:val="31"/>
                      </w:rPr>
                      <w:t>室外配套</w:t>
                    </w:r>
                  </w:p>
                </w:txbxContent>
              </v:textbox>
            </v:shape>
            <v:shape id="_x0000_s1056" type="#_x0000_t202" style="width:3822;height:419;left:4500;position:absolute;top:2936" filled="f" stroked="f">
              <v:textbox inset="0,0,0,0">
                <w:txbxContent>
                  <w:p>
                    <w:pPr>
                      <w:spacing w:before="0" w:line="418" w:lineRule="exact"/>
                      <w:ind w:left="0" w:right="0" w:firstLine="0"/>
                      <w:jc w:val="left"/>
                      <w:rPr>
                        <w:sz w:val="31"/>
                      </w:rPr>
                    </w:pPr>
                    <w:r>
                      <w:rPr>
                        <w:sz w:val="31"/>
                      </w:rPr>
                      <w:t>汾西矿区采煤沉陷综合治理</w:t>
                    </w:r>
                  </w:p>
                </w:txbxContent>
              </v:textbox>
            </v:shape>
            <v:shape id="_x0000_s1057" type="#_x0000_t202" style="width:4456;height:419;left:11194;position:absolute;top:3404" filled="f" stroked="f">
              <v:textbox inset="0,0,0,0">
                <w:txbxContent>
                  <w:p>
                    <w:pPr>
                      <w:spacing w:before="0" w:line="418" w:lineRule="exact"/>
                      <w:ind w:left="0" w:right="0" w:firstLine="0"/>
                      <w:jc w:val="left"/>
                      <w:rPr>
                        <w:sz w:val="31"/>
                      </w:rPr>
                    </w:pPr>
                    <w:r>
                      <w:rPr>
                        <w:sz w:val="31"/>
                      </w:rPr>
                      <w:t>山西汾西工程建设公司建安公司</w:t>
                    </w:r>
                  </w:p>
                </w:txbxContent>
              </v:textbox>
            </v:shape>
            <v:shape id="_x0000_s1058" type="#_x0000_t202" style="width:156;height:419;left:13333;position:absolute;top:4827" filled="f" stroked="f">
              <v:textbox inset="0,0,0,0">
                <w:txbxContent>
                  <w:p>
                    <w:pPr>
                      <w:spacing w:before="0" w:line="418" w:lineRule="exact"/>
                      <w:ind w:left="0" w:right="0" w:firstLine="0"/>
                      <w:jc w:val="left"/>
                      <w:rPr>
                        <w:sz w:val="31"/>
                      </w:rPr>
                    </w:pPr>
                    <w:r>
                      <w:rPr>
                        <w:w w:val="102"/>
                        <w:sz w:val="31"/>
                      </w:rPr>
                      <w:t>/</w:t>
                    </w:r>
                  </w:p>
                </w:txbxContent>
              </v:textbox>
            </v:shape>
            <v:shape id="_x0000_s1059" type="#_x0000_t202" style="width:890;height:383;left:12771;position:absolute;top:5738" filled="f" stroked="f">
              <v:textbox inset="0,0,0,0">
                <w:txbxContent>
                  <w:p>
                    <w:pPr>
                      <w:spacing w:before="0" w:line="383" w:lineRule="exact"/>
                      <w:ind w:left="0" w:right="0" w:firstLine="0"/>
                      <w:jc w:val="left"/>
                      <w:rPr>
                        <w:sz w:val="29"/>
                      </w:rPr>
                    </w:pPr>
                    <w:r>
                      <w:rPr>
                        <w:sz w:val="29"/>
                      </w:rPr>
                      <w:t>原晓斌</w:t>
                    </w:r>
                  </w:p>
                </w:txbxContent>
              </v:textbox>
            </v:shape>
          </v:group>
        </w:pict>
      </w:r>
      <w:r>
        <w:rPr>
          <w:sz w:val="31"/>
        </w:rPr>
        <w:t>编号：</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6"/>
        <w:ind w:left="0"/>
        <w:rPr>
          <w:sz w:val="12"/>
        </w:rPr>
      </w:pPr>
    </w:p>
    <w:tbl>
      <w:tblPr>
        <w:tblStyle w:val="TableNormal0"/>
        <w:tblW w:w="0" w:type="auto"/>
        <w:jc w:val="left"/>
        <w:tblInd w:w="2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68"/>
        <w:gridCol w:w="5118"/>
        <w:gridCol w:w="1649"/>
      </w:tblGrid>
      <w:tr>
        <w:tblPrEx>
          <w:tblW w:w="0" w:type="auto"/>
          <w:jc w:val="left"/>
          <w:tblInd w:w="2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154"/>
          <w:jc w:val="left"/>
        </w:trPr>
        <w:tc>
          <w:tcPr>
            <w:tcW w:w="1668" w:type="dxa"/>
          </w:tcPr>
          <w:p>
            <w:pPr>
              <w:pStyle w:val="TableParagraph"/>
              <w:spacing w:before="0" w:line="497" w:lineRule="exact"/>
              <w:ind w:left="50"/>
              <w:rPr>
                <w:sz w:val="31"/>
              </w:rPr>
            </w:pPr>
            <w:r>
              <w:rPr>
                <w:sz w:val="31"/>
              </w:rPr>
              <w:t>建设单位</w:t>
            </w:r>
          </w:p>
        </w:tc>
        <w:tc>
          <w:tcPr>
            <w:tcW w:w="5118" w:type="dxa"/>
          </w:tcPr>
          <w:p>
            <w:pPr>
              <w:pStyle w:val="TableParagraph"/>
              <w:spacing w:before="6"/>
              <w:rPr>
                <w:sz w:val="21"/>
              </w:rPr>
            </w:pPr>
          </w:p>
          <w:p>
            <w:pPr>
              <w:pStyle w:val="TableParagraph"/>
              <w:spacing w:before="1"/>
              <w:ind w:left="371" w:right="359"/>
              <w:jc w:val="center"/>
              <w:rPr>
                <w:sz w:val="31"/>
              </w:rPr>
            </w:pPr>
            <w:r>
              <w:rPr>
                <w:sz w:val="31"/>
              </w:rPr>
              <w:t>领导组办公室</w:t>
            </w:r>
          </w:p>
        </w:tc>
        <w:tc>
          <w:tcPr>
            <w:tcW w:w="1649" w:type="dxa"/>
          </w:tcPr>
          <w:p>
            <w:pPr>
              <w:pStyle w:val="TableParagraph"/>
              <w:spacing w:before="0" w:line="497" w:lineRule="exact"/>
              <w:ind w:left="325" w:right="44"/>
              <w:jc w:val="center"/>
              <w:rPr>
                <w:sz w:val="31"/>
              </w:rPr>
            </w:pPr>
            <w:r>
              <w:rPr>
                <w:sz w:val="31"/>
              </w:rPr>
              <w:t>施工单位</w:t>
            </w:r>
          </w:p>
        </w:tc>
      </w:tr>
      <w:tr>
        <w:tblPrEx>
          <w:tblW w:w="0" w:type="auto"/>
          <w:jc w:val="left"/>
          <w:tblInd w:w="225" w:type="dxa"/>
          <w:tblLayout w:type="fixed"/>
          <w:tblCellMar>
            <w:top w:w="0" w:type="dxa"/>
            <w:left w:w="0" w:type="dxa"/>
            <w:bottom w:w="0" w:type="dxa"/>
            <w:right w:w="0" w:type="dxa"/>
          </w:tblCellMar>
          <w:tblLook w:val="01E0"/>
        </w:tblPrEx>
        <w:trPr>
          <w:trHeight w:val="952"/>
          <w:jc w:val="left"/>
        </w:trPr>
        <w:tc>
          <w:tcPr>
            <w:tcW w:w="1668" w:type="dxa"/>
          </w:tcPr>
          <w:p>
            <w:pPr>
              <w:pStyle w:val="TableParagraph"/>
              <w:spacing w:before="194"/>
              <w:ind w:left="50"/>
              <w:rPr>
                <w:sz w:val="31"/>
              </w:rPr>
            </w:pPr>
            <w:r>
              <w:rPr>
                <w:sz w:val="31"/>
              </w:rPr>
              <w:t>建筑面积</w:t>
            </w:r>
          </w:p>
        </w:tc>
        <w:tc>
          <w:tcPr>
            <w:tcW w:w="5118" w:type="dxa"/>
          </w:tcPr>
          <w:p>
            <w:pPr>
              <w:pStyle w:val="TableParagraph"/>
              <w:spacing w:before="16"/>
              <w:rPr>
                <w:sz w:val="15"/>
              </w:rPr>
            </w:pPr>
          </w:p>
          <w:p>
            <w:pPr>
              <w:pStyle w:val="TableParagraph"/>
              <w:spacing w:before="1"/>
              <w:jc w:val="center"/>
              <w:rPr>
                <w:rFonts w:ascii="幼圆" w:eastAsia="幼圆" w:hint="eastAsia"/>
                <w:sz w:val="31"/>
              </w:rPr>
            </w:pPr>
            <w:r>
              <w:rPr>
                <w:rFonts w:ascii="幼圆" w:eastAsia="幼圆" w:hint="eastAsia"/>
                <w:w w:val="102"/>
                <w:sz w:val="31"/>
              </w:rPr>
              <w:t>㎡</w:t>
            </w:r>
          </w:p>
        </w:tc>
        <w:tc>
          <w:tcPr>
            <w:tcW w:w="1649" w:type="dxa"/>
          </w:tcPr>
          <w:p>
            <w:pPr>
              <w:pStyle w:val="TableParagraph"/>
              <w:spacing w:before="194"/>
              <w:ind w:left="325" w:right="43"/>
              <w:jc w:val="center"/>
              <w:rPr>
                <w:sz w:val="31"/>
              </w:rPr>
            </w:pPr>
            <w:r>
              <w:rPr>
                <w:sz w:val="31"/>
              </w:rPr>
              <w:t>层数</w:t>
            </w:r>
          </w:p>
        </w:tc>
      </w:tr>
      <w:tr>
        <w:tblPrEx>
          <w:tblW w:w="0" w:type="auto"/>
          <w:jc w:val="left"/>
          <w:tblInd w:w="225" w:type="dxa"/>
          <w:tblLayout w:type="fixed"/>
          <w:tblCellMar>
            <w:top w:w="0" w:type="dxa"/>
            <w:left w:w="0" w:type="dxa"/>
            <w:bottom w:w="0" w:type="dxa"/>
            <w:right w:w="0" w:type="dxa"/>
          </w:tblCellMar>
          <w:tblLook w:val="01E0"/>
        </w:tblPrEx>
        <w:trPr>
          <w:trHeight w:val="950"/>
          <w:jc w:val="left"/>
        </w:trPr>
        <w:tc>
          <w:tcPr>
            <w:tcW w:w="1668" w:type="dxa"/>
          </w:tcPr>
          <w:p>
            <w:pPr>
              <w:pStyle w:val="TableParagraph"/>
              <w:spacing w:before="192"/>
              <w:ind w:left="50"/>
              <w:rPr>
                <w:sz w:val="31"/>
              </w:rPr>
            </w:pPr>
            <w:r>
              <w:rPr>
                <w:sz w:val="31"/>
              </w:rPr>
              <w:t>编制部门</w:t>
            </w:r>
          </w:p>
        </w:tc>
        <w:tc>
          <w:tcPr>
            <w:tcW w:w="5118" w:type="dxa"/>
          </w:tcPr>
          <w:p>
            <w:pPr>
              <w:pStyle w:val="TableParagraph"/>
              <w:spacing w:before="192"/>
              <w:ind w:left="378" w:right="359"/>
              <w:jc w:val="center"/>
              <w:rPr>
                <w:sz w:val="31"/>
              </w:rPr>
            </w:pPr>
            <w:r>
              <w:rPr>
                <w:sz w:val="31"/>
              </w:rPr>
              <w:t>山西汾西工程建设公司建安公司</w:t>
            </w:r>
          </w:p>
        </w:tc>
        <w:tc>
          <w:tcPr>
            <w:tcW w:w="1649" w:type="dxa"/>
          </w:tcPr>
          <w:p>
            <w:pPr>
              <w:pStyle w:val="TableParagraph"/>
              <w:spacing w:before="192"/>
              <w:ind w:left="325" w:right="44"/>
              <w:jc w:val="center"/>
              <w:rPr>
                <w:sz w:val="31"/>
              </w:rPr>
            </w:pPr>
            <w:r>
              <w:rPr>
                <w:sz w:val="31"/>
              </w:rPr>
              <w:t>编制人</w:t>
            </w:r>
          </w:p>
        </w:tc>
      </w:tr>
      <w:tr>
        <w:tblPrEx>
          <w:tblW w:w="0" w:type="auto"/>
          <w:jc w:val="left"/>
          <w:tblInd w:w="225" w:type="dxa"/>
          <w:tblLayout w:type="fixed"/>
          <w:tblCellMar>
            <w:top w:w="0" w:type="dxa"/>
            <w:left w:w="0" w:type="dxa"/>
            <w:bottom w:w="0" w:type="dxa"/>
            <w:right w:w="0" w:type="dxa"/>
          </w:tblCellMar>
          <w:tblLook w:val="01E0"/>
        </w:tblPrEx>
        <w:trPr>
          <w:trHeight w:val="684"/>
          <w:jc w:val="left"/>
        </w:trPr>
        <w:tc>
          <w:tcPr>
            <w:tcW w:w="1668" w:type="dxa"/>
          </w:tcPr>
          <w:p>
            <w:pPr>
              <w:pStyle w:val="TableParagraph"/>
              <w:spacing w:before="192" w:line="472" w:lineRule="exact"/>
              <w:ind w:left="50"/>
              <w:rPr>
                <w:sz w:val="31"/>
              </w:rPr>
            </w:pPr>
            <w:r>
              <w:rPr>
                <w:sz w:val="31"/>
              </w:rPr>
              <w:t>报审时间</w:t>
            </w:r>
          </w:p>
        </w:tc>
        <w:tc>
          <w:tcPr>
            <w:tcW w:w="5118" w:type="dxa"/>
          </w:tcPr>
          <w:p>
            <w:pPr>
              <w:pStyle w:val="TableParagraph"/>
              <w:spacing w:before="192" w:line="472" w:lineRule="exact"/>
              <w:ind w:left="368" w:right="359"/>
              <w:jc w:val="center"/>
              <w:rPr>
                <w:sz w:val="31"/>
              </w:rPr>
            </w:pPr>
            <w:r>
              <w:rPr>
                <w:sz w:val="31"/>
              </w:rPr>
              <w:t>2008.8.12</w:t>
            </w:r>
          </w:p>
        </w:tc>
        <w:tc>
          <w:tcPr>
            <w:tcW w:w="1649" w:type="dxa"/>
          </w:tcPr>
          <w:p>
            <w:pPr>
              <w:pStyle w:val="TableParagraph"/>
              <w:spacing w:before="192" w:line="472" w:lineRule="exact"/>
              <w:ind w:left="325" w:right="44"/>
              <w:jc w:val="center"/>
              <w:rPr>
                <w:sz w:val="31"/>
              </w:rPr>
            </w:pPr>
            <w:r>
              <w:rPr>
                <w:sz w:val="31"/>
              </w:rPr>
              <w:t>审批时间</w:t>
            </w:r>
          </w:p>
        </w:tc>
      </w:tr>
    </w:tbl>
    <w:p>
      <w:pPr>
        <w:spacing w:after="0" w:line="472" w:lineRule="exact"/>
        <w:jc w:val="center"/>
        <w:rPr>
          <w:sz w:val="31"/>
        </w:rPr>
        <w:sectPr>
          <w:type w:val="continuous"/>
          <w:pgSz w:w="17860" w:h="25260"/>
          <w:pgMar w:top="2420" w:right="1300" w:bottom="280" w:left="1860" w:header="708" w:footer="708"/>
          <w:pgNumType w:start="6"/>
          <w:cols w:space="708"/>
        </w:sectPr>
      </w:pPr>
    </w:p>
    <w:p>
      <w:pPr>
        <w:pStyle w:val="BodyText"/>
        <w:ind w:left="-60"/>
        <w:rPr>
          <w:sz w:val="20"/>
        </w:rPr>
      </w:pPr>
      <w:r>
        <w:rPr>
          <w:sz w:val="20"/>
        </w:rPr>
        <w:pict>
          <v:group id="_x0000_i1060" style="width:714.75pt;height:639.8pt;mso-position-horizontal-relative:char;mso-position-vertical-relative:line" coordorigin="0,0" coordsize="14295,12796">
            <v:shape id="_x0000_s1061" type="#_x0000_t75" style="width:14295;height:12796;position:absolute" stroked="f">
              <v:imagedata r:id="rId8" o:title=""/>
            </v:shape>
            <v:shape id="_x0000_s1062" type="#_x0000_t202" style="width:2872;height:419;left:173;position:absolute;top:253" filled="f" stroked="f">
              <v:textbox inset="0,0,0,0">
                <w:txbxContent>
                  <w:p>
                    <w:pPr>
                      <w:spacing w:before="0" w:line="418" w:lineRule="exact"/>
                      <w:ind w:left="0" w:right="0" w:firstLine="0"/>
                      <w:jc w:val="left"/>
                      <w:rPr>
                        <w:sz w:val="31"/>
                      </w:rPr>
                    </w:pPr>
                    <w:r>
                      <w:rPr>
                        <w:sz w:val="31"/>
                      </w:rPr>
                      <w:t>建设单位审批意见：</w:t>
                    </w:r>
                  </w:p>
                </w:txbxContent>
              </v:textbox>
            </v:shape>
            <v:shape id="_x0000_s1063" type="#_x0000_t202" style="width:2555;height:419;left:10096;position:absolute;top:1189" filled="f" stroked="f">
              <v:textbox inset="0,0,0,0">
                <w:txbxContent>
                  <w:p>
                    <w:pPr>
                      <w:spacing w:before="0" w:line="418" w:lineRule="exact"/>
                      <w:ind w:left="0" w:right="0" w:firstLine="0"/>
                      <w:jc w:val="left"/>
                      <w:rPr>
                        <w:sz w:val="31"/>
                      </w:rPr>
                    </w:pPr>
                    <w:r>
                      <w:rPr>
                        <w:sz w:val="31"/>
                      </w:rPr>
                      <w:t>审批部门（公章）</w:t>
                    </w:r>
                  </w:p>
                </w:txbxContent>
              </v:textbox>
            </v:shape>
            <v:shape id="_x0000_s1064" type="#_x0000_t202" style="width:654;height:419;left:10096;position:absolute;top:3061" filled="f" stroked="f">
              <v:textbox inset="0,0,0,0">
                <w:txbxContent>
                  <w:p>
                    <w:pPr>
                      <w:spacing w:before="0" w:line="418" w:lineRule="exact"/>
                      <w:ind w:left="0" w:right="0" w:firstLine="0"/>
                      <w:jc w:val="left"/>
                      <w:rPr>
                        <w:sz w:val="31"/>
                      </w:rPr>
                    </w:pPr>
                    <w:r>
                      <w:rPr>
                        <w:sz w:val="31"/>
                      </w:rPr>
                      <w:t>日期</w:t>
                    </w:r>
                  </w:p>
                </w:txbxContent>
              </v:textbox>
            </v:shape>
            <v:shape id="_x0000_s1065" type="#_x0000_t202" style="width:3505;height:419;left:173;position:absolute;top:3997" filled="f" stroked="f">
              <v:textbox inset="0,0,0,0">
                <w:txbxContent>
                  <w:p>
                    <w:pPr>
                      <w:spacing w:before="0" w:line="418" w:lineRule="exact"/>
                      <w:ind w:left="0" w:right="0" w:firstLine="0"/>
                      <w:jc w:val="left"/>
                      <w:rPr>
                        <w:sz w:val="31"/>
                      </w:rPr>
                    </w:pPr>
                    <w:r>
                      <w:rPr>
                        <w:sz w:val="31"/>
                      </w:rPr>
                      <w:t>上级管理部门审批意见：</w:t>
                    </w:r>
                  </w:p>
                </w:txbxContent>
              </v:textbox>
            </v:shape>
            <v:shape id="_x0000_s1066" type="#_x0000_t202" style="width:2555;height:419;left:10096;position:absolute;top:4933" filled="f" stroked="f">
              <v:textbox inset="0,0,0,0">
                <w:txbxContent>
                  <w:p>
                    <w:pPr>
                      <w:spacing w:before="0" w:line="418" w:lineRule="exact"/>
                      <w:ind w:left="0" w:right="0" w:firstLine="0"/>
                      <w:jc w:val="left"/>
                      <w:rPr>
                        <w:sz w:val="31"/>
                      </w:rPr>
                    </w:pPr>
                    <w:r>
                      <w:rPr>
                        <w:sz w:val="31"/>
                      </w:rPr>
                      <w:t>审批部门（公章）</w:t>
                    </w:r>
                  </w:p>
                </w:txbxContent>
              </v:textbox>
            </v:shape>
            <v:shape id="_x0000_s1067" type="#_x0000_t202" style="width:654;height:419;left:10096;position:absolute;top:5870" filled="f" stroked="f">
              <v:textbox inset="0,0,0,0">
                <w:txbxContent>
                  <w:p>
                    <w:pPr>
                      <w:spacing w:before="0" w:line="418" w:lineRule="exact"/>
                      <w:ind w:left="0" w:right="0" w:firstLine="0"/>
                      <w:jc w:val="left"/>
                      <w:rPr>
                        <w:sz w:val="31"/>
                      </w:rPr>
                    </w:pPr>
                    <w:r>
                      <w:rPr>
                        <w:sz w:val="31"/>
                      </w:rPr>
                      <w:t>日期</w:t>
                    </w:r>
                  </w:p>
                </w:txbxContent>
              </v:textbox>
            </v:shape>
            <w10:wrap type="none"/>
          </v:group>
        </w:pict>
      </w:r>
    </w:p>
    <w:p>
      <w:pPr>
        <w:pStyle w:val="BodyText"/>
        <w:ind w:left="0"/>
        <w:rPr>
          <w:sz w:val="20"/>
        </w:rPr>
      </w:pPr>
    </w:p>
    <w:p>
      <w:pPr>
        <w:pStyle w:val="BodyText"/>
        <w:ind w:left="0"/>
        <w:rPr>
          <w:sz w:val="20"/>
        </w:rPr>
      </w:pPr>
    </w:p>
    <w:p>
      <w:pPr>
        <w:pStyle w:val="BodyText"/>
        <w:spacing w:before="10"/>
        <w:ind w:left="0"/>
        <w:rPr>
          <w:sz w:val="23"/>
        </w:rPr>
      </w:pPr>
    </w:p>
    <w:p>
      <w:pPr>
        <w:spacing w:before="0" w:line="1143" w:lineRule="exact"/>
        <w:ind w:left="742" w:right="1320" w:firstLine="0"/>
        <w:jc w:val="center"/>
        <w:rPr>
          <w:b/>
          <w:sz w:val="66"/>
        </w:rPr>
      </w:pPr>
      <w:r>
        <w:rPr>
          <w:b/>
          <w:sz w:val="66"/>
        </w:rPr>
        <w:t>汾矿集团棚户区二期工程室外配套</w:t>
      </w:r>
    </w:p>
    <w:p>
      <w:pPr>
        <w:spacing w:before="69" w:line="254" w:lineRule="auto"/>
        <w:ind w:left="6907" w:right="7071" w:firstLine="0"/>
        <w:jc w:val="both"/>
        <w:rPr>
          <w:b/>
          <w:sz w:val="72"/>
        </w:rPr>
      </w:pPr>
      <w:r>
        <w:rPr>
          <w:b/>
          <w:sz w:val="72"/>
        </w:rPr>
        <w:t>施工组</w:t>
      </w:r>
    </w:p>
    <w:p>
      <w:pPr>
        <w:spacing w:after="0" w:line="254" w:lineRule="auto"/>
        <w:jc w:val="both"/>
        <w:rPr>
          <w:sz w:val="72"/>
        </w:rPr>
        <w:sectPr>
          <w:pgSz w:w="17860" w:h="25260"/>
          <w:pgMar w:top="1800" w:right="1300" w:bottom="280" w:left="1860" w:header="708" w:footer="708"/>
          <w:pgNumType w:start="7"/>
          <w:cols w:space="708"/>
        </w:sectPr>
      </w:pPr>
    </w:p>
    <w:p>
      <w:pPr>
        <w:spacing w:before="0" w:line="1223" w:lineRule="exact"/>
        <w:ind w:left="0" w:right="162" w:firstLine="0"/>
        <w:jc w:val="center"/>
        <w:rPr>
          <w:b/>
          <w:sz w:val="72"/>
        </w:rPr>
      </w:pPr>
      <w:r>
        <w:rPr>
          <w:b/>
          <w:sz w:val="72"/>
        </w:rPr>
        <w:t>织</w:t>
      </w:r>
    </w:p>
    <w:p>
      <w:pPr>
        <w:spacing w:before="77" w:line="254" w:lineRule="auto"/>
        <w:ind w:left="6907" w:right="7071" w:firstLine="0"/>
        <w:jc w:val="center"/>
        <w:rPr>
          <w:b/>
          <w:sz w:val="72"/>
        </w:rPr>
      </w:pPr>
      <w:r>
        <w:rPr>
          <w:b/>
          <w:sz w:val="72"/>
        </w:rPr>
        <w:t>设计</w:t>
      </w:r>
    </w:p>
    <w:p>
      <w:pPr>
        <w:spacing w:before="353" w:line="290" w:lineRule="auto"/>
        <w:ind w:left="8351" w:right="3397" w:firstLine="0"/>
        <w:jc w:val="both"/>
        <w:rPr>
          <w:sz w:val="42"/>
        </w:rPr>
      </w:pPr>
      <w:r>
        <w:rPr>
          <w:sz w:val="42"/>
        </w:rPr>
        <w:t>编制人：原晓斌审核人：韩 瑜批准人：张学中</w:t>
      </w:r>
    </w:p>
    <w:p>
      <w:pPr>
        <w:spacing w:before="0" w:line="975" w:lineRule="exact"/>
        <w:ind w:left="746" w:right="1320" w:firstLine="0"/>
        <w:jc w:val="center"/>
        <w:rPr>
          <w:b/>
          <w:sz w:val="66"/>
        </w:rPr>
      </w:pPr>
      <w:r>
        <w:rPr>
          <w:b/>
          <w:sz w:val="66"/>
        </w:rPr>
        <w:t>山西汾西工程建设公司建安公司</w:t>
      </w:r>
    </w:p>
    <w:p>
      <w:pPr>
        <w:spacing w:before="188"/>
        <w:ind w:left="767" w:right="1276" w:firstLine="0"/>
        <w:jc w:val="center"/>
        <w:rPr>
          <w:sz w:val="66"/>
        </w:rPr>
      </w:pPr>
      <w:r>
        <w:rPr>
          <w:sz w:val="66"/>
        </w:rPr>
        <w:t>二 OO 八年八月</w:t>
      </w:r>
    </w:p>
    <w:p>
      <w:pPr>
        <w:spacing w:before="187" w:line="276" w:lineRule="auto"/>
        <w:ind w:left="2273" w:right="2542" w:firstLine="0"/>
        <w:jc w:val="center"/>
        <w:rPr>
          <w:sz w:val="66"/>
        </w:rPr>
      </w:pPr>
      <w:r>
        <w:rPr>
          <w:spacing w:val="-2"/>
          <w:w w:val="95"/>
          <w:sz w:val="66"/>
        </w:rPr>
        <w:t>汾矿集团棚户区二期工程室外配套</w:t>
      </w:r>
      <w:r>
        <w:rPr>
          <w:sz w:val="66"/>
        </w:rPr>
        <w:t>施工组织设计</w:t>
      </w:r>
    </w:p>
    <w:p>
      <w:pPr>
        <w:pStyle w:val="Heading1"/>
        <w:spacing w:before="251"/>
        <w:ind w:right="687"/>
      </w:pPr>
      <w:r>
        <w:rPr>
          <w:spacing w:val="-1"/>
        </w:rPr>
        <w:t>第一章.工程概况</w:t>
      </w:r>
    </w:p>
    <w:p>
      <w:pPr>
        <w:pStyle w:val="BodyText"/>
        <w:spacing w:before="281"/>
        <w:ind w:left="767" w:right="11372"/>
        <w:jc w:val="center"/>
      </w:pPr>
      <w:r>
        <w:t>一、工程总概况</w:t>
      </w:r>
    </w:p>
    <w:p>
      <w:pPr>
        <w:pStyle w:val="BodyText"/>
        <w:spacing w:before="272" w:line="338" w:lineRule="auto"/>
        <w:ind w:right="1310" w:firstLine="719"/>
        <w:jc w:val="both"/>
      </w:pPr>
      <w:r>
        <w:t>本工程为汾矿集团棚户区二期工程室外配套设施的总体工程，其中包括室外给、排水工程，电信、电视弱电管道，绿化景观灯，小区绿化，消防给水，小区道路、围墙、停车位及换热站，门卫房等附属建筑工程等。工程依市政规划路经五支路划分为南北两区，南区由山西省建筑设计研究院设计，北区由介休市建筑设计院设计，山西煤炭建设监理咨询公司监理，山西汾西工程建设公司建安公司总承包施工。</w:t>
      </w:r>
    </w:p>
    <w:p>
      <w:pPr>
        <w:spacing w:after="0" w:line="338" w:lineRule="auto"/>
        <w:jc w:val="both"/>
        <w:sectPr>
          <w:pgSz w:w="17860" w:h="25260"/>
          <w:pgMar w:top="1500" w:right="1300" w:bottom="280" w:left="1860" w:header="708" w:footer="708"/>
          <w:pgNumType w:start="8"/>
          <w:cols w:space="708"/>
        </w:sectPr>
      </w:pPr>
    </w:p>
    <w:p>
      <w:pPr>
        <w:pStyle w:val="BodyText"/>
        <w:spacing w:line="338" w:lineRule="auto"/>
        <w:ind w:left="1506" w:right="10310" w:hanging="720"/>
      </w:pPr>
      <w:r>
        <w:t>二、工程内容及工程量1、工程内容</w:t>
      </w:r>
    </w:p>
    <w:p>
      <w:pPr>
        <w:pStyle w:val="BodyText"/>
        <w:ind w:left="1506"/>
      </w:pPr>
      <w:r>
        <w:t>管道部分：</w:t>
      </w:r>
    </w:p>
    <w:p>
      <w:pPr>
        <w:pStyle w:val="BodyText"/>
        <w:spacing w:before="267" w:line="338" w:lineRule="auto"/>
        <w:ind w:right="1310" w:firstLine="719"/>
        <w:jc w:val="both"/>
      </w:pPr>
      <w:r>
        <w:t>本工程雨、污水管道设置在小区道路中间，雨水经雨水管分别排入市政规划路经五路上的城市主排水沟内，污水由支管流入主管，流入化粪池沉淀后再排入市政规划路经五路上的城市主排水沟内。室外排水管及雨水管均采用高密度聚乙烯（HDPE）双壁波纹管。给水管 1.0MPa 级采用球墨铸铁管。暖气管道采用无缝钢管聚氨脂硬质泡沫塑料保温直埋。</w:t>
      </w:r>
    </w:p>
    <w:p>
      <w:pPr>
        <w:pStyle w:val="BodyText"/>
        <w:spacing w:before="2"/>
        <w:ind w:left="1506"/>
      </w:pPr>
      <w:r>
        <w:t>路灯线管采用塑料管。</w:t>
      </w:r>
    </w:p>
    <w:p>
      <w:pPr>
        <w:pStyle w:val="BodyText"/>
        <w:spacing w:before="273" w:line="338" w:lineRule="auto"/>
        <w:ind w:right="1312" w:firstLine="719"/>
      </w:pPr>
      <w:r>
        <w:t>电信、电视弱电管道及路灯按照设计图纸和相关要求配合施工，暗敷管道均采用硬质多孔 PVC 管。</w:t>
      </w:r>
    </w:p>
    <w:p>
      <w:pPr>
        <w:pStyle w:val="BodyText"/>
        <w:spacing w:line="338" w:lineRule="auto"/>
        <w:ind w:left="1506" w:right="7432"/>
      </w:pPr>
      <w:r>
        <w:t>强、弱电管道过道路时加钢管保护。道路部分：</w:t>
      </w:r>
    </w:p>
    <w:p>
      <w:pPr>
        <w:pStyle w:val="BodyText"/>
        <w:spacing w:before="2" w:line="338" w:lineRule="auto"/>
        <w:ind w:right="1153" w:firstLine="719"/>
      </w:pPr>
      <w:r>
        <w:rPr>
          <w:spacing w:val="-2"/>
        </w:rPr>
        <w:t xml:space="preserve">本工程室外道路为 </w:t>
      </w:r>
      <w:r>
        <w:t>C25</w:t>
      </w:r>
      <w:r>
        <w:rPr>
          <w:spacing w:val="-12"/>
        </w:rPr>
        <w:t xml:space="preserve"> 砼道路，路幅宽 </w:t>
      </w:r>
      <w:r>
        <w:t>18</w:t>
      </w:r>
      <w:r>
        <w:rPr>
          <w:spacing w:val="-24"/>
        </w:rPr>
        <w:t xml:space="preserve"> 米、</w:t>
      </w:r>
      <w:r>
        <w:t>7.0</w:t>
      </w:r>
      <w:r>
        <w:rPr>
          <w:spacing w:val="-24"/>
        </w:rPr>
        <w:t xml:space="preserve"> 米、</w:t>
      </w:r>
      <w:r>
        <w:t>4.0</w:t>
      </w:r>
      <w:r>
        <w:rPr>
          <w:spacing w:val="-25"/>
        </w:rPr>
        <w:t xml:space="preserve"> 米、</w:t>
      </w:r>
      <w:r>
        <w:t>3.0</w:t>
      </w:r>
      <w:r>
        <w:rPr>
          <w:spacing w:val="-4"/>
        </w:rPr>
        <w:t xml:space="preserve"> 米四种； </w:t>
      </w:r>
      <w:r>
        <w:rPr>
          <w:spacing w:val="-3"/>
        </w:rPr>
        <w:t xml:space="preserve">停车位面层铺设 </w:t>
      </w:r>
      <w:r>
        <w:t>80mm</w:t>
      </w:r>
      <w:r>
        <w:rPr>
          <w:spacing w:val="5"/>
        </w:rPr>
        <w:t xml:space="preserve"> 厚 </w:t>
      </w:r>
      <w:r>
        <w:t>C15 砼的草坪砖；围墙采用 240</w:t>
      </w:r>
      <w:r>
        <w:rPr>
          <w:spacing w:val="1"/>
        </w:rPr>
        <w:t xml:space="preserve"> 砖砌结构，高 </w:t>
      </w:r>
      <w:r>
        <w:t>2.40 米，3.0</w:t>
      </w:r>
      <w:r>
        <w:rPr>
          <w:spacing w:val="-4"/>
        </w:rPr>
        <w:t xml:space="preserve"> 米分仓，墙面为水泥砂浆面上刷外墙涂料。</w:t>
      </w:r>
    </w:p>
    <w:p>
      <w:pPr>
        <w:pStyle w:val="BodyText"/>
        <w:spacing w:before="1" w:line="338" w:lineRule="auto"/>
        <w:ind w:left="1506" w:right="5272"/>
      </w:pPr>
      <w:r>
        <w:t>换热站、门卫房等附属用房图纸欠缺，暂不考虑。路灯及照明等部分：</w:t>
      </w:r>
    </w:p>
    <w:p>
      <w:pPr>
        <w:pStyle w:val="BodyText"/>
        <w:spacing w:before="2" w:line="338" w:lineRule="auto"/>
        <w:ind w:right="1333" w:firstLine="719"/>
      </w:pPr>
      <w:r>
        <w:t>本工程采用 380/220V 三相供电,二路电源。在整个区域设置 5 座箱式变电站（南区 4 座、北区 1 座）。</w:t>
      </w:r>
    </w:p>
    <w:p>
      <w:pPr>
        <w:pStyle w:val="BodyText"/>
        <w:ind w:left="1506"/>
      </w:pPr>
      <w:r>
        <w:t>2、工程量一览表</w:t>
      </w:r>
    </w:p>
    <w:p>
      <w:pPr>
        <w:pStyle w:val="BodyText"/>
        <w:spacing w:before="16"/>
        <w:ind w:left="0"/>
        <w:rPr>
          <w:sz w:val="8"/>
        </w:rPr>
      </w:pPr>
      <w:r>
        <w:pict>
          <v:group id="_x0000_s1068" style="width:640pt;height:49pt;margin-top:10.16pt;margin-left:131pt;mso-position-horizontal-relative:page;mso-wrap-distance-left:0;mso-wrap-distance-right:0;position:absolute;z-index:-251655168" coordorigin="2620,203" coordsize="12800,980">
            <v:shape id="_x0000_s1069" type="#_x0000_t75" style="width:12800;height:980;left:2620;position:absolute;top:203" stroked="f">
              <v:imagedata r:id="rId9" o:title=""/>
            </v:shape>
            <v:shape id="_x0000_s1070" type="#_x0000_t202" style="width:1460;height:476;left:3129;position:absolute;top:381" filled="f" stroked="f">
              <v:textbox inset="0,0,0,0">
                <w:txbxContent>
                  <w:p>
                    <w:pPr>
                      <w:spacing w:before="0" w:line="475" w:lineRule="exact"/>
                      <w:ind w:left="0" w:right="0" w:firstLine="0"/>
                      <w:jc w:val="left"/>
                      <w:rPr>
                        <w:sz w:val="36"/>
                      </w:rPr>
                    </w:pPr>
                    <w:r>
                      <w:rPr>
                        <w:sz w:val="36"/>
                      </w:rPr>
                      <w:t>分项工程</w:t>
                    </w:r>
                  </w:p>
                </w:txbxContent>
              </v:textbox>
            </v:shape>
            <v:shape id="_x0000_s1071" type="#_x0000_t202" style="width:740;height:476;left:5616;position:absolute;top:381" filled="f" stroked="f">
              <v:textbox inset="0,0,0,0">
                <w:txbxContent>
                  <w:p>
                    <w:pPr>
                      <w:spacing w:before="0" w:line="475" w:lineRule="exact"/>
                      <w:ind w:left="0" w:right="0" w:firstLine="0"/>
                      <w:jc w:val="left"/>
                      <w:rPr>
                        <w:sz w:val="36"/>
                      </w:rPr>
                    </w:pPr>
                    <w:r>
                      <w:rPr>
                        <w:sz w:val="36"/>
                      </w:rPr>
                      <w:t>单位</w:t>
                    </w:r>
                  </w:p>
                </w:txbxContent>
              </v:textbox>
            </v:shape>
            <v:shape id="_x0000_s1072" type="#_x0000_t202" style="width:740;height:476;left:7831;position:absolute;top:381" filled="f" stroked="f">
              <v:textbox inset="0,0,0,0">
                <w:txbxContent>
                  <w:p>
                    <w:pPr>
                      <w:spacing w:before="0" w:line="475" w:lineRule="exact"/>
                      <w:ind w:left="0" w:right="0" w:firstLine="0"/>
                      <w:jc w:val="left"/>
                      <w:rPr>
                        <w:sz w:val="36"/>
                      </w:rPr>
                    </w:pPr>
                    <w:r>
                      <w:rPr>
                        <w:sz w:val="36"/>
                      </w:rPr>
                      <w:t>数量</w:t>
                    </w:r>
                  </w:p>
                </w:txbxContent>
              </v:textbox>
            </v:shape>
            <v:shape id="_x0000_s1073" type="#_x0000_t202" style="width:740;height:476;left:10485;position:absolute;top:381" filled="f" stroked="f">
              <v:textbox inset="0,0,0,0">
                <w:txbxContent>
                  <w:p>
                    <w:pPr>
                      <w:spacing w:before="0" w:line="475" w:lineRule="exact"/>
                      <w:ind w:left="0" w:right="0" w:firstLine="0"/>
                      <w:jc w:val="left"/>
                      <w:rPr>
                        <w:sz w:val="36"/>
                      </w:rPr>
                    </w:pPr>
                    <w:r>
                      <w:rPr>
                        <w:sz w:val="36"/>
                      </w:rPr>
                      <w:t>特征</w:t>
                    </w:r>
                  </w:p>
                </w:txbxContent>
              </v:textbox>
            </v:shape>
            <v:shape id="_x0000_s1074" type="#_x0000_t202" style="width:740;height:476;left:13434;position:absolute;top:381" filled="f" stroked="f">
              <v:textbox inset="0,0,0,0">
                <w:txbxContent>
                  <w:p>
                    <w:pPr>
                      <w:spacing w:before="0" w:line="475" w:lineRule="exact"/>
                      <w:ind w:left="0" w:right="0" w:firstLine="0"/>
                      <w:jc w:val="left"/>
                      <w:rPr>
                        <w:sz w:val="36"/>
                      </w:rPr>
                    </w:pPr>
                    <w:r>
                      <w:rPr>
                        <w:sz w:val="36"/>
                      </w:rPr>
                      <w:t>备注</w:t>
                    </w:r>
                  </w:p>
                </w:txbxContent>
              </v:textbox>
            </v:shape>
            <w10:wrap type="topAndBottom"/>
          </v:group>
        </w:pict>
      </w:r>
    </w:p>
    <w:p>
      <w:pPr>
        <w:spacing w:after="0"/>
        <w:rPr>
          <w:sz w:val="8"/>
        </w:rPr>
        <w:sectPr>
          <w:pgSz w:w="17860" w:h="25260"/>
          <w:pgMar w:top="1880" w:right="1300" w:bottom="280" w:left="1860" w:header="708" w:footer="708"/>
          <w:pgNumType w:start="9"/>
          <w:cols w:space="708"/>
        </w:sectPr>
      </w:pPr>
    </w:p>
    <w:p>
      <w:pPr>
        <w:pStyle w:val="BodyText"/>
        <w:spacing w:before="12"/>
        <w:ind w:left="0"/>
        <w:rPr>
          <w:sz w:val="9"/>
        </w:rPr>
      </w:pPr>
    </w:p>
    <w:tbl>
      <w:tblPr>
        <w:tblStyle w:val="TableNormal1"/>
        <w:tblW w:w="0" w:type="auto"/>
        <w:jc w:val="left"/>
        <w:tblInd w:w="10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74"/>
        <w:gridCol w:w="1638"/>
        <w:gridCol w:w="2331"/>
        <w:gridCol w:w="2907"/>
        <w:gridCol w:w="3155"/>
      </w:tblGrid>
      <w:tr>
        <w:tblPrEx>
          <w:tblW w:w="0" w:type="auto"/>
          <w:jc w:val="left"/>
          <w:tblInd w:w="10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16"/>
          <w:jc w:val="left"/>
        </w:trPr>
        <w:tc>
          <w:tcPr>
            <w:tcW w:w="2374" w:type="dxa"/>
          </w:tcPr>
          <w:p>
            <w:pPr>
              <w:pStyle w:val="TableParagraph"/>
              <w:spacing w:before="0" w:line="573" w:lineRule="exact"/>
              <w:ind w:left="30" w:right="502"/>
              <w:jc w:val="center"/>
              <w:rPr>
                <w:sz w:val="36"/>
              </w:rPr>
            </w:pPr>
            <w:r>
              <w:rPr>
                <w:sz w:val="36"/>
              </w:rPr>
              <w:t>道路</w:t>
            </w:r>
          </w:p>
        </w:tc>
        <w:tc>
          <w:tcPr>
            <w:tcW w:w="1638" w:type="dxa"/>
          </w:tcPr>
          <w:p>
            <w:pPr>
              <w:pStyle w:val="TableParagraph"/>
              <w:spacing w:before="24"/>
              <w:ind w:left="524"/>
              <w:rPr>
                <w:rFonts w:ascii="宋体" w:eastAsia="宋体" w:hint="eastAsia"/>
                <w:sz w:val="36"/>
              </w:rPr>
            </w:pPr>
            <w:r>
              <w:rPr>
                <w:rFonts w:ascii="宋体" w:eastAsia="宋体" w:hint="eastAsia"/>
                <w:sz w:val="36"/>
              </w:rPr>
              <w:t>㎡</w:t>
            </w:r>
          </w:p>
        </w:tc>
        <w:tc>
          <w:tcPr>
            <w:tcW w:w="2331" w:type="dxa"/>
          </w:tcPr>
          <w:p>
            <w:pPr>
              <w:pStyle w:val="TableParagraph"/>
              <w:spacing w:before="0" w:line="573" w:lineRule="exact"/>
              <w:ind w:left="734" w:right="501"/>
              <w:jc w:val="center"/>
              <w:rPr>
                <w:sz w:val="36"/>
              </w:rPr>
            </w:pPr>
            <w:r>
              <w:rPr>
                <w:sz w:val="36"/>
              </w:rPr>
              <w:t>58506</w:t>
            </w:r>
          </w:p>
        </w:tc>
        <w:tc>
          <w:tcPr>
            <w:tcW w:w="2907" w:type="dxa"/>
          </w:tcPr>
          <w:p>
            <w:pPr>
              <w:pStyle w:val="TableParagraph"/>
              <w:spacing w:before="0" w:line="573" w:lineRule="exact"/>
              <w:ind w:left="503" w:right="204"/>
              <w:jc w:val="center"/>
              <w:rPr>
                <w:sz w:val="36"/>
              </w:rPr>
            </w:pPr>
            <w:r>
              <w:rPr>
                <w:sz w:val="36"/>
              </w:rPr>
              <w:t>混凝土路</w:t>
            </w:r>
          </w:p>
        </w:tc>
        <w:tc>
          <w:tcPr>
            <w:tcW w:w="3155" w:type="dxa"/>
          </w:tcPr>
          <w:p>
            <w:pPr>
              <w:pStyle w:val="TableParagraph"/>
              <w:spacing w:before="0" w:line="573" w:lineRule="exact"/>
              <w:ind w:left="206" w:right="29"/>
              <w:jc w:val="center"/>
              <w:rPr>
                <w:sz w:val="36"/>
              </w:rPr>
            </w:pPr>
            <w:r>
              <w:rPr>
                <w:sz w:val="36"/>
              </w:rPr>
              <w:t>（不包括市政路）</w:t>
            </w:r>
          </w:p>
        </w:tc>
      </w:tr>
      <w:tr>
        <w:tblPrEx>
          <w:tblW w:w="0" w:type="auto"/>
          <w:jc w:val="left"/>
          <w:tblInd w:w="1046" w:type="dxa"/>
          <w:tblLayout w:type="fixed"/>
          <w:tblCellMar>
            <w:top w:w="0" w:type="dxa"/>
            <w:left w:w="0" w:type="dxa"/>
            <w:bottom w:w="0" w:type="dxa"/>
            <w:right w:w="0" w:type="dxa"/>
          </w:tblCellMar>
          <w:tblLook w:val="01E0"/>
        </w:tblPrEx>
        <w:trPr>
          <w:trHeight w:val="952"/>
          <w:jc w:val="left"/>
        </w:trPr>
        <w:tc>
          <w:tcPr>
            <w:tcW w:w="2374" w:type="dxa"/>
          </w:tcPr>
          <w:p>
            <w:pPr>
              <w:pStyle w:val="TableParagraph"/>
              <w:spacing w:before="143"/>
              <w:ind w:left="30" w:right="502"/>
              <w:jc w:val="center"/>
              <w:rPr>
                <w:sz w:val="36"/>
              </w:rPr>
            </w:pPr>
            <w:r>
              <w:rPr>
                <w:sz w:val="36"/>
              </w:rPr>
              <w:t>停车位</w:t>
            </w:r>
          </w:p>
        </w:tc>
        <w:tc>
          <w:tcPr>
            <w:tcW w:w="1638" w:type="dxa"/>
          </w:tcPr>
          <w:p>
            <w:pPr>
              <w:pStyle w:val="TableParagraph"/>
              <w:spacing w:before="259"/>
              <w:ind w:left="524"/>
              <w:rPr>
                <w:rFonts w:ascii="宋体" w:eastAsia="宋体" w:hint="eastAsia"/>
                <w:sz w:val="36"/>
              </w:rPr>
            </w:pPr>
            <w:r>
              <w:rPr>
                <w:rFonts w:ascii="宋体" w:eastAsia="宋体" w:hint="eastAsia"/>
                <w:sz w:val="36"/>
              </w:rPr>
              <w:t>㎡</w:t>
            </w:r>
          </w:p>
        </w:tc>
        <w:tc>
          <w:tcPr>
            <w:tcW w:w="2331" w:type="dxa"/>
          </w:tcPr>
          <w:p>
            <w:pPr>
              <w:pStyle w:val="TableParagraph"/>
              <w:spacing w:before="143"/>
              <w:ind w:left="734" w:right="501"/>
              <w:jc w:val="center"/>
              <w:rPr>
                <w:sz w:val="36"/>
              </w:rPr>
            </w:pPr>
            <w:r>
              <w:rPr>
                <w:sz w:val="36"/>
              </w:rPr>
              <w:t>33900</w:t>
            </w:r>
          </w:p>
        </w:tc>
        <w:tc>
          <w:tcPr>
            <w:tcW w:w="2907" w:type="dxa"/>
          </w:tcPr>
          <w:p>
            <w:pPr>
              <w:pStyle w:val="TableParagraph"/>
              <w:spacing w:before="143"/>
              <w:ind w:left="503" w:right="204"/>
              <w:jc w:val="center"/>
              <w:rPr>
                <w:sz w:val="36"/>
              </w:rPr>
            </w:pPr>
            <w:r>
              <w:rPr>
                <w:sz w:val="36"/>
              </w:rPr>
              <w:t>预制砼草坪砖</w:t>
            </w:r>
          </w:p>
        </w:tc>
        <w:tc>
          <w:tcPr>
            <w:tcW w:w="3155" w:type="dxa"/>
          </w:tcPr>
          <w:p>
            <w:pPr>
              <w:pStyle w:val="TableParagraph"/>
              <w:spacing w:before="0"/>
              <w:rPr>
                <w:rFonts w:ascii="Times New Roman"/>
                <w:sz w:val="36"/>
              </w:rPr>
            </w:pPr>
          </w:p>
        </w:tc>
      </w:tr>
      <w:tr>
        <w:tblPrEx>
          <w:tblW w:w="0" w:type="auto"/>
          <w:jc w:val="left"/>
          <w:tblInd w:w="1046" w:type="dxa"/>
          <w:tblLayout w:type="fixed"/>
          <w:tblCellMar>
            <w:top w:w="0" w:type="dxa"/>
            <w:left w:w="0" w:type="dxa"/>
            <w:bottom w:w="0" w:type="dxa"/>
            <w:right w:w="0" w:type="dxa"/>
          </w:tblCellMar>
          <w:tblLook w:val="01E0"/>
        </w:tblPrEx>
        <w:trPr>
          <w:trHeight w:val="950"/>
          <w:jc w:val="left"/>
        </w:trPr>
        <w:tc>
          <w:tcPr>
            <w:tcW w:w="2374" w:type="dxa"/>
          </w:tcPr>
          <w:p>
            <w:pPr>
              <w:pStyle w:val="TableParagraph"/>
              <w:spacing w:before="141"/>
              <w:ind w:left="30" w:right="502"/>
              <w:jc w:val="center"/>
              <w:rPr>
                <w:sz w:val="36"/>
              </w:rPr>
            </w:pPr>
            <w:r>
              <w:rPr>
                <w:sz w:val="36"/>
              </w:rPr>
              <w:t>采暖管网</w:t>
            </w:r>
          </w:p>
        </w:tc>
        <w:tc>
          <w:tcPr>
            <w:tcW w:w="1638" w:type="dxa"/>
          </w:tcPr>
          <w:p>
            <w:pPr>
              <w:pStyle w:val="TableParagraph"/>
              <w:spacing w:before="141"/>
              <w:ind w:left="535"/>
              <w:rPr>
                <w:sz w:val="36"/>
              </w:rPr>
            </w:pPr>
            <w:r>
              <w:rPr>
                <w:sz w:val="36"/>
              </w:rPr>
              <w:t>m</w:t>
            </w:r>
          </w:p>
        </w:tc>
        <w:tc>
          <w:tcPr>
            <w:tcW w:w="2331" w:type="dxa"/>
          </w:tcPr>
          <w:p>
            <w:pPr>
              <w:pStyle w:val="TableParagraph"/>
              <w:spacing w:before="141"/>
              <w:ind w:left="732" w:right="501"/>
              <w:jc w:val="center"/>
              <w:rPr>
                <w:sz w:val="36"/>
              </w:rPr>
            </w:pPr>
            <w:r>
              <w:rPr>
                <w:sz w:val="36"/>
              </w:rPr>
              <w:t>7300</w:t>
            </w:r>
          </w:p>
        </w:tc>
        <w:tc>
          <w:tcPr>
            <w:tcW w:w="2907" w:type="dxa"/>
          </w:tcPr>
          <w:p>
            <w:pPr>
              <w:pStyle w:val="TableParagraph"/>
              <w:spacing w:before="141"/>
              <w:ind w:left="503" w:right="204"/>
              <w:jc w:val="center"/>
              <w:rPr>
                <w:sz w:val="36"/>
              </w:rPr>
            </w:pPr>
            <w:r>
              <w:rPr>
                <w:sz w:val="36"/>
              </w:rPr>
              <w:t>无缝钢管</w:t>
            </w:r>
          </w:p>
        </w:tc>
        <w:tc>
          <w:tcPr>
            <w:tcW w:w="3155" w:type="dxa"/>
          </w:tcPr>
          <w:p>
            <w:pPr>
              <w:pStyle w:val="TableParagraph"/>
              <w:spacing w:before="0"/>
              <w:rPr>
                <w:rFonts w:ascii="Times New Roman"/>
                <w:sz w:val="36"/>
              </w:rPr>
            </w:pPr>
          </w:p>
        </w:tc>
      </w:tr>
      <w:tr>
        <w:tblPrEx>
          <w:tblW w:w="0" w:type="auto"/>
          <w:jc w:val="left"/>
          <w:tblInd w:w="1046" w:type="dxa"/>
          <w:tblLayout w:type="fixed"/>
          <w:tblCellMar>
            <w:top w:w="0" w:type="dxa"/>
            <w:left w:w="0" w:type="dxa"/>
            <w:bottom w:w="0" w:type="dxa"/>
            <w:right w:w="0" w:type="dxa"/>
          </w:tblCellMar>
          <w:tblLook w:val="01E0"/>
        </w:tblPrEx>
        <w:trPr>
          <w:trHeight w:val="952"/>
          <w:jc w:val="left"/>
        </w:trPr>
        <w:tc>
          <w:tcPr>
            <w:tcW w:w="2374" w:type="dxa"/>
          </w:tcPr>
          <w:p>
            <w:pPr>
              <w:pStyle w:val="TableParagraph"/>
              <w:spacing w:before="145"/>
              <w:ind w:left="30" w:right="502"/>
              <w:jc w:val="center"/>
              <w:rPr>
                <w:sz w:val="36"/>
              </w:rPr>
            </w:pPr>
            <w:r>
              <w:rPr>
                <w:sz w:val="36"/>
              </w:rPr>
              <w:t>给水管网</w:t>
            </w:r>
          </w:p>
        </w:tc>
        <w:tc>
          <w:tcPr>
            <w:tcW w:w="1638" w:type="dxa"/>
          </w:tcPr>
          <w:p>
            <w:pPr>
              <w:pStyle w:val="TableParagraph"/>
              <w:spacing w:before="145"/>
              <w:ind w:left="535"/>
              <w:rPr>
                <w:sz w:val="36"/>
              </w:rPr>
            </w:pPr>
            <w:r>
              <w:rPr>
                <w:sz w:val="36"/>
              </w:rPr>
              <w:t>m</w:t>
            </w:r>
          </w:p>
        </w:tc>
        <w:tc>
          <w:tcPr>
            <w:tcW w:w="2331" w:type="dxa"/>
          </w:tcPr>
          <w:p>
            <w:pPr>
              <w:pStyle w:val="TableParagraph"/>
              <w:spacing w:before="145"/>
              <w:ind w:left="732" w:right="501"/>
              <w:jc w:val="center"/>
              <w:rPr>
                <w:sz w:val="36"/>
              </w:rPr>
            </w:pPr>
            <w:r>
              <w:rPr>
                <w:sz w:val="36"/>
              </w:rPr>
              <w:t>4500</w:t>
            </w:r>
          </w:p>
        </w:tc>
        <w:tc>
          <w:tcPr>
            <w:tcW w:w="2907" w:type="dxa"/>
          </w:tcPr>
          <w:p>
            <w:pPr>
              <w:pStyle w:val="TableParagraph"/>
              <w:spacing w:before="145"/>
              <w:ind w:left="503" w:right="204"/>
              <w:jc w:val="center"/>
              <w:rPr>
                <w:sz w:val="36"/>
              </w:rPr>
            </w:pPr>
            <w:r>
              <w:rPr>
                <w:sz w:val="36"/>
              </w:rPr>
              <w:t>球墨铸铁管</w:t>
            </w:r>
          </w:p>
        </w:tc>
        <w:tc>
          <w:tcPr>
            <w:tcW w:w="3155" w:type="dxa"/>
          </w:tcPr>
          <w:p>
            <w:pPr>
              <w:pStyle w:val="TableParagraph"/>
              <w:spacing w:before="0"/>
              <w:rPr>
                <w:rFonts w:ascii="Times New Roman"/>
                <w:sz w:val="36"/>
              </w:rPr>
            </w:pPr>
          </w:p>
        </w:tc>
      </w:tr>
      <w:tr>
        <w:tblPrEx>
          <w:tblW w:w="0" w:type="auto"/>
          <w:jc w:val="left"/>
          <w:tblInd w:w="1046" w:type="dxa"/>
          <w:tblLayout w:type="fixed"/>
          <w:tblCellMar>
            <w:top w:w="0" w:type="dxa"/>
            <w:left w:w="0" w:type="dxa"/>
            <w:bottom w:w="0" w:type="dxa"/>
            <w:right w:w="0" w:type="dxa"/>
          </w:tblCellMar>
          <w:tblLook w:val="01E0"/>
        </w:tblPrEx>
        <w:trPr>
          <w:trHeight w:val="950"/>
          <w:jc w:val="left"/>
        </w:trPr>
        <w:tc>
          <w:tcPr>
            <w:tcW w:w="2374" w:type="dxa"/>
          </w:tcPr>
          <w:p>
            <w:pPr>
              <w:pStyle w:val="TableParagraph"/>
              <w:spacing w:before="143"/>
              <w:ind w:left="30" w:right="502"/>
              <w:jc w:val="center"/>
              <w:rPr>
                <w:sz w:val="36"/>
              </w:rPr>
            </w:pPr>
            <w:r>
              <w:rPr>
                <w:sz w:val="36"/>
              </w:rPr>
              <w:t>排水管网</w:t>
            </w:r>
          </w:p>
        </w:tc>
        <w:tc>
          <w:tcPr>
            <w:tcW w:w="1638" w:type="dxa"/>
          </w:tcPr>
          <w:p>
            <w:pPr>
              <w:pStyle w:val="TableParagraph"/>
              <w:spacing w:before="143"/>
              <w:ind w:left="535"/>
              <w:rPr>
                <w:sz w:val="36"/>
              </w:rPr>
            </w:pPr>
            <w:r>
              <w:rPr>
                <w:sz w:val="36"/>
              </w:rPr>
              <w:t>m</w:t>
            </w:r>
          </w:p>
        </w:tc>
        <w:tc>
          <w:tcPr>
            <w:tcW w:w="2331" w:type="dxa"/>
          </w:tcPr>
          <w:p>
            <w:pPr>
              <w:pStyle w:val="TableParagraph"/>
              <w:spacing w:before="143"/>
              <w:ind w:left="732" w:right="501"/>
              <w:jc w:val="center"/>
              <w:rPr>
                <w:sz w:val="36"/>
              </w:rPr>
            </w:pPr>
            <w:r>
              <w:rPr>
                <w:sz w:val="36"/>
              </w:rPr>
              <w:t>7700</w:t>
            </w:r>
          </w:p>
        </w:tc>
        <w:tc>
          <w:tcPr>
            <w:tcW w:w="2907" w:type="dxa"/>
          </w:tcPr>
          <w:p>
            <w:pPr>
              <w:pStyle w:val="TableParagraph"/>
              <w:spacing w:before="143"/>
              <w:ind w:left="503" w:right="204"/>
              <w:jc w:val="center"/>
              <w:rPr>
                <w:sz w:val="36"/>
              </w:rPr>
            </w:pPr>
            <w:r>
              <w:rPr>
                <w:sz w:val="36"/>
              </w:rPr>
              <w:t>双壁波纹管</w:t>
            </w:r>
          </w:p>
        </w:tc>
        <w:tc>
          <w:tcPr>
            <w:tcW w:w="3155" w:type="dxa"/>
          </w:tcPr>
          <w:p>
            <w:pPr>
              <w:pStyle w:val="TableParagraph"/>
              <w:spacing w:before="0"/>
              <w:rPr>
                <w:rFonts w:ascii="Times New Roman"/>
                <w:sz w:val="36"/>
              </w:rPr>
            </w:pPr>
          </w:p>
        </w:tc>
      </w:tr>
      <w:tr>
        <w:tblPrEx>
          <w:tblW w:w="0" w:type="auto"/>
          <w:jc w:val="left"/>
          <w:tblInd w:w="1046" w:type="dxa"/>
          <w:tblLayout w:type="fixed"/>
          <w:tblCellMar>
            <w:top w:w="0" w:type="dxa"/>
            <w:left w:w="0" w:type="dxa"/>
            <w:bottom w:w="0" w:type="dxa"/>
            <w:right w:w="0" w:type="dxa"/>
          </w:tblCellMar>
          <w:tblLook w:val="01E0"/>
        </w:tblPrEx>
        <w:trPr>
          <w:trHeight w:val="950"/>
          <w:jc w:val="left"/>
        </w:trPr>
        <w:tc>
          <w:tcPr>
            <w:tcW w:w="2374" w:type="dxa"/>
          </w:tcPr>
          <w:p>
            <w:pPr>
              <w:pStyle w:val="TableParagraph"/>
              <w:spacing w:before="143"/>
              <w:ind w:left="30" w:right="502"/>
              <w:jc w:val="center"/>
              <w:rPr>
                <w:sz w:val="36"/>
              </w:rPr>
            </w:pPr>
            <w:r>
              <w:rPr>
                <w:sz w:val="36"/>
              </w:rPr>
              <w:t>雨水管网</w:t>
            </w:r>
          </w:p>
        </w:tc>
        <w:tc>
          <w:tcPr>
            <w:tcW w:w="1638" w:type="dxa"/>
          </w:tcPr>
          <w:p>
            <w:pPr>
              <w:pStyle w:val="TableParagraph"/>
              <w:spacing w:before="143"/>
              <w:ind w:left="535"/>
              <w:rPr>
                <w:sz w:val="36"/>
              </w:rPr>
            </w:pPr>
            <w:r>
              <w:rPr>
                <w:sz w:val="36"/>
              </w:rPr>
              <w:t>m</w:t>
            </w:r>
          </w:p>
        </w:tc>
        <w:tc>
          <w:tcPr>
            <w:tcW w:w="2331" w:type="dxa"/>
          </w:tcPr>
          <w:p>
            <w:pPr>
              <w:pStyle w:val="TableParagraph"/>
              <w:spacing w:before="143"/>
              <w:ind w:left="732" w:right="501"/>
              <w:jc w:val="center"/>
              <w:rPr>
                <w:sz w:val="36"/>
              </w:rPr>
            </w:pPr>
            <w:r>
              <w:rPr>
                <w:sz w:val="36"/>
              </w:rPr>
              <w:t>2000</w:t>
            </w:r>
          </w:p>
        </w:tc>
        <w:tc>
          <w:tcPr>
            <w:tcW w:w="2907" w:type="dxa"/>
          </w:tcPr>
          <w:p>
            <w:pPr>
              <w:pStyle w:val="TableParagraph"/>
              <w:spacing w:before="143"/>
              <w:ind w:left="503" w:right="204"/>
              <w:jc w:val="center"/>
              <w:rPr>
                <w:sz w:val="36"/>
              </w:rPr>
            </w:pPr>
            <w:r>
              <w:rPr>
                <w:sz w:val="36"/>
              </w:rPr>
              <w:t>双壁波纹管</w:t>
            </w:r>
          </w:p>
        </w:tc>
        <w:tc>
          <w:tcPr>
            <w:tcW w:w="3155" w:type="dxa"/>
          </w:tcPr>
          <w:p>
            <w:pPr>
              <w:pStyle w:val="TableParagraph"/>
              <w:spacing w:before="0"/>
              <w:rPr>
                <w:rFonts w:ascii="Times New Roman"/>
                <w:sz w:val="36"/>
              </w:rPr>
            </w:pPr>
          </w:p>
        </w:tc>
      </w:tr>
      <w:tr>
        <w:tblPrEx>
          <w:tblW w:w="0" w:type="auto"/>
          <w:jc w:val="left"/>
          <w:tblInd w:w="1046" w:type="dxa"/>
          <w:tblLayout w:type="fixed"/>
          <w:tblCellMar>
            <w:top w:w="0" w:type="dxa"/>
            <w:left w:w="0" w:type="dxa"/>
            <w:bottom w:w="0" w:type="dxa"/>
            <w:right w:w="0" w:type="dxa"/>
          </w:tblCellMar>
          <w:tblLook w:val="01E0"/>
        </w:tblPrEx>
        <w:trPr>
          <w:trHeight w:val="948"/>
          <w:jc w:val="left"/>
        </w:trPr>
        <w:tc>
          <w:tcPr>
            <w:tcW w:w="2374" w:type="dxa"/>
          </w:tcPr>
          <w:p>
            <w:pPr>
              <w:pStyle w:val="TableParagraph"/>
              <w:spacing w:before="144"/>
              <w:ind w:left="30" w:right="502"/>
              <w:jc w:val="center"/>
              <w:rPr>
                <w:sz w:val="36"/>
              </w:rPr>
            </w:pPr>
            <w:r>
              <w:rPr>
                <w:sz w:val="36"/>
              </w:rPr>
              <w:t>路灯</w:t>
            </w:r>
          </w:p>
        </w:tc>
        <w:tc>
          <w:tcPr>
            <w:tcW w:w="1638" w:type="dxa"/>
          </w:tcPr>
          <w:p>
            <w:pPr>
              <w:pStyle w:val="TableParagraph"/>
              <w:spacing w:before="144"/>
              <w:ind w:left="524"/>
              <w:rPr>
                <w:sz w:val="36"/>
              </w:rPr>
            </w:pPr>
            <w:r>
              <w:rPr>
                <w:sz w:val="36"/>
              </w:rPr>
              <w:t>个</w:t>
            </w:r>
          </w:p>
        </w:tc>
        <w:tc>
          <w:tcPr>
            <w:tcW w:w="2331" w:type="dxa"/>
          </w:tcPr>
          <w:p>
            <w:pPr>
              <w:pStyle w:val="TableParagraph"/>
              <w:spacing w:before="144"/>
              <w:ind w:left="729" w:right="501"/>
              <w:jc w:val="center"/>
              <w:rPr>
                <w:sz w:val="36"/>
              </w:rPr>
            </w:pPr>
            <w:r>
              <w:rPr>
                <w:sz w:val="36"/>
              </w:rPr>
              <w:t>260</w:t>
            </w:r>
          </w:p>
        </w:tc>
        <w:tc>
          <w:tcPr>
            <w:tcW w:w="2907" w:type="dxa"/>
          </w:tcPr>
          <w:p>
            <w:pPr>
              <w:pStyle w:val="TableParagraph"/>
              <w:spacing w:before="0"/>
              <w:rPr>
                <w:rFonts w:ascii="Times New Roman"/>
                <w:sz w:val="36"/>
              </w:rPr>
            </w:pPr>
          </w:p>
        </w:tc>
        <w:tc>
          <w:tcPr>
            <w:tcW w:w="3155" w:type="dxa"/>
          </w:tcPr>
          <w:p>
            <w:pPr>
              <w:pStyle w:val="TableParagraph"/>
              <w:spacing w:before="0"/>
              <w:rPr>
                <w:rFonts w:ascii="Times New Roman"/>
                <w:sz w:val="36"/>
              </w:rPr>
            </w:pPr>
          </w:p>
        </w:tc>
      </w:tr>
      <w:tr>
        <w:tblPrEx>
          <w:tblW w:w="0" w:type="auto"/>
          <w:jc w:val="left"/>
          <w:tblInd w:w="1046" w:type="dxa"/>
          <w:tblLayout w:type="fixed"/>
          <w:tblCellMar>
            <w:top w:w="0" w:type="dxa"/>
            <w:left w:w="0" w:type="dxa"/>
            <w:bottom w:w="0" w:type="dxa"/>
            <w:right w:w="0" w:type="dxa"/>
          </w:tblCellMar>
          <w:tblLook w:val="01E0"/>
        </w:tblPrEx>
        <w:trPr>
          <w:trHeight w:val="954"/>
          <w:jc w:val="left"/>
        </w:trPr>
        <w:tc>
          <w:tcPr>
            <w:tcW w:w="2374" w:type="dxa"/>
          </w:tcPr>
          <w:p>
            <w:pPr>
              <w:pStyle w:val="TableParagraph"/>
              <w:spacing w:before="145"/>
              <w:ind w:left="30" w:right="502"/>
              <w:jc w:val="center"/>
              <w:rPr>
                <w:sz w:val="36"/>
              </w:rPr>
            </w:pPr>
            <w:r>
              <w:rPr>
                <w:sz w:val="36"/>
              </w:rPr>
              <w:t>绿化</w:t>
            </w:r>
          </w:p>
        </w:tc>
        <w:tc>
          <w:tcPr>
            <w:tcW w:w="1638" w:type="dxa"/>
          </w:tcPr>
          <w:p>
            <w:pPr>
              <w:pStyle w:val="TableParagraph"/>
              <w:spacing w:before="260"/>
              <w:ind w:left="524"/>
              <w:rPr>
                <w:rFonts w:ascii="宋体" w:eastAsia="宋体" w:hint="eastAsia"/>
                <w:sz w:val="36"/>
              </w:rPr>
            </w:pPr>
            <w:r>
              <w:rPr>
                <w:rFonts w:ascii="宋体" w:eastAsia="宋体" w:hint="eastAsia"/>
                <w:sz w:val="36"/>
              </w:rPr>
              <w:t>㎡</w:t>
            </w:r>
          </w:p>
        </w:tc>
        <w:tc>
          <w:tcPr>
            <w:tcW w:w="2331" w:type="dxa"/>
          </w:tcPr>
          <w:p>
            <w:pPr>
              <w:pStyle w:val="TableParagraph"/>
              <w:spacing w:before="145"/>
              <w:ind w:left="734" w:right="501"/>
              <w:jc w:val="center"/>
              <w:rPr>
                <w:sz w:val="36"/>
              </w:rPr>
            </w:pPr>
            <w:r>
              <w:rPr>
                <w:sz w:val="36"/>
              </w:rPr>
              <w:t>32000</w:t>
            </w:r>
          </w:p>
        </w:tc>
        <w:tc>
          <w:tcPr>
            <w:tcW w:w="2907" w:type="dxa"/>
          </w:tcPr>
          <w:p>
            <w:pPr>
              <w:pStyle w:val="TableParagraph"/>
              <w:spacing w:before="0"/>
              <w:rPr>
                <w:rFonts w:ascii="Times New Roman"/>
                <w:sz w:val="36"/>
              </w:rPr>
            </w:pPr>
          </w:p>
        </w:tc>
        <w:tc>
          <w:tcPr>
            <w:tcW w:w="3155" w:type="dxa"/>
          </w:tcPr>
          <w:p>
            <w:pPr>
              <w:pStyle w:val="TableParagraph"/>
              <w:spacing w:before="145"/>
              <w:ind w:left="164" w:right="29"/>
              <w:jc w:val="center"/>
              <w:rPr>
                <w:sz w:val="36"/>
              </w:rPr>
            </w:pPr>
            <w:r>
              <w:rPr>
                <w:sz w:val="36"/>
              </w:rPr>
              <w:t>只填土</w:t>
            </w:r>
          </w:p>
        </w:tc>
      </w:tr>
      <w:tr>
        <w:tblPrEx>
          <w:tblW w:w="0" w:type="auto"/>
          <w:jc w:val="left"/>
          <w:tblInd w:w="1046" w:type="dxa"/>
          <w:tblLayout w:type="fixed"/>
          <w:tblCellMar>
            <w:top w:w="0" w:type="dxa"/>
            <w:left w:w="0" w:type="dxa"/>
            <w:bottom w:w="0" w:type="dxa"/>
            <w:right w:w="0" w:type="dxa"/>
          </w:tblCellMar>
          <w:tblLook w:val="01E0"/>
        </w:tblPrEx>
        <w:trPr>
          <w:trHeight w:val="711"/>
          <w:jc w:val="left"/>
        </w:trPr>
        <w:tc>
          <w:tcPr>
            <w:tcW w:w="2374" w:type="dxa"/>
          </w:tcPr>
          <w:p>
            <w:pPr>
              <w:pStyle w:val="TableParagraph"/>
              <w:spacing w:before="141" w:line="549" w:lineRule="exact"/>
              <w:ind w:left="30" w:right="503"/>
              <w:jc w:val="center"/>
              <w:rPr>
                <w:sz w:val="36"/>
              </w:rPr>
            </w:pPr>
            <w:r>
              <w:rPr>
                <w:sz w:val="36"/>
              </w:rPr>
              <w:t>强弱电管道</w:t>
            </w:r>
          </w:p>
        </w:tc>
        <w:tc>
          <w:tcPr>
            <w:tcW w:w="1638" w:type="dxa"/>
          </w:tcPr>
          <w:p>
            <w:pPr>
              <w:pStyle w:val="TableParagraph"/>
              <w:spacing w:before="141" w:line="549" w:lineRule="exact"/>
              <w:ind w:left="535"/>
              <w:rPr>
                <w:sz w:val="36"/>
              </w:rPr>
            </w:pPr>
            <w:r>
              <w:rPr>
                <w:sz w:val="36"/>
              </w:rPr>
              <w:t>m</w:t>
            </w:r>
          </w:p>
        </w:tc>
        <w:tc>
          <w:tcPr>
            <w:tcW w:w="2331" w:type="dxa"/>
          </w:tcPr>
          <w:p>
            <w:pPr>
              <w:pStyle w:val="TableParagraph"/>
              <w:spacing w:before="141" w:line="549" w:lineRule="exact"/>
              <w:ind w:left="734" w:right="501"/>
              <w:jc w:val="center"/>
              <w:rPr>
                <w:sz w:val="36"/>
              </w:rPr>
            </w:pPr>
            <w:r>
              <w:rPr>
                <w:sz w:val="36"/>
              </w:rPr>
              <w:t>20000</w:t>
            </w:r>
          </w:p>
        </w:tc>
        <w:tc>
          <w:tcPr>
            <w:tcW w:w="2907" w:type="dxa"/>
          </w:tcPr>
          <w:p>
            <w:pPr>
              <w:pStyle w:val="TableParagraph"/>
              <w:spacing w:before="0"/>
              <w:rPr>
                <w:rFonts w:ascii="Times New Roman"/>
                <w:sz w:val="36"/>
              </w:rPr>
            </w:pPr>
          </w:p>
        </w:tc>
        <w:tc>
          <w:tcPr>
            <w:tcW w:w="3155" w:type="dxa"/>
          </w:tcPr>
          <w:p>
            <w:pPr>
              <w:pStyle w:val="TableParagraph"/>
              <w:spacing w:before="0"/>
              <w:rPr>
                <w:rFonts w:ascii="Times New Roman"/>
                <w:sz w:val="36"/>
              </w:rPr>
            </w:pPr>
          </w:p>
        </w:tc>
      </w:tr>
    </w:tbl>
    <w:p>
      <w:pPr>
        <w:pStyle w:val="BodyText"/>
        <w:spacing w:before="10"/>
        <w:ind w:left="0"/>
        <w:rPr>
          <w:sz w:val="20"/>
        </w:rPr>
      </w:pPr>
    </w:p>
    <w:p>
      <w:pPr>
        <w:pStyle w:val="BodyText"/>
        <w:spacing w:before="6"/>
        <w:ind w:left="1506"/>
      </w:pPr>
      <w:r>
        <w:drawing>
          <wp:anchor distT="0" distB="0" distL="0" distR="0" simplePos="0" relativeHeight="251662336" behindDoc="1" locked="0" layoutInCell="1" allowOverlap="1">
            <wp:simplePos x="0" y="0"/>
            <wp:positionH relativeFrom="page">
              <wp:posOffset>1663700</wp:posOffset>
            </wp:positionH>
            <wp:positionV relativeFrom="paragraph">
              <wp:posOffset>-5487329</wp:posOffset>
            </wp:positionV>
            <wp:extent cx="8107679" cy="5447347"/>
            <wp:effectExtent l="0" t="0" r="0" b="0"/>
            <wp:wrapNone/>
            <wp:docPr id="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7.png"/>
                    <pic:cNvPicPr/>
                  </pic:nvPicPr>
                  <pic:blipFill>
                    <a:blip xmlns:r="http://schemas.openxmlformats.org/officeDocument/2006/relationships" r:embed="rId10" cstate="print"/>
                    <a:stretch>
                      <a:fillRect/>
                    </a:stretch>
                  </pic:blipFill>
                  <pic:spPr>
                    <a:xfrm>
                      <a:off x="0" y="0"/>
                      <a:ext cx="8107679" cy="5447347"/>
                    </a:xfrm>
                    <a:prstGeom prst="rect">
                      <a:avLst/>
                    </a:prstGeom>
                  </pic:spPr>
                </pic:pic>
              </a:graphicData>
            </a:graphic>
          </wp:anchor>
        </w:drawing>
      </w:r>
      <w:r>
        <w:t>三、施工条件</w:t>
      </w:r>
    </w:p>
    <w:p>
      <w:pPr>
        <w:pStyle w:val="BodyText"/>
        <w:spacing w:before="272"/>
        <w:ind w:left="1506"/>
      </w:pPr>
      <w:r>
        <w:t>1、施工环境条件</w:t>
      </w:r>
    </w:p>
    <w:p>
      <w:pPr>
        <w:pStyle w:val="BodyText"/>
        <w:spacing w:before="273" w:line="338" w:lineRule="auto"/>
        <w:ind w:right="1298" w:firstLine="719"/>
        <w:jc w:val="both"/>
      </w:pPr>
      <w:r>
        <w:t>施工现场各标段主体正在施工（</w:t>
      </w:r>
      <w:r>
        <w:rPr>
          <w:spacing w:val="-5"/>
        </w:rPr>
        <w:t xml:space="preserve">完成主体的楼座仅 </w:t>
      </w:r>
      <w:r>
        <w:t>3</w:t>
      </w:r>
      <w:r>
        <w:rPr>
          <w:spacing w:val="-8"/>
        </w:rPr>
        <w:t xml:space="preserve"> 座</w:t>
      </w:r>
      <w:r>
        <w:t>），</w:t>
      </w:r>
      <w:r>
        <w:rPr>
          <w:spacing w:val="-3"/>
        </w:rPr>
        <w:t xml:space="preserve">按建设方交底主体完成时间为 </w:t>
      </w:r>
      <w:r>
        <w:t>8</w:t>
      </w:r>
      <w:r>
        <w:rPr>
          <w:spacing w:val="-9"/>
        </w:rPr>
        <w:t xml:space="preserve"> 月底，我单位可进入施工的时间也只能在 </w:t>
      </w:r>
      <w:r>
        <w:t>8</w:t>
      </w:r>
      <w:r>
        <w:rPr>
          <w:spacing w:val="-9"/>
        </w:rPr>
        <w:t xml:space="preserve"> 月底，且各标段后期工程的材料、施工占地等也将严重影响我单位正常施工。此为我方按期完成的最大障碍，请建设方给予一期工程般的大力配合。</w:t>
      </w:r>
    </w:p>
    <w:p>
      <w:pPr>
        <w:pStyle w:val="BodyText"/>
        <w:spacing w:before="2"/>
        <w:ind w:left="1506"/>
      </w:pPr>
      <w:r>
        <w:t>2、水文、气象条件</w:t>
      </w:r>
    </w:p>
    <w:p>
      <w:pPr>
        <w:pStyle w:val="BodyText"/>
        <w:spacing w:before="272" w:line="338" w:lineRule="auto"/>
        <w:ind w:left="1506" w:right="4552"/>
      </w:pPr>
      <w:r>
        <w:t>本工程夏、秋冬三季，施工中要做好季节性施工准备。3、建筑材料</w:t>
      </w:r>
    </w:p>
    <w:p>
      <w:pPr>
        <w:pStyle w:val="BodyText"/>
        <w:spacing w:before="2" w:line="338" w:lineRule="auto"/>
        <w:ind w:right="1310" w:firstLine="719"/>
      </w:pPr>
      <w:r>
        <w:t>本工程所用原材料由我公司材料科统一安排，保证及时、足量供应施工。但周知的市区材料运输困难、物价上涨等因素，请建设方及上级领导能给予支持。</w:t>
      </w:r>
    </w:p>
    <w:p>
      <w:pPr>
        <w:pStyle w:val="BodyText"/>
        <w:ind w:left="1506"/>
      </w:pPr>
      <w:r>
        <w:t>4、水电条件</w:t>
      </w:r>
    </w:p>
    <w:p>
      <w:pPr>
        <w:spacing w:after="0"/>
        <w:sectPr>
          <w:pgSz w:w="17860" w:h="25260"/>
          <w:pgMar w:top="1800" w:right="1300" w:bottom="280" w:left="1860" w:header="708" w:footer="708"/>
          <w:pgNumType w:start="10"/>
          <w:cols w:space="708"/>
        </w:sectPr>
      </w:pPr>
    </w:p>
    <w:p>
      <w:pPr>
        <w:pStyle w:val="BodyText"/>
        <w:spacing w:line="338" w:lineRule="auto"/>
        <w:ind w:right="1159" w:firstLine="719"/>
      </w:pPr>
      <w:r>
        <w:rPr>
          <w:spacing w:val="-16"/>
        </w:rPr>
        <w:t xml:space="preserve">施工地段水源充足，水质条件较好，施工用水可直接自梁吉村浇地泵房购水， </w:t>
      </w:r>
      <w:r>
        <w:t>配一辆水罐车运输，生活用水考虑接一期住宅区的城市自来水管网；</w:t>
      </w:r>
    </w:p>
    <w:p>
      <w:pPr>
        <w:pStyle w:val="BodyText"/>
        <w:spacing w:line="338" w:lineRule="auto"/>
        <w:ind w:right="1340" w:firstLine="719"/>
      </w:pPr>
      <w:r>
        <w:rPr>
          <w:spacing w:val="-2"/>
        </w:rPr>
        <w:t xml:space="preserve">接电方便，施工现场配备 </w:t>
      </w:r>
      <w:r>
        <w:t>500KW</w:t>
      </w:r>
      <w:r>
        <w:rPr>
          <w:spacing w:val="-5"/>
        </w:rPr>
        <w:t xml:space="preserve"> 的箱变两台，用电使用移动电站，并配备</w:t>
      </w:r>
      <w:r>
        <w:rPr>
          <w:spacing w:val="-7"/>
        </w:rPr>
        <w:t xml:space="preserve">四台 </w:t>
      </w:r>
      <w:r>
        <w:t>75KW</w:t>
      </w:r>
    </w:p>
    <w:p>
      <w:pPr>
        <w:pStyle w:val="BodyText"/>
      </w:pPr>
      <w:r>
        <w:t>发电机组。</w:t>
      </w:r>
    </w:p>
    <w:p>
      <w:pPr>
        <w:pStyle w:val="BodyText"/>
        <w:spacing w:before="267"/>
        <w:ind w:left="1506"/>
      </w:pPr>
      <w:r>
        <w:t>四、工程特点</w:t>
      </w:r>
    </w:p>
    <w:p>
      <w:pPr>
        <w:pStyle w:val="BodyText"/>
        <w:spacing w:before="274" w:line="338" w:lineRule="auto"/>
        <w:ind w:right="1310" w:firstLine="719"/>
        <w:jc w:val="both"/>
      </w:pPr>
      <w:r>
        <w:t>本工程管网配套项目，给排水、暖气、雨、污水管网分部面广，管线量大且与楼座施工要穿插进行，协调工作量大；一大部分管线临近结构物基础和穿越现有道路，须采取强有力的安全保护措施，故先开挖主线，后开挖支沟。对其雨水与污水管道相互交错处，应先开挖污水管道。由于管网分布面广，造成施工材料及施工设备存在二次或多次转运，给施工造成一定的难度。根据一期住宅工程的施工经验，我方计划在场区选二处合适地点作为我集中搅拌、施工材料堆放之作业区，配备 5 部机动翻斗车运输。。</w:t>
      </w:r>
    </w:p>
    <w:p>
      <w:pPr>
        <w:pStyle w:val="BodyText"/>
        <w:spacing w:before="3" w:line="338" w:lineRule="auto"/>
        <w:ind w:left="1506" w:right="10458" w:hanging="360"/>
      </w:pPr>
      <w:r>
        <w:t>五、施工总体布置 1</w:t>
      </w:r>
      <w:r>
        <w:rPr>
          <w:spacing w:val="-3"/>
        </w:rPr>
        <w:t>、施工总体布置</w:t>
      </w:r>
    </w:p>
    <w:p>
      <w:pPr>
        <w:pStyle w:val="BodyText"/>
        <w:spacing w:line="338" w:lineRule="auto"/>
        <w:ind w:right="1159" w:firstLine="719"/>
        <w:jc w:val="both"/>
      </w:pPr>
      <w:r>
        <w:t>根据本线路长、工程量大、工期短的特点，做到长计划、短安排，在施工中不断抓好施工准备工作。准备工作要做到全面充分，不能仓促上马。开工后应集</w:t>
      </w:r>
      <w:r>
        <w:rPr>
          <w:spacing w:val="-15"/>
        </w:rPr>
        <w:t xml:space="preserve">中力量组织多个作业面，全面全工，齐头并进，组织好流水作业和立体交叉作业， </w:t>
      </w:r>
      <w:r>
        <w:t>采取一切安全和质量保证措施，优质高效地完成施工任务。</w:t>
      </w:r>
    </w:p>
    <w:p>
      <w:pPr>
        <w:pStyle w:val="BodyText"/>
        <w:spacing w:before="3" w:line="338" w:lineRule="auto"/>
        <w:ind w:right="1310" w:firstLine="719"/>
        <w:jc w:val="both"/>
      </w:pPr>
      <w:r>
        <w:t>总体将本工程分为三个作业区，第一作业区为道路、场地整平工程，第二个作业区为雨、污水，给水、暖气，电气管线敷埋工程，第三个作业区为管理土建工程。三个作业区各四个施工班组，施工班组互相配合，协调作业，以便加快施</w:t>
      </w:r>
    </w:p>
    <w:p>
      <w:pPr>
        <w:spacing w:after="0" w:line="338" w:lineRule="auto"/>
        <w:jc w:val="both"/>
        <w:sectPr>
          <w:pgSz w:w="17860" w:h="25260"/>
          <w:pgMar w:top="1880" w:right="1300" w:bottom="280" w:left="1860" w:header="708" w:footer="708"/>
          <w:pgNumType w:start="11"/>
          <w:cols w:space="708"/>
        </w:sectPr>
      </w:pPr>
    </w:p>
    <w:p>
      <w:pPr>
        <w:pStyle w:val="BodyText"/>
        <w:spacing w:line="657" w:lineRule="exact"/>
      </w:pPr>
      <w:r>
        <w:t>工进度。</w:t>
      </w:r>
    </w:p>
    <w:p>
      <w:pPr>
        <w:pStyle w:val="BodyText"/>
        <w:spacing w:before="272"/>
        <w:ind w:left="1506"/>
      </w:pPr>
      <w:r>
        <w:t>2、施工平面布置</w:t>
      </w:r>
    </w:p>
    <w:p>
      <w:pPr>
        <w:pStyle w:val="BodyText"/>
        <w:spacing w:before="273"/>
        <w:ind w:left="1506"/>
      </w:pPr>
      <w:r>
        <w:t>一）施工平面布置原则</w:t>
      </w:r>
    </w:p>
    <w:p>
      <w:pPr>
        <w:pStyle w:val="BodyText"/>
        <w:spacing w:before="272" w:line="338" w:lineRule="auto"/>
        <w:ind w:right="1155" w:firstLine="719"/>
      </w:pPr>
      <w:r>
        <w:rPr>
          <w:spacing w:val="-13"/>
        </w:rPr>
        <w:t xml:space="preserve">①施工平面布置依据“交通方便、利于施工、确保安全、组织有效”的原则， </w:t>
      </w:r>
      <w:r>
        <w:t>合理地进行各种临建材料堆场、机械设备的布置。</w:t>
      </w:r>
    </w:p>
    <w:p>
      <w:pPr>
        <w:pStyle w:val="BodyText"/>
        <w:spacing w:before="1" w:line="338" w:lineRule="auto"/>
        <w:ind w:right="1312" w:firstLine="719"/>
      </w:pPr>
      <w:r>
        <w:t>②临时设施的布置按作业区、办公区、生活区三区相分离的原则进行。受现场条件限制，生活区、办公用房准备租用当地民房，作业区现场搭设。</w:t>
      </w:r>
    </w:p>
    <w:p>
      <w:pPr>
        <w:pStyle w:val="BodyText"/>
        <w:spacing w:before="1" w:line="338" w:lineRule="auto"/>
        <w:ind w:right="1312" w:firstLine="719"/>
      </w:pPr>
      <w:r>
        <w:t>③根据不同的施工阶段重点，各阶段平面布置作适当调整，使其与各时期施工重点相适应。</w:t>
      </w:r>
    </w:p>
    <w:p>
      <w:pPr>
        <w:pStyle w:val="BodyText"/>
        <w:spacing w:before="1" w:line="338" w:lineRule="auto"/>
        <w:ind w:left="1506" w:right="2392"/>
      </w:pPr>
      <w:r>
        <w:rPr>
          <w:spacing w:val="-1"/>
        </w:rPr>
        <w:t>④中小型机械的布置要处于安全环境，要避开高空物体打击的范围。</w:t>
      </w:r>
      <w:r>
        <w:t>二）施工现场临时布置</w:t>
      </w:r>
    </w:p>
    <w:p>
      <w:pPr>
        <w:pStyle w:val="BodyText"/>
        <w:spacing w:before="1" w:line="338" w:lineRule="auto"/>
        <w:ind w:left="1506" w:right="4192"/>
      </w:pPr>
      <w:r>
        <w:rPr>
          <w:spacing w:val="-1"/>
        </w:rPr>
        <w:t>办公及生活区域借助一期主体施工搭设的办公及生活区。</w:t>
      </w:r>
      <w:r>
        <w:t>三）施工现场场地布置</w:t>
      </w:r>
    </w:p>
    <w:p>
      <w:pPr>
        <w:pStyle w:val="BodyText"/>
        <w:spacing w:before="1" w:line="338" w:lineRule="auto"/>
        <w:ind w:right="1310" w:firstLine="719"/>
        <w:jc w:val="both"/>
      </w:pPr>
      <w:r>
        <w:t>根据本工程特点，总施工方案的选择及现场客观条件，需在附近各设置一块场地作为常设砂石拌合机械，材料等堆场，考虑施工需要，上述施工场地中的前两块需设置在道路施工范围内外侧。</w:t>
      </w:r>
    </w:p>
    <w:p>
      <w:pPr>
        <w:pStyle w:val="BodyText"/>
        <w:spacing w:before="1"/>
        <w:ind w:left="1506"/>
      </w:pPr>
      <w:r>
        <w:t>四）现场临时用电用水布置</w:t>
      </w:r>
    </w:p>
    <w:p>
      <w:pPr>
        <w:pStyle w:val="BodyText"/>
        <w:spacing w:before="272" w:line="338" w:lineRule="auto"/>
        <w:ind w:left="1506" w:right="4912"/>
      </w:pPr>
      <w:r>
        <w:rPr>
          <w:spacing w:val="-1"/>
        </w:rPr>
        <w:t>根据施工现场实际情况适当调整增设移动电箱四只。</w:t>
      </w:r>
      <w:r>
        <w:t>六、施工准备</w:t>
      </w:r>
    </w:p>
    <w:p>
      <w:pPr>
        <w:pStyle w:val="BodyText"/>
        <w:spacing w:before="2"/>
        <w:ind w:left="1506"/>
      </w:pPr>
      <w:r>
        <w:t>1、技术准备</w:t>
      </w:r>
    </w:p>
    <w:p>
      <w:pPr>
        <w:pStyle w:val="ListParagraph"/>
        <w:numPr>
          <w:ilvl w:val="0"/>
          <w:numId w:val="48"/>
        </w:numPr>
        <w:tabs>
          <w:tab w:val="left" w:pos="2080"/>
        </w:tabs>
        <w:spacing w:before="273" w:after="0" w:line="338" w:lineRule="auto"/>
        <w:ind w:left="786" w:right="1371" w:firstLine="719"/>
        <w:jc w:val="left"/>
        <w:rPr>
          <w:sz w:val="36"/>
        </w:rPr>
      </w:pPr>
      <w:r>
        <w:rPr>
          <w:spacing w:val="-1"/>
          <w:sz w:val="36"/>
        </w:rPr>
        <w:t>参加由业主组织的设计交底工作,澄清设计图纸上存在的问题确定特殊管</w:t>
      </w:r>
      <w:r>
        <w:rPr>
          <w:sz w:val="36"/>
        </w:rPr>
        <w:t>道的施工方法；</w:t>
      </w:r>
    </w:p>
    <w:p>
      <w:pPr>
        <w:spacing w:after="0" w:line="338" w:lineRule="auto"/>
        <w:jc w:val="left"/>
        <w:rPr>
          <w:sz w:val="36"/>
        </w:rPr>
        <w:sectPr>
          <w:pgSz w:w="17860" w:h="25260"/>
          <w:pgMar w:top="1880" w:right="1300" w:bottom="280" w:left="1860" w:header="708" w:footer="708"/>
          <w:pgNumType w:start="12"/>
          <w:cols w:space="708"/>
        </w:sectPr>
      </w:pPr>
    </w:p>
    <w:p>
      <w:pPr>
        <w:pStyle w:val="ListParagraph"/>
        <w:numPr>
          <w:ilvl w:val="0"/>
          <w:numId w:val="48"/>
        </w:numPr>
        <w:tabs>
          <w:tab w:val="left" w:pos="2080"/>
        </w:tabs>
        <w:spacing w:before="0" w:after="0" w:line="657" w:lineRule="exact"/>
        <w:ind w:left="2080" w:right="0" w:hanging="574"/>
        <w:jc w:val="left"/>
        <w:rPr>
          <w:sz w:val="36"/>
        </w:rPr>
      </w:pPr>
      <w:r>
        <w:rPr>
          <w:sz w:val="36"/>
        </w:rPr>
        <w:t>施工人员已熟悉掌握图纸，熟悉相关国家或行业验收规范和标准图等。</w:t>
      </w:r>
    </w:p>
    <w:p>
      <w:pPr>
        <w:pStyle w:val="ListParagraph"/>
        <w:numPr>
          <w:ilvl w:val="0"/>
          <w:numId w:val="48"/>
        </w:numPr>
        <w:tabs>
          <w:tab w:val="left" w:pos="2080"/>
        </w:tabs>
        <w:spacing w:before="272" w:after="0" w:line="338" w:lineRule="auto"/>
        <w:ind w:left="786" w:right="1337" w:firstLine="719"/>
        <w:jc w:val="left"/>
        <w:rPr>
          <w:sz w:val="36"/>
        </w:rPr>
      </w:pPr>
      <w:r>
        <w:rPr>
          <w:sz w:val="36"/>
        </w:rPr>
        <w:t>根据设计图纸和设计交底会议纪要,编制详细的施工图材料预算,确定所</w:t>
      </w:r>
      <w:r>
        <w:rPr>
          <w:spacing w:val="-4"/>
          <w:sz w:val="36"/>
        </w:rPr>
        <w:t>需材料的品种、规格、数量和有关标准；</w:t>
      </w:r>
    </w:p>
    <w:p>
      <w:pPr>
        <w:pStyle w:val="ListParagraph"/>
        <w:numPr>
          <w:ilvl w:val="0"/>
          <w:numId w:val="48"/>
        </w:numPr>
        <w:tabs>
          <w:tab w:val="left" w:pos="2080"/>
        </w:tabs>
        <w:spacing w:before="1" w:after="0" w:line="240" w:lineRule="auto"/>
        <w:ind w:left="2080" w:right="0" w:hanging="574"/>
        <w:jc w:val="left"/>
        <w:rPr>
          <w:sz w:val="36"/>
        </w:rPr>
      </w:pPr>
      <w:r>
        <w:rPr>
          <w:sz w:val="36"/>
        </w:rPr>
        <w:t>已有经过审批的施工组织设计，并向施工人员交底。</w:t>
      </w:r>
    </w:p>
    <w:p>
      <w:pPr>
        <w:pStyle w:val="ListParagraph"/>
        <w:numPr>
          <w:ilvl w:val="0"/>
          <w:numId w:val="48"/>
        </w:numPr>
        <w:tabs>
          <w:tab w:val="left" w:pos="2080"/>
        </w:tabs>
        <w:spacing w:before="272" w:after="0" w:line="338" w:lineRule="auto"/>
        <w:ind w:left="786" w:right="1458" w:firstLine="719"/>
        <w:jc w:val="left"/>
        <w:rPr>
          <w:sz w:val="36"/>
        </w:rPr>
      </w:pPr>
      <w:r>
        <w:rPr>
          <w:spacing w:val="-1"/>
          <w:sz w:val="36"/>
        </w:rPr>
        <w:t>考虑与其它专业的配合，编制施工进度计划，编制详细施工方案，准备</w:t>
      </w:r>
      <w:r>
        <w:rPr>
          <w:sz w:val="36"/>
        </w:rPr>
        <w:t>施工机具材料；</w:t>
      </w:r>
    </w:p>
    <w:p>
      <w:pPr>
        <w:pStyle w:val="ListParagraph"/>
        <w:numPr>
          <w:ilvl w:val="0"/>
          <w:numId w:val="48"/>
        </w:numPr>
        <w:tabs>
          <w:tab w:val="left" w:pos="2080"/>
        </w:tabs>
        <w:spacing w:before="2" w:after="0" w:line="240" w:lineRule="auto"/>
        <w:ind w:left="2080" w:right="0" w:hanging="574"/>
        <w:jc w:val="left"/>
        <w:rPr>
          <w:sz w:val="36"/>
        </w:rPr>
      </w:pPr>
      <w:r>
        <w:rPr>
          <w:sz w:val="36"/>
        </w:rPr>
        <w:t>制定质量控制点,严格按照控制点的要求进行施工；</w:t>
      </w:r>
    </w:p>
    <w:p>
      <w:pPr>
        <w:pStyle w:val="ListParagraph"/>
        <w:numPr>
          <w:ilvl w:val="0"/>
          <w:numId w:val="48"/>
        </w:numPr>
        <w:tabs>
          <w:tab w:val="left" w:pos="2080"/>
        </w:tabs>
        <w:spacing w:before="272" w:after="0" w:line="240" w:lineRule="auto"/>
        <w:ind w:left="2080" w:right="0" w:hanging="574"/>
        <w:jc w:val="left"/>
        <w:rPr>
          <w:sz w:val="36"/>
        </w:rPr>
      </w:pPr>
      <w:r>
        <w:rPr>
          <w:sz w:val="36"/>
        </w:rPr>
        <w:t>技术人员向施工班组进行技术交底，使施工人员掌握操作工艺。</w:t>
      </w:r>
    </w:p>
    <w:p>
      <w:pPr>
        <w:pStyle w:val="BodyText"/>
        <w:spacing w:before="273"/>
        <w:ind w:left="1506"/>
      </w:pPr>
      <w:r>
        <w:t>2、材料要求</w:t>
      </w:r>
    </w:p>
    <w:p>
      <w:pPr>
        <w:pStyle w:val="ListParagraph"/>
        <w:numPr>
          <w:ilvl w:val="0"/>
          <w:numId w:val="47"/>
        </w:numPr>
        <w:tabs>
          <w:tab w:val="left" w:pos="2080"/>
        </w:tabs>
        <w:spacing w:before="272" w:after="0" w:line="338" w:lineRule="auto"/>
        <w:ind w:left="786" w:right="1458" w:firstLine="719"/>
        <w:jc w:val="left"/>
        <w:rPr>
          <w:sz w:val="36"/>
        </w:rPr>
      </w:pPr>
      <w:r>
        <w:rPr>
          <w:spacing w:val="-1"/>
          <w:sz w:val="36"/>
        </w:rPr>
        <w:t>工程所使用的主要材料、成品、半成品、配件和设备必须具有中文质量</w:t>
      </w:r>
      <w:r>
        <w:rPr>
          <w:sz w:val="36"/>
        </w:rPr>
        <w:t>合格证明文件。</w:t>
      </w:r>
    </w:p>
    <w:p>
      <w:pPr>
        <w:pStyle w:val="ListParagraph"/>
        <w:numPr>
          <w:ilvl w:val="0"/>
          <w:numId w:val="47"/>
        </w:numPr>
        <w:tabs>
          <w:tab w:val="left" w:pos="2080"/>
        </w:tabs>
        <w:spacing w:before="1" w:after="0" w:line="338" w:lineRule="auto"/>
        <w:ind w:left="786" w:right="1458" w:firstLine="719"/>
        <w:jc w:val="left"/>
        <w:rPr>
          <w:sz w:val="36"/>
        </w:rPr>
      </w:pPr>
      <w:r>
        <w:rPr>
          <w:spacing w:val="-1"/>
          <w:sz w:val="36"/>
        </w:rPr>
        <w:t>工程所使用的材料、设备的规格型号和性能检测报告应符合国家技术标</w:t>
      </w:r>
      <w:r>
        <w:rPr>
          <w:sz w:val="36"/>
        </w:rPr>
        <w:t>准和设计要求。</w:t>
      </w:r>
    </w:p>
    <w:p>
      <w:pPr>
        <w:pStyle w:val="ListParagraph"/>
        <w:numPr>
          <w:ilvl w:val="0"/>
          <w:numId w:val="47"/>
        </w:numPr>
        <w:tabs>
          <w:tab w:val="left" w:pos="2080"/>
        </w:tabs>
        <w:spacing w:before="1" w:after="0" w:line="338" w:lineRule="auto"/>
        <w:ind w:left="786" w:right="1458" w:firstLine="719"/>
        <w:jc w:val="left"/>
        <w:rPr>
          <w:sz w:val="36"/>
        </w:rPr>
      </w:pPr>
      <w:r>
        <w:rPr>
          <w:spacing w:val="-1"/>
          <w:sz w:val="36"/>
        </w:rPr>
        <w:t xml:space="preserve">所有材料进入施工现场时应进行品种、规格、外观验收。包装应完好， </w:t>
      </w:r>
      <w:r>
        <w:rPr>
          <w:sz w:val="36"/>
        </w:rPr>
        <w:t>表面无划痕及外力冲击破损。</w:t>
      </w:r>
    </w:p>
    <w:p>
      <w:pPr>
        <w:pStyle w:val="ListParagraph"/>
        <w:numPr>
          <w:ilvl w:val="0"/>
          <w:numId w:val="47"/>
        </w:numPr>
        <w:tabs>
          <w:tab w:val="left" w:pos="2080"/>
        </w:tabs>
        <w:spacing w:before="1" w:after="0" w:line="240" w:lineRule="auto"/>
        <w:ind w:left="2080" w:right="0" w:hanging="574"/>
        <w:jc w:val="left"/>
        <w:rPr>
          <w:sz w:val="36"/>
        </w:rPr>
      </w:pPr>
      <w:r>
        <w:rPr>
          <w:sz w:val="36"/>
        </w:rPr>
        <w:t>主要器具和设备必须有完整的安装使用说明书。</w:t>
      </w:r>
    </w:p>
    <w:p>
      <w:pPr>
        <w:pStyle w:val="ListParagraph"/>
        <w:numPr>
          <w:ilvl w:val="0"/>
          <w:numId w:val="47"/>
        </w:numPr>
        <w:tabs>
          <w:tab w:val="left" w:pos="2080"/>
        </w:tabs>
        <w:spacing w:before="272" w:after="0" w:line="338" w:lineRule="auto"/>
        <w:ind w:left="786" w:right="1458" w:firstLine="719"/>
        <w:jc w:val="left"/>
        <w:rPr>
          <w:sz w:val="36"/>
        </w:rPr>
      </w:pPr>
      <w:r>
        <w:rPr>
          <w:spacing w:val="-1"/>
          <w:sz w:val="36"/>
        </w:rPr>
        <w:t>管道使用的配件的压力等级、尺寸规格等应和管道配套。塑料和复合管</w:t>
      </w:r>
      <w:r>
        <w:rPr>
          <w:sz w:val="36"/>
        </w:rPr>
        <w:t>材、管件、粘接剂、橡胶圈。及其它附件等应是同一厂家的配套产品。</w:t>
      </w:r>
    </w:p>
    <w:p>
      <w:pPr>
        <w:pStyle w:val="BodyText"/>
        <w:spacing w:before="2"/>
        <w:ind w:left="1506"/>
      </w:pPr>
      <w:r>
        <w:t>3、主要机具</w:t>
      </w:r>
    </w:p>
    <w:p>
      <w:pPr>
        <w:pStyle w:val="ListParagraph"/>
        <w:numPr>
          <w:ilvl w:val="0"/>
          <w:numId w:val="46"/>
        </w:numPr>
        <w:tabs>
          <w:tab w:val="left" w:pos="2080"/>
        </w:tabs>
        <w:spacing w:before="272" w:after="0" w:line="240" w:lineRule="auto"/>
        <w:ind w:left="2080" w:right="0" w:hanging="574"/>
        <w:jc w:val="left"/>
        <w:rPr>
          <w:sz w:val="36"/>
        </w:rPr>
      </w:pPr>
      <w:r>
        <w:rPr>
          <w:sz w:val="36"/>
        </w:rPr>
        <w:t>施工机具见《施工机械表》</w:t>
      </w:r>
    </w:p>
    <w:p>
      <w:pPr>
        <w:pStyle w:val="ListParagraph"/>
        <w:numPr>
          <w:ilvl w:val="0"/>
          <w:numId w:val="46"/>
        </w:numPr>
        <w:tabs>
          <w:tab w:val="left" w:pos="2080"/>
        </w:tabs>
        <w:spacing w:before="273" w:after="0" w:line="240" w:lineRule="auto"/>
        <w:ind w:left="2080" w:right="0" w:hanging="574"/>
        <w:jc w:val="left"/>
        <w:rPr>
          <w:sz w:val="36"/>
        </w:rPr>
      </w:pPr>
      <w:r>
        <w:rPr>
          <w:sz w:val="36"/>
        </w:rPr>
        <w:t>测量仪器见《施工机械表》</w:t>
      </w:r>
    </w:p>
    <w:p>
      <w:pPr>
        <w:pStyle w:val="BodyText"/>
        <w:spacing w:before="272"/>
        <w:ind w:left="1506"/>
      </w:pPr>
      <w:r>
        <w:t>4、作业条件</w:t>
      </w:r>
    </w:p>
    <w:p>
      <w:pPr>
        <w:spacing w:after="0"/>
        <w:sectPr>
          <w:pgSz w:w="17860" w:h="25260"/>
          <w:pgMar w:top="1880" w:right="1300" w:bottom="280" w:left="1860" w:header="708" w:footer="708"/>
          <w:pgNumType w:start="13"/>
          <w:cols w:space="708"/>
        </w:sectPr>
      </w:pPr>
    </w:p>
    <w:p>
      <w:pPr>
        <w:pStyle w:val="ListParagraph"/>
        <w:numPr>
          <w:ilvl w:val="0"/>
          <w:numId w:val="45"/>
        </w:numPr>
        <w:tabs>
          <w:tab w:val="left" w:pos="2080"/>
        </w:tabs>
        <w:spacing w:before="0" w:after="0" w:line="338" w:lineRule="auto"/>
        <w:ind w:left="786" w:right="1458" w:firstLine="719"/>
        <w:jc w:val="left"/>
        <w:rPr>
          <w:sz w:val="36"/>
        </w:rPr>
      </w:pPr>
      <w:r>
        <w:rPr>
          <w:spacing w:val="-1"/>
          <w:sz w:val="36"/>
        </w:rPr>
        <w:t>管道施工区域内的地面要进行清理，杂物、垃圾弃出场地。管道走向上</w:t>
      </w:r>
      <w:r>
        <w:rPr>
          <w:sz w:val="36"/>
        </w:rPr>
        <w:t>的障碍物要清除。</w:t>
      </w:r>
    </w:p>
    <w:p>
      <w:pPr>
        <w:pStyle w:val="ListParagraph"/>
        <w:numPr>
          <w:ilvl w:val="0"/>
          <w:numId w:val="45"/>
        </w:numPr>
        <w:tabs>
          <w:tab w:val="left" w:pos="2080"/>
        </w:tabs>
        <w:spacing w:before="0" w:after="0" w:line="338" w:lineRule="auto"/>
        <w:ind w:left="786" w:right="1458" w:firstLine="719"/>
        <w:jc w:val="left"/>
        <w:rPr>
          <w:sz w:val="36"/>
        </w:rPr>
      </w:pPr>
      <w:r>
        <w:rPr>
          <w:spacing w:val="-1"/>
          <w:sz w:val="36"/>
        </w:rPr>
        <w:t>在饮用水管道附近的厕所、粪坑、污水坑和棺木等应在开工前迁至业主</w:t>
      </w:r>
      <w:r>
        <w:rPr>
          <w:sz w:val="36"/>
        </w:rPr>
        <w:t>指定的地方。并将脏物清除干净后进行消毒处理，方可将坑填实。</w:t>
      </w:r>
    </w:p>
    <w:p>
      <w:pPr>
        <w:pStyle w:val="ListParagraph"/>
        <w:numPr>
          <w:ilvl w:val="0"/>
          <w:numId w:val="45"/>
        </w:numPr>
        <w:tabs>
          <w:tab w:val="left" w:pos="2080"/>
        </w:tabs>
        <w:spacing w:before="0" w:after="0" w:line="338" w:lineRule="auto"/>
        <w:ind w:left="786" w:right="1458" w:firstLine="719"/>
        <w:jc w:val="left"/>
        <w:rPr>
          <w:sz w:val="36"/>
        </w:rPr>
      </w:pPr>
      <w:r>
        <w:rPr>
          <w:spacing w:val="-1"/>
          <w:sz w:val="36"/>
        </w:rPr>
        <w:t>在施工前应摸清地下高、低压电缆、电线、煤气、热力等管道的分布情</w:t>
      </w:r>
      <w:r>
        <w:rPr>
          <w:sz w:val="36"/>
        </w:rPr>
        <w:t>况，并作出标记。</w:t>
      </w:r>
    </w:p>
    <w:p>
      <w:pPr>
        <w:pStyle w:val="BodyText"/>
        <w:ind w:left="1506"/>
      </w:pPr>
      <w:r>
        <w:t>5、施工组织及人员准备</w:t>
      </w:r>
    </w:p>
    <w:p>
      <w:pPr>
        <w:pStyle w:val="ListParagraph"/>
        <w:numPr>
          <w:ilvl w:val="0"/>
          <w:numId w:val="44"/>
        </w:numPr>
        <w:tabs>
          <w:tab w:val="left" w:pos="2080"/>
        </w:tabs>
        <w:spacing w:before="269" w:after="0" w:line="240" w:lineRule="auto"/>
        <w:ind w:left="2080" w:right="0" w:hanging="574"/>
        <w:jc w:val="left"/>
        <w:rPr>
          <w:sz w:val="36"/>
        </w:rPr>
      </w:pPr>
      <w:r>
        <w:rPr>
          <w:sz w:val="36"/>
        </w:rPr>
        <w:t>施工前应建立健全的质量管理体系和工程质量检测制度。</w:t>
      </w:r>
    </w:p>
    <w:p>
      <w:pPr>
        <w:pStyle w:val="ListParagraph"/>
        <w:numPr>
          <w:ilvl w:val="0"/>
          <w:numId w:val="44"/>
        </w:numPr>
        <w:tabs>
          <w:tab w:val="left" w:pos="2080"/>
        </w:tabs>
        <w:spacing w:before="272" w:after="0" w:line="338" w:lineRule="auto"/>
        <w:ind w:left="786" w:right="1458" w:firstLine="719"/>
        <w:jc w:val="left"/>
        <w:rPr>
          <w:sz w:val="36"/>
        </w:rPr>
      </w:pPr>
      <w:r>
        <w:rPr>
          <w:spacing w:val="-1"/>
          <w:sz w:val="36"/>
        </w:rPr>
        <w:t>施工组织应设立技术组、质安组、管道班、开挖班、砌筑班、抹灰班、</w:t>
      </w:r>
      <w:r>
        <w:rPr>
          <w:sz w:val="36"/>
        </w:rPr>
        <w:t>测量班等。</w:t>
      </w:r>
    </w:p>
    <w:p>
      <w:pPr>
        <w:pStyle w:val="ListParagraph"/>
        <w:numPr>
          <w:ilvl w:val="0"/>
          <w:numId w:val="44"/>
        </w:numPr>
        <w:tabs>
          <w:tab w:val="left" w:pos="2080"/>
        </w:tabs>
        <w:spacing w:before="1" w:after="0" w:line="338" w:lineRule="auto"/>
        <w:ind w:left="786" w:right="1098" w:firstLine="719"/>
        <w:jc w:val="left"/>
        <w:rPr>
          <w:sz w:val="36"/>
        </w:rPr>
      </w:pPr>
      <w:r>
        <w:rPr>
          <w:spacing w:val="-1"/>
          <w:sz w:val="36"/>
        </w:rPr>
        <w:t xml:space="preserve">施工人员数量根据工程规模和工程量的大小确定，一般应配备的人员有： </w:t>
      </w:r>
      <w:r>
        <w:rPr>
          <w:sz w:val="36"/>
        </w:rPr>
        <w:t>排水专业技术人员，测量工、管道工、起重工、油漆工、泥瓦工、普工。</w:t>
      </w:r>
    </w:p>
    <w:p>
      <w:pPr>
        <w:spacing w:before="147"/>
        <w:ind w:left="767" w:right="2279" w:firstLine="0"/>
        <w:jc w:val="center"/>
        <w:rPr>
          <w:rFonts w:ascii="幼圆" w:eastAsia="幼圆" w:hint="eastAsia"/>
          <w:sz w:val="29"/>
        </w:rPr>
      </w:pPr>
      <w:r>
        <w:rPr>
          <w:rFonts w:ascii="幼圆" w:eastAsia="幼圆" w:hint="eastAsia"/>
          <w:sz w:val="29"/>
        </w:rPr>
        <w:t>第二章土方施工方案</w:t>
      </w:r>
    </w:p>
    <w:p>
      <w:pPr>
        <w:pStyle w:val="BodyText"/>
        <w:spacing w:before="9"/>
        <w:ind w:left="0"/>
        <w:rPr>
          <w:rFonts w:ascii="幼圆"/>
          <w:sz w:val="32"/>
        </w:rPr>
      </w:pPr>
    </w:p>
    <w:p>
      <w:pPr>
        <w:pStyle w:val="BodyText"/>
        <w:spacing w:line="338" w:lineRule="auto"/>
        <w:ind w:left="1506" w:right="9952"/>
      </w:pPr>
      <w:r>
        <w:t>第一节土方回填方案一、施工概况</w:t>
      </w:r>
    </w:p>
    <w:p>
      <w:pPr>
        <w:pStyle w:val="BodyText"/>
        <w:spacing w:before="1" w:line="338" w:lineRule="auto"/>
        <w:ind w:right="1268" w:firstLine="719"/>
        <w:jc w:val="both"/>
      </w:pPr>
      <w:r>
        <w:t>本工程存在了大量的土方回填，考虑到填土的高度、沉降及道路做法，第一</w:t>
      </w:r>
      <w:r>
        <w:rPr>
          <w:spacing w:val="-3"/>
        </w:rPr>
        <w:t xml:space="preserve">阶段回土时应预留 </w:t>
      </w:r>
      <w:r>
        <w:t>20cm</w:t>
      </w:r>
      <w:r>
        <w:rPr>
          <w:spacing w:val="-5"/>
        </w:rPr>
        <w:t xml:space="preserve"> 的沉降量，并在土方初步到位整平后挖土机压实。然后</w:t>
      </w:r>
      <w:r>
        <w:t>经过一段时间的沉降，余下部分采用小型机械配合人工回填。</w:t>
      </w:r>
    </w:p>
    <w:p>
      <w:pPr>
        <w:pStyle w:val="BodyText"/>
        <w:spacing w:before="2" w:line="338" w:lineRule="auto"/>
        <w:ind w:right="1310" w:firstLine="719"/>
        <w:jc w:val="both"/>
      </w:pPr>
      <w:r>
        <w:t>1、道路部分：因小区道路设计路线现为各标段的施工临时道路，表层已碾压坚硬，小区道路施工前需对所有路面挖除，根据设计标高，运进场外黄土进行回填，为防止道路在使用过程中由于基础不牢固而导致路面断裂、下陷等质量问题，土方应分多次回填至符合设计要求。第一阶段回填到基底设计标高上 20cm</w:t>
      </w:r>
    </w:p>
    <w:p>
      <w:pPr>
        <w:spacing w:after="0" w:line="338" w:lineRule="auto"/>
        <w:jc w:val="both"/>
        <w:sectPr>
          <w:pgSz w:w="17860" w:h="25260"/>
          <w:pgMar w:top="1880" w:right="1300" w:bottom="280" w:left="1860" w:header="708" w:footer="708"/>
          <w:pgNumType w:start="14"/>
          <w:cols w:space="708"/>
        </w:sectPr>
      </w:pPr>
    </w:p>
    <w:p>
      <w:pPr>
        <w:pStyle w:val="BodyText"/>
        <w:spacing w:line="338" w:lineRule="auto"/>
        <w:ind w:right="1312"/>
      </w:pPr>
      <w:r>
        <w:t>（每层土厚不大于 40cm，机械压实）。经过一段时间的沉降，再机械回填（预计沉降 30cm）至基底标高上 20cm，挖土机压实至基底设计标高。</w:t>
      </w:r>
    </w:p>
    <w:p>
      <w:pPr>
        <w:pStyle w:val="BodyText"/>
        <w:spacing w:line="338" w:lineRule="auto"/>
        <w:ind w:right="1289" w:firstLine="719"/>
        <w:jc w:val="both"/>
      </w:pPr>
      <w:r>
        <w:t>2、非道路部分：第一阶段回填土至设计标高（</w:t>
      </w:r>
      <w:r>
        <w:rPr>
          <w:spacing w:val="-3"/>
        </w:rPr>
        <w:t xml:space="preserve">每层土厚不大于 </w:t>
      </w:r>
      <w:r>
        <w:t>60m，机械压实），自然沉降后（穿插室外管网、分户小围墙及水煤电配套施工）再进行第二阶段回填（</w:t>
      </w:r>
      <w:r>
        <w:rPr>
          <w:spacing w:val="-3"/>
        </w:rPr>
        <w:t xml:space="preserve">机械压实及自然沉降总沉降量估计在 </w:t>
      </w:r>
      <w:r>
        <w:t>30cm</w:t>
      </w:r>
      <w:r>
        <w:rPr>
          <w:spacing w:val="-6"/>
        </w:rPr>
        <w:t xml:space="preserve"> 左右</w:t>
      </w:r>
      <w:r>
        <w:t>），</w:t>
      </w:r>
      <w:r>
        <w:rPr>
          <w:spacing w:val="-3"/>
        </w:rPr>
        <w:t>需要压实的地</w:t>
      </w:r>
      <w:r>
        <w:t>方，采用蛙式打夯机打夯或人工打夯，种植绿化部分人工堆土造型完成即可。</w:t>
      </w:r>
    </w:p>
    <w:p>
      <w:pPr>
        <w:pStyle w:val="BodyText"/>
        <w:spacing w:line="338" w:lineRule="auto"/>
        <w:ind w:right="1310" w:firstLine="719"/>
        <w:jc w:val="both"/>
      </w:pPr>
      <w:r>
        <w:t>3、为加快施工进度及避免在回填土过程中损坏管道，场区大面积回填土及挖土工作应在室外排水工程施工前基本完成。排水管道、窨井、围墙基础、水煤电配套及小区景观等应在土方工作初步完成以后施工，这部分的管沟开挖及回填因现场条件的限制，用机械配合人工的办法，以提高效率，加快施工进度。</w:t>
      </w:r>
    </w:p>
    <w:p>
      <w:pPr>
        <w:pStyle w:val="BodyText"/>
        <w:ind w:left="1506"/>
      </w:pPr>
      <w:r>
        <w:t>二、技术流程</w:t>
      </w:r>
    </w:p>
    <w:p>
      <w:pPr>
        <w:pStyle w:val="BodyText"/>
        <w:spacing w:before="270"/>
        <w:ind w:left="1506"/>
      </w:pPr>
      <w:r>
        <w:t>1、定位测设、灰线</w:t>
      </w:r>
    </w:p>
    <w:p>
      <w:pPr>
        <w:pStyle w:val="BodyText"/>
        <w:spacing w:before="273" w:line="338" w:lineRule="auto"/>
        <w:ind w:right="1268" w:firstLine="719"/>
        <w:jc w:val="both"/>
      </w:pPr>
      <w:r>
        <w:t>土方作业前应熟悉总平面布置图，弄清等高线的走向，控制回填土边界线范</w:t>
      </w:r>
      <w:r>
        <w:rPr>
          <w:spacing w:val="-2"/>
        </w:rPr>
        <w:t xml:space="preserve">围，标高控制宜按图纸要求，即 </w:t>
      </w:r>
      <w:r>
        <w:t>50cm</w:t>
      </w:r>
      <w:r>
        <w:rPr>
          <w:spacing w:val="-5"/>
        </w:rPr>
        <w:t xml:space="preserve"> 一挡等高线控制。对于道路部分的回填， </w:t>
      </w:r>
      <w:r>
        <w:t>应预留道路做法的高度。</w:t>
      </w:r>
    </w:p>
    <w:p>
      <w:pPr>
        <w:pStyle w:val="BodyText"/>
        <w:spacing w:before="1"/>
        <w:ind w:left="1506"/>
      </w:pPr>
      <w:r>
        <w:t>2、土方回填</w:t>
      </w:r>
    </w:p>
    <w:p>
      <w:pPr>
        <w:pStyle w:val="BodyText"/>
        <w:spacing w:before="273"/>
        <w:ind w:left="2226"/>
      </w:pPr>
      <w:r>
        <w:t>（1）回填土工作流程</w:t>
      </w:r>
    </w:p>
    <w:p>
      <w:pPr>
        <w:spacing w:after="0"/>
        <w:sectPr>
          <w:pgSz w:w="17860" w:h="25260"/>
          <w:pgMar w:top="1880" w:right="1300" w:bottom="280" w:left="1860" w:header="708" w:footer="708"/>
          <w:pgNumType w:start="15"/>
          <w:cols w:space="708"/>
        </w:sectPr>
      </w:pPr>
    </w:p>
    <w:p>
      <w:pPr>
        <w:pStyle w:val="BodyText"/>
        <w:spacing w:line="657" w:lineRule="exact"/>
        <w:ind w:left="1506"/>
      </w:pPr>
      <w:r>
        <w:t>（2）填土质量</w:t>
      </w:r>
    </w:p>
    <w:p>
      <w:pPr>
        <w:pStyle w:val="BodyText"/>
        <w:spacing w:before="272"/>
        <w:ind w:left="1506"/>
      </w:pPr>
      <w:r>
        <w:t>A、现场管理网络图</w:t>
      </w:r>
    </w:p>
    <w:p>
      <w:pPr>
        <w:pStyle w:val="BodyText"/>
        <w:ind w:left="0"/>
        <w:rPr>
          <w:sz w:val="20"/>
        </w:rPr>
      </w:pPr>
    </w:p>
    <w:p>
      <w:pPr>
        <w:pStyle w:val="BodyText"/>
        <w:ind w:left="0"/>
        <w:rPr>
          <w:sz w:val="25"/>
        </w:rPr>
      </w:pPr>
      <w:r>
        <w:pict>
          <v:group id="_x0000_s1075" style="width:366pt;height:211pt;margin-top:25.04pt;margin-left:321pt;mso-position-horizontal-relative:page;mso-wrap-distance-left:0;mso-wrap-distance-right:0;position:absolute;z-index:-251653120" coordorigin="6420,501" coordsize="7320,4220">
            <v:shape id="_x0000_s1076" type="#_x0000_t75" style="width:7320;height:4220;left:6420;position:absolute;top:500" stroked="f">
              <v:imagedata r:id="rId11" o:title=""/>
            </v:shape>
            <v:shape id="_x0000_s1077" type="#_x0000_t202" style="width:1921;height:317;left:6654;position:absolute;top:72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总承包项目部</w:t>
                    </w:r>
                  </w:p>
                </w:txbxContent>
              </v:textbox>
            </v:shape>
            <v:shape id="_x0000_s1078" type="#_x0000_t202" style="width:2238;height:317;left:6924;position:absolute;top:189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土方分项负责人</w:t>
                    </w:r>
                  </w:p>
                </w:txbxContent>
              </v:textbox>
            </v:shape>
            <v:shape id="_x0000_s1079" type="#_x0000_t202" style="width:2238;height:317;left:10434;position:absolute;top:189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总承包管理人员</w:t>
                    </w:r>
                  </w:p>
                </w:txbxContent>
              </v:textbox>
            </v:shape>
            <v:shape id="_x0000_s1080" type="#_x0000_t202" style="width:5089;height:317;left:8544;position:absolute;top:306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项目经理助理（资料、统计、联络）</w:t>
                    </w:r>
                  </w:p>
                </w:txbxContent>
              </v:textbox>
            </v:shape>
            <v:shape id="_x0000_s1081" type="#_x0000_t202" style="width:1604;height:317;left:6924;position:absolute;top:423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项目副经理</w:t>
                    </w:r>
                  </w:p>
                </w:txbxContent>
              </v:textbox>
            </v:shape>
            <v:shape id="_x0000_s1082" type="#_x0000_t202" style="width:1288;height:317;left:11514;position:absolute;top:423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修理主任</w:t>
                    </w:r>
                  </w:p>
                </w:txbxContent>
              </v:textbox>
            </v:shape>
            <w10:wrap type="topAndBottom"/>
          </v:group>
        </w:pict>
      </w:r>
    </w:p>
    <w:p>
      <w:pPr>
        <w:pStyle w:val="BodyText"/>
        <w:spacing w:before="11"/>
        <w:ind w:left="0"/>
        <w:rPr>
          <w:sz w:val="13"/>
        </w:rPr>
      </w:pPr>
    </w:p>
    <w:p>
      <w:pPr>
        <w:pStyle w:val="BodyText"/>
        <w:spacing w:before="6" w:line="338" w:lineRule="auto"/>
        <w:ind w:left="1506" w:right="1458" w:firstLine="3"/>
      </w:pPr>
      <w:r>
        <w:t>B、填、挖土质量施工管理                                                                  1）</w:t>
      </w:r>
      <w:r>
        <w:rPr>
          <w:spacing w:val="-1"/>
        </w:rPr>
        <w:t>由于局部土方回填高度较大，土方第一阶段回填高度应达到设计标高以</w:t>
      </w:r>
    </w:p>
    <w:p>
      <w:pPr>
        <w:pStyle w:val="BodyText"/>
        <w:spacing w:line="338" w:lineRule="auto"/>
        <w:ind w:right="1358"/>
        <w:jc w:val="both"/>
      </w:pPr>
      <w:r>
        <w:rPr>
          <w:spacing w:val="-9"/>
        </w:rPr>
        <w:t xml:space="preserve">上 </w:t>
      </w:r>
      <w:r>
        <w:t>20cm，全部用压路机压实（具体如前所述），</w:t>
      </w:r>
      <w:r>
        <w:rPr>
          <w:spacing w:val="-7"/>
        </w:rPr>
        <w:t xml:space="preserve">工效 </w:t>
      </w:r>
      <w:r>
        <w:t>300</w:t>
      </w:r>
      <w:r>
        <w:rPr>
          <w:spacing w:val="-5"/>
        </w:rPr>
        <w:t xml:space="preserve"> 平米</w:t>
      </w:r>
      <w:r>
        <w:t>/台班（考虑交叉施工事的窝工）；沉降后（</w:t>
      </w:r>
      <w:r>
        <w:rPr>
          <w:spacing w:val="-6"/>
        </w:rPr>
        <w:t xml:space="preserve">估计 </w:t>
      </w:r>
      <w:r>
        <w:t>50cm），</w:t>
      </w:r>
      <w:r>
        <w:rPr>
          <w:spacing w:val="-1"/>
        </w:rPr>
        <w:t>小型机械配合人工回填这部分的沉</w:t>
      </w:r>
      <w:r>
        <w:t>降量。</w:t>
      </w:r>
    </w:p>
    <w:p>
      <w:pPr>
        <w:pStyle w:val="BodyText"/>
        <w:spacing w:before="2" w:line="338" w:lineRule="auto"/>
        <w:ind w:right="1204" w:firstLine="1443"/>
      </w:pPr>
      <w:r>
        <w:t>2）土方回填采用二台 PC200 挖机配合相应的土方运输车和人工完成。表层土的回填应以人工为主。</w:t>
      </w:r>
    </w:p>
    <w:p>
      <w:pPr>
        <w:pStyle w:val="ListParagraph"/>
        <w:numPr>
          <w:ilvl w:val="0"/>
          <w:numId w:val="43"/>
        </w:numPr>
        <w:tabs>
          <w:tab w:val="left" w:pos="2080"/>
        </w:tabs>
        <w:spacing w:before="1" w:after="0" w:line="240" w:lineRule="auto"/>
        <w:ind w:left="2080" w:right="0" w:hanging="574"/>
        <w:jc w:val="left"/>
        <w:rPr>
          <w:sz w:val="36"/>
        </w:rPr>
      </w:pPr>
      <w:r>
        <w:rPr>
          <w:sz w:val="36"/>
        </w:rPr>
        <w:t>在机械填、挖土的同时，配足人工做好坡度的修整工作。</w:t>
      </w:r>
    </w:p>
    <w:p>
      <w:pPr>
        <w:pStyle w:val="ListParagraph"/>
        <w:numPr>
          <w:ilvl w:val="0"/>
          <w:numId w:val="43"/>
        </w:numPr>
        <w:tabs>
          <w:tab w:val="left" w:pos="2080"/>
        </w:tabs>
        <w:spacing w:before="272" w:after="0" w:line="240" w:lineRule="auto"/>
        <w:ind w:left="2080" w:right="0" w:hanging="574"/>
        <w:jc w:val="left"/>
        <w:rPr>
          <w:sz w:val="36"/>
        </w:rPr>
      </w:pPr>
      <w:r>
        <w:rPr>
          <w:sz w:val="36"/>
        </w:rPr>
        <w:t>填、挖土期间专人跟踪测量标高。</w:t>
      </w:r>
    </w:p>
    <w:p>
      <w:pPr>
        <w:pStyle w:val="ListParagraph"/>
        <w:numPr>
          <w:ilvl w:val="0"/>
          <w:numId w:val="43"/>
        </w:numPr>
        <w:tabs>
          <w:tab w:val="left" w:pos="2080"/>
        </w:tabs>
        <w:spacing w:before="273" w:after="0" w:line="338" w:lineRule="auto"/>
        <w:ind w:left="786" w:right="1415" w:firstLine="719"/>
        <w:jc w:val="left"/>
        <w:rPr>
          <w:sz w:val="36"/>
        </w:rPr>
      </w:pPr>
      <w:r>
        <w:rPr>
          <w:spacing w:val="-1"/>
          <w:sz w:val="36"/>
        </w:rPr>
        <w:t xml:space="preserve">所有土方应在第一阶段达到设计标高或高出 </w:t>
      </w:r>
      <w:r>
        <w:rPr>
          <w:sz w:val="36"/>
        </w:rPr>
        <w:t>20cm</w:t>
      </w:r>
      <w:r>
        <w:rPr>
          <w:spacing w:val="-5"/>
          <w:sz w:val="36"/>
        </w:rPr>
        <w:t xml:space="preserve"> 左右。存在挖方的情</w:t>
      </w:r>
      <w:r>
        <w:rPr>
          <w:spacing w:val="-2"/>
          <w:sz w:val="36"/>
        </w:rPr>
        <w:t xml:space="preserve">况下应挖至设计标高以上 </w:t>
      </w:r>
      <w:r>
        <w:rPr>
          <w:sz w:val="36"/>
        </w:rPr>
        <w:t>20cm。</w:t>
      </w:r>
    </w:p>
    <w:p>
      <w:pPr>
        <w:pStyle w:val="BodyText"/>
        <w:spacing w:before="1" w:line="338" w:lineRule="auto"/>
        <w:ind w:left="1506" w:right="7792"/>
      </w:pPr>
      <w:r>
        <w:t>第二节土方施工过程中的测量方案一、平面控制</w:t>
      </w:r>
    </w:p>
    <w:p>
      <w:pPr>
        <w:pStyle w:val="BodyText"/>
        <w:spacing w:before="1"/>
        <w:ind w:left="1506"/>
      </w:pPr>
      <w:r>
        <w:t>1、根据规划红线和总平面图要求，确定填、挖土控制点。</w:t>
      </w:r>
    </w:p>
    <w:p>
      <w:pPr>
        <w:pStyle w:val="BodyText"/>
        <w:spacing w:before="272"/>
        <w:ind w:left="1506"/>
      </w:pPr>
      <w:r>
        <w:t>2、控制点位置宜用木桩或其他方式做好标记。</w:t>
      </w:r>
    </w:p>
    <w:p>
      <w:pPr>
        <w:spacing w:after="0"/>
        <w:sectPr>
          <w:pgSz w:w="17860" w:h="25260"/>
          <w:pgMar w:top="1880" w:right="1300" w:bottom="280" w:left="1860" w:header="708" w:footer="708"/>
          <w:pgNumType w:start="16"/>
          <w:cols w:space="708"/>
        </w:sectPr>
      </w:pPr>
    </w:p>
    <w:p>
      <w:pPr>
        <w:pStyle w:val="BodyText"/>
        <w:spacing w:line="657" w:lineRule="exact"/>
        <w:ind w:left="1506"/>
      </w:pPr>
      <w:r>
        <w:t>二、高程控制：</w:t>
      </w:r>
    </w:p>
    <w:p>
      <w:pPr>
        <w:pStyle w:val="BodyText"/>
        <w:spacing w:before="272" w:line="338" w:lineRule="auto"/>
        <w:ind w:left="1506" w:right="2032"/>
      </w:pPr>
      <w:r>
        <w:t>利用本工程原始水准控制点，根据施工图定出各栋房室外回填土标高。三、测量仪器</w:t>
      </w:r>
    </w:p>
    <w:p>
      <w:pPr>
        <w:pStyle w:val="BodyText"/>
        <w:spacing w:before="1"/>
        <w:ind w:left="1506"/>
      </w:pPr>
      <w:r>
        <w:t>1、主要仪器使用说明及测量精度</w:t>
      </w:r>
    </w:p>
    <w:p>
      <w:pPr>
        <w:pStyle w:val="BodyText"/>
        <w:spacing w:before="272"/>
        <w:ind w:left="1506"/>
      </w:pPr>
      <w:r>
        <w:t>（1）DS3 水准仪+2.0mm/公里</w:t>
      </w:r>
    </w:p>
    <w:p>
      <w:pPr>
        <w:pStyle w:val="BodyText"/>
        <w:spacing w:before="273"/>
        <w:ind w:left="1506"/>
      </w:pPr>
      <w:r>
        <w:t>（3）50m 钢卷尺</w:t>
      </w:r>
    </w:p>
    <w:p>
      <w:pPr>
        <w:pStyle w:val="BodyText"/>
        <w:spacing w:before="273" w:line="338" w:lineRule="auto"/>
        <w:ind w:left="1506" w:right="5992"/>
      </w:pPr>
      <w:r>
        <w:pict>
          <v:group id="_x0000_s1083" style="width:636pt;height:278pt;margin-top:104.24pt;margin-left:177pt;mso-position-horizontal-relative:page;position:absolute;z-index:-251652096" coordorigin="3540,2085" coordsize="12720,5560">
            <v:shape id="_x0000_s1084" type="#_x0000_t75" style="width:12720;height:5560;left:3540;position:absolute;top:2084" stroked="f">
              <v:imagedata r:id="rId12" o:title=""/>
            </v:shape>
            <v:shape id="_x0000_s1085" type="#_x0000_t202" style="width:380;height:1271;left:3787;position:absolute;top:2304" filled="f" stroked="f">
              <v:textbox inset="0,0,0,0">
                <w:txbxContent>
                  <w:p>
                    <w:pPr>
                      <w:spacing w:before="0" w:line="569" w:lineRule="exact"/>
                      <w:ind w:left="0" w:right="0" w:firstLine="0"/>
                      <w:jc w:val="left"/>
                      <w:rPr>
                        <w:sz w:val="36"/>
                      </w:rPr>
                    </w:pPr>
                    <w:r>
                      <w:rPr>
                        <w:sz w:val="36"/>
                      </w:rPr>
                      <w:t>项</w:t>
                    </w:r>
                  </w:p>
                  <w:p>
                    <w:pPr>
                      <w:spacing w:before="132" w:line="569" w:lineRule="exact"/>
                      <w:ind w:left="0" w:right="0" w:firstLine="0"/>
                      <w:jc w:val="left"/>
                      <w:rPr>
                        <w:sz w:val="36"/>
                      </w:rPr>
                    </w:pPr>
                    <w:r>
                      <w:rPr>
                        <w:sz w:val="36"/>
                      </w:rPr>
                      <w:t>次</w:t>
                    </w:r>
                  </w:p>
                </w:txbxContent>
              </v:textbox>
            </v:shape>
            <v:shape id="_x0000_s1086" type="#_x0000_t202" style="width:232;height:476;left:3863;position:absolute;top:4222" filled="f" stroked="f">
              <v:textbox inset="0,0,0,0">
                <w:txbxContent>
                  <w:p>
                    <w:pPr>
                      <w:spacing w:before="0" w:line="475" w:lineRule="exact"/>
                      <w:ind w:left="0" w:right="0" w:firstLine="0"/>
                      <w:jc w:val="left"/>
                      <w:rPr>
                        <w:sz w:val="36"/>
                      </w:rPr>
                    </w:pPr>
                    <w:r>
                      <w:rPr>
                        <w:sz w:val="36"/>
                      </w:rPr>
                      <w:t>1</w:t>
                    </w:r>
                  </w:p>
                </w:txbxContent>
              </v:textbox>
            </v:shape>
            <v:shape id="_x0000_s1087" type="#_x0000_t202" style="width:232;height:2103;left:3863;position:absolute;top:5342" filled="f" stroked="f">
              <v:textbox inset="0,0,0,0">
                <w:txbxContent>
                  <w:p>
                    <w:pPr>
                      <w:spacing w:before="0" w:line="569" w:lineRule="exact"/>
                      <w:ind w:left="0" w:right="0" w:firstLine="0"/>
                      <w:jc w:val="left"/>
                      <w:rPr>
                        <w:sz w:val="36"/>
                      </w:rPr>
                    </w:pPr>
                    <w:r>
                      <w:rPr>
                        <w:sz w:val="36"/>
                      </w:rPr>
                      <w:t>2</w:t>
                    </w:r>
                  </w:p>
                  <w:p>
                    <w:pPr>
                      <w:spacing w:before="150"/>
                      <w:ind w:left="0" w:right="0" w:firstLine="0"/>
                      <w:jc w:val="left"/>
                      <w:rPr>
                        <w:sz w:val="36"/>
                      </w:rPr>
                    </w:pPr>
                    <w:r>
                      <w:rPr>
                        <w:sz w:val="36"/>
                      </w:rPr>
                      <w:t>3</w:t>
                    </w:r>
                  </w:p>
                  <w:p>
                    <w:pPr>
                      <w:spacing w:before="150" w:line="569" w:lineRule="exact"/>
                      <w:ind w:left="0" w:right="0" w:firstLine="0"/>
                      <w:jc w:val="left"/>
                      <w:rPr>
                        <w:sz w:val="36"/>
                      </w:rPr>
                    </w:pPr>
                    <w:r>
                      <w:rPr>
                        <w:sz w:val="36"/>
                      </w:rPr>
                      <w:t>4</w:t>
                    </w:r>
                  </w:p>
                </w:txbxContent>
              </v:textbox>
            </v:shape>
          </v:group>
        </w:pict>
      </w:r>
      <w:r>
        <w:t>以上仪器均经鉴定合格，并在使用有效期内。2、主要施工计量测量器具配备</w:t>
      </w:r>
    </w:p>
    <w:p>
      <w:pPr>
        <w:pStyle w:val="BodyText"/>
        <w:spacing w:before="12"/>
        <w:ind w:left="0"/>
        <w:rPr>
          <w:sz w:val="8"/>
        </w:rPr>
      </w:pPr>
    </w:p>
    <w:tbl>
      <w:tblPr>
        <w:tblStyle w:val="TableNormal2"/>
        <w:tblW w:w="0" w:type="auto"/>
        <w:jc w:val="left"/>
        <w:tblInd w:w="2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58"/>
        <w:gridCol w:w="708"/>
        <w:gridCol w:w="1737"/>
        <w:gridCol w:w="889"/>
        <w:gridCol w:w="915"/>
        <w:gridCol w:w="3772"/>
        <w:gridCol w:w="2121"/>
      </w:tblGrid>
      <w:tr>
        <w:tblPrEx>
          <w:tblW w:w="0" w:type="auto"/>
          <w:jc w:val="left"/>
          <w:tblInd w:w="2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439"/>
          <w:jc w:val="left"/>
        </w:trPr>
        <w:tc>
          <w:tcPr>
            <w:tcW w:w="1158" w:type="dxa"/>
          </w:tcPr>
          <w:p>
            <w:pPr>
              <w:pStyle w:val="TableParagraph"/>
              <w:spacing w:before="305"/>
              <w:ind w:left="283"/>
              <w:rPr>
                <w:sz w:val="36"/>
              </w:rPr>
            </w:pPr>
            <w:r>
              <w:rPr>
                <w:sz w:val="36"/>
              </w:rPr>
              <w:t>名</w:t>
            </w:r>
          </w:p>
        </w:tc>
        <w:tc>
          <w:tcPr>
            <w:tcW w:w="708" w:type="dxa"/>
          </w:tcPr>
          <w:p>
            <w:pPr>
              <w:pStyle w:val="TableParagraph"/>
              <w:spacing w:before="305"/>
              <w:ind w:left="26"/>
              <w:rPr>
                <w:sz w:val="36"/>
              </w:rPr>
            </w:pPr>
            <w:r>
              <w:rPr>
                <w:sz w:val="36"/>
              </w:rPr>
              <w:t>称</w:t>
            </w:r>
          </w:p>
        </w:tc>
        <w:tc>
          <w:tcPr>
            <w:tcW w:w="1737" w:type="dxa"/>
          </w:tcPr>
          <w:p>
            <w:pPr>
              <w:pStyle w:val="TableParagraph"/>
              <w:tabs>
                <w:tab w:val="left" w:pos="719"/>
              </w:tabs>
              <w:spacing w:before="305"/>
              <w:ind w:right="284"/>
              <w:jc w:val="right"/>
              <w:rPr>
                <w:sz w:val="36"/>
              </w:rPr>
            </w:pPr>
            <w:r>
              <w:rPr>
                <w:sz w:val="36"/>
              </w:rPr>
              <w:t>规</w:t>
              <w:tab/>
              <w:t>格</w:t>
            </w:r>
          </w:p>
        </w:tc>
        <w:tc>
          <w:tcPr>
            <w:tcW w:w="889" w:type="dxa"/>
          </w:tcPr>
          <w:p>
            <w:pPr>
              <w:pStyle w:val="TableParagraph"/>
              <w:spacing w:before="0" w:line="569" w:lineRule="exact"/>
              <w:ind w:left="235"/>
              <w:rPr>
                <w:sz w:val="36"/>
              </w:rPr>
            </w:pPr>
            <w:r>
              <w:rPr>
                <w:sz w:val="36"/>
              </w:rPr>
              <w:t>单</w:t>
            </w:r>
          </w:p>
          <w:p>
            <w:pPr>
              <w:pStyle w:val="TableParagraph"/>
              <w:spacing w:before="132"/>
              <w:ind w:left="235"/>
              <w:rPr>
                <w:sz w:val="36"/>
              </w:rPr>
            </w:pPr>
            <w:r>
              <w:rPr>
                <w:sz w:val="36"/>
              </w:rPr>
              <w:t>位</w:t>
            </w:r>
          </w:p>
        </w:tc>
        <w:tc>
          <w:tcPr>
            <w:tcW w:w="915" w:type="dxa"/>
          </w:tcPr>
          <w:p>
            <w:pPr>
              <w:pStyle w:val="TableParagraph"/>
              <w:spacing w:before="0" w:line="569" w:lineRule="exact"/>
              <w:ind w:left="292"/>
              <w:rPr>
                <w:sz w:val="36"/>
              </w:rPr>
            </w:pPr>
            <w:r>
              <w:rPr>
                <w:sz w:val="36"/>
              </w:rPr>
              <w:t>数</w:t>
            </w:r>
          </w:p>
          <w:p>
            <w:pPr>
              <w:pStyle w:val="TableParagraph"/>
              <w:spacing w:before="132"/>
              <w:ind w:left="292"/>
              <w:rPr>
                <w:sz w:val="36"/>
              </w:rPr>
            </w:pPr>
            <w:r>
              <w:rPr>
                <w:sz w:val="36"/>
              </w:rPr>
              <w:t>量</w:t>
            </w:r>
          </w:p>
        </w:tc>
        <w:tc>
          <w:tcPr>
            <w:tcW w:w="3772" w:type="dxa"/>
          </w:tcPr>
          <w:p>
            <w:pPr>
              <w:pStyle w:val="TableParagraph"/>
              <w:tabs>
                <w:tab w:val="left" w:pos="2258"/>
              </w:tabs>
              <w:spacing w:before="305"/>
              <w:ind w:left="1358"/>
              <w:rPr>
                <w:sz w:val="36"/>
              </w:rPr>
            </w:pPr>
            <w:r>
              <w:rPr>
                <w:sz w:val="36"/>
              </w:rPr>
              <w:t>用</w:t>
              <w:tab/>
              <w:t>途</w:t>
            </w:r>
          </w:p>
        </w:tc>
        <w:tc>
          <w:tcPr>
            <w:tcW w:w="2121" w:type="dxa"/>
          </w:tcPr>
          <w:p>
            <w:pPr>
              <w:pStyle w:val="TableParagraph"/>
              <w:spacing w:before="305"/>
              <w:ind w:right="78"/>
              <w:jc w:val="right"/>
              <w:rPr>
                <w:sz w:val="36"/>
              </w:rPr>
            </w:pPr>
            <w:r>
              <w:rPr>
                <w:sz w:val="36"/>
              </w:rPr>
              <w:t>使用时间</w:t>
            </w:r>
          </w:p>
        </w:tc>
      </w:tr>
      <w:tr>
        <w:tblPrEx>
          <w:tblW w:w="0" w:type="auto"/>
          <w:jc w:val="left"/>
          <w:tblInd w:w="2634" w:type="dxa"/>
          <w:tblLayout w:type="fixed"/>
          <w:tblCellMar>
            <w:top w:w="0" w:type="dxa"/>
            <w:left w:w="0" w:type="dxa"/>
            <w:bottom w:w="0" w:type="dxa"/>
            <w:right w:w="0" w:type="dxa"/>
          </w:tblCellMar>
          <w:tblLook w:val="01E0"/>
        </w:tblPrEx>
        <w:trPr>
          <w:trHeight w:val="644"/>
          <w:jc w:val="left"/>
        </w:trPr>
        <w:tc>
          <w:tcPr>
            <w:tcW w:w="1158" w:type="dxa"/>
          </w:tcPr>
          <w:p>
            <w:pPr>
              <w:pStyle w:val="TableParagraph"/>
              <w:spacing w:before="75" w:line="549" w:lineRule="exact"/>
              <w:ind w:left="50"/>
              <w:rPr>
                <w:sz w:val="36"/>
              </w:rPr>
            </w:pPr>
            <w:r>
              <w:rPr>
                <w:sz w:val="36"/>
              </w:rPr>
              <w:t>塔 尺</w:t>
            </w:r>
          </w:p>
        </w:tc>
        <w:tc>
          <w:tcPr>
            <w:tcW w:w="708" w:type="dxa"/>
          </w:tcPr>
          <w:p>
            <w:pPr>
              <w:pStyle w:val="TableParagraph"/>
              <w:spacing w:before="0"/>
              <w:rPr>
                <w:rFonts w:ascii="Times New Roman"/>
                <w:sz w:val="36"/>
              </w:rPr>
            </w:pPr>
          </w:p>
        </w:tc>
        <w:tc>
          <w:tcPr>
            <w:tcW w:w="1737" w:type="dxa"/>
          </w:tcPr>
          <w:p>
            <w:pPr>
              <w:pStyle w:val="TableParagraph"/>
              <w:spacing w:before="75" w:line="549" w:lineRule="exact"/>
              <w:ind w:right="234"/>
              <w:jc w:val="right"/>
              <w:rPr>
                <w:sz w:val="36"/>
              </w:rPr>
            </w:pPr>
            <w:r>
              <w:rPr>
                <w:sz w:val="36"/>
              </w:rPr>
              <w:t>5000m</w:t>
            </w:r>
          </w:p>
        </w:tc>
        <w:tc>
          <w:tcPr>
            <w:tcW w:w="889" w:type="dxa"/>
          </w:tcPr>
          <w:p>
            <w:pPr>
              <w:pStyle w:val="TableParagraph"/>
              <w:spacing w:before="75" w:line="549" w:lineRule="exact"/>
              <w:ind w:right="58"/>
              <w:jc w:val="center"/>
              <w:rPr>
                <w:sz w:val="36"/>
              </w:rPr>
            </w:pPr>
            <w:r>
              <w:rPr>
                <w:sz w:val="36"/>
              </w:rPr>
              <w:t>支</w:t>
            </w:r>
          </w:p>
        </w:tc>
        <w:tc>
          <w:tcPr>
            <w:tcW w:w="915" w:type="dxa"/>
          </w:tcPr>
          <w:p>
            <w:pPr>
              <w:pStyle w:val="TableParagraph"/>
              <w:spacing w:before="75" w:line="549" w:lineRule="exact"/>
              <w:ind w:left="25"/>
              <w:jc w:val="center"/>
              <w:rPr>
                <w:sz w:val="36"/>
              </w:rPr>
            </w:pPr>
            <w:r>
              <w:rPr>
                <w:sz w:val="36"/>
              </w:rPr>
              <w:t>1</w:t>
            </w:r>
          </w:p>
        </w:tc>
        <w:tc>
          <w:tcPr>
            <w:tcW w:w="3772" w:type="dxa"/>
          </w:tcPr>
          <w:p>
            <w:pPr>
              <w:pStyle w:val="TableParagraph"/>
              <w:spacing w:before="75" w:line="549" w:lineRule="exact"/>
              <w:ind w:left="260"/>
              <w:rPr>
                <w:sz w:val="36"/>
              </w:rPr>
            </w:pPr>
            <w:r>
              <w:rPr>
                <w:sz w:val="36"/>
              </w:rPr>
              <w:t>施工水准测量</w:t>
            </w:r>
          </w:p>
        </w:tc>
        <w:tc>
          <w:tcPr>
            <w:tcW w:w="2121" w:type="dxa"/>
          </w:tcPr>
          <w:p>
            <w:pPr>
              <w:pStyle w:val="TableParagraph"/>
              <w:spacing w:before="75" w:line="549" w:lineRule="exact"/>
              <w:ind w:right="49"/>
              <w:jc w:val="right"/>
              <w:rPr>
                <w:sz w:val="36"/>
              </w:rPr>
            </w:pPr>
            <w:r>
              <w:rPr>
                <w:sz w:val="36"/>
              </w:rPr>
              <w:t>填挖全过程</w:t>
            </w:r>
          </w:p>
        </w:tc>
      </w:tr>
      <w:tr>
        <w:tblPrEx>
          <w:tblW w:w="0" w:type="auto"/>
          <w:jc w:val="left"/>
          <w:tblInd w:w="2634" w:type="dxa"/>
          <w:tblLayout w:type="fixed"/>
          <w:tblCellMar>
            <w:top w:w="0" w:type="dxa"/>
            <w:left w:w="0" w:type="dxa"/>
            <w:bottom w:w="0" w:type="dxa"/>
            <w:right w:w="0" w:type="dxa"/>
          </w:tblCellMar>
          <w:tblLook w:val="01E0"/>
        </w:tblPrEx>
        <w:trPr>
          <w:trHeight w:val="786"/>
          <w:jc w:val="left"/>
        </w:trPr>
        <w:tc>
          <w:tcPr>
            <w:tcW w:w="1158" w:type="dxa"/>
          </w:tcPr>
          <w:p>
            <w:pPr>
              <w:pStyle w:val="TableParagraph"/>
              <w:spacing w:before="0"/>
              <w:rPr>
                <w:rFonts w:ascii="Times New Roman"/>
                <w:sz w:val="36"/>
              </w:rPr>
            </w:pPr>
          </w:p>
        </w:tc>
        <w:tc>
          <w:tcPr>
            <w:tcW w:w="2445" w:type="dxa"/>
            <w:gridSpan w:val="2"/>
          </w:tcPr>
          <w:p>
            <w:pPr>
              <w:pStyle w:val="TableParagraph"/>
              <w:spacing w:before="50"/>
              <w:ind w:left="1448"/>
              <w:rPr>
                <w:sz w:val="36"/>
              </w:rPr>
            </w:pPr>
            <w:r>
              <w:rPr>
                <w:sz w:val="36"/>
              </w:rPr>
              <w:t>m</w:t>
            </w:r>
          </w:p>
        </w:tc>
        <w:tc>
          <w:tcPr>
            <w:tcW w:w="889" w:type="dxa"/>
          </w:tcPr>
          <w:p>
            <w:pPr>
              <w:pStyle w:val="TableParagraph"/>
              <w:spacing w:before="0"/>
              <w:rPr>
                <w:rFonts w:ascii="Times New Roman"/>
                <w:sz w:val="36"/>
              </w:rPr>
            </w:pPr>
          </w:p>
        </w:tc>
        <w:tc>
          <w:tcPr>
            <w:tcW w:w="915" w:type="dxa"/>
          </w:tcPr>
          <w:p>
            <w:pPr>
              <w:pStyle w:val="TableParagraph"/>
              <w:spacing w:before="0"/>
              <w:rPr>
                <w:rFonts w:ascii="Times New Roman"/>
                <w:sz w:val="36"/>
              </w:rPr>
            </w:pPr>
          </w:p>
        </w:tc>
        <w:tc>
          <w:tcPr>
            <w:tcW w:w="3772" w:type="dxa"/>
          </w:tcPr>
          <w:p>
            <w:pPr>
              <w:pStyle w:val="TableParagraph"/>
              <w:spacing w:before="0"/>
              <w:rPr>
                <w:rFonts w:ascii="Times New Roman"/>
                <w:sz w:val="36"/>
              </w:rPr>
            </w:pPr>
          </w:p>
        </w:tc>
        <w:tc>
          <w:tcPr>
            <w:tcW w:w="2121" w:type="dxa"/>
          </w:tcPr>
          <w:p>
            <w:pPr>
              <w:pStyle w:val="TableParagraph"/>
              <w:spacing w:before="0"/>
              <w:rPr>
                <w:rFonts w:ascii="Times New Roman"/>
                <w:sz w:val="36"/>
              </w:rPr>
            </w:pPr>
          </w:p>
        </w:tc>
      </w:tr>
      <w:tr>
        <w:tblPrEx>
          <w:tblW w:w="0" w:type="auto"/>
          <w:jc w:val="left"/>
          <w:tblInd w:w="2634" w:type="dxa"/>
          <w:tblLayout w:type="fixed"/>
          <w:tblCellMar>
            <w:top w:w="0" w:type="dxa"/>
            <w:left w:w="0" w:type="dxa"/>
            <w:bottom w:w="0" w:type="dxa"/>
            <w:right w:w="0" w:type="dxa"/>
          </w:tblCellMar>
          <w:tblLook w:val="01E0"/>
        </w:tblPrEx>
        <w:trPr>
          <w:trHeight w:val="812"/>
          <w:jc w:val="left"/>
        </w:trPr>
        <w:tc>
          <w:tcPr>
            <w:tcW w:w="1158" w:type="dxa"/>
          </w:tcPr>
          <w:p>
            <w:pPr>
              <w:pStyle w:val="TableParagraph"/>
              <w:spacing w:before="73"/>
              <w:ind w:left="50"/>
              <w:rPr>
                <w:sz w:val="36"/>
              </w:rPr>
            </w:pPr>
            <w:r>
              <w:rPr>
                <w:sz w:val="36"/>
              </w:rPr>
              <w:t>水准仪</w:t>
            </w:r>
          </w:p>
        </w:tc>
        <w:tc>
          <w:tcPr>
            <w:tcW w:w="2445" w:type="dxa"/>
            <w:gridSpan w:val="2"/>
          </w:tcPr>
          <w:p>
            <w:pPr>
              <w:pStyle w:val="TableParagraph"/>
              <w:spacing w:before="73"/>
              <w:ind w:left="1272"/>
              <w:rPr>
                <w:sz w:val="36"/>
              </w:rPr>
            </w:pPr>
            <w:r>
              <w:rPr>
                <w:sz w:val="36"/>
              </w:rPr>
              <w:t>DS3</w:t>
            </w:r>
          </w:p>
        </w:tc>
        <w:tc>
          <w:tcPr>
            <w:tcW w:w="889" w:type="dxa"/>
          </w:tcPr>
          <w:p>
            <w:pPr>
              <w:pStyle w:val="TableParagraph"/>
              <w:spacing w:before="73"/>
              <w:ind w:right="58"/>
              <w:jc w:val="center"/>
              <w:rPr>
                <w:sz w:val="36"/>
              </w:rPr>
            </w:pPr>
            <w:r>
              <w:rPr>
                <w:sz w:val="36"/>
              </w:rPr>
              <w:t>台</w:t>
            </w:r>
          </w:p>
        </w:tc>
        <w:tc>
          <w:tcPr>
            <w:tcW w:w="915" w:type="dxa"/>
          </w:tcPr>
          <w:p>
            <w:pPr>
              <w:pStyle w:val="TableParagraph"/>
              <w:spacing w:before="73"/>
              <w:ind w:left="25"/>
              <w:jc w:val="center"/>
              <w:rPr>
                <w:sz w:val="36"/>
              </w:rPr>
            </w:pPr>
            <w:r>
              <w:rPr>
                <w:sz w:val="36"/>
              </w:rPr>
              <w:t>1</w:t>
            </w:r>
          </w:p>
        </w:tc>
        <w:tc>
          <w:tcPr>
            <w:tcW w:w="3772" w:type="dxa"/>
          </w:tcPr>
          <w:p>
            <w:pPr>
              <w:pStyle w:val="TableParagraph"/>
              <w:spacing w:before="73"/>
              <w:ind w:left="260"/>
              <w:rPr>
                <w:sz w:val="36"/>
              </w:rPr>
            </w:pPr>
            <w:r>
              <w:rPr>
                <w:sz w:val="36"/>
              </w:rPr>
              <w:t>施工水准测量</w:t>
            </w:r>
          </w:p>
        </w:tc>
        <w:tc>
          <w:tcPr>
            <w:tcW w:w="2121" w:type="dxa"/>
          </w:tcPr>
          <w:p>
            <w:pPr>
              <w:pStyle w:val="TableParagraph"/>
              <w:spacing w:before="73"/>
              <w:ind w:right="49"/>
              <w:jc w:val="right"/>
              <w:rPr>
                <w:sz w:val="36"/>
              </w:rPr>
            </w:pPr>
            <w:r>
              <w:rPr>
                <w:sz w:val="36"/>
              </w:rPr>
              <w:t>填挖全过程</w:t>
            </w:r>
          </w:p>
        </w:tc>
      </w:tr>
      <w:tr>
        <w:tblPrEx>
          <w:tblW w:w="0" w:type="auto"/>
          <w:jc w:val="left"/>
          <w:tblInd w:w="2634" w:type="dxa"/>
          <w:tblLayout w:type="fixed"/>
          <w:tblCellMar>
            <w:top w:w="0" w:type="dxa"/>
            <w:left w:w="0" w:type="dxa"/>
            <w:bottom w:w="0" w:type="dxa"/>
            <w:right w:w="0" w:type="dxa"/>
          </w:tblCellMar>
          <w:tblLook w:val="01E0"/>
        </w:tblPrEx>
        <w:trPr>
          <w:trHeight w:val="813"/>
          <w:jc w:val="left"/>
        </w:trPr>
        <w:tc>
          <w:tcPr>
            <w:tcW w:w="1158" w:type="dxa"/>
          </w:tcPr>
          <w:p>
            <w:pPr>
              <w:pStyle w:val="TableParagraph"/>
              <w:spacing w:before="75"/>
              <w:ind w:left="50"/>
              <w:rPr>
                <w:sz w:val="36"/>
              </w:rPr>
            </w:pPr>
            <w:r>
              <w:rPr>
                <w:sz w:val="36"/>
              </w:rPr>
              <w:t>钢卷尺</w:t>
            </w:r>
          </w:p>
        </w:tc>
        <w:tc>
          <w:tcPr>
            <w:tcW w:w="2445" w:type="dxa"/>
            <w:gridSpan w:val="2"/>
          </w:tcPr>
          <w:p>
            <w:pPr>
              <w:pStyle w:val="TableParagraph"/>
              <w:spacing w:before="75"/>
              <w:ind w:left="1240"/>
              <w:rPr>
                <w:sz w:val="36"/>
              </w:rPr>
            </w:pPr>
            <w:r>
              <w:rPr>
                <w:sz w:val="36"/>
              </w:rPr>
              <w:t>50m</w:t>
            </w:r>
          </w:p>
        </w:tc>
        <w:tc>
          <w:tcPr>
            <w:tcW w:w="889" w:type="dxa"/>
          </w:tcPr>
          <w:p>
            <w:pPr>
              <w:pStyle w:val="TableParagraph"/>
              <w:spacing w:before="75"/>
              <w:ind w:right="58"/>
              <w:jc w:val="center"/>
              <w:rPr>
                <w:sz w:val="36"/>
              </w:rPr>
            </w:pPr>
            <w:r>
              <w:rPr>
                <w:sz w:val="36"/>
              </w:rPr>
              <w:t>把</w:t>
            </w:r>
          </w:p>
        </w:tc>
        <w:tc>
          <w:tcPr>
            <w:tcW w:w="915" w:type="dxa"/>
          </w:tcPr>
          <w:p>
            <w:pPr>
              <w:pStyle w:val="TableParagraph"/>
              <w:spacing w:before="75"/>
              <w:ind w:left="25"/>
              <w:jc w:val="center"/>
              <w:rPr>
                <w:sz w:val="36"/>
              </w:rPr>
            </w:pPr>
            <w:r>
              <w:rPr>
                <w:sz w:val="36"/>
              </w:rPr>
              <w:t>1</w:t>
            </w:r>
          </w:p>
        </w:tc>
        <w:tc>
          <w:tcPr>
            <w:tcW w:w="3772" w:type="dxa"/>
          </w:tcPr>
          <w:p>
            <w:pPr>
              <w:pStyle w:val="TableParagraph"/>
              <w:spacing w:before="75"/>
              <w:ind w:left="260"/>
              <w:rPr>
                <w:sz w:val="36"/>
              </w:rPr>
            </w:pPr>
            <w:r>
              <w:rPr>
                <w:sz w:val="36"/>
              </w:rPr>
              <w:t>垂直、水平距离测量</w:t>
            </w:r>
          </w:p>
        </w:tc>
        <w:tc>
          <w:tcPr>
            <w:tcW w:w="2121" w:type="dxa"/>
          </w:tcPr>
          <w:p>
            <w:pPr>
              <w:pStyle w:val="TableParagraph"/>
              <w:spacing w:before="75"/>
              <w:ind w:right="49"/>
              <w:jc w:val="right"/>
              <w:rPr>
                <w:sz w:val="36"/>
              </w:rPr>
            </w:pPr>
            <w:r>
              <w:rPr>
                <w:sz w:val="36"/>
              </w:rPr>
              <w:t>填挖全过程</w:t>
            </w:r>
          </w:p>
        </w:tc>
      </w:tr>
      <w:tr>
        <w:tblPrEx>
          <w:tblW w:w="0" w:type="auto"/>
          <w:jc w:val="left"/>
          <w:tblInd w:w="2634" w:type="dxa"/>
          <w:tblLayout w:type="fixed"/>
          <w:tblCellMar>
            <w:top w:w="0" w:type="dxa"/>
            <w:left w:w="0" w:type="dxa"/>
            <w:bottom w:w="0" w:type="dxa"/>
            <w:right w:w="0" w:type="dxa"/>
          </w:tblCellMar>
          <w:tblLook w:val="01E0"/>
        </w:tblPrEx>
        <w:trPr>
          <w:trHeight w:val="644"/>
          <w:jc w:val="left"/>
        </w:trPr>
        <w:tc>
          <w:tcPr>
            <w:tcW w:w="1158" w:type="dxa"/>
          </w:tcPr>
          <w:p>
            <w:pPr>
              <w:pStyle w:val="TableParagraph"/>
              <w:spacing w:before="75" w:line="549" w:lineRule="exact"/>
              <w:ind w:left="50"/>
              <w:rPr>
                <w:sz w:val="36"/>
              </w:rPr>
            </w:pPr>
            <w:r>
              <w:rPr>
                <w:sz w:val="36"/>
              </w:rPr>
              <w:t>钢卷尺</w:t>
            </w:r>
          </w:p>
        </w:tc>
        <w:tc>
          <w:tcPr>
            <w:tcW w:w="2445" w:type="dxa"/>
            <w:gridSpan w:val="2"/>
          </w:tcPr>
          <w:p>
            <w:pPr>
              <w:pStyle w:val="TableParagraph"/>
              <w:spacing w:before="75" w:line="549" w:lineRule="exact"/>
              <w:ind w:left="1344"/>
              <w:rPr>
                <w:sz w:val="36"/>
              </w:rPr>
            </w:pPr>
            <w:r>
              <w:rPr>
                <w:sz w:val="36"/>
              </w:rPr>
              <w:t>5m</w:t>
            </w:r>
          </w:p>
        </w:tc>
        <w:tc>
          <w:tcPr>
            <w:tcW w:w="889" w:type="dxa"/>
          </w:tcPr>
          <w:p>
            <w:pPr>
              <w:pStyle w:val="TableParagraph"/>
              <w:spacing w:before="75" w:line="549" w:lineRule="exact"/>
              <w:ind w:right="58"/>
              <w:jc w:val="center"/>
              <w:rPr>
                <w:sz w:val="36"/>
              </w:rPr>
            </w:pPr>
            <w:r>
              <w:rPr>
                <w:sz w:val="36"/>
              </w:rPr>
              <w:t>把</w:t>
            </w:r>
          </w:p>
        </w:tc>
        <w:tc>
          <w:tcPr>
            <w:tcW w:w="915" w:type="dxa"/>
          </w:tcPr>
          <w:p>
            <w:pPr>
              <w:pStyle w:val="TableParagraph"/>
              <w:spacing w:before="75" w:line="549" w:lineRule="exact"/>
              <w:ind w:left="25"/>
              <w:jc w:val="center"/>
              <w:rPr>
                <w:sz w:val="36"/>
              </w:rPr>
            </w:pPr>
            <w:r>
              <w:rPr>
                <w:sz w:val="36"/>
              </w:rPr>
              <w:t>2</w:t>
            </w:r>
          </w:p>
        </w:tc>
        <w:tc>
          <w:tcPr>
            <w:tcW w:w="3772" w:type="dxa"/>
          </w:tcPr>
          <w:p>
            <w:pPr>
              <w:pStyle w:val="TableParagraph"/>
              <w:spacing w:before="75" w:line="549" w:lineRule="exact"/>
              <w:ind w:left="260"/>
              <w:rPr>
                <w:sz w:val="36"/>
              </w:rPr>
            </w:pPr>
            <w:r>
              <w:rPr>
                <w:sz w:val="36"/>
              </w:rPr>
              <w:t>垂直、水平距离测量</w:t>
            </w:r>
          </w:p>
        </w:tc>
        <w:tc>
          <w:tcPr>
            <w:tcW w:w="2121" w:type="dxa"/>
          </w:tcPr>
          <w:p>
            <w:pPr>
              <w:pStyle w:val="TableParagraph"/>
              <w:spacing w:before="75" w:line="549" w:lineRule="exact"/>
              <w:ind w:right="49"/>
              <w:jc w:val="right"/>
              <w:rPr>
                <w:sz w:val="36"/>
              </w:rPr>
            </w:pPr>
            <w:r>
              <w:rPr>
                <w:sz w:val="36"/>
              </w:rPr>
              <w:t>填挖全过程</w:t>
            </w:r>
          </w:p>
        </w:tc>
      </w:tr>
    </w:tbl>
    <w:p>
      <w:pPr>
        <w:pStyle w:val="BodyText"/>
        <w:spacing w:before="6"/>
        <w:ind w:left="0"/>
        <w:rPr>
          <w:sz w:val="13"/>
        </w:rPr>
      </w:pPr>
    </w:p>
    <w:p>
      <w:pPr>
        <w:pStyle w:val="BodyText"/>
        <w:spacing w:before="6"/>
      </w:pPr>
      <w:r>
        <w:t>第三节土方工程质量保证措施</w:t>
      </w:r>
    </w:p>
    <w:p>
      <w:pPr>
        <w:pStyle w:val="BodyText"/>
        <w:spacing w:before="272" w:line="338" w:lineRule="auto"/>
        <w:ind w:right="1447" w:firstLine="727"/>
      </w:pPr>
      <w:r>
        <w:t>1、挖土机械进场前应编制填、挖土施工方案，提交监理和业主审定后进行施工。</w:t>
      </w:r>
    </w:p>
    <w:p>
      <w:pPr>
        <w:pStyle w:val="BodyText"/>
        <w:spacing w:before="1"/>
        <w:ind w:left="1506"/>
      </w:pPr>
      <w:r>
        <w:t>2、严格控制填、挖土标高及不同标高交界的位置尺寸。</w:t>
      </w:r>
    </w:p>
    <w:p>
      <w:pPr>
        <w:pStyle w:val="BodyText"/>
        <w:spacing w:before="273"/>
        <w:ind w:left="1506"/>
      </w:pPr>
      <w:r>
        <w:t>3、挖土施工人员根据测量标记，将土方修理平整。</w:t>
      </w:r>
    </w:p>
    <w:p>
      <w:pPr>
        <w:pStyle w:val="BodyText"/>
        <w:spacing w:before="273"/>
        <w:ind w:left="1506"/>
      </w:pPr>
      <w:r>
        <w:t>4、土方开挖时预留 200 厚土以供绿化造型时使用。</w:t>
      </w:r>
    </w:p>
    <w:p>
      <w:pPr>
        <w:pStyle w:val="BodyText"/>
        <w:spacing w:before="272"/>
        <w:ind w:left="1506"/>
      </w:pPr>
      <w:r>
        <w:t>5、回填土时，应符合下列规定：</w:t>
      </w:r>
    </w:p>
    <w:p>
      <w:pPr>
        <w:pStyle w:val="BodyText"/>
        <w:spacing w:before="272"/>
        <w:ind w:left="1513"/>
      </w:pPr>
      <w:r>
        <w:t>1）、室外管网及煤气、电信、自来水、消防等配套工程及室外雨、污水工</w:t>
      </w:r>
    </w:p>
    <w:p>
      <w:pPr>
        <w:spacing w:after="0"/>
        <w:sectPr>
          <w:pgSz w:w="17860" w:h="25260"/>
          <w:pgMar w:top="1880" w:right="1300" w:bottom="280" w:left="1860" w:header="708" w:footer="708"/>
          <w:pgNumType w:start="17"/>
          <w:cols w:space="708"/>
        </w:sectPr>
      </w:pPr>
    </w:p>
    <w:p>
      <w:pPr>
        <w:pStyle w:val="BodyText"/>
        <w:spacing w:line="338" w:lineRule="auto"/>
        <w:ind w:left="1506" w:right="5418" w:hanging="720"/>
      </w:pPr>
      <w:r>
        <w:t>程必须在大面积回填土及挖方施工完毕后再做。    2）</w:t>
      </w:r>
      <w:r>
        <w:rPr>
          <w:spacing w:val="-1"/>
        </w:rPr>
        <w:t>、配套所开挖的管沟应回填后再做上层构造。</w:t>
      </w:r>
    </w:p>
    <w:p>
      <w:pPr>
        <w:pStyle w:val="BodyText"/>
        <w:ind w:left="1506"/>
      </w:pPr>
      <w:r>
        <w:t>3）、所有窨井及各种电缆井等井道应等大面积回填土完成以后再施工。</w:t>
      </w:r>
    </w:p>
    <w:p>
      <w:pPr>
        <w:pStyle w:val="BodyText"/>
        <w:spacing w:before="267" w:line="338" w:lineRule="auto"/>
        <w:ind w:right="1447" w:firstLine="727"/>
      </w:pPr>
      <w:r>
        <w:t>6、回填土方时，填土应仔细压实，压实遍数，视土的性质，设计所要求的密实度和所使用的压实机具的性能而定。</w:t>
      </w:r>
    </w:p>
    <w:p>
      <w:pPr>
        <w:pStyle w:val="BodyText"/>
        <w:spacing w:line="338" w:lineRule="auto"/>
        <w:ind w:right="1157" w:firstLine="727"/>
      </w:pPr>
      <w:r>
        <w:rPr>
          <w:spacing w:val="4"/>
        </w:rPr>
        <w:t>7</w:t>
      </w:r>
      <w:r>
        <w:t>、填土应预留一定的下沉高度，以备在机械压实、堆重或干湿交替等自然</w:t>
      </w:r>
      <w:r>
        <w:rPr>
          <w:spacing w:val="-17"/>
        </w:rPr>
        <w:t xml:space="preserve">因素作用下，土体逐渐密实。道路部分视填土后的实际情况，如达不到设计要求， </w:t>
      </w:r>
      <w:r>
        <w:rPr>
          <w:spacing w:val="-7"/>
        </w:rPr>
        <w:t xml:space="preserve">夯填 </w:t>
      </w:r>
      <w:r>
        <w:t>500mm</w:t>
      </w:r>
      <w:r>
        <w:rPr>
          <w:spacing w:val="-4"/>
        </w:rPr>
        <w:t xml:space="preserve"> 厚碎石</w:t>
      </w:r>
      <w:r>
        <w:t>（</w:t>
      </w:r>
      <w:r>
        <w:rPr>
          <w:spacing w:val="-10"/>
        </w:rPr>
        <w:t xml:space="preserve">掺 </w:t>
      </w:r>
      <w:r>
        <w:t>5%水泥）层以加强路基承载力。</w:t>
      </w:r>
    </w:p>
    <w:p>
      <w:pPr>
        <w:spacing w:before="148"/>
        <w:ind w:left="55" w:right="1320" w:firstLine="0"/>
        <w:jc w:val="center"/>
        <w:rPr>
          <w:rFonts w:ascii="幼圆" w:eastAsia="幼圆" w:hint="eastAsia"/>
          <w:sz w:val="29"/>
        </w:rPr>
      </w:pPr>
      <w:r>
        <w:rPr>
          <w:rFonts w:ascii="幼圆" w:eastAsia="幼圆" w:hint="eastAsia"/>
          <w:sz w:val="29"/>
        </w:rPr>
        <w:t>第三章室外管道施工方案</w:t>
      </w:r>
    </w:p>
    <w:p>
      <w:pPr>
        <w:pStyle w:val="BodyText"/>
        <w:spacing w:before="9"/>
        <w:ind w:left="0"/>
        <w:rPr>
          <w:rFonts w:ascii="幼圆"/>
          <w:sz w:val="32"/>
        </w:rPr>
      </w:pPr>
    </w:p>
    <w:p>
      <w:pPr>
        <w:pStyle w:val="BodyText"/>
        <w:ind w:left="1506"/>
      </w:pPr>
      <w:r>
        <w:t>第一节 工程概况</w:t>
      </w:r>
    </w:p>
    <w:p>
      <w:pPr>
        <w:pStyle w:val="BodyText"/>
        <w:tabs>
          <w:tab w:val="left" w:pos="5391"/>
        </w:tabs>
        <w:spacing w:before="272"/>
        <w:ind w:left="1549"/>
      </w:pPr>
      <w:r>
        <w:rPr>
          <w:spacing w:val="22"/>
        </w:rPr>
        <w:t>1</w:t>
      </w:r>
      <w:r>
        <w:t>、室外排水管道采用</w:t>
        <w:tab/>
        <w:t>HDPE</w:t>
      </w:r>
      <w:r>
        <w:rPr>
          <w:spacing w:val="92"/>
        </w:rPr>
        <w:t xml:space="preserve"> </w:t>
      </w:r>
      <w:r>
        <w:t>双壁波纹埋地排水管，管道环刚度为</w:t>
      </w:r>
    </w:p>
    <w:p>
      <w:pPr>
        <w:pStyle w:val="BodyText"/>
        <w:spacing w:before="273" w:line="338" w:lineRule="auto"/>
        <w:ind w:right="2060"/>
      </w:pPr>
      <w:r>
        <w:rPr>
          <w:spacing w:val="-16"/>
        </w:rPr>
        <w:t>8KN/m</w:t>
      </w:r>
      <w:r>
        <w:rPr>
          <w:spacing w:val="-9"/>
        </w:rPr>
        <w:t>，接口采用柔性橡胶圈接口排水管表示管内底标高，室外最小污水管</w:t>
      </w:r>
      <w:r>
        <w:rPr>
          <w:spacing w:val="-5"/>
        </w:rPr>
        <w:t xml:space="preserve">管径为 </w:t>
      </w:r>
      <w:r>
        <w:t>DE200</w:t>
      </w:r>
      <w:r>
        <w:rPr>
          <w:spacing w:val="-3"/>
        </w:rPr>
        <w:t xml:space="preserve">，雨水管最小管径为 </w:t>
      </w:r>
      <w:r>
        <w:t>DE300</w:t>
      </w:r>
      <w:r>
        <w:rPr>
          <w:spacing w:val="-2"/>
        </w:rPr>
        <w:t xml:space="preserve">。给水管最小管径为 </w:t>
      </w:r>
      <w:r>
        <w:t>DN50。</w:t>
      </w:r>
    </w:p>
    <w:p>
      <w:pPr>
        <w:pStyle w:val="BodyText"/>
        <w:spacing w:before="1" w:line="338" w:lineRule="auto"/>
        <w:ind w:right="1818" w:firstLine="719"/>
      </w:pPr>
      <w:r>
        <w:t>2、各单体出户标高位置见各单体图，各单体出户窨井位置见各单体图， 并根据室外设计及现场实际情况做位置调整（需经各相关单位认可）。</w:t>
      </w:r>
    </w:p>
    <w:p>
      <w:pPr>
        <w:pStyle w:val="BodyText"/>
        <w:spacing w:before="1"/>
        <w:ind w:left="1506"/>
      </w:pPr>
      <w:r>
        <w:t>3、排水管道及坡度参见室外排水总平面图（分南北区）。</w:t>
      </w:r>
    </w:p>
    <w:p>
      <w:pPr>
        <w:pStyle w:val="BodyText"/>
        <w:spacing w:before="272"/>
        <w:ind w:left="1513"/>
      </w:pPr>
      <w:r>
        <w:t>4、本工程道路上的雨水口采用平蓖式单蓖雨水口。雨水管坡度不小于</w:t>
      </w:r>
    </w:p>
    <w:p>
      <w:pPr>
        <w:pStyle w:val="ListParagraph"/>
        <w:numPr>
          <w:ilvl w:val="1"/>
          <w:numId w:val="42"/>
        </w:numPr>
        <w:tabs>
          <w:tab w:val="left" w:pos="1723"/>
        </w:tabs>
        <w:spacing w:before="272" w:after="0" w:line="240" w:lineRule="auto"/>
        <w:ind w:left="1722" w:right="0" w:hanging="937"/>
        <w:jc w:val="left"/>
        <w:rPr>
          <w:sz w:val="36"/>
        </w:rPr>
      </w:pPr>
      <w:r>
        <w:rPr>
          <w:sz w:val="36"/>
        </w:rPr>
        <w:t>。</w:t>
      </w:r>
    </w:p>
    <w:p>
      <w:pPr>
        <w:pStyle w:val="BodyText"/>
        <w:spacing w:before="274"/>
        <w:ind w:left="1528"/>
      </w:pPr>
      <w:r>
        <w:t>5、管道管顶覆土为：车行道路下≥700mm，绿化带或非车行铺地下</w:t>
      </w:r>
    </w:p>
    <w:p>
      <w:pPr>
        <w:pStyle w:val="BodyText"/>
        <w:spacing w:before="272"/>
      </w:pPr>
      <w:r>
        <w:t>≥400mm，不足时采用混凝土满包加固。</w:t>
      </w:r>
    </w:p>
    <w:p>
      <w:pPr>
        <w:pStyle w:val="BodyText"/>
        <w:spacing w:before="273"/>
        <w:ind w:left="1506"/>
      </w:pPr>
      <w:r>
        <w:t>6、小区污水管必须在经化粪池及格栅井后再接入市政污水管网。</w:t>
      </w:r>
    </w:p>
    <w:p>
      <w:pPr>
        <w:pStyle w:val="BodyText"/>
        <w:spacing w:before="272"/>
        <w:ind w:left="1506"/>
      </w:pPr>
      <w:r>
        <w:t>7、室外排水检查井均为砖砌,采用重型井盖 Φ700mm。</w:t>
      </w:r>
    </w:p>
    <w:p>
      <w:pPr>
        <w:spacing w:after="0"/>
        <w:sectPr>
          <w:pgSz w:w="17860" w:h="25260"/>
          <w:pgMar w:top="1880" w:right="1300" w:bottom="280" w:left="1860" w:header="708" w:footer="708"/>
          <w:pgNumType w:start="18"/>
          <w:cols w:space="708"/>
        </w:sectPr>
      </w:pPr>
    </w:p>
    <w:p>
      <w:pPr>
        <w:pStyle w:val="BodyText"/>
        <w:spacing w:line="338" w:lineRule="auto"/>
        <w:ind w:right="1877" w:firstLine="719"/>
      </w:pPr>
      <w:r>
        <w:t>8</w:t>
      </w:r>
      <w:r>
        <w:rPr>
          <w:spacing w:val="-32"/>
        </w:rPr>
        <w:t>、各段跌水能重力排空时，重力排空至附近雨水检查井，排空管</w:t>
      </w:r>
      <w:r>
        <w:t>（DN50） 上设闸阀。不能重力排空时，由潜水泵机械排空。</w:t>
      </w:r>
    </w:p>
    <w:p>
      <w:pPr>
        <w:pStyle w:val="BodyText"/>
        <w:spacing w:line="338" w:lineRule="auto"/>
        <w:ind w:right="2058" w:firstLine="719"/>
        <w:jc w:val="both"/>
      </w:pPr>
      <w:r>
        <w:t>9、路灯采用电缆 YJV 穿管敷设,深为&gt;0.80 米.在穿过道路,进出建筑物或基础时均应穿管保护敷设,埋地钢管须进行防腐,电缆及钢管埋在道路下与道路平行敷设时埋深 1.5 米,与道路交叉时埋深 1.0 米。</w:t>
      </w:r>
    </w:p>
    <w:p>
      <w:pPr>
        <w:pStyle w:val="BodyText"/>
        <w:ind w:left="1506"/>
      </w:pPr>
      <w:r>
        <w:t>10、钢管接头两侧用跨接线焊接。</w:t>
      </w:r>
    </w:p>
    <w:p>
      <w:pPr>
        <w:pStyle w:val="BodyText"/>
        <w:spacing w:before="269"/>
        <w:ind w:left="1506"/>
      </w:pPr>
      <w:r>
        <w:t>11、导线接头盒下面垫混凝土基础板,其长度伸出接头盒两侧 0.6 米。</w:t>
      </w:r>
    </w:p>
    <w:p>
      <w:pPr>
        <w:pStyle w:val="BodyText"/>
        <w:spacing w:before="272"/>
        <w:ind w:left="1506"/>
      </w:pPr>
      <w:r>
        <w:t>12、本系统接地采用 TN-S 系统,灯杆及外路可导电部分与 PE 线连接。</w:t>
      </w:r>
    </w:p>
    <w:p>
      <w:pPr>
        <w:pStyle w:val="BodyText"/>
        <w:spacing w:before="272" w:line="338" w:lineRule="auto"/>
        <w:ind w:right="2057" w:firstLine="719"/>
      </w:pPr>
      <w:r>
        <w:t>13</w:t>
      </w:r>
      <w:r>
        <w:rPr>
          <w:spacing w:val="-87"/>
        </w:rPr>
        <w:t>、</w:t>
      </w:r>
      <w:r>
        <w:t>PE</w:t>
      </w:r>
      <w:r>
        <w:rPr>
          <w:spacing w:val="-6"/>
        </w:rPr>
        <w:t xml:space="preserve"> 线在路灯控制箱做重复接地,要求接地电阻不大于 </w:t>
      </w:r>
      <w:r>
        <w:t>4</w:t>
      </w:r>
      <w:r>
        <w:rPr>
          <w:spacing w:val="-4"/>
        </w:rPr>
        <w:t xml:space="preserve"> 欧姆,否则须增打接地极。</w:t>
      </w:r>
    </w:p>
    <w:p>
      <w:pPr>
        <w:pStyle w:val="BodyText"/>
        <w:spacing w:before="1" w:line="338" w:lineRule="auto"/>
        <w:ind w:right="2059" w:firstLine="719"/>
      </w:pPr>
      <w:r>
        <w:t>14</w:t>
      </w:r>
      <w:r>
        <w:rPr>
          <w:spacing w:val="-33"/>
        </w:rPr>
        <w:t>、电信、电视管道采用</w:t>
      </w:r>
      <w:r>
        <w:t>Φ100</w:t>
      </w:r>
      <w:r>
        <w:rPr>
          <w:spacing w:val="-6"/>
        </w:rPr>
        <w:t xml:space="preserve"> 硬质</w:t>
      </w:r>
      <w:r>
        <w:t>PVC</w:t>
      </w:r>
      <w:r>
        <w:rPr>
          <w:spacing w:val="-19"/>
        </w:rPr>
        <w:t xml:space="preserve"> 多孔管，转接手孔井参照</w:t>
      </w:r>
      <w:r>
        <w:t>05D4« 室外电缆工程»标准图集。</w:t>
      </w:r>
    </w:p>
    <w:p>
      <w:pPr>
        <w:pStyle w:val="BodyText"/>
        <w:spacing w:before="1" w:line="338" w:lineRule="auto"/>
        <w:ind w:left="1506" w:right="9230" w:hanging="720"/>
      </w:pPr>
      <w:r>
        <w:t>第二节给、排水管道施工方案一、测量放线</w:t>
      </w:r>
    </w:p>
    <w:p>
      <w:pPr>
        <w:pStyle w:val="BodyText"/>
        <w:spacing w:before="1"/>
        <w:ind w:left="1506"/>
      </w:pPr>
      <w:r>
        <w:t>1、轴线测设：</w:t>
      </w:r>
    </w:p>
    <w:p>
      <w:pPr>
        <w:pStyle w:val="ListParagraph"/>
        <w:numPr>
          <w:ilvl w:val="2"/>
          <w:numId w:val="42"/>
        </w:numPr>
        <w:tabs>
          <w:tab w:val="left" w:pos="2080"/>
        </w:tabs>
        <w:spacing w:before="273" w:after="0" w:line="338" w:lineRule="auto"/>
        <w:ind w:left="786" w:right="1310" w:firstLine="719"/>
        <w:jc w:val="both"/>
        <w:rPr>
          <w:sz w:val="36"/>
        </w:rPr>
      </w:pPr>
      <w:r>
        <w:rPr>
          <w:sz w:val="36"/>
        </w:rPr>
        <w:t>对业主提供的测量交底桩进行复核，复核结果经现场监理检核认可后方</w:t>
      </w:r>
      <w:r>
        <w:rPr>
          <w:spacing w:val="-1"/>
          <w:sz w:val="36"/>
        </w:rPr>
        <w:t>可使用，并按照施工需要加密导线点的控制网。为确保控制网的连续性，将根据现场条件把控制点都选定在施工作业范围外的永久物体上，做到各控制点通视性良好，符合施工需要，控制点选定后经过实测和导线闭合把整个工程范围内的控</w:t>
      </w:r>
      <w:r>
        <w:rPr>
          <w:sz w:val="36"/>
        </w:rPr>
        <w:t>制点坐标定下来，导线方位闭合差要求±12n</w:t>
      </w:r>
      <w:r>
        <w:rPr>
          <w:spacing w:val="-4"/>
          <w:sz w:val="36"/>
        </w:rPr>
        <w:t xml:space="preserve"> 秒，同时注意与相邻段控制点的检核。</w:t>
      </w:r>
    </w:p>
    <w:p>
      <w:pPr>
        <w:pStyle w:val="ListParagraph"/>
        <w:numPr>
          <w:ilvl w:val="2"/>
          <w:numId w:val="42"/>
        </w:numPr>
        <w:tabs>
          <w:tab w:val="left" w:pos="2080"/>
        </w:tabs>
        <w:spacing w:before="3" w:after="0" w:line="240" w:lineRule="auto"/>
        <w:ind w:left="2080" w:right="0" w:hanging="574"/>
        <w:jc w:val="left"/>
        <w:rPr>
          <w:sz w:val="36"/>
        </w:rPr>
      </w:pPr>
      <w:r>
        <w:rPr>
          <w:sz w:val="36"/>
        </w:rPr>
        <w:t>测设总样</w:t>
      </w:r>
    </w:p>
    <w:p>
      <w:pPr>
        <w:spacing w:after="0" w:line="240" w:lineRule="auto"/>
        <w:jc w:val="left"/>
        <w:rPr>
          <w:sz w:val="36"/>
        </w:rPr>
        <w:sectPr>
          <w:pgSz w:w="17860" w:h="25260"/>
          <w:pgMar w:top="1880" w:right="1300" w:bottom="280" w:left="1860" w:header="708" w:footer="708"/>
          <w:pgNumType w:start="19"/>
          <w:cols w:space="708"/>
        </w:sectPr>
      </w:pPr>
    </w:p>
    <w:p>
      <w:pPr>
        <w:pStyle w:val="BodyText"/>
        <w:spacing w:line="338" w:lineRule="auto"/>
        <w:ind w:right="1310" w:firstLine="719"/>
      </w:pPr>
      <w:r>
        <w:t xml:space="preserve">在沿管道两侧布置轴线控制点，在设置控制点时充分考虑施工对场地的需 </w:t>
      </w:r>
      <w:r>
        <w:rPr>
          <w:spacing w:val="-1"/>
        </w:rPr>
        <w:t>要，把控制点布置在不影响施工的地方，并用混凝土护桩，纵横轴线测设完毕后</w:t>
      </w:r>
      <w:r>
        <w:t>经现场监理复核认可后方可使用。</w:t>
      </w:r>
    </w:p>
    <w:p>
      <w:pPr>
        <w:pStyle w:val="ListParagraph"/>
        <w:numPr>
          <w:ilvl w:val="2"/>
          <w:numId w:val="49"/>
        </w:numPr>
        <w:tabs>
          <w:tab w:val="left" w:pos="2080"/>
        </w:tabs>
        <w:spacing w:before="0" w:after="0" w:line="240" w:lineRule="auto"/>
        <w:ind w:left="2080" w:right="0" w:hanging="574"/>
        <w:jc w:val="left"/>
        <w:rPr>
          <w:sz w:val="36"/>
        </w:rPr>
      </w:pPr>
      <w:r>
        <w:rPr>
          <w:sz w:val="36"/>
        </w:rPr>
        <w:t>线路施工放样</w:t>
      </w:r>
    </w:p>
    <w:p>
      <w:pPr>
        <w:pStyle w:val="BodyText"/>
        <w:spacing w:before="267" w:line="338" w:lineRule="auto"/>
        <w:ind w:right="1312" w:firstLine="719"/>
      </w:pPr>
      <w:r>
        <w:t>放样原则为根据施工顺序逐层控制；放样方法为检查井井位采用全站仪坐标法放样与校核，高程用水准仪测设。</w:t>
      </w:r>
    </w:p>
    <w:p>
      <w:pPr>
        <w:pStyle w:val="ListParagraph"/>
        <w:numPr>
          <w:ilvl w:val="0"/>
          <w:numId w:val="41"/>
        </w:numPr>
        <w:tabs>
          <w:tab w:val="left" w:pos="2440"/>
        </w:tabs>
        <w:spacing w:before="2" w:after="0" w:line="338" w:lineRule="auto"/>
        <w:ind w:left="786" w:right="1310" w:firstLine="719"/>
        <w:jc w:val="both"/>
        <w:rPr>
          <w:sz w:val="36"/>
        </w:rPr>
      </w:pPr>
      <w:r>
        <w:rPr>
          <w:sz w:val="36"/>
        </w:rPr>
        <w:t>沟槽开挖边坡放样：根据设计图纸检查井井号，放出管道中心线，根</w:t>
      </w:r>
      <w:r>
        <w:rPr>
          <w:spacing w:val="-1"/>
          <w:sz w:val="36"/>
        </w:rPr>
        <w:t>据高程差按开挖边坡推算两侧开挖宽度。并用石灰粉或滑石粉撒出两侧开挖范围</w:t>
      </w:r>
      <w:r>
        <w:rPr>
          <w:sz w:val="36"/>
        </w:rPr>
        <w:t>线，以指导沟槽开挖施工。</w:t>
      </w:r>
    </w:p>
    <w:p>
      <w:pPr>
        <w:pStyle w:val="ListParagraph"/>
        <w:numPr>
          <w:ilvl w:val="0"/>
          <w:numId w:val="41"/>
        </w:numPr>
        <w:tabs>
          <w:tab w:val="left" w:pos="2440"/>
        </w:tabs>
        <w:spacing w:before="1" w:after="0" w:line="338" w:lineRule="auto"/>
        <w:ind w:left="786" w:right="1310" w:firstLine="719"/>
        <w:jc w:val="both"/>
        <w:rPr>
          <w:sz w:val="36"/>
        </w:rPr>
      </w:pPr>
      <w:r>
        <w:rPr>
          <w:sz w:val="36"/>
        </w:rPr>
        <w:t>检查井的定位：待沟槽开挖至设计高程时，采用坐标法放样。定出检</w:t>
      </w:r>
      <w:r>
        <w:rPr>
          <w:spacing w:val="-1"/>
          <w:sz w:val="36"/>
        </w:rPr>
        <w:t>查井中心位置，并用木桩做好标记；并在两侧增设保护桩，以便检查井施工及管</w:t>
      </w:r>
      <w:r>
        <w:rPr>
          <w:sz w:val="36"/>
        </w:rPr>
        <w:t>道安装过程中进行复核。</w:t>
      </w:r>
    </w:p>
    <w:p>
      <w:pPr>
        <w:pStyle w:val="BodyText"/>
        <w:spacing w:before="1"/>
        <w:ind w:left="1506"/>
      </w:pPr>
      <w:r>
        <w:t>2、标高测设</w:t>
      </w:r>
    </w:p>
    <w:p>
      <w:pPr>
        <w:pStyle w:val="ListParagraph"/>
        <w:numPr>
          <w:ilvl w:val="0"/>
          <w:numId w:val="40"/>
        </w:numPr>
        <w:tabs>
          <w:tab w:val="left" w:pos="2080"/>
        </w:tabs>
        <w:spacing w:before="273" w:after="0" w:line="338" w:lineRule="auto"/>
        <w:ind w:left="786" w:right="1458" w:firstLine="719"/>
        <w:jc w:val="left"/>
        <w:rPr>
          <w:sz w:val="36"/>
        </w:rPr>
      </w:pPr>
      <w:r>
        <w:rPr>
          <w:spacing w:val="-1"/>
          <w:sz w:val="36"/>
        </w:rPr>
        <w:t>对业主提供的标高交底桩进行复核，复核结果经现场监理检核认可后方</w:t>
      </w:r>
      <w:r>
        <w:rPr>
          <w:sz w:val="36"/>
        </w:rPr>
        <w:t>可使用。</w:t>
      </w:r>
    </w:p>
    <w:p>
      <w:pPr>
        <w:pStyle w:val="ListParagraph"/>
        <w:numPr>
          <w:ilvl w:val="0"/>
          <w:numId w:val="40"/>
        </w:numPr>
        <w:tabs>
          <w:tab w:val="left" w:pos="2080"/>
        </w:tabs>
        <w:spacing w:before="0" w:after="0" w:line="338" w:lineRule="auto"/>
        <w:ind w:left="786" w:right="1458" w:firstLine="719"/>
        <w:jc w:val="left"/>
        <w:rPr>
          <w:sz w:val="36"/>
        </w:rPr>
      </w:pPr>
      <w:r>
        <w:rPr>
          <w:spacing w:val="-1"/>
          <w:sz w:val="36"/>
        </w:rPr>
        <w:t>根据需要沿施工范围加密测设临时水准点，临时水准点设置在作业范围</w:t>
      </w:r>
      <w:r>
        <w:rPr>
          <w:sz w:val="36"/>
        </w:rPr>
        <w:t>外永久物体上，每幢楼设置一个，水准点闭合差要求±12Lmm。</w:t>
      </w:r>
    </w:p>
    <w:p>
      <w:pPr>
        <w:pStyle w:val="BodyText"/>
        <w:spacing w:before="1"/>
        <w:ind w:left="1506"/>
      </w:pPr>
      <w:r>
        <w:t>二、沟槽开挖</w:t>
      </w:r>
    </w:p>
    <w:p>
      <w:pPr>
        <w:pStyle w:val="BodyText"/>
        <w:spacing w:before="274"/>
        <w:ind w:left="1506"/>
      </w:pPr>
      <w:r>
        <w:t>根据设计图纸和现场实际情况，管线施工准备采用开槽埋管法施工。</w:t>
      </w:r>
    </w:p>
    <w:p>
      <w:pPr>
        <w:pStyle w:val="BodyText"/>
        <w:spacing w:before="272" w:line="338" w:lineRule="auto"/>
        <w:ind w:right="1310" w:firstLine="719"/>
        <w:jc w:val="both"/>
      </w:pPr>
      <w:r>
        <w:t>A、沟槽开挖前先进行测量放样，放出管道中心线，按中心线用白粉划出， 测量标高以控制挖深。土方工程应根据现场的实际情况和设计要求，计算各施工段挖方与填方的数量。</w:t>
      </w:r>
    </w:p>
    <w:p>
      <w:pPr>
        <w:spacing w:after="0" w:line="338" w:lineRule="auto"/>
        <w:jc w:val="both"/>
        <w:sectPr>
          <w:pgSz w:w="17860" w:h="25260"/>
          <w:pgMar w:top="1880" w:right="1300" w:bottom="280" w:left="1860" w:header="708" w:footer="708"/>
          <w:pgNumType w:start="20"/>
          <w:cols w:space="708"/>
        </w:sectPr>
      </w:pPr>
    </w:p>
    <w:p>
      <w:pPr>
        <w:pStyle w:val="BodyText"/>
        <w:spacing w:line="338" w:lineRule="auto"/>
        <w:ind w:right="1302" w:firstLine="719"/>
        <w:jc w:val="both"/>
      </w:pPr>
      <w:r>
        <w:t>B、沟槽开挖采用机械与人工配合的方法分段开挖。挖掘机挖土用水准仪控制标高，防止沟槽超挖或扰动基底，当挖至槽底20cm 时，采用人工挖土，休整槽底，经验槽合格后，立即进行基础施工。</w:t>
      </w:r>
    </w:p>
    <w:p>
      <w:pPr>
        <w:pStyle w:val="BodyText"/>
        <w:spacing w:line="338" w:lineRule="auto"/>
        <w:ind w:right="1429" w:firstLine="719"/>
      </w:pPr>
      <w:r>
        <w:t>C、开挖时应注意对周围的构筑物的保护，不要压坏或碰撞，保证安全，并与有关施工单位协调。</w:t>
      </w:r>
    </w:p>
    <w:p>
      <w:pPr>
        <w:pStyle w:val="BodyText"/>
        <w:spacing w:line="338" w:lineRule="auto"/>
        <w:ind w:right="1397" w:firstLine="719"/>
      </w:pPr>
      <w:r>
        <w:t>D、埋管段施工在进行沟槽开挖时应根据不同土质情况，采用适宜的放坡系数开挖沟槽。开挖放坡系数根据场地条件确定为 1:1.5。</w:t>
      </w:r>
    </w:p>
    <w:p>
      <w:pPr>
        <w:pStyle w:val="BodyText"/>
        <w:spacing w:line="338" w:lineRule="auto"/>
        <w:ind w:right="1159" w:firstLine="719"/>
      </w:pPr>
      <w:r>
        <w:rPr>
          <w:spacing w:val="-7"/>
        </w:rPr>
        <w:t xml:space="preserve">开挖沟底宽，应比管道构筑物横断面最宽处加宽 </w:t>
      </w:r>
      <w:r>
        <w:t>0.5</w:t>
      </w:r>
      <w:r>
        <w:rPr>
          <w:spacing w:val="-19"/>
        </w:rPr>
        <w:t xml:space="preserve"> 米，•开挖沟槽底宽按管道直径加上工作面，为避免挖土堆放对基础壁的侧压力以至垮塌，因受施工场地限制及开挖土方量大，对在开挖中产生的土石方部分用自卸汽车外运弃渣，运至业主指定弃渣场，如业主不能指定地点，我方将外运到市政垃圾场处理，运距10Km。为保证施工安全及工程质量，如遇流塑性极强的淤泥，放坡开挖不满足</w:t>
      </w:r>
      <w:r>
        <w:rPr>
          <w:spacing w:val="-18"/>
        </w:rPr>
        <w:t>要求时，需对坑壁进行支撑，在施工过程中根据实际开挖情况作钢管挡土板支撑。</w:t>
      </w:r>
    </w:p>
    <w:p>
      <w:pPr>
        <w:pStyle w:val="BodyText"/>
        <w:spacing w:line="338" w:lineRule="auto"/>
        <w:ind w:right="1342" w:firstLine="719"/>
        <w:jc w:val="both"/>
      </w:pPr>
      <w:r>
        <w:t>E、施工排水：施工期间为保持管沟槽底内干燥，根据埋管段实际情况，采</w:t>
      </w:r>
      <w:r>
        <w:rPr>
          <w:spacing w:val="-2"/>
        </w:rPr>
        <w:t>用以下方式进行排水：</w:t>
      </w:r>
      <w:r>
        <w:rPr>
          <w:spacing w:val="-11"/>
        </w:rPr>
        <w:t>a</w:t>
      </w:r>
      <w:r>
        <w:rPr>
          <w:spacing w:val="-4"/>
        </w:rPr>
        <w:t>、埋管施工的沟槽开挖,管道安装应由低向高进行,以利自</w:t>
      </w:r>
      <w:r>
        <w:t>然排水；b</w:t>
      </w:r>
      <w:r>
        <w:rPr>
          <w:spacing w:val="-1"/>
        </w:rPr>
        <w:t xml:space="preserve">、开挖沟槽一侧设排水沟,平坡段每间隔 </w:t>
      </w:r>
      <w:r>
        <w:t>15m</w:t>
      </w:r>
      <w:r>
        <w:rPr>
          <w:spacing w:val="-5"/>
        </w:rPr>
        <w:t xml:space="preserve"> 设集水坑,采用抽水机进行排水。</w:t>
      </w:r>
    </w:p>
    <w:p>
      <w:pPr>
        <w:pStyle w:val="BodyText"/>
        <w:spacing w:before="15"/>
        <w:ind w:left="0"/>
        <w:rPr>
          <w:sz w:val="6"/>
        </w:rPr>
      </w:pPr>
      <w:r>
        <w:pict>
          <v:shape id="_x0000_s1088" style="width:70pt;height:0.1pt;margin-top:9.27pt;margin-left:226pt;mso-position-horizontal-relative:page;mso-wrap-distance-left:0;mso-wrap-distance-right:0;position:absolute;z-index:-251648000" coordorigin="4520,185" coordsize="1400,0" path="m4520,185l5920,185e" filled="f" stroked="t" strokecolor="black" strokeweight="2pt">
            <v:stroke dashstyle="longDash"/>
            <v:path arrowok="t"/>
            <w10:wrap type="topAndBottom"/>
          </v:shape>
        </w:pict>
      </w:r>
      <w:r>
        <w:pict>
          <v:shape id="_x0000_s1089" style="width:83pt;height:0.1pt;margin-top:9.27pt;margin-left:388pt;mso-position-horizontal-relative:page;mso-wrap-distance-left:0;mso-wrap-distance-right:0;position:absolute;z-index:-251646976" coordorigin="7760,185" coordsize="1660,0" path="m7760,185l9420,185e" filled="f" stroked="t" strokecolor="black" strokeweight="2pt">
            <v:stroke dashstyle="longDash"/>
            <v:path arrowok="t"/>
            <w10:wrap type="topAndBottom"/>
          </v:shape>
        </w:pict>
      </w:r>
      <w:r>
        <w:pict>
          <v:shape id="_x0000_s1090" style="width:70pt;height:0.1pt;margin-top:9.27pt;margin-left:631pt;mso-position-horizontal-relative:page;mso-wrap-distance-left:0;mso-wrap-distance-right:0;position:absolute;z-index:-251645952" coordorigin="12620,185" coordsize="1400,0" path="m12620,185l14020,185e" filled="f" stroked="t" strokecolor="black" strokeweight="2pt">
            <v:stroke dashstyle="longDash"/>
            <v:path arrowok="t"/>
            <w10:wrap type="topAndBottom"/>
          </v:shape>
        </w:pict>
      </w:r>
    </w:p>
    <w:p>
      <w:pPr>
        <w:pStyle w:val="BodyText"/>
        <w:spacing w:before="3"/>
        <w:ind w:left="0"/>
        <w:rPr>
          <w:sz w:val="38"/>
        </w:rPr>
      </w:pPr>
    </w:p>
    <w:p>
      <w:pPr>
        <w:pStyle w:val="BodyText"/>
        <w:tabs>
          <w:tab w:val="left" w:pos="10868"/>
        </w:tabs>
        <w:ind w:left="8708"/>
      </w:pPr>
      <w:r>
        <w:drawing>
          <wp:anchor distT="0" distB="0" distL="0" distR="0" simplePos="0" relativeHeight="251667456" behindDoc="0" locked="0" layoutInCell="1" allowOverlap="1">
            <wp:simplePos x="0" y="0"/>
            <wp:positionH relativeFrom="page">
              <wp:posOffset>3733800</wp:posOffset>
            </wp:positionH>
            <wp:positionV relativeFrom="paragraph">
              <wp:posOffset>245704</wp:posOffset>
            </wp:positionV>
            <wp:extent cx="1219200" cy="38100"/>
            <wp:effectExtent l="0" t="0" r="0" b="0"/>
            <wp:wrapNone/>
            <wp:docPr id="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0.png"/>
                    <pic:cNvPicPr/>
                  </pic:nvPicPr>
                  <pic:blipFill>
                    <a:blip xmlns:r="http://schemas.openxmlformats.org/officeDocument/2006/relationships" r:embed="rId13" cstate="print"/>
                    <a:stretch>
                      <a:fillRect/>
                    </a:stretch>
                  </pic:blipFill>
                  <pic:spPr>
                    <a:xfrm>
                      <a:off x="0" y="0"/>
                      <a:ext cx="1219200" cy="38100"/>
                    </a:xfrm>
                    <a:prstGeom prst="rect">
                      <a:avLst/>
                    </a:prstGeom>
                  </pic:spPr>
                </pic:pic>
              </a:graphicData>
            </a:graphic>
          </wp:anchor>
        </w:drawing>
      </w:r>
      <w:r>
        <w:t>沟槽</w:t>
        <w:tab/>
        <w:t>i=1：1.5</w:t>
      </w:r>
    </w:p>
    <w:p>
      <w:pPr>
        <w:pStyle w:val="BodyText"/>
        <w:spacing w:before="16"/>
        <w:ind w:left="0"/>
        <w:rPr>
          <w:sz w:val="20"/>
        </w:rPr>
      </w:pPr>
      <w:r>
        <w:drawing>
          <wp:anchor distT="0" distB="0" distL="0" distR="0" simplePos="0" relativeHeight="251665408" behindDoc="0" locked="0" layoutInCell="1" allowOverlap="1">
            <wp:simplePos x="0" y="0"/>
            <wp:positionH relativeFrom="page">
              <wp:posOffset>6299200</wp:posOffset>
            </wp:positionH>
            <wp:positionV relativeFrom="paragraph">
              <wp:posOffset>269231</wp:posOffset>
            </wp:positionV>
            <wp:extent cx="1393507" cy="38004"/>
            <wp:effectExtent l="0" t="0" r="0" b="0"/>
            <wp:wrapTopAndBottom/>
            <wp:docPr id="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1.png"/>
                    <pic:cNvPicPr/>
                  </pic:nvPicPr>
                  <pic:blipFill>
                    <a:blip xmlns:r="http://schemas.openxmlformats.org/officeDocument/2006/relationships" r:embed="rId14" cstate="print"/>
                    <a:stretch>
                      <a:fillRect/>
                    </a:stretch>
                  </pic:blipFill>
                  <pic:spPr>
                    <a:xfrm>
                      <a:off x="0" y="0"/>
                      <a:ext cx="1393507" cy="38004"/>
                    </a:xfrm>
                    <a:prstGeom prst="rect">
                      <a:avLst/>
                    </a:prstGeom>
                  </pic:spPr>
                </pic:pic>
              </a:graphicData>
            </a:graphic>
          </wp:anchor>
        </w:drawing>
      </w:r>
    </w:p>
    <w:p>
      <w:pPr>
        <w:pStyle w:val="BodyText"/>
        <w:spacing w:before="14"/>
        <w:ind w:left="0"/>
        <w:rPr>
          <w:sz w:val="37"/>
        </w:rPr>
      </w:pPr>
    </w:p>
    <w:p>
      <w:pPr>
        <w:pStyle w:val="BodyText"/>
        <w:ind w:left="1506"/>
      </w:pPr>
      <w:r>
        <w:t>3000×3000×1500H</w:t>
      </w:r>
    </w:p>
    <w:p>
      <w:pPr>
        <w:pStyle w:val="BodyText"/>
        <w:spacing w:before="5"/>
        <w:ind w:left="0"/>
        <w:rPr>
          <w:sz w:val="8"/>
        </w:rPr>
      </w:pPr>
      <w:r>
        <w:drawing>
          <wp:anchor distT="0" distB="0" distL="0" distR="0" simplePos="0" relativeHeight="251666432" behindDoc="0" locked="0" layoutInCell="1" allowOverlap="1">
            <wp:simplePos x="0" y="0"/>
            <wp:positionH relativeFrom="page">
              <wp:posOffset>1841500</wp:posOffset>
            </wp:positionH>
            <wp:positionV relativeFrom="paragraph">
              <wp:posOffset>121646</wp:posOffset>
            </wp:positionV>
            <wp:extent cx="2419635" cy="38004"/>
            <wp:effectExtent l="0" t="0" r="0" b="0"/>
            <wp:wrapTopAndBottom/>
            <wp:docPr id="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2.png"/>
                    <pic:cNvPicPr/>
                  </pic:nvPicPr>
                  <pic:blipFill>
                    <a:blip xmlns:r="http://schemas.openxmlformats.org/officeDocument/2006/relationships" r:embed="rId15" cstate="print"/>
                    <a:stretch>
                      <a:fillRect/>
                    </a:stretch>
                  </pic:blipFill>
                  <pic:spPr>
                    <a:xfrm>
                      <a:off x="0" y="0"/>
                      <a:ext cx="2419635" cy="38004"/>
                    </a:xfrm>
                    <a:prstGeom prst="rect">
                      <a:avLst/>
                    </a:prstGeom>
                  </pic:spPr>
                </pic:pic>
              </a:graphicData>
            </a:graphic>
          </wp:anchor>
        </w:drawing>
      </w:r>
    </w:p>
    <w:p>
      <w:pPr>
        <w:pStyle w:val="BodyText"/>
        <w:ind w:left="2406"/>
      </w:pPr>
      <w:r>
        <w:t>沉淀池</w:t>
      </w:r>
    </w:p>
    <w:p>
      <w:pPr>
        <w:spacing w:after="0"/>
        <w:sectPr>
          <w:pgSz w:w="17860" w:h="25260"/>
          <w:pgMar w:top="1880" w:right="1300" w:bottom="280" w:left="1860" w:header="708" w:footer="708"/>
          <w:pgNumType w:start="21"/>
          <w:cols w:space="708"/>
        </w:sectPr>
      </w:pPr>
    </w:p>
    <w:p>
      <w:pPr>
        <w:pStyle w:val="BodyText"/>
        <w:ind w:left="0"/>
        <w:rPr>
          <w:sz w:val="48"/>
        </w:rPr>
      </w:pPr>
    </w:p>
    <w:p>
      <w:pPr>
        <w:pStyle w:val="BodyText"/>
        <w:ind w:left="0"/>
        <w:rPr>
          <w:sz w:val="48"/>
        </w:rPr>
      </w:pPr>
    </w:p>
    <w:p>
      <w:pPr>
        <w:pStyle w:val="BodyText"/>
        <w:ind w:left="0"/>
        <w:rPr>
          <w:sz w:val="56"/>
        </w:rPr>
      </w:pPr>
    </w:p>
    <w:p>
      <w:pPr>
        <w:pStyle w:val="BodyText"/>
        <w:ind w:left="1506"/>
      </w:pPr>
      <w:r>
        <w:t>三、管道基础</w:t>
      </w:r>
    </w:p>
    <w:p>
      <w:pPr>
        <w:pStyle w:val="BodyText"/>
        <w:ind w:left="0"/>
        <w:rPr>
          <w:sz w:val="48"/>
        </w:rPr>
      </w:pPr>
      <w:r>
        <w:br w:type="column"/>
      </w:r>
    </w:p>
    <w:p>
      <w:pPr>
        <w:pStyle w:val="BodyText"/>
        <w:spacing w:before="4"/>
        <w:ind w:left="0"/>
        <w:rPr>
          <w:sz w:val="53"/>
        </w:rPr>
      </w:pPr>
    </w:p>
    <w:p>
      <w:pPr>
        <w:pStyle w:val="BodyText"/>
        <w:ind w:left="1514"/>
      </w:pPr>
      <w:r>
        <w:drawing>
          <wp:anchor distT="0" distB="0" distL="0" distR="0" simplePos="0" relativeHeight="251672576" behindDoc="1" locked="0" layoutInCell="1" allowOverlap="1">
            <wp:simplePos x="0" y="0"/>
            <wp:positionH relativeFrom="page">
              <wp:posOffset>4991100</wp:posOffset>
            </wp:positionH>
            <wp:positionV relativeFrom="paragraph">
              <wp:posOffset>391500</wp:posOffset>
            </wp:positionV>
            <wp:extent cx="1625600" cy="50800"/>
            <wp:effectExtent l="0" t="0" r="0" b="0"/>
            <wp:wrapNone/>
            <wp:docPr id="1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3.png"/>
                    <pic:cNvPicPr/>
                  </pic:nvPicPr>
                  <pic:blipFill>
                    <a:blip xmlns:r="http://schemas.openxmlformats.org/officeDocument/2006/relationships" r:embed="rId16" cstate="print"/>
                    <a:stretch>
                      <a:fillRect/>
                    </a:stretch>
                  </pic:blipFill>
                  <pic:spPr>
                    <a:xfrm>
                      <a:off x="0" y="0"/>
                      <a:ext cx="1625600" cy="50800"/>
                    </a:xfrm>
                    <a:prstGeom prst="rect">
                      <a:avLst/>
                    </a:prstGeom>
                  </pic:spPr>
                </pic:pic>
              </a:graphicData>
            </a:graphic>
          </wp:anchor>
        </w:drawing>
      </w:r>
      <w:r>
        <w:t>槽底排水示意图</w:t>
      </w:r>
    </w:p>
    <w:p>
      <w:pPr>
        <w:pStyle w:val="BodyText"/>
        <w:spacing w:line="657" w:lineRule="exact"/>
        <w:ind w:left="288"/>
      </w:pPr>
      <w:r>
        <w:br w:type="column"/>
      </w:r>
      <w:r>
        <w:t>1000×1000×1000</w:t>
      </w:r>
    </w:p>
    <w:p>
      <w:pPr>
        <w:pStyle w:val="BodyText"/>
        <w:spacing w:before="7"/>
        <w:ind w:left="0"/>
        <w:rPr>
          <w:sz w:val="8"/>
        </w:rPr>
      </w:pPr>
      <w:r>
        <w:drawing>
          <wp:anchor distT="0" distB="0" distL="0" distR="0" simplePos="0" relativeHeight="251671552" behindDoc="0" locked="0" layoutInCell="1" allowOverlap="1">
            <wp:simplePos x="0" y="0"/>
            <wp:positionH relativeFrom="page">
              <wp:posOffset>6642100</wp:posOffset>
            </wp:positionH>
            <wp:positionV relativeFrom="paragraph">
              <wp:posOffset>123039</wp:posOffset>
            </wp:positionV>
            <wp:extent cx="2077593" cy="38004"/>
            <wp:effectExtent l="0" t="0" r="0" b="0"/>
            <wp:wrapTopAndBottom/>
            <wp:docPr id="1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4.png"/>
                    <pic:cNvPicPr/>
                  </pic:nvPicPr>
                  <pic:blipFill>
                    <a:blip xmlns:r="http://schemas.openxmlformats.org/officeDocument/2006/relationships" r:embed="rId17" cstate="print"/>
                    <a:stretch>
                      <a:fillRect/>
                    </a:stretch>
                  </pic:blipFill>
                  <pic:spPr>
                    <a:xfrm>
                      <a:off x="0" y="0"/>
                      <a:ext cx="2077593" cy="38004"/>
                    </a:xfrm>
                    <a:prstGeom prst="rect">
                      <a:avLst/>
                    </a:prstGeom>
                  </pic:spPr>
                </pic:pic>
              </a:graphicData>
            </a:graphic>
          </wp:anchor>
        </w:drawing>
      </w:r>
    </w:p>
    <w:p>
      <w:pPr>
        <w:pStyle w:val="BodyText"/>
        <w:ind w:left="1008"/>
      </w:pPr>
      <w:r>
        <w:t>集水坑</w:t>
      </w:r>
    </w:p>
    <w:p>
      <w:pPr>
        <w:spacing w:after="0"/>
        <w:sectPr>
          <w:pgSz w:w="17860" w:h="25260"/>
          <w:pgMar w:top="1880" w:right="1300" w:bottom="280" w:left="1860" w:header="708" w:footer="708"/>
          <w:pgNumType w:start="22"/>
          <w:cols w:num="3" w:space="708" w:equalWidth="0">
            <w:col w:w="3707" w:space="786"/>
            <w:col w:w="4067" w:space="40"/>
            <w:col w:w="6100" w:space="0"/>
          </w:cols>
        </w:sectPr>
      </w:pPr>
    </w:p>
    <w:p>
      <w:pPr>
        <w:pStyle w:val="BodyText"/>
        <w:spacing w:before="8"/>
        <w:ind w:left="0"/>
        <w:rPr>
          <w:sz w:val="14"/>
        </w:rPr>
      </w:pPr>
    </w:p>
    <w:p>
      <w:pPr>
        <w:pStyle w:val="BodyText"/>
        <w:spacing w:before="6" w:line="338" w:lineRule="auto"/>
        <w:ind w:right="1312" w:firstLine="719"/>
      </w:pPr>
      <w:r>
        <w:t>管槽开挖后，如遇橡皮土，密实度不符合规范要求的，需做换土处理（现场签证），然后进行分层夯实。回填进行分层夯实回填。</w:t>
      </w:r>
    </w:p>
    <w:p>
      <w:pPr>
        <w:pStyle w:val="BodyText"/>
        <w:spacing w:before="2" w:line="338" w:lineRule="auto"/>
        <w:ind w:right="1312" w:firstLine="719"/>
      </w:pPr>
      <w:r>
        <w:t>如遇基槽土质松软，不符合设计要求的，必须提请甲方和设计院确定施工方案及工程量。正常情况基础施工处理须严格按照有关规定进行。</w:t>
      </w:r>
    </w:p>
    <w:p>
      <w:pPr>
        <w:pStyle w:val="BodyText"/>
        <w:spacing w:line="338" w:lineRule="auto"/>
        <w:ind w:right="1312" w:firstLine="719"/>
      </w:pPr>
      <w:r>
        <w:t>因本工程每次砼浇注数量不大，拟采用现场搅拌。严格按配合比进行配料， 控制坍落度，和易性及搅拌时间。</w:t>
      </w:r>
    </w:p>
    <w:p>
      <w:pPr>
        <w:pStyle w:val="BodyText"/>
        <w:spacing w:before="1" w:line="338" w:lineRule="auto"/>
        <w:ind w:left="1506" w:right="1445"/>
      </w:pPr>
      <w:r>
        <w:t>管道基础施工的注意事项：                                                                 1）</w:t>
      </w:r>
      <w:r>
        <w:rPr>
          <w:spacing w:val="-1"/>
        </w:rPr>
        <w:t xml:space="preserve">基础施工前必须复核坡度板的标高，一般在沟槽底部每隔 </w:t>
      </w:r>
      <w:r>
        <w:t>4m</w:t>
      </w:r>
      <w:r>
        <w:rPr>
          <w:spacing w:val="-7"/>
        </w:rPr>
        <w:t xml:space="preserve"> 左右打一</w:t>
      </w:r>
    </w:p>
    <w:p>
      <w:pPr>
        <w:pStyle w:val="BodyText"/>
        <w:spacing w:before="1" w:line="338" w:lineRule="auto"/>
        <w:ind w:left="1506" w:right="2538" w:hanging="720"/>
      </w:pPr>
      <w:r>
        <w:t>样桩，用栏桩控制挖土面、垫层面和基础面。                                  2）</w:t>
      </w:r>
      <w:r>
        <w:rPr>
          <w:spacing w:val="-1"/>
        </w:rPr>
        <w:t>管道基础的砼垫层应按规定的沟槽宽度满堂铺筑、摊平、拍实。</w:t>
      </w:r>
    </w:p>
    <w:p>
      <w:pPr>
        <w:pStyle w:val="ListParagraph"/>
        <w:numPr>
          <w:ilvl w:val="0"/>
          <w:numId w:val="50"/>
        </w:numPr>
        <w:tabs>
          <w:tab w:val="left" w:pos="2080"/>
        </w:tabs>
        <w:spacing w:before="1" w:after="0" w:line="338" w:lineRule="auto"/>
        <w:ind w:left="786" w:right="1157" w:firstLine="719"/>
        <w:jc w:val="left"/>
        <w:rPr>
          <w:sz w:val="36"/>
        </w:rPr>
      </w:pPr>
      <w:r>
        <w:rPr>
          <w:sz w:val="36"/>
        </w:rPr>
        <w:t>在砂垫层上安装混凝土基础的侧向模板时，应根据管道中心位置在坡度</w:t>
      </w:r>
      <w:r>
        <w:rPr>
          <w:spacing w:val="-13"/>
          <w:sz w:val="36"/>
        </w:rPr>
        <w:t>板上拉出中心线，用垂球和搭马</w:t>
      </w:r>
      <w:r>
        <w:rPr>
          <w:sz w:val="36"/>
        </w:rPr>
        <w:t>（宽度与混凝土基础一致</w:t>
      </w:r>
      <w:r>
        <w:rPr>
          <w:spacing w:val="-69"/>
          <w:sz w:val="36"/>
        </w:rPr>
        <w:t>）</w:t>
      </w:r>
      <w:r>
        <w:rPr>
          <w:spacing w:val="-2"/>
          <w:sz w:val="36"/>
        </w:rPr>
        <w:t>控制侧向模板的位置。</w:t>
      </w:r>
      <w:r>
        <w:rPr>
          <w:spacing w:val="-4"/>
          <w:sz w:val="36"/>
        </w:rPr>
        <w:t xml:space="preserve">搭马每隔 </w:t>
      </w:r>
      <w:r>
        <w:rPr>
          <w:sz w:val="36"/>
        </w:rPr>
        <w:t>2.5m</w:t>
      </w:r>
      <w:r>
        <w:rPr>
          <w:spacing w:val="-14"/>
          <w:sz w:val="36"/>
        </w:rPr>
        <w:t xml:space="preserve"> 安置一个以固定模板之间的间距。搭马在浇筑混凝土后方可拆除， </w:t>
      </w:r>
      <w:r>
        <w:rPr>
          <w:sz w:val="36"/>
        </w:rPr>
        <w:t>随即清理保管。</w:t>
      </w:r>
    </w:p>
    <w:p>
      <w:pPr>
        <w:pStyle w:val="ListParagraph"/>
        <w:numPr>
          <w:ilvl w:val="0"/>
          <w:numId w:val="50"/>
        </w:numPr>
        <w:tabs>
          <w:tab w:val="left" w:pos="2080"/>
        </w:tabs>
        <w:spacing w:before="3" w:after="0" w:line="338" w:lineRule="auto"/>
        <w:ind w:left="786" w:right="1458" w:firstLine="719"/>
        <w:jc w:val="left"/>
        <w:rPr>
          <w:sz w:val="36"/>
        </w:rPr>
      </w:pPr>
      <w:r>
        <w:rPr>
          <w:spacing w:val="-1"/>
          <w:sz w:val="36"/>
        </w:rPr>
        <w:t>混凝土基础侧向模板应具有一定的强度和刚度，一般可选用钢撑板、木</w:t>
      </w:r>
      <w:r>
        <w:rPr>
          <w:sz w:val="36"/>
        </w:rPr>
        <w:t>板和钢模。模板安装应缝隙严密，支撑牢固，并符合结构尺寸的要求。</w:t>
      </w:r>
    </w:p>
    <w:p>
      <w:pPr>
        <w:pStyle w:val="ListParagraph"/>
        <w:numPr>
          <w:ilvl w:val="0"/>
          <w:numId w:val="50"/>
        </w:numPr>
        <w:tabs>
          <w:tab w:val="left" w:pos="2080"/>
        </w:tabs>
        <w:spacing w:before="0" w:after="0" w:line="338" w:lineRule="auto"/>
        <w:ind w:left="786" w:right="1313" w:firstLine="719"/>
        <w:jc w:val="left"/>
        <w:rPr>
          <w:sz w:val="36"/>
        </w:rPr>
      </w:pPr>
      <w:r>
        <w:rPr>
          <w:sz w:val="36"/>
        </w:rPr>
        <w:t>碎石垫层面上有水时，不得浇筑基础混凝土。混凝土应用拍板或平板振</w:t>
      </w:r>
      <w:r>
        <w:rPr>
          <w:spacing w:val="-1"/>
          <w:sz w:val="36"/>
        </w:rPr>
        <w:t>动器拍平。混凝土基础浇筑完毕后，</w:t>
      </w:r>
      <w:r>
        <w:rPr>
          <w:spacing w:val="-6"/>
          <w:sz w:val="36"/>
        </w:rPr>
        <w:t>12h</w:t>
      </w:r>
      <w:r>
        <w:rPr>
          <w:spacing w:val="-4"/>
          <w:sz w:val="36"/>
        </w:rPr>
        <w:t xml:space="preserve"> 内不得浸水，并应进行养护。混凝土强</w:t>
      </w:r>
    </w:p>
    <w:p>
      <w:pPr>
        <w:spacing w:after="0" w:line="338" w:lineRule="auto"/>
        <w:jc w:val="left"/>
        <w:rPr>
          <w:sz w:val="36"/>
        </w:rPr>
        <w:sectPr>
          <w:type w:val="continuous"/>
          <w:pgSz w:w="17860" w:h="25260"/>
          <w:pgMar w:top="2420" w:right="1300" w:bottom="280" w:left="1860" w:header="708" w:footer="708"/>
          <w:pgNumType w:start="23"/>
          <w:cols w:space="708"/>
        </w:sectPr>
      </w:pPr>
    </w:p>
    <w:p>
      <w:pPr>
        <w:pStyle w:val="BodyText"/>
        <w:spacing w:line="657" w:lineRule="exact"/>
      </w:pPr>
      <w:r>
        <w:t>度达 2.5MPa 以后方可拆模。</w:t>
      </w:r>
    </w:p>
    <w:p>
      <w:pPr>
        <w:pStyle w:val="ListParagraph"/>
        <w:numPr>
          <w:ilvl w:val="0"/>
          <w:numId w:val="51"/>
        </w:numPr>
        <w:tabs>
          <w:tab w:val="left" w:pos="2080"/>
        </w:tabs>
        <w:spacing w:before="272" w:after="0" w:line="338" w:lineRule="auto"/>
        <w:ind w:left="1506" w:right="3845" w:firstLine="0"/>
        <w:jc w:val="left"/>
        <w:rPr>
          <w:sz w:val="36"/>
        </w:rPr>
      </w:pPr>
      <w:r>
        <w:rPr>
          <w:spacing w:val="-2"/>
          <w:sz w:val="36"/>
        </w:rPr>
        <w:t xml:space="preserve">平基混凝土抗压强度大于 </w:t>
      </w:r>
      <w:r>
        <w:rPr>
          <w:sz w:val="36"/>
        </w:rPr>
        <w:t>5.0N/mm2</w:t>
      </w:r>
      <w:r>
        <w:rPr>
          <w:spacing w:val="-2"/>
          <w:sz w:val="36"/>
        </w:rPr>
        <w:t>，方可进行安管。</w:t>
      </w:r>
      <w:r>
        <w:rPr>
          <w:sz w:val="36"/>
        </w:rPr>
        <w:t>四、管道安装</w:t>
      </w:r>
    </w:p>
    <w:p>
      <w:pPr>
        <w:pStyle w:val="BodyText"/>
        <w:spacing w:before="1"/>
        <w:ind w:left="1506"/>
      </w:pPr>
      <w:r>
        <w:t>1、室外排水管道安装</w:t>
      </w:r>
    </w:p>
    <w:p>
      <w:pPr>
        <w:pStyle w:val="BodyText"/>
        <w:spacing w:before="272" w:line="338" w:lineRule="auto"/>
        <w:ind w:left="1506" w:right="9592"/>
      </w:pPr>
      <w:r>
        <w:t>（一）、材料质量要求1.塑料管材的验收</w:t>
      </w:r>
    </w:p>
    <w:p>
      <w:pPr>
        <w:pStyle w:val="BodyText"/>
        <w:spacing w:before="2" w:line="338" w:lineRule="auto"/>
        <w:ind w:left="1506" w:right="5418"/>
      </w:pPr>
      <w:r>
        <w:t>管材、管件外观质量应符合下列要求：           1）</w:t>
      </w:r>
      <w:r>
        <w:rPr>
          <w:spacing w:val="-1"/>
        </w:rPr>
        <w:t>颜色应均匀一致，无色泽不均及分解变色线；</w:t>
      </w:r>
    </w:p>
    <w:p>
      <w:pPr>
        <w:pStyle w:val="ListParagraph"/>
        <w:numPr>
          <w:ilvl w:val="0"/>
          <w:numId w:val="39"/>
        </w:numPr>
        <w:tabs>
          <w:tab w:val="left" w:pos="2080"/>
        </w:tabs>
        <w:spacing w:before="1" w:after="0" w:line="338" w:lineRule="auto"/>
        <w:ind w:left="786" w:right="1458" w:firstLine="719"/>
        <w:jc w:val="left"/>
        <w:rPr>
          <w:sz w:val="36"/>
        </w:rPr>
      </w:pPr>
      <w:r>
        <w:rPr>
          <w:spacing w:val="-1"/>
          <w:sz w:val="36"/>
        </w:rPr>
        <w:t>内壁光滑、平整、无气泡、裂口、脱皮、严重的冷斑及明显的裂纹、凹</w:t>
      </w:r>
      <w:r>
        <w:rPr>
          <w:sz w:val="36"/>
        </w:rPr>
        <w:t>陷；</w:t>
      </w:r>
    </w:p>
    <w:p>
      <w:pPr>
        <w:pStyle w:val="ListParagraph"/>
        <w:numPr>
          <w:ilvl w:val="0"/>
          <w:numId w:val="39"/>
        </w:numPr>
        <w:tabs>
          <w:tab w:val="left" w:pos="2080"/>
        </w:tabs>
        <w:spacing w:before="0" w:after="0" w:line="338" w:lineRule="auto"/>
        <w:ind w:left="786" w:right="1514" w:firstLine="719"/>
        <w:jc w:val="left"/>
        <w:rPr>
          <w:sz w:val="36"/>
        </w:rPr>
      </w:pPr>
      <w:r>
        <w:rPr>
          <w:spacing w:val="-1"/>
          <w:sz w:val="36"/>
        </w:rPr>
        <w:t xml:space="preserve">管材轴向不得有异向弯曲，其直线度偏差应小于 </w:t>
      </w:r>
      <w:r>
        <w:rPr>
          <w:sz w:val="36"/>
        </w:rPr>
        <w:t>1</w:t>
      </w:r>
      <w:r>
        <w:rPr>
          <w:spacing w:val="-2"/>
          <w:sz w:val="36"/>
        </w:rPr>
        <w:t>％，端口必须平直其</w:t>
      </w:r>
      <w:r>
        <w:rPr>
          <w:sz w:val="36"/>
        </w:rPr>
        <w:t>垂直于轴线</w:t>
      </w:r>
    </w:p>
    <w:p>
      <w:pPr>
        <w:pStyle w:val="ListParagraph"/>
        <w:numPr>
          <w:ilvl w:val="0"/>
          <w:numId w:val="39"/>
        </w:numPr>
        <w:tabs>
          <w:tab w:val="left" w:pos="2080"/>
        </w:tabs>
        <w:spacing w:before="2" w:after="0" w:line="240" w:lineRule="auto"/>
        <w:ind w:left="2080" w:right="0" w:hanging="574"/>
        <w:jc w:val="left"/>
        <w:rPr>
          <w:sz w:val="36"/>
        </w:rPr>
      </w:pPr>
      <w:r>
        <w:rPr>
          <w:sz w:val="36"/>
        </w:rPr>
        <w:t>管件应完整无损，无变形、合模缝、浇口应平整无开裂；</w:t>
      </w:r>
    </w:p>
    <w:p>
      <w:pPr>
        <w:pStyle w:val="ListParagraph"/>
        <w:numPr>
          <w:ilvl w:val="0"/>
          <w:numId w:val="39"/>
        </w:numPr>
        <w:tabs>
          <w:tab w:val="left" w:pos="2080"/>
        </w:tabs>
        <w:spacing w:before="272" w:after="0" w:line="240" w:lineRule="auto"/>
        <w:ind w:left="2080" w:right="0" w:hanging="574"/>
        <w:jc w:val="left"/>
        <w:rPr>
          <w:sz w:val="36"/>
        </w:rPr>
      </w:pPr>
      <w:r>
        <w:rPr>
          <w:sz w:val="36"/>
        </w:rPr>
        <w:t>管材、管件的承插口工作面应平整、尺寸准确，以保证接口的密封性能。</w:t>
      </w:r>
    </w:p>
    <w:p>
      <w:pPr>
        <w:pStyle w:val="ListParagraph"/>
        <w:numPr>
          <w:ilvl w:val="0"/>
          <w:numId w:val="39"/>
        </w:numPr>
        <w:tabs>
          <w:tab w:val="left" w:pos="2080"/>
        </w:tabs>
        <w:spacing w:before="272" w:after="0" w:line="240" w:lineRule="auto"/>
        <w:ind w:left="2080" w:right="0" w:hanging="574"/>
        <w:jc w:val="left"/>
        <w:rPr>
          <w:sz w:val="36"/>
        </w:rPr>
      </w:pPr>
      <w:r>
        <w:rPr>
          <w:sz w:val="36"/>
        </w:rPr>
        <w:t>每个橡胶圈上不得有多于两个搭接接头，橡胶圈的截面应均匀。</w:t>
      </w:r>
    </w:p>
    <w:p>
      <w:pPr>
        <w:pStyle w:val="BodyText"/>
        <w:spacing w:before="273"/>
        <w:ind w:left="1506"/>
      </w:pPr>
      <w:r>
        <w:t>（二）、工艺流程</w:t>
      </w:r>
    </w:p>
    <w:p>
      <w:pPr>
        <w:pStyle w:val="BodyText"/>
        <w:spacing w:before="16"/>
        <w:ind w:left="0"/>
        <w:rPr>
          <w:sz w:val="20"/>
        </w:rPr>
      </w:pPr>
      <w:r>
        <w:drawing>
          <wp:anchor distT="0" distB="0" distL="0" distR="0" simplePos="0" relativeHeight="251673600" behindDoc="0" locked="0" layoutInCell="1" allowOverlap="1">
            <wp:simplePos x="0" y="0"/>
            <wp:positionH relativeFrom="page">
              <wp:posOffset>3898900</wp:posOffset>
            </wp:positionH>
            <wp:positionV relativeFrom="paragraph">
              <wp:posOffset>269046</wp:posOffset>
            </wp:positionV>
            <wp:extent cx="544734" cy="126682"/>
            <wp:effectExtent l="0" t="0" r="0" b="0"/>
            <wp:wrapTopAndBottom/>
            <wp:docPr id="1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5.png"/>
                    <pic:cNvPicPr/>
                  </pic:nvPicPr>
                  <pic:blipFill>
                    <a:blip xmlns:r="http://schemas.openxmlformats.org/officeDocument/2006/relationships" r:embed="rId18" cstate="print"/>
                    <a:stretch>
                      <a:fillRect/>
                    </a:stretch>
                  </pic:blipFill>
                  <pic:spPr>
                    <a:xfrm>
                      <a:off x="0" y="0"/>
                      <a:ext cx="544734" cy="126682"/>
                    </a:xfrm>
                    <a:prstGeom prst="rect">
                      <a:avLst/>
                    </a:prstGeom>
                  </pic:spPr>
                </pic:pic>
              </a:graphicData>
            </a:graphic>
          </wp:anchor>
        </w:drawing>
      </w:r>
      <w:r>
        <w:drawing>
          <wp:anchor distT="0" distB="0" distL="0" distR="0" simplePos="0" relativeHeight="251674624" behindDoc="0" locked="0" layoutInCell="1" allowOverlap="1">
            <wp:simplePos x="0" y="0"/>
            <wp:positionH relativeFrom="page">
              <wp:posOffset>6985000</wp:posOffset>
            </wp:positionH>
            <wp:positionV relativeFrom="paragraph">
              <wp:posOffset>281746</wp:posOffset>
            </wp:positionV>
            <wp:extent cx="544734" cy="126682"/>
            <wp:effectExtent l="0" t="0" r="0" b="0"/>
            <wp:wrapTopAndBottom/>
            <wp:docPr id="1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6.png"/>
                    <pic:cNvPicPr/>
                  </pic:nvPicPr>
                  <pic:blipFill>
                    <a:blip xmlns:r="http://schemas.openxmlformats.org/officeDocument/2006/relationships" r:embed="rId19" cstate="print"/>
                    <a:stretch>
                      <a:fillRect/>
                    </a:stretch>
                  </pic:blipFill>
                  <pic:spPr>
                    <a:xfrm>
                      <a:off x="0" y="0"/>
                      <a:ext cx="544734" cy="126682"/>
                    </a:xfrm>
                    <a:prstGeom prst="rect">
                      <a:avLst/>
                    </a:prstGeom>
                  </pic:spPr>
                </pic:pic>
              </a:graphicData>
            </a:graphic>
          </wp:anchor>
        </w:drawing>
      </w:r>
      <w:r>
        <w:drawing>
          <wp:anchor distT="0" distB="0" distL="0" distR="0" simplePos="0" relativeHeight="251675648" behindDoc="0" locked="0" layoutInCell="1" allowOverlap="1">
            <wp:simplePos x="0" y="0"/>
            <wp:positionH relativeFrom="page">
              <wp:posOffset>9728200</wp:posOffset>
            </wp:positionH>
            <wp:positionV relativeFrom="paragraph">
              <wp:posOffset>281746</wp:posOffset>
            </wp:positionV>
            <wp:extent cx="544734" cy="126682"/>
            <wp:effectExtent l="0" t="0" r="0" b="0"/>
            <wp:wrapTopAndBottom/>
            <wp:docPr id="1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7.png"/>
                    <pic:cNvPicPr/>
                  </pic:nvPicPr>
                  <pic:blipFill>
                    <a:blip xmlns:r="http://schemas.openxmlformats.org/officeDocument/2006/relationships" r:embed="rId20" cstate="print"/>
                    <a:stretch>
                      <a:fillRect/>
                    </a:stretch>
                  </pic:blipFill>
                  <pic:spPr>
                    <a:xfrm>
                      <a:off x="0" y="0"/>
                      <a:ext cx="544734" cy="126682"/>
                    </a:xfrm>
                    <a:prstGeom prst="rect">
                      <a:avLst/>
                    </a:prstGeom>
                  </pic:spPr>
                </pic:pic>
              </a:graphicData>
            </a:graphic>
          </wp:anchor>
        </w:drawing>
      </w:r>
    </w:p>
    <w:p>
      <w:pPr>
        <w:pStyle w:val="BodyText"/>
        <w:ind w:left="0"/>
        <w:rPr>
          <w:sz w:val="20"/>
        </w:rPr>
      </w:pPr>
    </w:p>
    <w:p>
      <w:pPr>
        <w:pStyle w:val="BodyText"/>
        <w:ind w:left="0"/>
        <w:rPr>
          <w:sz w:val="20"/>
        </w:rPr>
      </w:pPr>
    </w:p>
    <w:p>
      <w:pPr>
        <w:pStyle w:val="BodyText"/>
        <w:ind w:left="0"/>
        <w:rPr>
          <w:sz w:val="20"/>
        </w:rPr>
      </w:pPr>
    </w:p>
    <w:p>
      <w:pPr>
        <w:pStyle w:val="BodyText"/>
        <w:spacing w:before="7"/>
        <w:ind w:left="0"/>
        <w:rPr>
          <w:sz w:val="26"/>
        </w:rPr>
      </w:pPr>
      <w:r>
        <w:pict>
          <v:group id="_x0000_s1091" style="width:110pt;height:47pt;margin-top:26.28pt;margin-left:240pt;mso-position-horizontal-relative:page;mso-wrap-distance-left:0;mso-wrap-distance-right:0;position:absolute;z-index:-251639808" coordorigin="4800,526" coordsize="2200,940">
            <v:shape id="_x0000_s1092" type="#_x0000_t75" style="width:2200;height:940;left:4800;position:absolute;top:525" stroked="f">
              <v:imagedata r:id="rId21" o:title=""/>
            </v:shape>
            <v:shape id="_x0000_s1093" type="#_x0000_t202" style="width:2200;height:940;left:4800;position:absolute;top:525" filled="f" stroked="f">
              <v:textbox inset="0,0,0,0">
                <w:txbxContent>
                  <w:p>
                    <w:pPr>
                      <w:spacing w:before="205"/>
                      <w:ind w:left="1177" w:right="0" w:firstLine="0"/>
                      <w:jc w:val="left"/>
                      <w:rPr>
                        <w:rFonts w:ascii="幼圆" w:eastAsia="幼圆" w:hint="eastAsia"/>
                        <w:sz w:val="31"/>
                      </w:rPr>
                    </w:pPr>
                    <w:r>
                      <w:rPr>
                        <w:rFonts w:ascii="幼圆" w:eastAsia="幼圆" w:hint="eastAsia"/>
                        <w:sz w:val="31"/>
                      </w:rPr>
                      <w:t>接口</w:t>
                    </w:r>
                  </w:p>
                </w:txbxContent>
              </v:textbox>
            </v:shape>
            <w10:wrap type="topAndBottom"/>
          </v:group>
        </w:pict>
      </w:r>
    </w:p>
    <w:p>
      <w:pPr>
        <w:pStyle w:val="BodyText"/>
        <w:spacing w:before="7"/>
        <w:ind w:left="0"/>
        <w:rPr>
          <w:sz w:val="40"/>
        </w:rPr>
      </w:pPr>
    </w:p>
    <w:p>
      <w:pPr>
        <w:pStyle w:val="BodyText"/>
        <w:spacing w:line="338" w:lineRule="auto"/>
        <w:ind w:left="1506" w:right="10307" w:firstLine="3"/>
      </w:pPr>
      <w:r>
        <w:t>（三）、操作工艺1.管道铺设</w:t>
      </w:r>
    </w:p>
    <w:p>
      <w:pPr>
        <w:spacing w:after="0" w:line="338" w:lineRule="auto"/>
        <w:sectPr>
          <w:pgSz w:w="17860" w:h="25260"/>
          <w:pgMar w:top="1880" w:right="1300" w:bottom="280" w:left="1860" w:header="708" w:footer="708"/>
          <w:pgNumType w:start="24"/>
          <w:cols w:space="708"/>
        </w:sectPr>
      </w:pPr>
    </w:p>
    <w:p>
      <w:pPr>
        <w:pStyle w:val="ListParagraph"/>
        <w:numPr>
          <w:ilvl w:val="0"/>
          <w:numId w:val="38"/>
        </w:numPr>
        <w:tabs>
          <w:tab w:val="left" w:pos="2080"/>
        </w:tabs>
        <w:spacing w:before="0" w:after="0" w:line="657" w:lineRule="exact"/>
        <w:ind w:left="2080" w:right="0" w:hanging="574"/>
        <w:jc w:val="left"/>
        <w:rPr>
          <w:sz w:val="36"/>
        </w:rPr>
      </w:pPr>
      <w:r>
        <w:rPr>
          <w:sz w:val="36"/>
        </w:rPr>
        <w:t>下管前的准备工作：</w:t>
      </w:r>
    </w:p>
    <w:p>
      <w:pPr>
        <w:pStyle w:val="BodyText"/>
        <w:spacing w:before="272" w:line="338" w:lineRule="auto"/>
        <w:ind w:right="1312" w:firstLine="719"/>
      </w:pPr>
      <w:r>
        <w:t>①检查管材、套环及接口材料的质量。管材有破裂、承插口缺肉、缺边等缺陷不允许使用。</w:t>
      </w:r>
    </w:p>
    <w:p>
      <w:pPr>
        <w:pStyle w:val="BodyText"/>
        <w:spacing w:before="1" w:line="338" w:lineRule="auto"/>
        <w:ind w:right="1312" w:firstLine="719"/>
        <w:jc w:val="both"/>
      </w:pPr>
      <w:r>
        <w:rPr>
          <w:spacing w:val="-1"/>
        </w:rPr>
        <w:t>②管道场内二次转运，因该工程工作面大，工程材料常常运不到指定安装位</w:t>
      </w:r>
      <w:r>
        <w:rPr>
          <w:spacing w:val="-31"/>
        </w:rPr>
        <w:t xml:space="preserve">置，需由人工对安装用管材、阀门、砖、石等材料转运至工作面，转运距离 </w:t>
      </w:r>
      <w:r>
        <w:t>500m～ 1000m。</w:t>
      </w:r>
    </w:p>
    <w:p>
      <w:pPr>
        <w:pStyle w:val="BodyText"/>
        <w:spacing w:before="2" w:line="338" w:lineRule="auto"/>
        <w:ind w:right="1513" w:firstLine="719"/>
        <w:jc w:val="both"/>
      </w:pPr>
      <w:r>
        <w:rPr>
          <w:spacing w:val="-1"/>
        </w:rPr>
        <w:t xml:space="preserve">③检查基础的标高和中心线。基础混凝土强度须达到设计强度等级的 </w:t>
      </w:r>
      <w:r>
        <w:rPr>
          <w:spacing w:val="-5"/>
        </w:rPr>
        <w:t xml:space="preserve">50％ </w:t>
      </w:r>
      <w:r>
        <w:rPr>
          <w:spacing w:val="-4"/>
        </w:rPr>
        <w:t xml:space="preserve">和不小于 </w:t>
      </w:r>
      <w:r>
        <w:t>5Mpa</w:t>
      </w:r>
      <w:r>
        <w:rPr>
          <w:spacing w:val="-4"/>
        </w:rPr>
        <w:t xml:space="preserve"> 时方准下管。</w:t>
      </w:r>
    </w:p>
    <w:p>
      <w:pPr>
        <w:pStyle w:val="BodyText"/>
        <w:spacing w:line="338" w:lineRule="auto"/>
        <w:ind w:right="1312" w:firstLine="719"/>
      </w:pPr>
      <w:r>
        <w:t>④大管径管道下管时，要检查所用的大绳、木架、倒链、滑车等机具，无损坏现象方可使用。临时设施要帮扎牢固，下管后座应稳固牢靠。</w:t>
      </w:r>
    </w:p>
    <w:p>
      <w:pPr>
        <w:pStyle w:val="BodyText"/>
        <w:spacing w:before="1"/>
        <w:ind w:left="1506"/>
      </w:pPr>
      <w:r>
        <w:t>⑤下管前检查沟底标高和管基强度。校正测量及复核坡度板，是否被挪动过。</w:t>
      </w:r>
    </w:p>
    <w:p>
      <w:pPr>
        <w:pStyle w:val="BodyText"/>
        <w:spacing w:before="273" w:line="338" w:lineRule="auto"/>
        <w:ind w:right="1162" w:firstLine="719"/>
        <w:jc w:val="both"/>
      </w:pPr>
      <w:r>
        <w:rPr>
          <w:spacing w:val="-4"/>
        </w:rPr>
        <w:t>⑥在下管前应先在槽上排列成行</w:t>
      </w:r>
      <w:r>
        <w:t>（排管</w:t>
      </w:r>
      <w:r>
        <w:rPr>
          <w:spacing w:val="-53"/>
        </w:rPr>
        <w:t>）</w:t>
      </w:r>
      <w:r>
        <w:rPr>
          <w:spacing w:val="-12"/>
        </w:rPr>
        <w:t>，经核对管节、管件无误方可下管。</w:t>
      </w:r>
      <w:r>
        <w:t>重力流管道一般从最下游开始逆水流方向铺设，排管时应将承口朝向施工前进的方向。</w:t>
      </w:r>
    </w:p>
    <w:p>
      <w:pPr>
        <w:pStyle w:val="ListParagraph"/>
        <w:numPr>
          <w:ilvl w:val="0"/>
          <w:numId w:val="38"/>
        </w:numPr>
        <w:tabs>
          <w:tab w:val="left" w:pos="2080"/>
        </w:tabs>
        <w:spacing w:before="1" w:after="0" w:line="240" w:lineRule="auto"/>
        <w:ind w:left="2080" w:right="0" w:hanging="574"/>
        <w:jc w:val="left"/>
        <w:rPr>
          <w:sz w:val="36"/>
        </w:rPr>
      </w:pPr>
      <w:r>
        <w:rPr>
          <w:sz w:val="36"/>
        </w:rPr>
        <w:t>下管</w:t>
      </w:r>
    </w:p>
    <w:p>
      <w:pPr>
        <w:pStyle w:val="BodyText"/>
        <w:spacing w:before="273" w:line="338" w:lineRule="auto"/>
        <w:ind w:right="1310" w:firstLine="719"/>
        <w:jc w:val="both"/>
      </w:pPr>
      <w:r>
        <w:t>下管的方法要根据管材种类、管节的重量和长度、现场条件及机械设备等情况来确定，本工程主要采用人工下管方式及机械下管方式。下管前要从两个检查井的一端开始，若为承插管铺设时以承口在前。</w:t>
      </w:r>
    </w:p>
    <w:p>
      <w:pPr>
        <w:pStyle w:val="BodyText"/>
        <w:spacing w:before="2" w:line="338" w:lineRule="auto"/>
        <w:ind w:right="1312" w:firstLine="719"/>
      </w:pPr>
      <w:r>
        <w:t>人工下管可根据工人操作的熟练程度、管节长度与重量、施工条件及沟槽深浅等情况，考虑下管方法有压绳下管法和塔架下管法及溜管下管法。</w:t>
      </w:r>
    </w:p>
    <w:p>
      <w:pPr>
        <w:pStyle w:val="BodyText"/>
        <w:spacing w:before="1"/>
        <w:ind w:left="1506"/>
      </w:pPr>
      <w:r>
        <w:t>①人工压绳下管法和立管压绳下管法的基本操作方法是在管子两端各套一</w:t>
      </w:r>
    </w:p>
    <w:p>
      <w:pPr>
        <w:spacing w:after="0"/>
        <w:sectPr>
          <w:pgSz w:w="17860" w:h="25260"/>
          <w:pgMar w:top="1880" w:right="1300" w:bottom="280" w:left="1860" w:header="708" w:footer="708"/>
          <w:pgNumType w:start="25"/>
          <w:cols w:space="708"/>
        </w:sectPr>
      </w:pPr>
    </w:p>
    <w:p>
      <w:pPr>
        <w:pStyle w:val="BodyText"/>
        <w:spacing w:line="338" w:lineRule="auto"/>
        <w:ind w:right="1310"/>
      </w:pPr>
      <w:r>
        <w:t>根大绳，然后由人工再借助一些工具（如撬棍、立木或管子）控制大绳，使管子沿槽壁徐徐溜入槽底。下管用的大绳应质地坚固，不断股，不糟朽，无夹心。</w:t>
      </w:r>
    </w:p>
    <w:p>
      <w:pPr>
        <w:pStyle w:val="BodyText"/>
        <w:ind w:left="1690"/>
      </w:pPr>
      <w:r>
        <w:t>②塔架下管法</w:t>
      </w:r>
    </w:p>
    <w:p>
      <w:pPr>
        <w:pStyle w:val="BodyText"/>
        <w:spacing w:before="267" w:line="338" w:lineRule="auto"/>
        <w:ind w:right="1310" w:firstLine="719"/>
        <w:jc w:val="both"/>
      </w:pPr>
      <w:r>
        <w:rPr>
          <w:spacing w:val="-1"/>
        </w:rPr>
        <w:t>利用装在塔架下的吊链进行下管，其方法是先将管子滚至架下横跨沟槽的横梁上，然后将它吊起，撤掉横梁后，将管子下到槽底。塔架的种类有三角塔架、</w:t>
      </w:r>
      <w:r>
        <w:t>四角塔架及高凳等。</w:t>
      </w:r>
    </w:p>
    <w:p>
      <w:pPr>
        <w:pStyle w:val="ListParagraph"/>
        <w:numPr>
          <w:ilvl w:val="0"/>
          <w:numId w:val="52"/>
        </w:numPr>
        <w:tabs>
          <w:tab w:val="left" w:pos="2084"/>
        </w:tabs>
        <w:spacing w:before="2" w:after="0" w:line="240" w:lineRule="auto"/>
        <w:ind w:left="2083" w:right="0" w:hanging="574"/>
        <w:jc w:val="left"/>
        <w:rPr>
          <w:sz w:val="36"/>
        </w:rPr>
      </w:pPr>
      <w:r>
        <w:rPr>
          <w:sz w:val="36"/>
        </w:rPr>
        <w:t>稳管</w:t>
      </w:r>
    </w:p>
    <w:p>
      <w:pPr>
        <w:pStyle w:val="BodyText"/>
        <w:spacing w:before="272" w:line="338" w:lineRule="auto"/>
        <w:ind w:right="1310" w:firstLine="719"/>
        <w:jc w:val="both"/>
      </w:pPr>
      <w:r>
        <w:t>稳管是将管子按设计高程和位置，稳定在地基或基础上。对距离较长的重办流管道工程一般由下游向上游进行施工，以便使已安装的管道先期投入使用，同时也有利于地下水的排除。</w:t>
      </w:r>
    </w:p>
    <w:p>
      <w:pPr>
        <w:pStyle w:val="BodyText"/>
        <w:spacing w:before="1" w:line="338" w:lineRule="auto"/>
        <w:ind w:left="1506" w:right="1157"/>
      </w:pPr>
      <w:r>
        <w:rPr>
          <w:spacing w:val="1"/>
        </w:rPr>
        <w:t xml:space="preserve">稳管前将管口内外全刷洗干净，管径在 </w:t>
      </w:r>
      <w:r>
        <w:t>600mm 以上的平口或承插管道接口</w:t>
      </w:r>
      <w:r>
        <w:rPr>
          <w:spacing w:val="-5"/>
        </w:rPr>
        <w:t xml:space="preserve">应留有 </w:t>
      </w:r>
      <w:r>
        <w:t xml:space="preserve">10 </w:t>
      </w:r>
      <w:r>
        <w:rPr>
          <w:rFonts w:ascii="幼圆" w:eastAsia="幼圆" w:hint="eastAsia"/>
        </w:rPr>
        <w:t>㎜</w:t>
      </w:r>
      <w:r>
        <w:rPr>
          <w:spacing w:val="-13"/>
        </w:rPr>
        <w:t xml:space="preserve">缝隙，管径在 </w:t>
      </w:r>
      <w:r>
        <w:t>600mm</w:t>
      </w:r>
      <w:r>
        <w:rPr>
          <w:spacing w:val="-11"/>
        </w:rPr>
        <w:t xml:space="preserve"> 以下者，留出不小于 </w:t>
      </w:r>
      <w:r>
        <w:t>3mm</w:t>
      </w:r>
      <w:r>
        <w:rPr>
          <w:spacing w:val="-4"/>
        </w:rPr>
        <w:t xml:space="preserve"> 的对口缝。稳管时，控制管道的轴线位置和高程是十分重要的，也是检查验收的主要项</w:t>
      </w:r>
    </w:p>
    <w:p>
      <w:pPr>
        <w:pStyle w:val="BodyText"/>
        <w:spacing w:before="2" w:line="338" w:lineRule="auto"/>
        <w:ind w:right="1177"/>
        <w:jc w:val="both"/>
      </w:pPr>
      <w:r>
        <w:rPr>
          <w:spacing w:val="-15"/>
        </w:rPr>
        <w:t xml:space="preserve">目。管道轴线位置的控制常用的有中心线法和边线法，高程控制是沿管线每 </w:t>
      </w:r>
      <w:r>
        <w:t>10～ 15m</w:t>
      </w:r>
      <w:r>
        <w:rPr>
          <w:spacing w:val="-4"/>
        </w:rPr>
        <w:t xml:space="preserve"> 埋设一坡度板</w:t>
      </w:r>
      <w:r>
        <w:t>（又称龙门板、高程样板），</w:t>
      </w:r>
      <w:r>
        <w:rPr>
          <w:spacing w:val="-2"/>
        </w:rPr>
        <w:t>板上有中心钉和高程钉，利用坡</w:t>
      </w:r>
      <w:r>
        <w:t>度板上的高程钉进行控制。</w:t>
      </w:r>
    </w:p>
    <w:p>
      <w:pPr>
        <w:pStyle w:val="BodyText"/>
        <w:spacing w:before="1"/>
        <w:ind w:left="1506"/>
      </w:pPr>
      <w:r>
        <w:t>①高程控制</w:t>
      </w:r>
    </w:p>
    <w:p>
      <w:pPr>
        <w:pStyle w:val="BodyText"/>
        <w:spacing w:before="272" w:line="338" w:lineRule="auto"/>
        <w:ind w:right="1310" w:firstLine="719"/>
        <w:jc w:val="both"/>
      </w:pPr>
      <w:r>
        <w:t>在稳管前由测量人员将管道的中心钉测设在坡度板上，两高程钉之间的连线即为管底坡度的平行线，称为坡度线。坡度线上的任何一点到管内底的垂直距离为一常数，称为下反数。稳管时用一木制样尺（或称高程尺）垂直放人管内底中心处，根据下反数和坡度线则可控制高程。样尺高度一般取整数，以500mm 一档为宜，使样尺高度固定，不易搞错。</w:t>
      </w:r>
    </w:p>
    <w:p>
      <w:pPr>
        <w:spacing w:after="0" w:line="338" w:lineRule="auto"/>
        <w:jc w:val="both"/>
        <w:sectPr>
          <w:pgSz w:w="17860" w:h="25260"/>
          <w:pgMar w:top="1880" w:right="1300" w:bottom="280" w:left="1860" w:header="708" w:footer="708"/>
          <w:pgNumType w:start="26"/>
          <w:cols w:space="708"/>
        </w:sectPr>
      </w:pPr>
    </w:p>
    <w:p>
      <w:pPr>
        <w:pStyle w:val="BodyText"/>
        <w:spacing w:line="338" w:lineRule="auto"/>
        <w:ind w:right="1310" w:firstLine="719"/>
        <w:jc w:val="both"/>
      </w:pPr>
      <w:r>
        <w:rPr>
          <w:spacing w:val="-1"/>
        </w:rPr>
        <w:t>坡度板应设置在稳定地点，每一管段两头的检查井处和中间部位放测的三块坡度板应能通视。坡度板必须经复核后方可使用，在挖至底层土、做基础、稳管等施工过程中应经常复核，发现偏差及时纠正，放样复核的原始记录必须妥善保</w:t>
      </w:r>
      <w:r>
        <w:t>存，以备查验。</w:t>
      </w:r>
    </w:p>
    <w:p>
      <w:pPr>
        <w:pStyle w:val="BodyText"/>
        <w:spacing w:line="338" w:lineRule="auto"/>
        <w:ind w:left="1506" w:right="10672"/>
      </w:pPr>
      <w:r>
        <w:rPr>
          <w:spacing w:val="-3"/>
        </w:rPr>
        <w:t>②轴线位置控制</w:t>
      </w:r>
      <w:r>
        <w:t>a.中心线法</w:t>
      </w:r>
    </w:p>
    <w:p>
      <w:pPr>
        <w:pStyle w:val="BodyText"/>
        <w:spacing w:line="338" w:lineRule="auto"/>
        <w:ind w:right="1312" w:firstLine="719"/>
      </w:pPr>
      <w:r>
        <w:t>在连接两块坡度板的中心钉之间的中线上挂一垂球，在管内放置一块带有中心刻度的水平尺，当垂球线穿过水平尺的中心刻度时，表示管子已对中。</w:t>
      </w:r>
    </w:p>
    <w:p>
      <w:pPr>
        <w:pStyle w:val="BodyText"/>
        <w:ind w:left="1506"/>
      </w:pPr>
      <w:r>
        <w:t>b.边线法</w:t>
      </w:r>
    </w:p>
    <w:p>
      <w:pPr>
        <w:pStyle w:val="BodyText"/>
        <w:spacing w:before="270" w:line="338" w:lineRule="auto"/>
        <w:ind w:right="1310" w:firstLine="719"/>
        <w:jc w:val="both"/>
      </w:pPr>
      <w:r>
        <w:t>即在管子同一侧，钉一排边桩，边桩高度接近管中心处。在每个边桩上钉一小钉，其位置距管道轴线的水平距离为一常数。稳管时，在边桩上的小钉挂上边线，使管外皮与边线保持同一距离，则管道即处于中心位置。</w:t>
      </w:r>
    </w:p>
    <w:p>
      <w:pPr>
        <w:pStyle w:val="ListParagraph"/>
        <w:numPr>
          <w:ilvl w:val="0"/>
          <w:numId w:val="53"/>
        </w:numPr>
        <w:tabs>
          <w:tab w:val="left" w:pos="2080"/>
        </w:tabs>
        <w:spacing w:before="1" w:after="0" w:line="240" w:lineRule="auto"/>
        <w:ind w:left="2080" w:right="0" w:hanging="574"/>
        <w:jc w:val="left"/>
        <w:rPr>
          <w:sz w:val="36"/>
        </w:rPr>
      </w:pPr>
      <w:r>
        <w:rPr>
          <w:sz w:val="36"/>
        </w:rPr>
        <w:t>管道铺设</w:t>
      </w:r>
    </w:p>
    <w:p>
      <w:pPr>
        <w:pStyle w:val="BodyText"/>
        <w:spacing w:before="273" w:line="338" w:lineRule="auto"/>
        <w:ind w:right="1310" w:firstLine="719"/>
        <w:jc w:val="both"/>
      </w:pPr>
      <w:r>
        <w:t>排水管道铺设方法，主要是根据不同的管道接口，灵活地处理平基、稳管、管座和接口之间的关系，合理地安排施工排序。本工程排污管道铺设方法为垫块法管道安装。</w:t>
      </w:r>
    </w:p>
    <w:p>
      <w:pPr>
        <w:pStyle w:val="BodyText"/>
        <w:spacing w:before="1"/>
        <w:ind w:left="1506"/>
      </w:pPr>
      <w:r>
        <w:t>垫块法安管</w:t>
      </w:r>
    </w:p>
    <w:p>
      <w:pPr>
        <w:pStyle w:val="BodyText"/>
        <w:spacing w:before="272" w:line="338" w:lineRule="auto"/>
        <w:ind w:right="1312" w:firstLine="719"/>
      </w:pPr>
      <w:r>
        <w:t>管道安装时，先铺设垫块（每节管下两个垫块），再在垫块上安管做接口， 然后再浇筑混凝土基础和管座的安管方法，称为垫块法。这种安管方法的优点</w:t>
      </w:r>
    </w:p>
    <w:p>
      <w:pPr>
        <w:pStyle w:val="BodyText"/>
        <w:spacing w:before="2" w:line="338" w:lineRule="auto"/>
        <w:ind w:right="1312" w:firstLine="719"/>
      </w:pPr>
      <w:r>
        <w:t>是平基和管座同时浇筑，整体性好，且管道接口的施工质量容易保证，是污水管道常用的施工方法。</w:t>
      </w:r>
    </w:p>
    <w:p>
      <w:pPr>
        <w:pStyle w:val="BodyText"/>
        <w:spacing w:before="1"/>
        <w:ind w:left="1506"/>
      </w:pPr>
      <w:r>
        <w:t>①施工程序</w:t>
      </w:r>
    </w:p>
    <w:p>
      <w:pPr>
        <w:spacing w:after="0"/>
        <w:sectPr>
          <w:pgSz w:w="17860" w:h="25260"/>
          <w:pgMar w:top="1880" w:right="1300" w:bottom="280" w:left="1860" w:header="708" w:footer="708"/>
          <w:pgNumType w:start="27"/>
          <w:cols w:space="708"/>
        </w:sectPr>
      </w:pPr>
    </w:p>
    <w:p>
      <w:pPr>
        <w:pStyle w:val="BodyText"/>
        <w:spacing w:line="657" w:lineRule="exact"/>
        <w:ind w:left="1506"/>
      </w:pPr>
      <w:r>
        <w:t>预制垫块→安垫块→下管→在垫块上安管→支模→浇筑混凝土基础→接口</w:t>
      </w:r>
    </w:p>
    <w:p>
      <w:pPr>
        <w:pStyle w:val="BodyText"/>
        <w:spacing w:before="272"/>
      </w:pPr>
      <w:r>
        <w:t>→养护。</w:t>
      </w:r>
    </w:p>
    <w:p>
      <w:pPr>
        <w:pStyle w:val="BodyText"/>
        <w:spacing w:before="273"/>
        <w:ind w:left="1506"/>
      </w:pPr>
      <w:r>
        <w:t>②预制混凝土垫块</w:t>
      </w:r>
    </w:p>
    <w:p>
      <w:pPr>
        <w:pStyle w:val="BodyText"/>
        <w:spacing w:before="272" w:line="338" w:lineRule="auto"/>
        <w:ind w:right="1285" w:firstLine="719"/>
      </w:pPr>
      <w:r>
        <w:t>垫块混凝土的强度等级同混凝土基础，垫块长等于管径的 0.7 倍，高等于平基厚度，允许偏差为（+0～-10），宽大于或等于高。</w:t>
      </w:r>
    </w:p>
    <w:p>
      <w:pPr>
        <w:pStyle w:val="BodyText"/>
        <w:spacing w:before="1"/>
        <w:ind w:left="1506"/>
      </w:pPr>
      <w:r>
        <w:t>③施工要点</w:t>
      </w:r>
    </w:p>
    <w:p>
      <w:pPr>
        <w:pStyle w:val="BodyText"/>
        <w:spacing w:before="273" w:line="338" w:lineRule="auto"/>
        <w:ind w:left="1506" w:right="4968"/>
      </w:pPr>
      <w:r>
        <w:t>a.垫块应放置平稳，并测量高程使之符合设计要求； b.管子的对口间隙约 10mm 左右；</w:t>
      </w:r>
    </w:p>
    <w:p>
      <w:pPr>
        <w:pStyle w:val="BodyText"/>
        <w:spacing w:before="1" w:line="338" w:lineRule="auto"/>
        <w:ind w:right="1404" w:firstLine="719"/>
      </w:pPr>
      <w:r>
        <w:t>c.管子位置固定后，一定要用石子将管子卡住并及时做接口和浇筑混凝土基础；</w:t>
      </w:r>
    </w:p>
    <w:p>
      <w:pPr>
        <w:pStyle w:val="BodyText"/>
        <w:spacing w:line="338" w:lineRule="auto"/>
        <w:ind w:left="1506" w:right="3514"/>
      </w:pPr>
      <w:r>
        <w:t>d.管底部混凝土要注意振捣密实，防止形成管子漏水的通道； 4）管道接口</w:t>
      </w:r>
    </w:p>
    <w:p>
      <w:pPr>
        <w:pStyle w:val="BodyText"/>
        <w:spacing w:before="2" w:line="338" w:lineRule="auto"/>
        <w:ind w:right="1312" w:firstLine="719"/>
      </w:pPr>
      <w:r>
        <w:t>①下管后找正拨直，在撬杠下垫以木板，不可直插在混凝土基础上。待两窨井间全部管子下完，检查坡度无误后即可接口。</w:t>
      </w:r>
    </w:p>
    <w:p>
      <w:pPr>
        <w:pStyle w:val="BodyText"/>
        <w:spacing w:line="338" w:lineRule="auto"/>
        <w:ind w:right="1312" w:firstLine="719"/>
      </w:pPr>
      <w:r>
        <w:t>②检查管材、管件质量。必须将管端外侧和承口内侧擦拭干净，表面粘有油污时，必须用棉纱蘸丙酮等清洁剂擦净。</w:t>
      </w:r>
    </w:p>
    <w:p>
      <w:pPr>
        <w:pStyle w:val="BodyText"/>
        <w:spacing w:before="1" w:line="338" w:lineRule="auto"/>
        <w:ind w:right="1310" w:firstLine="719"/>
        <w:jc w:val="both"/>
      </w:pPr>
      <w:r>
        <w:t>③使用套环接口时，稳好一根管子在安装一个套环。铺设小口径承插管时， 稳好第一节管后，在承口下垫满灰浆，再将第二节管插入，挤入管内的灰浆应从里口抹平。</w:t>
      </w:r>
    </w:p>
    <w:p>
      <w:pPr>
        <w:pStyle w:val="BodyText"/>
        <w:spacing w:before="2"/>
        <w:ind w:left="1506"/>
      </w:pPr>
      <w:r>
        <w:t>2、室外排水管道闭水试验</w:t>
      </w:r>
    </w:p>
    <w:p>
      <w:pPr>
        <w:pStyle w:val="BodyText"/>
        <w:spacing w:before="273" w:line="338" w:lineRule="auto"/>
        <w:ind w:right="1310" w:firstLine="719"/>
      </w:pPr>
      <w:r>
        <w:rPr>
          <w:spacing w:val="-3"/>
        </w:rPr>
        <w:t xml:space="preserve">管道应于充满水 </w:t>
      </w:r>
      <w:r>
        <w:t>24h</w:t>
      </w:r>
      <w:r>
        <w:rPr>
          <w:spacing w:val="-13"/>
        </w:rPr>
        <w:t xml:space="preserve"> 后进行严密性检查，在管道和检查井完善后，管道回填</w:t>
      </w:r>
      <w:r>
        <w:rPr>
          <w:spacing w:val="-14"/>
        </w:rPr>
        <w:t>土前，作闭水试验，管道每三个井段抽验一段。做闭水试验时，用砖块和砂浆封</w:t>
      </w:r>
    </w:p>
    <w:p>
      <w:pPr>
        <w:spacing w:after="0" w:line="338" w:lineRule="auto"/>
        <w:sectPr>
          <w:pgSz w:w="17860" w:h="25260"/>
          <w:pgMar w:top="1880" w:right="1300" w:bottom="280" w:left="1860" w:header="708" w:footer="708"/>
          <w:pgNumType w:start="28"/>
          <w:cols w:space="708"/>
        </w:sectPr>
      </w:pPr>
    </w:p>
    <w:p>
      <w:pPr>
        <w:pStyle w:val="BodyText"/>
        <w:spacing w:line="338" w:lineRule="auto"/>
        <w:ind w:right="1245"/>
      </w:pPr>
      <w:r>
        <w:t>堵检查井进水管口，闭水试验的水位，应为试验段上游管道内顶以上 2m，如上游管内顶至检查口的高度小于 2m 时，闭水试验水位可至井口为止。闭水试验应在管道灌满水 24h 后再进行，对渗水量的测定时间不少于 30min。应进行外观检查，不得有漏水现象，且在规范允许渗水量范围内，管道闭水试验合格。</w:t>
      </w:r>
    </w:p>
    <w:p>
      <w:pPr>
        <w:pStyle w:val="BodyText"/>
        <w:ind w:left="1506"/>
      </w:pPr>
      <w:r>
        <w:t>2、给水管道安装</w:t>
      </w:r>
    </w:p>
    <w:p>
      <w:pPr>
        <w:pStyle w:val="BodyText"/>
        <w:spacing w:before="267" w:line="338" w:lineRule="auto"/>
        <w:ind w:left="1506" w:right="9952"/>
      </w:pPr>
      <w:r>
        <w:t>（一）材料质量要求1、主材的技术标准</w:t>
      </w:r>
    </w:p>
    <w:p>
      <w:pPr>
        <w:pStyle w:val="BodyText"/>
        <w:spacing w:before="2"/>
        <w:ind w:left="1506"/>
      </w:pPr>
      <w:r>
        <w:t>2、材料的验收</w:t>
      </w:r>
    </w:p>
    <w:p>
      <w:pPr>
        <w:pStyle w:val="ListParagraph"/>
        <w:numPr>
          <w:ilvl w:val="0"/>
          <w:numId w:val="36"/>
        </w:numPr>
        <w:tabs>
          <w:tab w:val="left" w:pos="2080"/>
        </w:tabs>
        <w:spacing w:before="272" w:after="0" w:line="338" w:lineRule="auto"/>
        <w:ind w:left="786" w:right="1310" w:firstLine="719"/>
        <w:jc w:val="both"/>
        <w:rPr>
          <w:sz w:val="36"/>
        </w:rPr>
      </w:pPr>
      <w:r>
        <w:rPr>
          <w:sz w:val="36"/>
        </w:rPr>
        <w:t>给水球墨铸铁管及管件的规格品种应符合设计要求，管壁薄厚均匀，内</w:t>
      </w:r>
      <w:r>
        <w:rPr>
          <w:spacing w:val="-1"/>
          <w:sz w:val="36"/>
        </w:rPr>
        <w:t>外光滑整洁，不得有砂眼、裂纹、飞刺和疙瘩。承插口的内外径及管件应造型规</w:t>
      </w:r>
      <w:r>
        <w:rPr>
          <w:sz w:val="36"/>
        </w:rPr>
        <w:t>矩，尺寸合格，并有出厂合格证。</w:t>
      </w:r>
    </w:p>
    <w:p>
      <w:pPr>
        <w:pStyle w:val="ListParagraph"/>
        <w:numPr>
          <w:ilvl w:val="0"/>
          <w:numId w:val="36"/>
        </w:numPr>
        <w:tabs>
          <w:tab w:val="left" w:pos="2080"/>
        </w:tabs>
        <w:spacing w:before="1" w:after="0" w:line="338" w:lineRule="auto"/>
        <w:ind w:left="786" w:right="1458" w:firstLine="719"/>
        <w:jc w:val="left"/>
        <w:rPr>
          <w:sz w:val="36"/>
        </w:rPr>
      </w:pPr>
      <w:r>
        <w:rPr>
          <w:spacing w:val="-1"/>
          <w:sz w:val="36"/>
        </w:rPr>
        <w:t>阀门及其它设备应具有质量合格证，且无裂纹、开关灵活严密、铸造规</w:t>
      </w:r>
      <w:r>
        <w:rPr>
          <w:sz w:val="36"/>
        </w:rPr>
        <w:t>矩，手轮良好。</w:t>
      </w:r>
    </w:p>
    <w:p>
      <w:pPr>
        <w:pStyle w:val="BodyText"/>
        <w:spacing w:before="2"/>
        <w:ind w:left="1506"/>
      </w:pPr>
      <w:r>
        <w:t>3)管卡、油、麻、垫、生胶带等应仔细验收合格。</w:t>
      </w:r>
    </w:p>
    <w:p>
      <w:pPr>
        <w:pStyle w:val="BodyText"/>
        <w:spacing w:before="272"/>
        <w:ind w:left="1506"/>
      </w:pPr>
      <w:r>
        <w:t>（二）工艺流程</w:t>
      </w:r>
    </w:p>
    <w:p>
      <w:pPr>
        <w:pStyle w:val="BodyText"/>
        <w:spacing w:before="13"/>
        <w:ind w:left="0"/>
        <w:rPr>
          <w:sz w:val="21"/>
        </w:rPr>
      </w:pPr>
      <w:r>
        <w:pict>
          <v:group id="_x0000_s1094" style="width:164pt;height:36pt;margin-top:22pt;margin-left:145pt;mso-position-horizontal-relative:page;mso-wrap-distance-left:0;mso-wrap-distance-right:0;position:absolute;z-index:-251637760" coordorigin="2900,440" coordsize="3280,720">
            <v:shape id="_x0000_s1095" type="#_x0000_t75" style="width:3280;height:720;left:2900;position:absolute;top:440" stroked="f">
              <v:imagedata r:id="rId22" o:title=""/>
            </v:shape>
            <v:shape id="_x0000_s1096" type="#_x0000_t202" style="width:3280;height:720;left:2900;position:absolute;top:440" filled="f" stroked="f">
              <v:textbox inset="0,0,0,0">
                <w:txbxContent>
                  <w:p>
                    <w:pPr>
                      <w:spacing w:before="196"/>
                      <w:ind w:left="599" w:right="0" w:firstLine="0"/>
                      <w:jc w:val="left"/>
                      <w:rPr>
                        <w:rFonts w:ascii="宋体" w:eastAsia="宋体" w:hint="eastAsia"/>
                        <w:sz w:val="31"/>
                      </w:rPr>
                    </w:pPr>
                    <w:r>
                      <w:rPr>
                        <w:rFonts w:ascii="宋体" w:eastAsia="宋体" w:hint="eastAsia"/>
                        <w:sz w:val="31"/>
                      </w:rPr>
                      <w:t>安装准备</w:t>
                    </w:r>
                  </w:p>
                </w:txbxContent>
              </v:textbox>
            </v:shape>
            <w10:wrap type="topAndBottom"/>
          </v:group>
        </w:pict>
      </w:r>
      <w:r>
        <w:pict>
          <v:group id="_x0000_s1097" style="width:164pt;height:36pt;margin-top:22pt;margin-left:429pt;mso-position-horizontal-relative:page;mso-wrap-distance-left:0;mso-wrap-distance-right:0;position:absolute;z-index:-251636736" coordorigin="8580,440" coordsize="3280,720">
            <v:shape id="_x0000_s1098" type="#_x0000_t75" style="width:3280;height:720;left:8580;position:absolute;top:440" stroked="f">
              <v:imagedata r:id="rId23" o:title=""/>
            </v:shape>
            <v:shape id="_x0000_s1099" type="#_x0000_t202" style="width:3280;height:720;left:8580;position:absolute;top:440" filled="f" stroked="f">
              <v:textbox inset="0,0,0,0">
                <w:txbxContent>
                  <w:p>
                    <w:pPr>
                      <w:spacing w:before="196"/>
                      <w:ind w:left="1401" w:right="0" w:firstLine="0"/>
                      <w:jc w:val="left"/>
                      <w:rPr>
                        <w:rFonts w:ascii="宋体" w:eastAsia="宋体" w:hint="eastAsia"/>
                        <w:sz w:val="31"/>
                      </w:rPr>
                    </w:pPr>
                    <w:r>
                      <w:rPr>
                        <w:rFonts w:ascii="宋体" w:eastAsia="宋体" w:hint="eastAsia"/>
                        <w:sz w:val="31"/>
                      </w:rPr>
                      <w:t>管道清理</w:t>
                    </w:r>
                  </w:p>
                </w:txbxContent>
              </v:textbox>
            </v:shape>
            <w10:wrap type="topAndBottom"/>
          </v:group>
        </w:pict>
      </w:r>
      <w:r>
        <w:drawing>
          <wp:anchor distT="0" distB="0" distL="0" distR="0" simplePos="0" relativeHeight="251677696" behindDoc="0" locked="0" layoutInCell="1" allowOverlap="1">
            <wp:simplePos x="0" y="0"/>
            <wp:positionH relativeFrom="page">
              <wp:posOffset>9563100</wp:posOffset>
            </wp:positionH>
            <wp:positionV relativeFrom="paragraph">
              <wp:posOffset>431842</wp:posOffset>
            </wp:positionV>
            <wp:extent cx="532066" cy="126682"/>
            <wp:effectExtent l="0" t="0" r="0" b="0"/>
            <wp:wrapTopAndBottom/>
            <wp:docPr id="2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1.png"/>
                    <pic:cNvPicPr/>
                  </pic:nvPicPr>
                  <pic:blipFill>
                    <a:blip xmlns:r="http://schemas.openxmlformats.org/officeDocument/2006/relationships" r:embed="rId24" cstate="print"/>
                    <a:stretch>
                      <a:fillRect/>
                    </a:stretch>
                  </pic:blipFill>
                  <pic:spPr>
                    <a:xfrm>
                      <a:off x="0" y="0"/>
                      <a:ext cx="532066" cy="126682"/>
                    </a:xfrm>
                    <a:prstGeom prst="rect">
                      <a:avLst/>
                    </a:prstGeom>
                  </pic:spPr>
                </pic:pic>
              </a:graphicData>
            </a:graphic>
          </wp:anchor>
        </w:drawing>
      </w:r>
    </w:p>
    <w:p>
      <w:pPr>
        <w:pStyle w:val="BodyText"/>
        <w:ind w:left="0"/>
        <w:rPr>
          <w:sz w:val="20"/>
        </w:rPr>
      </w:pPr>
    </w:p>
    <w:p>
      <w:pPr>
        <w:pStyle w:val="BodyText"/>
        <w:spacing w:before="4"/>
        <w:ind w:left="0"/>
        <w:rPr>
          <w:sz w:val="26"/>
        </w:rPr>
      </w:pPr>
      <w:r>
        <w:pict>
          <v:group id="_x0000_s1100" style="width:164pt;height:36pt;margin-top:26.12pt;margin-left:321pt;mso-position-horizontal-relative:page;mso-wrap-distance-left:0;mso-wrap-distance-right:0;position:absolute;z-index:-251635712" coordorigin="6420,522" coordsize="3280,720">
            <v:shape id="_x0000_s1101" type="#_x0000_t75" style="width:3280;height:720;left:6420;position:absolute;top:522" stroked="f">
              <v:imagedata r:id="rId25" o:title=""/>
            </v:shape>
            <v:shape id="_x0000_s1102" type="#_x0000_t202" style="width:3280;height:720;left:6420;position:absolute;top:522" filled="f" stroked="f">
              <v:textbox inset="0,0,0,0">
                <w:txbxContent>
                  <w:p>
                    <w:pPr>
                      <w:spacing w:before="194"/>
                      <w:ind w:left="1400" w:right="0" w:firstLine="0"/>
                      <w:jc w:val="left"/>
                      <w:rPr>
                        <w:rFonts w:ascii="宋体" w:eastAsia="宋体" w:hint="eastAsia"/>
                        <w:sz w:val="31"/>
                      </w:rPr>
                    </w:pPr>
                    <w:r>
                      <w:rPr>
                        <w:rFonts w:ascii="宋体" w:eastAsia="宋体" w:hint="eastAsia"/>
                        <w:sz w:val="31"/>
                      </w:rPr>
                      <w:t>管道连接</w:t>
                    </w:r>
                  </w:p>
                </w:txbxContent>
              </v:textbox>
            </v:shape>
            <w10:wrap type="topAndBottom"/>
          </v:group>
        </w:pict>
      </w:r>
      <w:r>
        <w:pict>
          <v:group id="_x0000_s1103" style="width:218pt;height:47pt;margin-top:79.12pt;margin-left:145pt;mso-position-horizontal-relative:page;mso-wrap-distance-left:0;mso-wrap-distance-right:0;position:absolute;z-index:-251634688" coordorigin="2900,1582" coordsize="4360,940">
            <v:shape id="_x0000_s1104" type="#_x0000_t75" style="width:4360;height:940;left:2900;position:absolute;top:1582" stroked="f">
              <v:imagedata r:id="rId26" o:title=""/>
            </v:shape>
            <v:shape id="_x0000_s1105" type="#_x0000_t202" style="width:4360;height:940;left:2900;position:absolute;top:1582" filled="f" stroked="f">
              <v:textbox inset="0,0,0,0">
                <w:txbxContent>
                  <w:p>
                    <w:pPr>
                      <w:spacing w:before="194"/>
                      <w:ind w:left="243" w:right="0" w:firstLine="0"/>
                      <w:jc w:val="left"/>
                      <w:rPr>
                        <w:rFonts w:ascii="宋体" w:eastAsia="宋体" w:hint="eastAsia"/>
                        <w:sz w:val="31"/>
                      </w:rPr>
                    </w:pPr>
                    <w:r>
                      <w:rPr>
                        <w:rFonts w:ascii="宋体" w:eastAsia="宋体" w:hint="eastAsia"/>
                        <w:sz w:val="31"/>
                      </w:rPr>
                      <w:t>管道试压、冲洗、消毒</w:t>
                    </w:r>
                  </w:p>
                </w:txbxContent>
              </v:textbox>
            </v:shape>
            <w10:wrap type="topAndBottom"/>
          </v:group>
        </w:pict>
      </w:r>
    </w:p>
    <w:p>
      <w:pPr>
        <w:pStyle w:val="BodyText"/>
        <w:spacing w:before="13"/>
        <w:ind w:left="0"/>
        <w:rPr>
          <w:sz w:val="14"/>
        </w:rPr>
      </w:pPr>
    </w:p>
    <w:p>
      <w:pPr>
        <w:pStyle w:val="BodyText"/>
        <w:ind w:left="0"/>
        <w:rPr>
          <w:sz w:val="20"/>
        </w:rPr>
      </w:pPr>
    </w:p>
    <w:p>
      <w:pPr>
        <w:pStyle w:val="BodyText"/>
        <w:spacing w:before="9"/>
        <w:ind w:left="0"/>
        <w:rPr>
          <w:sz w:val="25"/>
        </w:rPr>
      </w:pPr>
    </w:p>
    <w:p>
      <w:pPr>
        <w:pStyle w:val="BodyText"/>
        <w:spacing w:before="6"/>
        <w:ind w:left="1506"/>
      </w:pPr>
      <w:r>
        <w:t>1、管道安装铺设的一般规定</w:t>
      </w:r>
    </w:p>
    <w:p>
      <w:pPr>
        <w:pStyle w:val="ListParagraph"/>
        <w:numPr>
          <w:ilvl w:val="0"/>
          <w:numId w:val="35"/>
        </w:numPr>
        <w:tabs>
          <w:tab w:val="left" w:pos="2080"/>
        </w:tabs>
        <w:spacing w:before="272" w:after="0" w:line="240" w:lineRule="auto"/>
        <w:ind w:left="2080" w:right="0" w:hanging="574"/>
        <w:jc w:val="left"/>
        <w:rPr>
          <w:sz w:val="36"/>
        </w:rPr>
      </w:pPr>
      <w:r>
        <w:rPr>
          <w:sz w:val="36"/>
        </w:rPr>
        <w:t>管道不得铺设在冻土上。</w:t>
      </w:r>
    </w:p>
    <w:p>
      <w:pPr>
        <w:spacing w:after="0" w:line="240" w:lineRule="auto"/>
        <w:jc w:val="left"/>
        <w:rPr>
          <w:sz w:val="36"/>
        </w:rPr>
        <w:sectPr>
          <w:pgSz w:w="17860" w:h="25260"/>
          <w:pgMar w:top="1880" w:right="1300" w:bottom="280" w:left="1860" w:header="708" w:footer="708"/>
          <w:pgNumType w:start="29"/>
          <w:cols w:space="708"/>
        </w:sectPr>
      </w:pPr>
    </w:p>
    <w:p>
      <w:pPr>
        <w:pStyle w:val="ListParagraph"/>
        <w:numPr>
          <w:ilvl w:val="0"/>
          <w:numId w:val="35"/>
        </w:numPr>
        <w:tabs>
          <w:tab w:val="left" w:pos="2080"/>
        </w:tabs>
        <w:spacing w:before="0" w:after="0" w:line="338" w:lineRule="auto"/>
        <w:ind w:left="786" w:right="1458" w:firstLine="719"/>
        <w:jc w:val="left"/>
        <w:rPr>
          <w:sz w:val="36"/>
        </w:rPr>
      </w:pPr>
      <w:r>
        <w:rPr>
          <w:spacing w:val="-1"/>
          <w:sz w:val="36"/>
        </w:rPr>
        <w:t xml:space="preserve">管道应由下游向上游依次安装，承插口连接管道的承口朝向水流方向， </w:t>
      </w:r>
      <w:r>
        <w:rPr>
          <w:sz w:val="36"/>
        </w:rPr>
        <w:t>插口顺水流方向安装。</w:t>
      </w:r>
    </w:p>
    <w:p>
      <w:pPr>
        <w:pStyle w:val="ListParagraph"/>
        <w:numPr>
          <w:ilvl w:val="0"/>
          <w:numId w:val="35"/>
        </w:numPr>
        <w:tabs>
          <w:tab w:val="left" w:pos="2080"/>
        </w:tabs>
        <w:spacing w:before="0" w:after="0" w:line="338" w:lineRule="auto"/>
        <w:ind w:left="786" w:right="1458" w:firstLine="719"/>
        <w:jc w:val="left"/>
        <w:rPr>
          <w:sz w:val="36"/>
        </w:rPr>
      </w:pPr>
      <w:r>
        <w:rPr>
          <w:spacing w:val="-1"/>
          <w:sz w:val="36"/>
        </w:rPr>
        <w:t>管道穿越公路等有荷载应设套管，在套管内不得有接口，套管宜比管道</w:t>
      </w:r>
      <w:r>
        <w:rPr>
          <w:sz w:val="36"/>
        </w:rPr>
        <w:t>外径大两号。</w:t>
      </w:r>
    </w:p>
    <w:p>
      <w:pPr>
        <w:pStyle w:val="ListParagraph"/>
        <w:numPr>
          <w:ilvl w:val="0"/>
          <w:numId w:val="35"/>
        </w:numPr>
        <w:tabs>
          <w:tab w:val="left" w:pos="2080"/>
        </w:tabs>
        <w:spacing w:before="0" w:after="0" w:line="338" w:lineRule="auto"/>
        <w:ind w:left="786" w:right="1458" w:firstLine="719"/>
        <w:jc w:val="left"/>
        <w:rPr>
          <w:sz w:val="36"/>
        </w:rPr>
      </w:pPr>
      <w:r>
        <w:rPr>
          <w:spacing w:val="-1"/>
          <w:sz w:val="36"/>
        </w:rPr>
        <w:t>管道安装和铺设工程中断时，应用木塞或其它盖堵将管口封闭，防止杂</w:t>
      </w:r>
      <w:r>
        <w:rPr>
          <w:sz w:val="36"/>
        </w:rPr>
        <w:t>物进入。</w:t>
      </w:r>
    </w:p>
    <w:p>
      <w:pPr>
        <w:pStyle w:val="ListParagraph"/>
        <w:numPr>
          <w:ilvl w:val="0"/>
          <w:numId w:val="35"/>
        </w:numPr>
        <w:tabs>
          <w:tab w:val="left" w:pos="2080"/>
        </w:tabs>
        <w:spacing w:before="0" w:after="0" w:line="338" w:lineRule="auto"/>
        <w:ind w:left="786" w:right="1458" w:firstLine="719"/>
        <w:jc w:val="left"/>
        <w:rPr>
          <w:sz w:val="36"/>
        </w:rPr>
      </w:pPr>
      <w:r>
        <w:rPr>
          <w:spacing w:val="-1"/>
          <w:sz w:val="36"/>
        </w:rPr>
        <w:t>给水管道上所采用的阀门、管件等其压力等级不应低于管道设计工作压</w:t>
      </w:r>
      <w:r>
        <w:rPr>
          <w:sz w:val="36"/>
        </w:rPr>
        <w:t>力，且满足管道的水压试验压力要求。</w:t>
      </w:r>
    </w:p>
    <w:p>
      <w:pPr>
        <w:pStyle w:val="ListParagraph"/>
        <w:numPr>
          <w:ilvl w:val="0"/>
          <w:numId w:val="35"/>
        </w:numPr>
        <w:tabs>
          <w:tab w:val="left" w:pos="2080"/>
        </w:tabs>
        <w:spacing w:before="0" w:after="0" w:line="338" w:lineRule="auto"/>
        <w:ind w:left="786" w:right="1458" w:firstLine="719"/>
        <w:jc w:val="left"/>
        <w:rPr>
          <w:sz w:val="36"/>
        </w:rPr>
      </w:pPr>
      <w:r>
        <w:rPr>
          <w:spacing w:val="-1"/>
          <w:sz w:val="36"/>
        </w:rPr>
        <w:t>在管道施工前，要掌握管线沿途的地下其它管线的布置情况。与相邻管</w:t>
      </w:r>
      <w:r>
        <w:rPr>
          <w:sz w:val="36"/>
        </w:rPr>
        <w:t>线管线之间的水平净距不宜小于施工及维护要求的开槽宽度及设置阀门井等附属构筑物要求的宽度。</w:t>
      </w:r>
    </w:p>
    <w:p>
      <w:pPr>
        <w:pStyle w:val="BodyText"/>
        <w:ind w:left="1506"/>
      </w:pPr>
      <w:r>
        <w:t>2、管道敷设前的准备工作</w:t>
      </w:r>
    </w:p>
    <w:p>
      <w:pPr>
        <w:pStyle w:val="ListParagraph"/>
        <w:numPr>
          <w:ilvl w:val="0"/>
          <w:numId w:val="34"/>
        </w:numPr>
        <w:tabs>
          <w:tab w:val="left" w:pos="2080"/>
        </w:tabs>
        <w:spacing w:before="271" w:after="0" w:line="338" w:lineRule="auto"/>
        <w:ind w:left="786" w:right="1458" w:firstLine="719"/>
        <w:jc w:val="left"/>
        <w:rPr>
          <w:sz w:val="36"/>
        </w:rPr>
      </w:pPr>
      <w:r>
        <w:rPr>
          <w:spacing w:val="-1"/>
          <w:sz w:val="36"/>
        </w:rPr>
        <w:t>管道铺设应在沟底标高和管道基础检查合格后进行，在铺设管道前要对</w:t>
      </w:r>
      <w:r>
        <w:rPr>
          <w:sz w:val="36"/>
        </w:rPr>
        <w:t>管材、管件、粘接剂、阀门、等作一次外观检查，发现有问题的不得使用。</w:t>
      </w:r>
    </w:p>
    <w:p>
      <w:pPr>
        <w:pStyle w:val="ListParagraph"/>
        <w:numPr>
          <w:ilvl w:val="0"/>
          <w:numId w:val="34"/>
        </w:numPr>
        <w:tabs>
          <w:tab w:val="left" w:pos="2080"/>
        </w:tabs>
        <w:spacing w:before="1" w:after="0" w:line="240" w:lineRule="auto"/>
        <w:ind w:left="2080" w:right="0" w:hanging="574"/>
        <w:jc w:val="left"/>
        <w:rPr>
          <w:sz w:val="36"/>
        </w:rPr>
      </w:pPr>
      <w:r>
        <w:rPr>
          <w:sz w:val="36"/>
        </w:rPr>
        <w:t>准备好下管的机具及绳索，并进行安全检查。</w:t>
      </w:r>
    </w:p>
    <w:p>
      <w:pPr>
        <w:pStyle w:val="ListParagraph"/>
        <w:numPr>
          <w:ilvl w:val="0"/>
          <w:numId w:val="34"/>
        </w:numPr>
        <w:tabs>
          <w:tab w:val="left" w:pos="2080"/>
        </w:tabs>
        <w:spacing w:before="272" w:after="0" w:line="240" w:lineRule="auto"/>
        <w:ind w:left="2080" w:right="0" w:hanging="574"/>
        <w:jc w:val="left"/>
        <w:rPr>
          <w:sz w:val="36"/>
        </w:rPr>
      </w:pPr>
      <w:r>
        <w:rPr>
          <w:sz w:val="36"/>
        </w:rPr>
        <w:t>如需设置管道支敦的，支敦设置应已施工完毕。</w:t>
      </w:r>
    </w:p>
    <w:p>
      <w:pPr>
        <w:pStyle w:val="ListParagraph"/>
        <w:numPr>
          <w:ilvl w:val="0"/>
          <w:numId w:val="34"/>
        </w:numPr>
        <w:tabs>
          <w:tab w:val="left" w:pos="2080"/>
        </w:tabs>
        <w:spacing w:before="273" w:after="0" w:line="240" w:lineRule="auto"/>
        <w:ind w:left="2080" w:right="0" w:hanging="574"/>
        <w:jc w:val="left"/>
        <w:rPr>
          <w:sz w:val="36"/>
        </w:rPr>
      </w:pPr>
      <w:r>
        <w:rPr>
          <w:sz w:val="36"/>
        </w:rPr>
        <w:t>管道安装前应用压缩空气或其它气体吹扫管道内腔，使管道内部清洁。</w:t>
      </w:r>
    </w:p>
    <w:p>
      <w:pPr>
        <w:pStyle w:val="BodyText"/>
        <w:spacing w:before="272"/>
        <w:ind w:left="1506"/>
      </w:pPr>
      <w:r>
        <w:t>3、管道的敷设</w:t>
      </w:r>
    </w:p>
    <w:p>
      <w:pPr>
        <w:pStyle w:val="ListParagraph"/>
        <w:numPr>
          <w:ilvl w:val="0"/>
          <w:numId w:val="33"/>
        </w:numPr>
        <w:tabs>
          <w:tab w:val="left" w:pos="2080"/>
        </w:tabs>
        <w:spacing w:before="274" w:after="0" w:line="338" w:lineRule="auto"/>
        <w:ind w:left="786" w:right="1310" w:firstLine="719"/>
        <w:jc w:val="both"/>
        <w:rPr>
          <w:sz w:val="36"/>
        </w:rPr>
      </w:pPr>
      <w:r>
        <w:rPr>
          <w:sz w:val="36"/>
        </w:rPr>
        <w:t>管道应敷设在原状土地基上或开挖后经过回填处理达到设计要求的回填</w:t>
      </w:r>
      <w:r>
        <w:rPr>
          <w:spacing w:val="-1"/>
          <w:sz w:val="36"/>
        </w:rPr>
        <w:t>层上。对高于原状地面的填埋试管道，管底回填处理层必须落在达到支撑能力的</w:t>
      </w:r>
      <w:r>
        <w:rPr>
          <w:sz w:val="36"/>
        </w:rPr>
        <w:t>原状土层上。</w:t>
      </w:r>
    </w:p>
    <w:p>
      <w:pPr>
        <w:pStyle w:val="ListParagraph"/>
        <w:numPr>
          <w:ilvl w:val="0"/>
          <w:numId w:val="33"/>
        </w:numPr>
        <w:tabs>
          <w:tab w:val="left" w:pos="2080"/>
        </w:tabs>
        <w:spacing w:before="1" w:after="0" w:line="240" w:lineRule="auto"/>
        <w:ind w:left="2080" w:right="0" w:hanging="574"/>
        <w:jc w:val="left"/>
        <w:rPr>
          <w:sz w:val="36"/>
        </w:rPr>
      </w:pPr>
      <w:r>
        <w:rPr>
          <w:sz w:val="36"/>
        </w:rPr>
        <w:t>敷设管道时，可将管材沿管线方向排放在沟槽边上，依次放入沟底。</w:t>
      </w:r>
    </w:p>
    <w:p>
      <w:pPr>
        <w:spacing w:after="0" w:line="240" w:lineRule="auto"/>
        <w:jc w:val="left"/>
        <w:rPr>
          <w:sz w:val="36"/>
        </w:rPr>
        <w:sectPr>
          <w:pgSz w:w="17860" w:h="25260"/>
          <w:pgMar w:top="1880" w:right="1300" w:bottom="280" w:left="1860" w:header="708" w:footer="708"/>
          <w:pgNumType w:start="30"/>
          <w:cols w:space="708"/>
        </w:sectPr>
      </w:pPr>
    </w:p>
    <w:p>
      <w:pPr>
        <w:pStyle w:val="ListParagraph"/>
        <w:numPr>
          <w:ilvl w:val="0"/>
          <w:numId w:val="33"/>
        </w:numPr>
        <w:tabs>
          <w:tab w:val="left" w:pos="2080"/>
        </w:tabs>
        <w:spacing w:before="0" w:after="0" w:line="338" w:lineRule="auto"/>
        <w:ind w:left="786" w:right="1159" w:firstLine="719"/>
        <w:jc w:val="left"/>
        <w:rPr>
          <w:sz w:val="36"/>
        </w:rPr>
      </w:pPr>
      <w:r>
        <w:rPr>
          <w:sz w:val="36"/>
        </w:rPr>
        <w:t xml:space="preserve">采用溶剂粘接连接的管道，必须将管端外侧和承口内侧擦拭干净，使被粘接面保持清洁、无尘砂与水迹。表面粘有油污时，必须用棉纱蘸丙酮等清洁剂擦净。采用承口管时，应对承口与插口的紧密程度进行验证。粘接前必须将两管试插一次，使插入深度及松劲度配合情况符合要求，并在插口端表面划出插入承口深度的标线。管端插入承口深度可按现场实测的承口深度。涂抹粘接剂时，应先涂承口内侧，后涂插口外侧，涂抹承口时应顺轴向由里向外涂抹均匀、适量， </w:t>
      </w:r>
      <w:r>
        <w:rPr>
          <w:spacing w:val="-16"/>
          <w:sz w:val="36"/>
        </w:rPr>
        <w:t xml:space="preserve">不得漏涂或涂抹过量。涂抹粘接剂后，应立即找正方向对准轴线将管端插入承口， </w:t>
      </w:r>
      <w:r>
        <w:rPr>
          <w:spacing w:val="-7"/>
          <w:sz w:val="36"/>
        </w:rPr>
        <w:t xml:space="preserve">并用力推挤至所画标线。插入后将管旋转 </w:t>
      </w:r>
      <w:r>
        <w:rPr>
          <w:sz w:val="36"/>
        </w:rPr>
        <w:t>1/4</w:t>
      </w:r>
      <w:r>
        <w:rPr>
          <w:spacing w:val="-13"/>
          <w:sz w:val="36"/>
        </w:rPr>
        <w:t xml:space="preserve"> 圈，在不少于 </w:t>
      </w:r>
      <w:r>
        <w:rPr>
          <w:sz w:val="36"/>
        </w:rPr>
        <w:t>60s</w:t>
      </w:r>
      <w:r>
        <w:rPr>
          <w:spacing w:val="-4"/>
          <w:sz w:val="36"/>
        </w:rPr>
        <w:t xml:space="preserve"> 时间内保持施加的外力不变，并保证接口的直度和位置正确。插接完毕后，应及时将接头外部挤出的粘接剂檫拭干净。</w:t>
      </w:r>
    </w:p>
    <w:p>
      <w:pPr>
        <w:pStyle w:val="BodyText"/>
        <w:ind w:left="1506"/>
      </w:pPr>
      <w:r>
        <w:t>注：工厂加工各类管件时，粘接固化时间由生产厂家技术条件确定。</w:t>
      </w:r>
    </w:p>
    <w:p>
      <w:pPr>
        <w:pStyle w:val="BodyText"/>
        <w:spacing w:before="270" w:line="338" w:lineRule="auto"/>
        <w:ind w:right="1310" w:firstLine="719"/>
        <w:jc w:val="both"/>
      </w:pPr>
      <w:r>
        <w:rPr>
          <w:spacing w:val="-2"/>
        </w:rPr>
        <w:t xml:space="preserve">粘接接头不得在雨中或水中施工，不宜在 </w:t>
      </w:r>
      <w:r>
        <w:t>5℃以下操作。所使用的粘接剂必</w:t>
      </w:r>
      <w:r>
        <w:rPr>
          <w:spacing w:val="-1"/>
        </w:rPr>
        <w:t>须经过检验，不得使用已出现絮状物的粘接剂，粘接剂与被粘接管材的环境温度</w:t>
      </w:r>
      <w:r>
        <w:t>宜基本相同，不得采用明火或电炉等设施加热粘接剂。</w:t>
      </w:r>
    </w:p>
    <w:p>
      <w:pPr>
        <w:pStyle w:val="ListParagraph"/>
        <w:numPr>
          <w:ilvl w:val="0"/>
          <w:numId w:val="32"/>
        </w:numPr>
        <w:tabs>
          <w:tab w:val="left" w:pos="2080"/>
        </w:tabs>
        <w:spacing w:before="2" w:after="0" w:line="338" w:lineRule="auto"/>
        <w:ind w:left="786" w:right="1310" w:firstLine="719"/>
        <w:jc w:val="both"/>
        <w:rPr>
          <w:sz w:val="36"/>
        </w:rPr>
      </w:pPr>
      <w:r>
        <w:rPr>
          <w:sz w:val="36"/>
        </w:rPr>
        <w:t>管道下管时，下管方法可分为人工下管和机械下管、集中下管和分散下</w:t>
      </w:r>
      <w:r>
        <w:rPr>
          <w:spacing w:val="-1"/>
          <w:sz w:val="36"/>
        </w:rPr>
        <w:t>管、单节下管和组合下管等方式。下管方法的选择可根据管径大小、管道长度和重量、管材和接口强度、沟槽和现场情况及拥有的机械设备量等条件确定。下管</w:t>
      </w:r>
      <w:r>
        <w:rPr>
          <w:sz w:val="36"/>
        </w:rPr>
        <w:t>时应精心操作，搬运过程中应慢起轻落，尽量不要使管口处受力。</w:t>
      </w:r>
    </w:p>
    <w:p>
      <w:pPr>
        <w:pStyle w:val="ListParagraph"/>
        <w:numPr>
          <w:ilvl w:val="0"/>
          <w:numId w:val="32"/>
        </w:numPr>
        <w:tabs>
          <w:tab w:val="left" w:pos="2080"/>
        </w:tabs>
        <w:spacing w:before="3" w:after="0" w:line="338" w:lineRule="auto"/>
        <w:ind w:left="786" w:right="1458" w:firstLine="719"/>
        <w:jc w:val="left"/>
        <w:rPr>
          <w:sz w:val="36"/>
        </w:rPr>
      </w:pPr>
      <w:r>
        <w:rPr>
          <w:spacing w:val="-1"/>
          <w:sz w:val="36"/>
        </w:rPr>
        <w:t>管道安装完毕后按设计要求防腐，如设计无要求参照本工艺质量标准部</w:t>
      </w:r>
      <w:r>
        <w:rPr>
          <w:sz w:val="36"/>
        </w:rPr>
        <w:t>分防腐。</w:t>
      </w:r>
    </w:p>
    <w:p>
      <w:pPr>
        <w:pStyle w:val="BodyText"/>
        <w:ind w:left="1506"/>
      </w:pPr>
      <w:r>
        <w:t>4、阀门的安装</w:t>
      </w:r>
    </w:p>
    <w:p>
      <w:pPr>
        <w:pStyle w:val="ListParagraph"/>
        <w:numPr>
          <w:ilvl w:val="0"/>
          <w:numId w:val="31"/>
        </w:numPr>
        <w:tabs>
          <w:tab w:val="left" w:pos="2080"/>
        </w:tabs>
        <w:spacing w:before="272" w:after="0" w:line="240" w:lineRule="auto"/>
        <w:ind w:left="2080" w:right="0" w:hanging="574"/>
        <w:jc w:val="left"/>
        <w:rPr>
          <w:sz w:val="36"/>
        </w:rPr>
      </w:pPr>
      <w:r>
        <w:rPr>
          <w:sz w:val="36"/>
        </w:rPr>
        <w:t>阀门安装前应核对阀门的规格型号和检查阀门的外观质量。</w:t>
      </w:r>
    </w:p>
    <w:p>
      <w:pPr>
        <w:spacing w:after="0" w:line="240" w:lineRule="auto"/>
        <w:jc w:val="left"/>
        <w:rPr>
          <w:sz w:val="36"/>
        </w:rPr>
        <w:sectPr>
          <w:pgSz w:w="17860" w:h="25260"/>
          <w:pgMar w:top="1880" w:right="1300" w:bottom="280" w:left="1860" w:header="708" w:footer="708"/>
          <w:pgNumType w:start="31"/>
          <w:cols w:space="708"/>
        </w:sectPr>
      </w:pPr>
    </w:p>
    <w:p>
      <w:pPr>
        <w:pStyle w:val="ListParagraph"/>
        <w:numPr>
          <w:ilvl w:val="0"/>
          <w:numId w:val="31"/>
        </w:numPr>
        <w:tabs>
          <w:tab w:val="left" w:pos="2080"/>
        </w:tabs>
        <w:spacing w:before="0" w:after="0" w:line="338" w:lineRule="auto"/>
        <w:ind w:left="786" w:right="1310" w:firstLine="719"/>
        <w:jc w:val="right"/>
        <w:rPr>
          <w:sz w:val="36"/>
        </w:rPr>
      </w:pPr>
      <w:r>
        <w:rPr>
          <w:sz w:val="36"/>
        </w:rPr>
        <w:t>阀门安装前应作强度和严密性试验。试验应在每批（同牌号、同型号、同规格）</w:t>
      </w:r>
      <w:r>
        <w:rPr>
          <w:spacing w:val="-3"/>
          <w:sz w:val="36"/>
        </w:rPr>
        <w:t xml:space="preserve">数量中抽查 </w:t>
      </w:r>
      <w:r>
        <w:rPr>
          <w:sz w:val="36"/>
        </w:rPr>
        <w:t>10％，且不应少于一个。对于安装在主干管上起切断作用</w:t>
      </w:r>
      <w:r>
        <w:rPr>
          <w:spacing w:val="-1"/>
          <w:sz w:val="36"/>
        </w:rPr>
        <w:t>的闭路阀门，应逐个作强度和严密性试验。阀门试压宜在专用的试压台上进行。</w:t>
      </w:r>
      <w:r>
        <w:rPr>
          <w:sz w:val="36"/>
        </w:rPr>
        <w:t xml:space="preserve"> 3）阀门的强度和严密性试验，应符合下列规定：阀门的强度试验压力为工</w:t>
      </w:r>
    </w:p>
    <w:p>
      <w:pPr>
        <w:pStyle w:val="BodyText"/>
        <w:spacing w:line="338" w:lineRule="auto"/>
        <w:ind w:right="1310"/>
        <w:jc w:val="both"/>
      </w:pPr>
      <w:r>
        <w:t>称压力的 1.5 倍；严密性试验压力为公称压力的 1.1 倍；试验压力在试验持续时间内应保持不变，且壳体填料及阀瓣密封面无渗漏。阀门试压的试验持续时间按照规定执行。</w:t>
      </w:r>
    </w:p>
    <w:p>
      <w:pPr>
        <w:pStyle w:val="ListParagraph"/>
        <w:numPr>
          <w:ilvl w:val="0"/>
          <w:numId w:val="30"/>
        </w:numPr>
        <w:tabs>
          <w:tab w:val="left" w:pos="2080"/>
        </w:tabs>
        <w:spacing w:before="0" w:after="0" w:line="240" w:lineRule="auto"/>
        <w:ind w:left="2080" w:right="0" w:hanging="574"/>
        <w:jc w:val="left"/>
        <w:rPr>
          <w:sz w:val="36"/>
        </w:rPr>
      </w:pPr>
      <w:r>
        <w:rPr>
          <w:sz w:val="36"/>
        </w:rPr>
        <w:t>阀门的连接工艺参照管道的连接工艺。</w:t>
      </w:r>
    </w:p>
    <w:p>
      <w:pPr>
        <w:pStyle w:val="ListParagraph"/>
        <w:numPr>
          <w:ilvl w:val="0"/>
          <w:numId w:val="30"/>
        </w:numPr>
        <w:tabs>
          <w:tab w:val="left" w:pos="2080"/>
        </w:tabs>
        <w:spacing w:before="269" w:after="0" w:line="338" w:lineRule="auto"/>
        <w:ind w:left="786" w:right="1458" w:firstLine="719"/>
        <w:jc w:val="left"/>
        <w:rPr>
          <w:sz w:val="36"/>
        </w:rPr>
      </w:pPr>
      <w:r>
        <w:rPr>
          <w:spacing w:val="-1"/>
          <w:sz w:val="36"/>
        </w:rPr>
        <w:t xml:space="preserve">井室内的阀门安装距井室四周的距离符合质量标准的规定。大于 </w:t>
      </w:r>
      <w:r>
        <w:rPr>
          <w:spacing w:val="-5"/>
          <w:sz w:val="36"/>
        </w:rPr>
        <w:t xml:space="preserve">DN50 </w:t>
      </w:r>
      <w:r>
        <w:rPr>
          <w:sz w:val="36"/>
        </w:rPr>
        <w:t>以上的阀门要有支托装置。</w:t>
      </w:r>
    </w:p>
    <w:p>
      <w:pPr>
        <w:pStyle w:val="BodyText"/>
        <w:spacing w:before="1"/>
        <w:ind w:left="1506"/>
      </w:pPr>
      <w:r>
        <w:t>5、管道水压试验及消毒</w:t>
      </w:r>
    </w:p>
    <w:p>
      <w:pPr>
        <w:pStyle w:val="BodyText"/>
        <w:spacing w:before="272"/>
        <w:ind w:left="1506"/>
      </w:pPr>
      <w:r>
        <w:t>1）一般规定</w:t>
      </w:r>
    </w:p>
    <w:p>
      <w:pPr>
        <w:pStyle w:val="ListParagraph"/>
        <w:numPr>
          <w:ilvl w:val="0"/>
          <w:numId w:val="29"/>
        </w:numPr>
        <w:tabs>
          <w:tab w:val="left" w:pos="2440"/>
        </w:tabs>
        <w:spacing w:before="273" w:after="0" w:line="240" w:lineRule="auto"/>
        <w:ind w:left="2440" w:right="0" w:hanging="934"/>
        <w:jc w:val="left"/>
        <w:rPr>
          <w:sz w:val="36"/>
        </w:rPr>
      </w:pPr>
      <w:r>
        <w:rPr>
          <w:sz w:val="36"/>
        </w:rPr>
        <w:t>水压试验应在回填土前进行。</w:t>
      </w:r>
    </w:p>
    <w:p>
      <w:pPr>
        <w:pStyle w:val="ListParagraph"/>
        <w:numPr>
          <w:ilvl w:val="0"/>
          <w:numId w:val="29"/>
        </w:numPr>
        <w:tabs>
          <w:tab w:val="left" w:pos="2440"/>
        </w:tabs>
        <w:spacing w:before="273" w:after="0" w:line="240" w:lineRule="auto"/>
        <w:ind w:left="2440" w:right="0" w:hanging="934"/>
        <w:jc w:val="left"/>
        <w:rPr>
          <w:sz w:val="36"/>
        </w:rPr>
      </w:pPr>
      <w:r>
        <w:rPr>
          <w:spacing w:val="-1"/>
          <w:sz w:val="36"/>
        </w:rPr>
        <w:t xml:space="preserve">对粘接连接的管道，水压试验必须在粘接连接安装 </w:t>
      </w:r>
      <w:r>
        <w:rPr>
          <w:sz w:val="36"/>
        </w:rPr>
        <w:t>24h</w:t>
      </w:r>
      <w:r>
        <w:rPr>
          <w:spacing w:val="-4"/>
          <w:sz w:val="36"/>
        </w:rPr>
        <w:t xml:space="preserve"> 后进行。</w:t>
      </w:r>
    </w:p>
    <w:p>
      <w:pPr>
        <w:pStyle w:val="ListParagraph"/>
        <w:numPr>
          <w:ilvl w:val="0"/>
          <w:numId w:val="29"/>
        </w:numPr>
        <w:tabs>
          <w:tab w:val="left" w:pos="2440"/>
        </w:tabs>
        <w:spacing w:before="272" w:after="0" w:line="338" w:lineRule="auto"/>
        <w:ind w:left="786" w:right="1337" w:firstLine="719"/>
        <w:jc w:val="both"/>
        <w:rPr>
          <w:sz w:val="36"/>
        </w:rPr>
      </w:pPr>
      <w:r>
        <w:rPr>
          <w:sz w:val="36"/>
        </w:rPr>
        <w:t>水压试验前，对试压管段应采取有效的固定和保护措施，但接头部位</w:t>
      </w:r>
      <w:r>
        <w:rPr>
          <w:spacing w:val="-2"/>
          <w:sz w:val="36"/>
        </w:rPr>
        <w:t xml:space="preserve">必须明露。当承插给水铸铁管管径不大于 </w:t>
      </w:r>
      <w:r>
        <w:rPr>
          <w:sz w:val="36"/>
        </w:rPr>
        <w:t>350mm</w:t>
      </w:r>
      <w:r>
        <w:rPr>
          <w:spacing w:val="-7"/>
          <w:sz w:val="36"/>
        </w:rPr>
        <w:t xml:space="preserve"> 时，试验压力不大于 </w:t>
      </w:r>
      <w:r>
        <w:rPr>
          <w:sz w:val="36"/>
        </w:rPr>
        <w:t>0.7Mpa 时，在弯头或三通处可不作支敦。</w:t>
      </w:r>
    </w:p>
    <w:p>
      <w:pPr>
        <w:pStyle w:val="ListParagraph"/>
        <w:numPr>
          <w:ilvl w:val="0"/>
          <w:numId w:val="29"/>
        </w:numPr>
        <w:tabs>
          <w:tab w:val="left" w:pos="2422"/>
        </w:tabs>
        <w:spacing w:before="1" w:after="0" w:line="338" w:lineRule="auto"/>
        <w:ind w:left="786" w:right="1296" w:firstLine="701"/>
        <w:jc w:val="left"/>
        <w:rPr>
          <w:sz w:val="36"/>
        </w:rPr>
      </w:pPr>
      <w:r>
        <w:rPr>
          <w:spacing w:val="-3"/>
          <w:sz w:val="36"/>
        </w:rPr>
        <w:t xml:space="preserve">水压试验管段长度一般不要超过 </w:t>
      </w:r>
      <w:r>
        <w:rPr>
          <w:sz w:val="36"/>
        </w:rPr>
        <w:t>1000m</w:t>
      </w:r>
      <w:r>
        <w:rPr>
          <w:spacing w:val="-1"/>
          <w:sz w:val="36"/>
        </w:rPr>
        <w:t>，超过长度宜分段试压，并应</w:t>
      </w:r>
      <w:r>
        <w:rPr>
          <w:sz w:val="36"/>
        </w:rPr>
        <w:t>在管件支敦达到强度后方可进行。</w:t>
      </w:r>
    </w:p>
    <w:p>
      <w:pPr>
        <w:pStyle w:val="ListParagraph"/>
        <w:numPr>
          <w:ilvl w:val="0"/>
          <w:numId w:val="29"/>
        </w:numPr>
        <w:tabs>
          <w:tab w:val="left" w:pos="2440"/>
        </w:tabs>
        <w:spacing w:before="2" w:after="0" w:line="338" w:lineRule="auto"/>
        <w:ind w:left="786" w:right="1160" w:firstLine="719"/>
        <w:jc w:val="left"/>
        <w:rPr>
          <w:sz w:val="36"/>
        </w:rPr>
      </w:pPr>
      <w:r>
        <w:rPr>
          <w:sz w:val="36"/>
        </w:rPr>
        <w:t>试压管段不得采用闸阀做堵板，不得与消火栓、水泵接合器等附件相</w:t>
      </w:r>
      <w:r>
        <w:rPr>
          <w:spacing w:val="-17"/>
          <w:sz w:val="36"/>
        </w:rPr>
        <w:t>连，已设置这类附件的要设置堵板，各类阀门在试压过程中要全部处于开启状态。</w:t>
      </w:r>
    </w:p>
    <w:p>
      <w:pPr>
        <w:pStyle w:val="ListParagraph"/>
        <w:numPr>
          <w:ilvl w:val="0"/>
          <w:numId w:val="29"/>
        </w:numPr>
        <w:tabs>
          <w:tab w:val="left" w:pos="2440"/>
        </w:tabs>
        <w:spacing w:before="1" w:after="0" w:line="240" w:lineRule="auto"/>
        <w:ind w:left="2440" w:right="0" w:hanging="934"/>
        <w:jc w:val="left"/>
        <w:rPr>
          <w:sz w:val="36"/>
        </w:rPr>
      </w:pPr>
      <w:r>
        <w:rPr>
          <w:sz w:val="36"/>
        </w:rPr>
        <w:t>管道水压试验前后要做好水源引进及排水疏导路线的设计。</w:t>
      </w:r>
    </w:p>
    <w:p>
      <w:pPr>
        <w:spacing w:after="0" w:line="240" w:lineRule="auto"/>
        <w:jc w:val="left"/>
        <w:rPr>
          <w:sz w:val="36"/>
        </w:rPr>
        <w:sectPr>
          <w:pgSz w:w="17860" w:h="25260"/>
          <w:pgMar w:top="1880" w:right="1300" w:bottom="280" w:left="1860" w:header="708" w:footer="708"/>
          <w:pgNumType w:start="32"/>
          <w:cols w:space="708"/>
        </w:sectPr>
      </w:pPr>
    </w:p>
    <w:p>
      <w:pPr>
        <w:pStyle w:val="ListParagraph"/>
        <w:numPr>
          <w:ilvl w:val="0"/>
          <w:numId w:val="29"/>
        </w:numPr>
        <w:tabs>
          <w:tab w:val="left" w:pos="2440"/>
        </w:tabs>
        <w:spacing w:before="0" w:after="0" w:line="338" w:lineRule="auto"/>
        <w:ind w:left="786" w:right="1458" w:firstLine="719"/>
        <w:jc w:val="left"/>
        <w:rPr>
          <w:sz w:val="36"/>
        </w:rPr>
      </w:pPr>
      <w:r>
        <w:rPr>
          <w:spacing w:val="-1"/>
          <w:sz w:val="36"/>
        </w:rPr>
        <w:t>管道灌水应从下游缓慢灌入。灌入时，在试验管段的上游管顶及管段</w:t>
      </w:r>
      <w:r>
        <w:rPr>
          <w:sz w:val="36"/>
        </w:rPr>
        <w:t>中的凸起点应设排气阀将管道内的气体排除。</w:t>
      </w:r>
    </w:p>
    <w:p>
      <w:pPr>
        <w:pStyle w:val="ListParagraph"/>
        <w:numPr>
          <w:ilvl w:val="0"/>
          <w:numId w:val="29"/>
        </w:numPr>
        <w:tabs>
          <w:tab w:val="left" w:pos="2440"/>
        </w:tabs>
        <w:spacing w:before="0" w:after="0" w:line="240" w:lineRule="auto"/>
        <w:ind w:left="2440" w:right="0" w:hanging="934"/>
        <w:jc w:val="left"/>
        <w:rPr>
          <w:sz w:val="36"/>
        </w:rPr>
      </w:pPr>
      <w:r>
        <w:rPr>
          <w:sz w:val="36"/>
        </w:rPr>
        <w:t>冬季进行水压试验应采取防冻措施。试压完毕后及时放水。</w:t>
      </w:r>
    </w:p>
    <w:p>
      <w:pPr>
        <w:pStyle w:val="ListParagraph"/>
        <w:numPr>
          <w:ilvl w:val="0"/>
          <w:numId w:val="29"/>
        </w:numPr>
        <w:tabs>
          <w:tab w:val="left" w:pos="2440"/>
        </w:tabs>
        <w:spacing w:before="267" w:after="0" w:line="338" w:lineRule="auto"/>
        <w:ind w:left="786" w:right="1342" w:firstLine="719"/>
        <w:jc w:val="both"/>
        <w:rPr>
          <w:sz w:val="36"/>
        </w:rPr>
      </w:pPr>
      <w:r>
        <w:rPr>
          <w:spacing w:val="-1"/>
          <w:sz w:val="36"/>
        </w:rPr>
        <w:t xml:space="preserve">水压试验的压力表应校正，弹簧压力计的精度不应低于 </w:t>
      </w:r>
      <w:r>
        <w:rPr>
          <w:sz w:val="36"/>
        </w:rPr>
        <w:t>1.5</w:t>
      </w:r>
      <w:r>
        <w:rPr>
          <w:spacing w:val="-4"/>
          <w:sz w:val="36"/>
        </w:rPr>
        <w:t xml:space="preserve"> 级，最大</w:t>
      </w:r>
      <w:r>
        <w:rPr>
          <w:spacing w:val="-6"/>
          <w:sz w:val="36"/>
        </w:rPr>
        <w:t xml:space="preserve">量程宜为试验压力的 </w:t>
      </w:r>
      <w:r>
        <w:rPr>
          <w:sz w:val="36"/>
        </w:rPr>
        <w:t>1.3～1.5</w:t>
      </w:r>
      <w:r>
        <w:rPr>
          <w:spacing w:val="-10"/>
          <w:sz w:val="36"/>
        </w:rPr>
        <w:t xml:space="preserve"> 倍，表壳的公称直径不应小于 150mm</w:t>
      </w:r>
      <w:r>
        <w:rPr>
          <w:spacing w:val="-3"/>
          <w:sz w:val="36"/>
        </w:rPr>
        <w:t>，压力表至少要有两块。</w:t>
      </w:r>
    </w:p>
    <w:p>
      <w:pPr>
        <w:pStyle w:val="BodyText"/>
        <w:spacing w:before="2"/>
        <w:ind w:left="1686"/>
      </w:pPr>
      <w:r>
        <w:t>2）试压及消毒程序如下：</w:t>
      </w:r>
    </w:p>
    <w:p>
      <w:pPr>
        <w:pStyle w:val="ListParagraph"/>
        <w:numPr>
          <w:ilvl w:val="0"/>
          <w:numId w:val="28"/>
        </w:numPr>
        <w:tabs>
          <w:tab w:val="left" w:pos="2440"/>
        </w:tabs>
        <w:spacing w:before="272" w:after="0" w:line="338" w:lineRule="auto"/>
        <w:ind w:left="786" w:right="1458" w:firstLine="719"/>
        <w:jc w:val="left"/>
        <w:rPr>
          <w:sz w:val="36"/>
        </w:rPr>
      </w:pPr>
      <w:r>
        <w:rPr>
          <w:spacing w:val="-1"/>
          <w:sz w:val="36"/>
        </w:rPr>
        <w:t>按本标准有关工艺，按下简图铺设连接试验管道，进水管段，安装阀</w:t>
      </w:r>
      <w:r>
        <w:rPr>
          <w:sz w:val="36"/>
        </w:rPr>
        <w:t>门、试压泵、压力表等。</w:t>
      </w:r>
    </w:p>
    <w:p>
      <w:pPr>
        <w:pStyle w:val="ListParagraph"/>
        <w:numPr>
          <w:ilvl w:val="0"/>
          <w:numId w:val="28"/>
        </w:numPr>
        <w:tabs>
          <w:tab w:val="left" w:pos="2440"/>
        </w:tabs>
        <w:spacing w:before="1" w:after="0" w:line="240" w:lineRule="auto"/>
        <w:ind w:left="2440" w:right="0" w:hanging="934"/>
        <w:jc w:val="left"/>
        <w:rPr>
          <w:sz w:val="36"/>
        </w:rPr>
      </w:pPr>
      <w:r>
        <w:rPr>
          <w:sz w:val="36"/>
        </w:rPr>
        <w:t>缓慢充水，冲水后应把管内空气全部排尽。</w:t>
      </w:r>
    </w:p>
    <w:p>
      <w:pPr>
        <w:pStyle w:val="ListParagraph"/>
        <w:numPr>
          <w:ilvl w:val="0"/>
          <w:numId w:val="28"/>
        </w:numPr>
        <w:tabs>
          <w:tab w:val="left" w:pos="2440"/>
        </w:tabs>
        <w:spacing w:before="272" w:after="0" w:line="338" w:lineRule="auto"/>
        <w:ind w:left="786" w:right="1310" w:firstLine="719"/>
        <w:jc w:val="both"/>
        <w:rPr>
          <w:sz w:val="36"/>
        </w:rPr>
      </w:pPr>
      <w:r>
        <w:rPr>
          <w:sz w:val="36"/>
        </w:rPr>
        <w:t>空气排尽后，将检查阀门关闭好，进行加缓慢加压，先升至工作压力</w:t>
      </w:r>
      <w:r>
        <w:rPr>
          <w:spacing w:val="-1"/>
          <w:sz w:val="36"/>
        </w:rPr>
        <w:t>检查，再升至试压压力观察，然后降至工作压力读表，符合本标准质量标准为合</w:t>
      </w:r>
      <w:r>
        <w:rPr>
          <w:sz w:val="36"/>
        </w:rPr>
        <w:t>格。</w:t>
      </w:r>
    </w:p>
    <w:p>
      <w:pPr>
        <w:pStyle w:val="ListParagraph"/>
        <w:numPr>
          <w:ilvl w:val="0"/>
          <w:numId w:val="28"/>
        </w:numPr>
        <w:tabs>
          <w:tab w:val="left" w:pos="2440"/>
        </w:tabs>
        <w:spacing w:before="2" w:after="0" w:line="338" w:lineRule="auto"/>
        <w:ind w:left="786" w:right="1458" w:firstLine="719"/>
        <w:jc w:val="left"/>
        <w:rPr>
          <w:sz w:val="36"/>
        </w:rPr>
      </w:pPr>
      <w:r>
        <w:rPr>
          <w:spacing w:val="-1"/>
          <w:sz w:val="36"/>
        </w:rPr>
        <w:t>升压过程中，若发现弹簧压力计表针摆动、不稳、且升压缓慢则气体</w:t>
      </w:r>
      <w:r>
        <w:rPr>
          <w:sz w:val="36"/>
        </w:rPr>
        <w:t>没排尽，应重新排气后再升压。</w:t>
      </w:r>
    </w:p>
    <w:p>
      <w:pPr>
        <w:pStyle w:val="ListParagraph"/>
        <w:numPr>
          <w:ilvl w:val="0"/>
          <w:numId w:val="28"/>
        </w:numPr>
        <w:tabs>
          <w:tab w:val="left" w:pos="2440"/>
        </w:tabs>
        <w:spacing w:before="1" w:after="0" w:line="338" w:lineRule="auto"/>
        <w:ind w:left="786" w:right="1458" w:firstLine="719"/>
        <w:jc w:val="left"/>
        <w:rPr>
          <w:sz w:val="36"/>
        </w:rPr>
      </w:pPr>
      <w:r>
        <w:rPr>
          <w:spacing w:val="-1"/>
          <w:sz w:val="36"/>
        </w:rPr>
        <w:t>试压过程中，全部检查若发现接口渗漏，应作出明显标记，待压力降</w:t>
      </w:r>
      <w:r>
        <w:rPr>
          <w:sz w:val="36"/>
        </w:rPr>
        <w:t>至零后，制定修补措施全面修补，再重新试验，直至合格。</w:t>
      </w:r>
    </w:p>
    <w:p>
      <w:pPr>
        <w:pStyle w:val="ListParagraph"/>
        <w:numPr>
          <w:ilvl w:val="0"/>
          <w:numId w:val="28"/>
        </w:numPr>
        <w:tabs>
          <w:tab w:val="left" w:pos="2440"/>
        </w:tabs>
        <w:spacing w:before="0" w:after="0" w:line="338" w:lineRule="auto"/>
        <w:ind w:left="786" w:right="1458" w:firstLine="719"/>
        <w:jc w:val="left"/>
        <w:rPr>
          <w:sz w:val="36"/>
        </w:rPr>
      </w:pPr>
      <w:r>
        <w:rPr>
          <w:spacing w:val="-1"/>
          <w:sz w:val="36"/>
        </w:rPr>
        <w:t>试验合格后，进行冲洗，冲洗合格后，应立即办理验收手续，组织回</w:t>
      </w:r>
      <w:r>
        <w:rPr>
          <w:sz w:val="36"/>
        </w:rPr>
        <w:t>填。</w:t>
      </w:r>
    </w:p>
    <w:p>
      <w:pPr>
        <w:pStyle w:val="BodyText"/>
        <w:spacing w:before="2"/>
        <w:ind w:left="1506"/>
      </w:pPr>
      <w:r>
        <w:t>（三）主控项目</w:t>
      </w:r>
    </w:p>
    <w:p>
      <w:pPr>
        <w:pStyle w:val="ListParagraph"/>
        <w:numPr>
          <w:ilvl w:val="0"/>
          <w:numId w:val="27"/>
        </w:numPr>
        <w:tabs>
          <w:tab w:val="left" w:pos="2440"/>
        </w:tabs>
        <w:spacing w:before="272" w:after="0" w:line="338" w:lineRule="auto"/>
        <w:ind w:left="786" w:right="1310" w:firstLine="719"/>
        <w:jc w:val="left"/>
        <w:rPr>
          <w:sz w:val="36"/>
        </w:rPr>
      </w:pPr>
      <w:r>
        <w:rPr>
          <w:sz w:val="36"/>
        </w:rPr>
        <w:t>给水管道在埋地敷设时，应在当地的冰冻线以下，如必须在冰冻线以</w:t>
      </w:r>
      <w:r>
        <w:rPr>
          <w:spacing w:val="-1"/>
          <w:sz w:val="36"/>
        </w:rPr>
        <w:t>上敷设时，应做可靠的保温防潮措施。如无冰冻地区，埋地敷设时，管顶的覆土</w:t>
      </w:r>
    </w:p>
    <w:p>
      <w:pPr>
        <w:spacing w:after="0" w:line="338" w:lineRule="auto"/>
        <w:jc w:val="left"/>
        <w:rPr>
          <w:sz w:val="36"/>
        </w:rPr>
        <w:sectPr>
          <w:pgSz w:w="17860" w:h="25260"/>
          <w:pgMar w:top="1880" w:right="1300" w:bottom="280" w:left="1860" w:header="708" w:footer="708"/>
          <w:pgNumType w:start="33"/>
          <w:cols w:space="708"/>
        </w:sectPr>
      </w:pPr>
    </w:p>
    <w:p>
      <w:pPr>
        <w:pStyle w:val="BodyText"/>
        <w:spacing w:line="657" w:lineRule="exact"/>
      </w:pPr>
      <w:r>
        <w:t>埋深不得小于 700mm，穿越道路部位的埋深不得小于 1000mm。</w:t>
      </w:r>
    </w:p>
    <w:p>
      <w:pPr>
        <w:pStyle w:val="ListParagraph"/>
        <w:numPr>
          <w:ilvl w:val="0"/>
          <w:numId w:val="54"/>
        </w:numPr>
        <w:tabs>
          <w:tab w:val="left" w:pos="2440"/>
        </w:tabs>
        <w:spacing w:before="272" w:after="0" w:line="240" w:lineRule="auto"/>
        <w:ind w:left="2440" w:right="0" w:hanging="934"/>
        <w:jc w:val="left"/>
        <w:rPr>
          <w:sz w:val="36"/>
        </w:rPr>
      </w:pPr>
      <w:r>
        <w:rPr>
          <w:sz w:val="36"/>
        </w:rPr>
        <w:t>给水管道不得直接穿越污水井、化粪池、公共厕所等污染源。</w:t>
      </w:r>
    </w:p>
    <w:p>
      <w:pPr>
        <w:pStyle w:val="ListParagraph"/>
        <w:numPr>
          <w:ilvl w:val="0"/>
          <w:numId w:val="54"/>
        </w:numPr>
        <w:tabs>
          <w:tab w:val="left" w:pos="2426"/>
        </w:tabs>
        <w:spacing w:before="273" w:after="0" w:line="240" w:lineRule="auto"/>
        <w:ind w:left="2425" w:right="0" w:hanging="934"/>
        <w:jc w:val="left"/>
        <w:rPr>
          <w:sz w:val="36"/>
        </w:rPr>
      </w:pPr>
      <w:r>
        <w:rPr>
          <w:sz w:val="36"/>
        </w:rPr>
        <w:t>管道的接口卡口、卡箍等应安装在检查井或地沟内，不应埋在土壤中。</w:t>
      </w:r>
    </w:p>
    <w:p>
      <w:pPr>
        <w:pStyle w:val="ListParagraph"/>
        <w:numPr>
          <w:ilvl w:val="0"/>
          <w:numId w:val="54"/>
        </w:numPr>
        <w:tabs>
          <w:tab w:val="left" w:pos="2440"/>
        </w:tabs>
        <w:spacing w:before="272" w:after="0" w:line="338" w:lineRule="auto"/>
        <w:ind w:left="786" w:right="1342" w:firstLine="719"/>
        <w:jc w:val="both"/>
        <w:rPr>
          <w:sz w:val="36"/>
        </w:rPr>
      </w:pPr>
      <w:r>
        <w:rPr>
          <w:sz w:val="36"/>
        </w:rPr>
        <w:t>给水系统的各种井室内的管道安装，如设计无要求，井壁距承口的距</w:t>
      </w:r>
      <w:r>
        <w:rPr>
          <w:spacing w:val="-2"/>
          <w:sz w:val="36"/>
        </w:rPr>
        <w:t xml:space="preserve">离；管径小于或等于 </w:t>
      </w:r>
      <w:r>
        <w:rPr>
          <w:sz w:val="36"/>
        </w:rPr>
        <w:t>450mm</w:t>
      </w:r>
      <w:r>
        <w:rPr>
          <w:spacing w:val="-6"/>
          <w:sz w:val="36"/>
        </w:rPr>
        <w:t xml:space="preserve"> 时，不得小于 </w:t>
      </w:r>
      <w:r>
        <w:rPr>
          <w:sz w:val="36"/>
        </w:rPr>
        <w:t>250mm</w:t>
      </w:r>
      <w:r>
        <w:rPr>
          <w:spacing w:val="-4"/>
          <w:sz w:val="36"/>
        </w:rPr>
        <w:t xml:space="preserve">；管径大于 </w:t>
      </w:r>
      <w:r>
        <w:rPr>
          <w:sz w:val="36"/>
        </w:rPr>
        <w:t xml:space="preserve">450mm，时， </w:t>
      </w:r>
      <w:r>
        <w:rPr>
          <w:spacing w:val="-4"/>
          <w:sz w:val="36"/>
        </w:rPr>
        <w:t xml:space="preserve">不得小于 </w:t>
      </w:r>
      <w:r>
        <w:rPr>
          <w:sz w:val="36"/>
        </w:rPr>
        <w:t>350mm。</w:t>
      </w:r>
    </w:p>
    <w:p>
      <w:pPr>
        <w:pStyle w:val="ListParagraph"/>
        <w:numPr>
          <w:ilvl w:val="0"/>
          <w:numId w:val="54"/>
        </w:numPr>
        <w:tabs>
          <w:tab w:val="left" w:pos="2440"/>
        </w:tabs>
        <w:spacing w:before="2" w:after="0" w:line="338" w:lineRule="auto"/>
        <w:ind w:left="786" w:right="1485" w:firstLine="719"/>
        <w:jc w:val="both"/>
        <w:rPr>
          <w:sz w:val="36"/>
        </w:rPr>
      </w:pPr>
      <w:r>
        <w:rPr>
          <w:spacing w:val="-1"/>
          <w:sz w:val="36"/>
        </w:rPr>
        <w:t xml:space="preserve">管网必须进行水压试验，试验压力为工作压力的 </w:t>
      </w:r>
      <w:r>
        <w:rPr>
          <w:sz w:val="36"/>
        </w:rPr>
        <w:t>1.5</w:t>
      </w:r>
      <w:r>
        <w:rPr>
          <w:spacing w:val="-6"/>
          <w:sz w:val="36"/>
        </w:rPr>
        <w:t xml:space="preserve"> 倍，但不得小于</w:t>
      </w:r>
      <w:r>
        <w:rPr>
          <w:sz w:val="36"/>
        </w:rPr>
        <w:t>0.7Mpa。</w:t>
      </w:r>
    </w:p>
    <w:p>
      <w:pPr>
        <w:pStyle w:val="ListParagraph"/>
        <w:numPr>
          <w:ilvl w:val="0"/>
          <w:numId w:val="54"/>
        </w:numPr>
        <w:tabs>
          <w:tab w:val="left" w:pos="2440"/>
        </w:tabs>
        <w:spacing w:before="1" w:after="0" w:line="240" w:lineRule="auto"/>
        <w:ind w:left="2440" w:right="0" w:hanging="934"/>
        <w:jc w:val="left"/>
        <w:rPr>
          <w:sz w:val="36"/>
        </w:rPr>
      </w:pPr>
      <w:r>
        <w:rPr>
          <w:sz w:val="36"/>
        </w:rPr>
        <w:t>给水管道在竣工后，必须对管道进行冲洗。</w:t>
      </w:r>
    </w:p>
    <w:p>
      <w:pPr>
        <w:pStyle w:val="ListParagraph"/>
        <w:numPr>
          <w:ilvl w:val="0"/>
          <w:numId w:val="54"/>
        </w:numPr>
        <w:tabs>
          <w:tab w:val="left" w:pos="2440"/>
        </w:tabs>
        <w:spacing w:before="272" w:after="0" w:line="338" w:lineRule="auto"/>
        <w:ind w:left="786" w:right="1310" w:firstLine="719"/>
        <w:jc w:val="both"/>
        <w:rPr>
          <w:sz w:val="36"/>
        </w:rPr>
      </w:pPr>
      <w:r>
        <w:rPr>
          <w:sz w:val="36"/>
        </w:rPr>
        <w:t>管道连接应符合工艺要求，阀门，水表等安装的位置应正确。塑料给</w:t>
      </w:r>
      <w:r>
        <w:rPr>
          <w:spacing w:val="-1"/>
          <w:sz w:val="36"/>
        </w:rPr>
        <w:t>水管道上的水表、阀门等设施其重量或启闭装置的扭矩不得作用于管道上，当管</w:t>
      </w:r>
      <w:r>
        <w:rPr>
          <w:sz w:val="36"/>
        </w:rPr>
        <w:t>径≥50mm</w:t>
      </w:r>
      <w:r>
        <w:rPr>
          <w:spacing w:val="-4"/>
          <w:sz w:val="36"/>
        </w:rPr>
        <w:t xml:space="preserve"> 时必须设独立的支撑装置。</w:t>
      </w:r>
    </w:p>
    <w:p>
      <w:pPr>
        <w:pStyle w:val="BodyText"/>
        <w:spacing w:before="2" w:line="338" w:lineRule="auto"/>
        <w:ind w:right="1402" w:firstLine="719"/>
        <w:jc w:val="both"/>
      </w:pPr>
      <w:r>
        <w:t>（9）</w:t>
      </w:r>
      <w:r>
        <w:rPr>
          <w:spacing w:val="-1"/>
        </w:rPr>
        <w:t xml:space="preserve">给水管道与污水管道在不同标高平行敷设，其垂直间距在 </w:t>
      </w:r>
      <w:r>
        <w:t>500mm</w:t>
      </w:r>
      <w:r>
        <w:rPr>
          <w:spacing w:val="-8"/>
        </w:rPr>
        <w:t xml:space="preserve"> 以</w:t>
      </w:r>
      <w:r>
        <w:rPr>
          <w:spacing w:val="-9"/>
        </w:rPr>
        <w:t xml:space="preserve">内时，给水管管径小于或等于 </w:t>
      </w:r>
      <w:r>
        <w:t>200mm</w:t>
      </w:r>
      <w:r>
        <w:rPr>
          <w:spacing w:val="-6"/>
        </w:rPr>
        <w:t xml:space="preserve"> 的，管壁水平间距不得小于 </w:t>
      </w:r>
      <w:r>
        <w:t>1.5m；管径</w:t>
      </w:r>
      <w:r>
        <w:rPr>
          <w:spacing w:val="-7"/>
        </w:rPr>
        <w:t xml:space="preserve">大于 </w:t>
      </w:r>
      <w:r>
        <w:t>200mm</w:t>
      </w:r>
      <w:r>
        <w:rPr>
          <w:spacing w:val="-6"/>
        </w:rPr>
        <w:t xml:space="preserve"> 的，不得小于 </w:t>
      </w:r>
      <w:r>
        <w:t>3mm。</w:t>
      </w:r>
    </w:p>
    <w:p>
      <w:pPr>
        <w:pStyle w:val="BodyText"/>
        <w:spacing w:before="1"/>
        <w:ind w:left="1506"/>
      </w:pPr>
      <w:r>
        <w:t>3、检查井及阀门井砌筑</w:t>
      </w:r>
    </w:p>
    <w:p>
      <w:pPr>
        <w:pStyle w:val="ListParagraph"/>
        <w:numPr>
          <w:ilvl w:val="0"/>
          <w:numId w:val="26"/>
        </w:numPr>
        <w:tabs>
          <w:tab w:val="left" w:pos="1959"/>
        </w:tabs>
        <w:spacing w:before="272" w:after="0" w:line="338" w:lineRule="auto"/>
        <w:ind w:left="786" w:right="1489" w:firstLine="719"/>
        <w:jc w:val="left"/>
        <w:rPr>
          <w:sz w:val="36"/>
        </w:rPr>
      </w:pPr>
      <w:r>
        <w:rPr>
          <w:spacing w:val="-1"/>
          <w:sz w:val="36"/>
        </w:rPr>
        <w:t>检查井、阀门井砌筑严格控制井室底垫层,混凝土应严格按规范设计配合</w:t>
      </w:r>
      <w:r>
        <w:rPr>
          <w:sz w:val="36"/>
        </w:rPr>
        <w:t>比下料。</w:t>
      </w:r>
    </w:p>
    <w:p>
      <w:pPr>
        <w:pStyle w:val="ListParagraph"/>
        <w:numPr>
          <w:ilvl w:val="0"/>
          <w:numId w:val="26"/>
        </w:numPr>
        <w:tabs>
          <w:tab w:val="left" w:pos="1959"/>
        </w:tabs>
        <w:spacing w:before="2" w:after="0" w:line="338" w:lineRule="auto"/>
        <w:ind w:left="786" w:right="1582" w:firstLine="719"/>
        <w:jc w:val="left"/>
        <w:rPr>
          <w:sz w:val="36"/>
        </w:rPr>
      </w:pPr>
      <w:r>
        <w:rPr>
          <w:spacing w:val="-1"/>
          <w:sz w:val="36"/>
        </w:rPr>
        <w:t>检查井、阀门井的砌筑应注意红砖先淋水，使砌筑时红砖吸水率不小于</w:t>
      </w:r>
      <w:r>
        <w:rPr>
          <w:sz w:val="36"/>
        </w:rPr>
        <w:t>35％。</w:t>
      </w:r>
    </w:p>
    <w:p>
      <w:pPr>
        <w:pStyle w:val="ListParagraph"/>
        <w:numPr>
          <w:ilvl w:val="0"/>
          <w:numId w:val="26"/>
        </w:numPr>
        <w:tabs>
          <w:tab w:val="left" w:pos="1959"/>
        </w:tabs>
        <w:spacing w:before="1" w:after="0" w:line="338" w:lineRule="auto"/>
        <w:ind w:left="1506" w:right="4731" w:firstLine="0"/>
        <w:jc w:val="left"/>
        <w:rPr>
          <w:sz w:val="36"/>
        </w:rPr>
      </w:pPr>
      <w:r>
        <w:rPr>
          <w:spacing w:val="-1"/>
          <w:sz w:val="36"/>
        </w:rPr>
        <w:t>砌筑时应随时检测直径尺寸,注意井筒的表面平整。</w:t>
      </w:r>
      <w:r>
        <w:rPr>
          <w:sz w:val="36"/>
        </w:rPr>
        <w:t>(4)井内壁抹面应光滑,防水水泥砂浆五遍做法。</w:t>
      </w:r>
    </w:p>
    <w:p>
      <w:pPr>
        <w:spacing w:after="0" w:line="338" w:lineRule="auto"/>
        <w:jc w:val="left"/>
        <w:rPr>
          <w:sz w:val="36"/>
        </w:rPr>
        <w:sectPr>
          <w:pgSz w:w="17860" w:h="25260"/>
          <w:pgMar w:top="1880" w:right="1300" w:bottom="280" w:left="1860" w:header="708" w:footer="708"/>
          <w:pgNumType w:start="34"/>
          <w:cols w:space="708"/>
        </w:sectPr>
      </w:pPr>
    </w:p>
    <w:p>
      <w:pPr>
        <w:pStyle w:val="BodyText"/>
        <w:spacing w:line="338" w:lineRule="auto"/>
        <w:ind w:right="1319" w:firstLine="719"/>
      </w:pPr>
      <w:r>
        <w:t>(5)井内爬梯应与井盖口边位置一致，铁爬梯安装后,•在砌筑砂浆及砼未达到</w:t>
      </w:r>
      <w:r>
        <w:rPr>
          <w:w w:val="110"/>
        </w:rPr>
        <w:t>规定抗压强度前不得踩踏。</w:t>
      </w:r>
    </w:p>
    <w:p>
      <w:pPr>
        <w:pStyle w:val="BodyText"/>
        <w:ind w:left="1506"/>
      </w:pPr>
      <w:r>
        <w:t>4、土方回填及外运</w:t>
      </w:r>
    </w:p>
    <w:p>
      <w:pPr>
        <w:pStyle w:val="ListParagraph"/>
        <w:numPr>
          <w:ilvl w:val="0"/>
          <w:numId w:val="25"/>
        </w:numPr>
        <w:tabs>
          <w:tab w:val="left" w:pos="2080"/>
        </w:tabs>
        <w:spacing w:before="267" w:after="0" w:line="240" w:lineRule="auto"/>
        <w:ind w:left="2080" w:right="0" w:hanging="574"/>
        <w:jc w:val="left"/>
        <w:rPr>
          <w:sz w:val="36"/>
        </w:rPr>
      </w:pPr>
      <w:r>
        <w:rPr>
          <w:sz w:val="36"/>
        </w:rPr>
        <w:t>管道安装验收合格后应立即回填。</w:t>
      </w:r>
    </w:p>
    <w:p>
      <w:pPr>
        <w:pStyle w:val="ListParagraph"/>
        <w:numPr>
          <w:ilvl w:val="0"/>
          <w:numId w:val="25"/>
        </w:numPr>
        <w:tabs>
          <w:tab w:val="left" w:pos="2080"/>
        </w:tabs>
        <w:spacing w:before="272" w:after="0" w:line="338" w:lineRule="auto"/>
        <w:ind w:left="786" w:right="1098" w:firstLine="719"/>
        <w:jc w:val="left"/>
        <w:rPr>
          <w:sz w:val="36"/>
        </w:rPr>
      </w:pPr>
      <w:r>
        <w:rPr>
          <w:spacing w:val="-1"/>
          <w:sz w:val="36"/>
        </w:rPr>
        <w:t>回填时沟槽内应无积水，不得带水回填，不得回填淤泥、有机物及冻土。</w:t>
      </w:r>
      <w:r>
        <w:rPr>
          <w:sz w:val="36"/>
        </w:rPr>
        <w:t>回填土中不得含有石块、砖及其它杂硬物体。</w:t>
      </w:r>
    </w:p>
    <w:p>
      <w:pPr>
        <w:pStyle w:val="ListParagraph"/>
        <w:numPr>
          <w:ilvl w:val="0"/>
          <w:numId w:val="25"/>
        </w:numPr>
        <w:tabs>
          <w:tab w:val="left" w:pos="2080"/>
        </w:tabs>
        <w:spacing w:before="2" w:after="0" w:line="338" w:lineRule="auto"/>
        <w:ind w:left="786" w:right="1458" w:firstLine="719"/>
        <w:jc w:val="left"/>
        <w:rPr>
          <w:sz w:val="36"/>
        </w:rPr>
      </w:pPr>
      <w:r>
        <w:rPr>
          <w:spacing w:val="-1"/>
          <w:sz w:val="36"/>
        </w:rPr>
        <w:t>沟槽回填应从管道、检查井等构筑物两侧同时对称回填，确保管道不产</w:t>
      </w:r>
      <w:r>
        <w:rPr>
          <w:sz w:val="36"/>
        </w:rPr>
        <w:t>生位移，必要时可采取限位措施。</w:t>
      </w:r>
    </w:p>
    <w:p>
      <w:pPr>
        <w:pStyle w:val="ListParagraph"/>
        <w:numPr>
          <w:ilvl w:val="0"/>
          <w:numId w:val="25"/>
        </w:numPr>
        <w:tabs>
          <w:tab w:val="left" w:pos="2080"/>
        </w:tabs>
        <w:spacing w:before="0" w:after="0" w:line="338" w:lineRule="auto"/>
        <w:ind w:left="786" w:right="1310" w:firstLine="719"/>
        <w:jc w:val="left"/>
        <w:rPr>
          <w:sz w:val="36"/>
        </w:rPr>
      </w:pPr>
      <w:r>
        <w:rPr>
          <w:spacing w:val="-2"/>
          <w:sz w:val="36"/>
        </w:rPr>
        <w:t xml:space="preserve">管道两侧及管顶以上 </w:t>
      </w:r>
      <w:r>
        <w:rPr>
          <w:sz w:val="36"/>
        </w:rPr>
        <w:t>0.5m</w:t>
      </w:r>
      <w:r>
        <w:rPr>
          <w:spacing w:val="-4"/>
          <w:sz w:val="36"/>
        </w:rPr>
        <w:t xml:space="preserve"> 部分的回填，应同时从管道两侧填土分层夯</w:t>
      </w:r>
      <w:r>
        <w:rPr>
          <w:spacing w:val="-5"/>
          <w:sz w:val="36"/>
        </w:rPr>
        <w:t>实，不得损坏管子和防腐层，沟槽其余部分的回填也应分层夯实。管子接口工作</w:t>
      </w:r>
      <w:r>
        <w:rPr>
          <w:sz w:val="36"/>
        </w:rPr>
        <w:t>坑的回填必须仔细夯实。</w:t>
      </w:r>
    </w:p>
    <w:p>
      <w:pPr>
        <w:pStyle w:val="ListParagraph"/>
        <w:numPr>
          <w:ilvl w:val="0"/>
          <w:numId w:val="25"/>
        </w:numPr>
        <w:tabs>
          <w:tab w:val="left" w:pos="2080"/>
        </w:tabs>
        <w:spacing w:before="1" w:after="0" w:line="240" w:lineRule="auto"/>
        <w:ind w:left="2080" w:right="0" w:hanging="574"/>
        <w:jc w:val="left"/>
        <w:rPr>
          <w:sz w:val="36"/>
        </w:rPr>
      </w:pPr>
      <w:r>
        <w:rPr>
          <w:sz w:val="36"/>
        </w:rPr>
        <w:t>回填设计填砂时应遵照设计要求。</w:t>
      </w:r>
    </w:p>
    <w:p>
      <w:pPr>
        <w:pStyle w:val="ListParagraph"/>
        <w:numPr>
          <w:ilvl w:val="0"/>
          <w:numId w:val="25"/>
        </w:numPr>
        <w:tabs>
          <w:tab w:val="left" w:pos="2080"/>
        </w:tabs>
        <w:spacing w:before="273" w:after="0" w:line="240" w:lineRule="auto"/>
        <w:ind w:left="2080" w:right="0" w:hanging="574"/>
        <w:jc w:val="left"/>
        <w:rPr>
          <w:sz w:val="36"/>
        </w:rPr>
      </w:pPr>
      <w:r>
        <w:rPr>
          <w:spacing w:val="-7"/>
          <w:sz w:val="36"/>
        </w:rPr>
        <w:t xml:space="preserve">管顶 </w:t>
      </w:r>
      <w:r>
        <w:rPr>
          <w:sz w:val="36"/>
        </w:rPr>
        <w:t>0.7m</w:t>
      </w:r>
      <w:r>
        <w:rPr>
          <w:spacing w:val="-3"/>
          <w:sz w:val="36"/>
        </w:rPr>
        <w:t xml:space="preserve"> 以上部位可采用机械回填，机械不能直接在管道上部行驶。</w:t>
      </w:r>
    </w:p>
    <w:p>
      <w:pPr>
        <w:pStyle w:val="ListParagraph"/>
        <w:numPr>
          <w:ilvl w:val="0"/>
          <w:numId w:val="25"/>
        </w:numPr>
        <w:tabs>
          <w:tab w:val="left" w:pos="2080"/>
        </w:tabs>
        <w:spacing w:before="273" w:after="0" w:line="338" w:lineRule="auto"/>
        <w:ind w:left="786" w:right="1458" w:firstLine="719"/>
        <w:jc w:val="left"/>
        <w:rPr>
          <w:sz w:val="36"/>
        </w:rPr>
      </w:pPr>
      <w:r>
        <w:rPr>
          <w:spacing w:val="-1"/>
          <w:sz w:val="36"/>
        </w:rPr>
        <w:t>管道回填宜在管道充满水的情况下进行，管道敷设后不宜长期处于空管</w:t>
      </w:r>
      <w:r>
        <w:rPr>
          <w:sz w:val="36"/>
        </w:rPr>
        <w:t>状态。</w:t>
      </w:r>
    </w:p>
    <w:p>
      <w:pPr>
        <w:pStyle w:val="BodyText"/>
        <w:spacing w:before="1" w:line="338" w:lineRule="auto"/>
        <w:ind w:left="1506" w:right="1458"/>
      </w:pPr>
      <w:r>
        <w:t>（三）质量标准                                                                                  1）</w:t>
      </w:r>
      <w:r>
        <w:rPr>
          <w:spacing w:val="-1"/>
        </w:rPr>
        <w:t>各类井室的井盖应符合设计要求，应有明显的文字标识，各种井盖不得</w:t>
      </w:r>
    </w:p>
    <w:p>
      <w:pPr>
        <w:pStyle w:val="BodyText"/>
      </w:pPr>
      <w:r>
        <w:t>混用。</w:t>
      </w:r>
    </w:p>
    <w:p>
      <w:pPr>
        <w:pStyle w:val="ListParagraph"/>
        <w:numPr>
          <w:ilvl w:val="0"/>
          <w:numId w:val="24"/>
        </w:numPr>
        <w:tabs>
          <w:tab w:val="left" w:pos="2080"/>
        </w:tabs>
        <w:spacing w:before="274" w:after="0" w:line="338" w:lineRule="auto"/>
        <w:ind w:left="786" w:right="1337" w:firstLine="719"/>
        <w:jc w:val="both"/>
        <w:rPr>
          <w:sz w:val="36"/>
        </w:rPr>
      </w:pPr>
      <w:r>
        <w:rPr>
          <w:sz w:val="36"/>
        </w:rPr>
        <w:t xml:space="preserve">设在通车路面下或小区道路下的各种井室，必须使用重型井圈和井盖， </w:t>
      </w:r>
      <w:r>
        <w:rPr>
          <w:spacing w:val="-5"/>
          <w:sz w:val="36"/>
        </w:rPr>
        <w:t>井盖上表面应与路面相平，允许偏差为</w:t>
      </w:r>
      <w:r>
        <w:rPr>
          <w:sz w:val="36"/>
        </w:rPr>
        <w:t>±5mm</w:t>
      </w:r>
      <w:r>
        <w:rPr>
          <w:spacing w:val="-9"/>
          <w:sz w:val="36"/>
        </w:rPr>
        <w:t>。绿化带上和不通车的地方可采用</w:t>
      </w:r>
      <w:r>
        <w:rPr>
          <w:spacing w:val="2"/>
          <w:sz w:val="36"/>
        </w:rPr>
        <w:t>轻型井圈和井盖，井盖的上表面应高出地坪</w:t>
      </w:r>
      <w:r>
        <w:rPr>
          <w:sz w:val="36"/>
        </w:rPr>
        <w:t>50mm</w:t>
      </w:r>
      <w:r>
        <w:rPr>
          <w:spacing w:val="5"/>
          <w:sz w:val="36"/>
        </w:rPr>
        <w:t>，并在井口周围以</w:t>
      </w:r>
      <w:r>
        <w:rPr>
          <w:sz w:val="36"/>
        </w:rPr>
        <w:t>2</w:t>
      </w:r>
      <w:r>
        <w:rPr>
          <w:spacing w:val="-4"/>
          <w:sz w:val="36"/>
        </w:rPr>
        <w:t>％的坡度</w:t>
      </w:r>
      <w:r>
        <w:rPr>
          <w:sz w:val="36"/>
        </w:rPr>
        <w:t>向外做水泥砂浆护坡。</w:t>
      </w:r>
    </w:p>
    <w:p>
      <w:pPr>
        <w:spacing w:after="0" w:line="338" w:lineRule="auto"/>
        <w:jc w:val="both"/>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7" w:history="1">
        <w:r>
          <w:rPr>
            <w:rFonts w:ascii="SimSun" w:eastAsia="SimSun" w:hAnsi="SimSun" w:cs="SimSun"/>
            <w:b/>
            <w:bCs/>
            <w:color w:val="0000EE"/>
            <w:sz w:val="30"/>
            <w:szCs w:val="30"/>
            <w:u w:val="single" w:color="0000EE"/>
          </w:rPr>
          <w:t>https://d.book118.com/277052012020006043</w:t>
        </w:r>
      </w:hyperlink>
    </w:p>
    <w:p>
      <w:pPr>
        <w:spacing w:after="0" w:line="338" w:lineRule="auto"/>
        <w:jc w:val="both"/>
        <w:rPr>
          <w:sz w:val="36"/>
        </w:rPr>
      </w:pPr>
    </w:p>
    <w:sectPr>
      <w:pgSz w:w="17860" w:h="25260"/>
      <w:pgMar w:top="1880" w:right="1300" w:bottom="280" w:left="1860" w:header="708" w:footer="708"/>
      <w:pgNumType w:start="3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43381"/>
    <w:multiLevelType w:val="hybridMultilevel"/>
    <w:tmpl w:val="00000000"/>
    <w:lvl w:ilvl="0">
      <w:start w:val="1"/>
      <w:numFmt w:val="decimal"/>
      <w:lvlText w:val="%1）"/>
      <w:lvlJc w:val="left"/>
      <w:pPr>
        <w:ind w:left="208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341" w:hanging="574"/>
      </w:pPr>
      <w:rPr>
        <w:rFonts w:hint="default"/>
      </w:rPr>
    </w:lvl>
    <w:lvl w:ilvl="2">
      <w:start w:val="0"/>
      <w:numFmt w:val="bullet"/>
      <w:lvlText w:val="•"/>
      <w:lvlJc w:val="left"/>
      <w:pPr>
        <w:ind w:left="4603" w:hanging="574"/>
      </w:pPr>
      <w:rPr>
        <w:rFonts w:hint="default"/>
      </w:rPr>
    </w:lvl>
    <w:lvl w:ilvl="3">
      <w:start w:val="0"/>
      <w:numFmt w:val="bullet"/>
      <w:lvlText w:val="•"/>
      <w:lvlJc w:val="left"/>
      <w:pPr>
        <w:ind w:left="5865" w:hanging="574"/>
      </w:pPr>
      <w:rPr>
        <w:rFonts w:hint="default"/>
      </w:rPr>
    </w:lvl>
    <w:lvl w:ilvl="4">
      <w:start w:val="0"/>
      <w:numFmt w:val="bullet"/>
      <w:lvlText w:val="•"/>
      <w:lvlJc w:val="left"/>
      <w:pPr>
        <w:ind w:left="7127" w:hanging="574"/>
      </w:pPr>
      <w:rPr>
        <w:rFonts w:hint="default"/>
      </w:rPr>
    </w:lvl>
    <w:lvl w:ilvl="5">
      <w:start w:val="0"/>
      <w:numFmt w:val="bullet"/>
      <w:lvlText w:val="•"/>
      <w:lvlJc w:val="left"/>
      <w:pPr>
        <w:ind w:left="8389" w:hanging="574"/>
      </w:pPr>
      <w:rPr>
        <w:rFonts w:hint="default"/>
      </w:rPr>
    </w:lvl>
    <w:lvl w:ilvl="6">
      <w:start w:val="0"/>
      <w:numFmt w:val="bullet"/>
      <w:lvlText w:val="•"/>
      <w:lvlJc w:val="left"/>
      <w:pPr>
        <w:ind w:left="9651" w:hanging="574"/>
      </w:pPr>
      <w:rPr>
        <w:rFonts w:hint="default"/>
      </w:rPr>
    </w:lvl>
    <w:lvl w:ilvl="7">
      <w:start w:val="0"/>
      <w:numFmt w:val="bullet"/>
      <w:lvlText w:val="•"/>
      <w:lvlJc w:val="left"/>
      <w:pPr>
        <w:ind w:left="10913" w:hanging="574"/>
      </w:pPr>
      <w:rPr>
        <w:rFonts w:hint="default"/>
      </w:rPr>
    </w:lvl>
    <w:lvl w:ilvl="8">
      <w:start w:val="0"/>
      <w:numFmt w:val="bullet"/>
      <w:lvlText w:val="•"/>
      <w:lvlJc w:val="left"/>
      <w:pPr>
        <w:ind w:left="12175" w:hanging="574"/>
      </w:pPr>
      <w:rPr>
        <w:rFonts w:hint="default"/>
      </w:rPr>
    </w:lvl>
  </w:abstractNum>
  <w:abstractNum w:abstractNumId="1">
    <w:nsid w:val="06989E10"/>
    <w:multiLevelType w:val="hybridMultilevel"/>
    <w:tmpl w:val="00000000"/>
    <w:lvl w:ilvl="0">
      <w:start w:val="1"/>
      <w:numFmt w:val="decimal"/>
      <w:lvlText w:val="%1）"/>
      <w:lvlJc w:val="left"/>
      <w:pPr>
        <w:ind w:left="786"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171" w:hanging="574"/>
      </w:pPr>
      <w:rPr>
        <w:rFonts w:hint="default"/>
      </w:rPr>
    </w:lvl>
    <w:lvl w:ilvl="2">
      <w:start w:val="0"/>
      <w:numFmt w:val="bullet"/>
      <w:lvlText w:val="•"/>
      <w:lvlJc w:val="left"/>
      <w:pPr>
        <w:ind w:left="3563" w:hanging="574"/>
      </w:pPr>
      <w:rPr>
        <w:rFonts w:hint="default"/>
      </w:rPr>
    </w:lvl>
    <w:lvl w:ilvl="3">
      <w:start w:val="0"/>
      <w:numFmt w:val="bullet"/>
      <w:lvlText w:val="•"/>
      <w:lvlJc w:val="left"/>
      <w:pPr>
        <w:ind w:left="4955" w:hanging="574"/>
      </w:pPr>
      <w:rPr>
        <w:rFonts w:hint="default"/>
      </w:rPr>
    </w:lvl>
    <w:lvl w:ilvl="4">
      <w:start w:val="0"/>
      <w:numFmt w:val="bullet"/>
      <w:lvlText w:val="•"/>
      <w:lvlJc w:val="left"/>
      <w:pPr>
        <w:ind w:left="6347" w:hanging="574"/>
      </w:pPr>
      <w:rPr>
        <w:rFonts w:hint="default"/>
      </w:rPr>
    </w:lvl>
    <w:lvl w:ilvl="5">
      <w:start w:val="0"/>
      <w:numFmt w:val="bullet"/>
      <w:lvlText w:val="•"/>
      <w:lvlJc w:val="left"/>
      <w:pPr>
        <w:ind w:left="7739" w:hanging="574"/>
      </w:pPr>
      <w:rPr>
        <w:rFonts w:hint="default"/>
      </w:rPr>
    </w:lvl>
    <w:lvl w:ilvl="6">
      <w:start w:val="0"/>
      <w:numFmt w:val="bullet"/>
      <w:lvlText w:val="•"/>
      <w:lvlJc w:val="left"/>
      <w:pPr>
        <w:ind w:left="9131" w:hanging="574"/>
      </w:pPr>
      <w:rPr>
        <w:rFonts w:hint="default"/>
      </w:rPr>
    </w:lvl>
    <w:lvl w:ilvl="7">
      <w:start w:val="0"/>
      <w:numFmt w:val="bullet"/>
      <w:lvlText w:val="•"/>
      <w:lvlJc w:val="left"/>
      <w:pPr>
        <w:ind w:left="10523" w:hanging="574"/>
      </w:pPr>
      <w:rPr>
        <w:rFonts w:hint="default"/>
      </w:rPr>
    </w:lvl>
    <w:lvl w:ilvl="8">
      <w:start w:val="0"/>
      <w:numFmt w:val="bullet"/>
      <w:lvlText w:val="•"/>
      <w:lvlJc w:val="left"/>
      <w:pPr>
        <w:ind w:left="11915" w:hanging="574"/>
      </w:pPr>
      <w:rPr>
        <w:rFonts w:hint="default"/>
      </w:rPr>
    </w:lvl>
  </w:abstractNum>
  <w:abstractNum w:abstractNumId="2">
    <w:nsid w:val="079F5008"/>
    <w:multiLevelType w:val="hybridMultilevel"/>
    <w:tmpl w:val="00000000"/>
    <w:lvl w:ilvl="0">
      <w:start w:val="1"/>
      <w:numFmt w:val="decimal"/>
      <w:lvlText w:val="（%1）"/>
      <w:lvlJc w:val="left"/>
      <w:pPr>
        <w:ind w:left="786" w:hanging="972"/>
        <w:jc w:val="right"/>
      </w:pPr>
      <w:rPr>
        <w:rFonts w:ascii="微软雅黑" w:eastAsia="微软雅黑" w:hAnsi="微软雅黑" w:cs="微软雅黑" w:hint="default"/>
        <w:w w:val="100"/>
        <w:sz w:val="36"/>
        <w:szCs w:val="36"/>
      </w:rPr>
    </w:lvl>
    <w:lvl w:ilvl="1">
      <w:start w:val="0"/>
      <w:numFmt w:val="bullet"/>
      <w:lvlText w:val="•"/>
      <w:lvlJc w:val="left"/>
      <w:pPr>
        <w:ind w:left="2171" w:hanging="972"/>
      </w:pPr>
      <w:rPr>
        <w:rFonts w:hint="default"/>
      </w:rPr>
    </w:lvl>
    <w:lvl w:ilvl="2">
      <w:start w:val="0"/>
      <w:numFmt w:val="bullet"/>
      <w:lvlText w:val="•"/>
      <w:lvlJc w:val="left"/>
      <w:pPr>
        <w:ind w:left="3563" w:hanging="972"/>
      </w:pPr>
      <w:rPr>
        <w:rFonts w:hint="default"/>
      </w:rPr>
    </w:lvl>
    <w:lvl w:ilvl="3">
      <w:start w:val="0"/>
      <w:numFmt w:val="bullet"/>
      <w:lvlText w:val="•"/>
      <w:lvlJc w:val="left"/>
      <w:pPr>
        <w:ind w:left="4955" w:hanging="972"/>
      </w:pPr>
      <w:rPr>
        <w:rFonts w:hint="default"/>
      </w:rPr>
    </w:lvl>
    <w:lvl w:ilvl="4">
      <w:start w:val="0"/>
      <w:numFmt w:val="bullet"/>
      <w:lvlText w:val="•"/>
      <w:lvlJc w:val="left"/>
      <w:pPr>
        <w:ind w:left="6347" w:hanging="972"/>
      </w:pPr>
      <w:rPr>
        <w:rFonts w:hint="default"/>
      </w:rPr>
    </w:lvl>
    <w:lvl w:ilvl="5">
      <w:start w:val="0"/>
      <w:numFmt w:val="bullet"/>
      <w:lvlText w:val="•"/>
      <w:lvlJc w:val="left"/>
      <w:pPr>
        <w:ind w:left="7739" w:hanging="972"/>
      </w:pPr>
      <w:rPr>
        <w:rFonts w:hint="default"/>
      </w:rPr>
    </w:lvl>
    <w:lvl w:ilvl="6">
      <w:start w:val="0"/>
      <w:numFmt w:val="bullet"/>
      <w:lvlText w:val="•"/>
      <w:lvlJc w:val="left"/>
      <w:pPr>
        <w:ind w:left="9131" w:hanging="972"/>
      </w:pPr>
      <w:rPr>
        <w:rFonts w:hint="default"/>
      </w:rPr>
    </w:lvl>
    <w:lvl w:ilvl="7">
      <w:start w:val="0"/>
      <w:numFmt w:val="bullet"/>
      <w:lvlText w:val="•"/>
      <w:lvlJc w:val="left"/>
      <w:pPr>
        <w:ind w:left="10523" w:hanging="972"/>
      </w:pPr>
      <w:rPr>
        <w:rFonts w:hint="default"/>
      </w:rPr>
    </w:lvl>
    <w:lvl w:ilvl="8">
      <w:start w:val="0"/>
      <w:numFmt w:val="bullet"/>
      <w:lvlText w:val="•"/>
      <w:lvlJc w:val="left"/>
      <w:pPr>
        <w:ind w:left="11915" w:hanging="972"/>
      </w:pPr>
      <w:rPr>
        <w:rFonts w:hint="default"/>
      </w:rPr>
    </w:lvl>
  </w:abstractNum>
  <w:abstractNum w:abstractNumId="3">
    <w:nsid w:val="0D37AFC9"/>
    <w:multiLevelType w:val="hybridMultilevel"/>
    <w:tmpl w:val="00000000"/>
    <w:lvl w:ilvl="0">
      <w:start w:val="1"/>
      <w:numFmt w:val="decimal"/>
      <w:lvlText w:val="%1）"/>
      <w:lvlJc w:val="left"/>
      <w:pPr>
        <w:ind w:left="786"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171" w:hanging="574"/>
      </w:pPr>
      <w:rPr>
        <w:rFonts w:hint="default"/>
      </w:rPr>
    </w:lvl>
    <w:lvl w:ilvl="2">
      <w:start w:val="0"/>
      <w:numFmt w:val="bullet"/>
      <w:lvlText w:val="•"/>
      <w:lvlJc w:val="left"/>
      <w:pPr>
        <w:ind w:left="3563" w:hanging="574"/>
      </w:pPr>
      <w:rPr>
        <w:rFonts w:hint="default"/>
      </w:rPr>
    </w:lvl>
    <w:lvl w:ilvl="3">
      <w:start w:val="0"/>
      <w:numFmt w:val="bullet"/>
      <w:lvlText w:val="•"/>
      <w:lvlJc w:val="left"/>
      <w:pPr>
        <w:ind w:left="4955" w:hanging="574"/>
      </w:pPr>
      <w:rPr>
        <w:rFonts w:hint="default"/>
      </w:rPr>
    </w:lvl>
    <w:lvl w:ilvl="4">
      <w:start w:val="0"/>
      <w:numFmt w:val="bullet"/>
      <w:lvlText w:val="•"/>
      <w:lvlJc w:val="left"/>
      <w:pPr>
        <w:ind w:left="6347" w:hanging="574"/>
      </w:pPr>
      <w:rPr>
        <w:rFonts w:hint="default"/>
      </w:rPr>
    </w:lvl>
    <w:lvl w:ilvl="5">
      <w:start w:val="0"/>
      <w:numFmt w:val="bullet"/>
      <w:lvlText w:val="•"/>
      <w:lvlJc w:val="left"/>
      <w:pPr>
        <w:ind w:left="7739" w:hanging="574"/>
      </w:pPr>
      <w:rPr>
        <w:rFonts w:hint="default"/>
      </w:rPr>
    </w:lvl>
    <w:lvl w:ilvl="6">
      <w:start w:val="0"/>
      <w:numFmt w:val="bullet"/>
      <w:lvlText w:val="•"/>
      <w:lvlJc w:val="left"/>
      <w:pPr>
        <w:ind w:left="9131" w:hanging="574"/>
      </w:pPr>
      <w:rPr>
        <w:rFonts w:hint="default"/>
      </w:rPr>
    </w:lvl>
    <w:lvl w:ilvl="7">
      <w:start w:val="0"/>
      <w:numFmt w:val="bullet"/>
      <w:lvlText w:val="•"/>
      <w:lvlJc w:val="left"/>
      <w:pPr>
        <w:ind w:left="10523" w:hanging="574"/>
      </w:pPr>
      <w:rPr>
        <w:rFonts w:hint="default"/>
      </w:rPr>
    </w:lvl>
    <w:lvl w:ilvl="8">
      <w:start w:val="0"/>
      <w:numFmt w:val="bullet"/>
      <w:lvlText w:val="•"/>
      <w:lvlJc w:val="left"/>
      <w:pPr>
        <w:ind w:left="11915" w:hanging="574"/>
      </w:pPr>
      <w:rPr>
        <w:rFonts w:hint="default"/>
      </w:rPr>
    </w:lvl>
  </w:abstractNum>
  <w:abstractNum w:abstractNumId="4">
    <w:nsid w:val="0D92E528"/>
    <w:multiLevelType w:val="hybridMultilevel"/>
    <w:tmpl w:val="00000000"/>
    <w:lvl w:ilvl="0">
      <w:start w:val="1"/>
      <w:numFmt w:val="decimal"/>
      <w:lvlText w:val="%1）"/>
      <w:lvlJc w:val="left"/>
      <w:pPr>
        <w:ind w:left="786"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171" w:hanging="574"/>
      </w:pPr>
      <w:rPr>
        <w:rFonts w:hint="default"/>
      </w:rPr>
    </w:lvl>
    <w:lvl w:ilvl="2">
      <w:start w:val="0"/>
      <w:numFmt w:val="bullet"/>
      <w:lvlText w:val="•"/>
      <w:lvlJc w:val="left"/>
      <w:pPr>
        <w:ind w:left="3563" w:hanging="574"/>
      </w:pPr>
      <w:rPr>
        <w:rFonts w:hint="default"/>
      </w:rPr>
    </w:lvl>
    <w:lvl w:ilvl="3">
      <w:start w:val="0"/>
      <w:numFmt w:val="bullet"/>
      <w:lvlText w:val="•"/>
      <w:lvlJc w:val="left"/>
      <w:pPr>
        <w:ind w:left="4955" w:hanging="574"/>
      </w:pPr>
      <w:rPr>
        <w:rFonts w:hint="default"/>
      </w:rPr>
    </w:lvl>
    <w:lvl w:ilvl="4">
      <w:start w:val="0"/>
      <w:numFmt w:val="bullet"/>
      <w:lvlText w:val="•"/>
      <w:lvlJc w:val="left"/>
      <w:pPr>
        <w:ind w:left="6347" w:hanging="574"/>
      </w:pPr>
      <w:rPr>
        <w:rFonts w:hint="default"/>
      </w:rPr>
    </w:lvl>
    <w:lvl w:ilvl="5">
      <w:start w:val="0"/>
      <w:numFmt w:val="bullet"/>
      <w:lvlText w:val="•"/>
      <w:lvlJc w:val="left"/>
      <w:pPr>
        <w:ind w:left="7739" w:hanging="574"/>
      </w:pPr>
      <w:rPr>
        <w:rFonts w:hint="default"/>
      </w:rPr>
    </w:lvl>
    <w:lvl w:ilvl="6">
      <w:start w:val="0"/>
      <w:numFmt w:val="bullet"/>
      <w:lvlText w:val="•"/>
      <w:lvlJc w:val="left"/>
      <w:pPr>
        <w:ind w:left="9131" w:hanging="574"/>
      </w:pPr>
      <w:rPr>
        <w:rFonts w:hint="default"/>
      </w:rPr>
    </w:lvl>
    <w:lvl w:ilvl="7">
      <w:start w:val="0"/>
      <w:numFmt w:val="bullet"/>
      <w:lvlText w:val="•"/>
      <w:lvlJc w:val="left"/>
      <w:pPr>
        <w:ind w:left="10523" w:hanging="574"/>
      </w:pPr>
      <w:rPr>
        <w:rFonts w:hint="default"/>
      </w:rPr>
    </w:lvl>
    <w:lvl w:ilvl="8">
      <w:start w:val="0"/>
      <w:numFmt w:val="bullet"/>
      <w:lvlText w:val="•"/>
      <w:lvlJc w:val="left"/>
      <w:pPr>
        <w:ind w:left="11915" w:hanging="574"/>
      </w:pPr>
      <w:rPr>
        <w:rFonts w:hint="default"/>
      </w:rPr>
    </w:lvl>
  </w:abstractNum>
  <w:abstractNum w:abstractNumId="5">
    <w:nsid w:val="1034CC93"/>
    <w:multiLevelType w:val="hybridMultilevel"/>
    <w:tmpl w:val="00000000"/>
    <w:lvl w:ilvl="0">
      <w:start w:val="1"/>
      <w:numFmt w:val="decimal"/>
      <w:lvlText w:val="%1）"/>
      <w:lvlJc w:val="left"/>
      <w:pPr>
        <w:ind w:left="786"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171" w:hanging="574"/>
      </w:pPr>
      <w:rPr>
        <w:rFonts w:hint="default"/>
      </w:rPr>
    </w:lvl>
    <w:lvl w:ilvl="2">
      <w:start w:val="0"/>
      <w:numFmt w:val="bullet"/>
      <w:lvlText w:val="•"/>
      <w:lvlJc w:val="left"/>
      <w:pPr>
        <w:ind w:left="3563" w:hanging="574"/>
      </w:pPr>
      <w:rPr>
        <w:rFonts w:hint="default"/>
      </w:rPr>
    </w:lvl>
    <w:lvl w:ilvl="3">
      <w:start w:val="0"/>
      <w:numFmt w:val="bullet"/>
      <w:lvlText w:val="•"/>
      <w:lvlJc w:val="left"/>
      <w:pPr>
        <w:ind w:left="4955" w:hanging="574"/>
      </w:pPr>
      <w:rPr>
        <w:rFonts w:hint="default"/>
      </w:rPr>
    </w:lvl>
    <w:lvl w:ilvl="4">
      <w:start w:val="0"/>
      <w:numFmt w:val="bullet"/>
      <w:lvlText w:val="•"/>
      <w:lvlJc w:val="left"/>
      <w:pPr>
        <w:ind w:left="6347" w:hanging="574"/>
      </w:pPr>
      <w:rPr>
        <w:rFonts w:hint="default"/>
      </w:rPr>
    </w:lvl>
    <w:lvl w:ilvl="5">
      <w:start w:val="0"/>
      <w:numFmt w:val="bullet"/>
      <w:lvlText w:val="•"/>
      <w:lvlJc w:val="left"/>
      <w:pPr>
        <w:ind w:left="7739" w:hanging="574"/>
      </w:pPr>
      <w:rPr>
        <w:rFonts w:hint="default"/>
      </w:rPr>
    </w:lvl>
    <w:lvl w:ilvl="6">
      <w:start w:val="0"/>
      <w:numFmt w:val="bullet"/>
      <w:lvlText w:val="•"/>
      <w:lvlJc w:val="left"/>
      <w:pPr>
        <w:ind w:left="9131" w:hanging="574"/>
      </w:pPr>
      <w:rPr>
        <w:rFonts w:hint="default"/>
      </w:rPr>
    </w:lvl>
    <w:lvl w:ilvl="7">
      <w:start w:val="0"/>
      <w:numFmt w:val="bullet"/>
      <w:lvlText w:val="•"/>
      <w:lvlJc w:val="left"/>
      <w:pPr>
        <w:ind w:left="10523" w:hanging="574"/>
      </w:pPr>
      <w:rPr>
        <w:rFonts w:hint="default"/>
      </w:rPr>
    </w:lvl>
    <w:lvl w:ilvl="8">
      <w:start w:val="0"/>
      <w:numFmt w:val="bullet"/>
      <w:lvlText w:val="•"/>
      <w:lvlJc w:val="left"/>
      <w:pPr>
        <w:ind w:left="11915" w:hanging="574"/>
      </w:pPr>
      <w:rPr>
        <w:rFonts w:hint="default"/>
      </w:rPr>
    </w:lvl>
  </w:abstractNum>
  <w:abstractNum w:abstractNumId="6">
    <w:nsid w:val="16133116"/>
    <w:multiLevelType w:val="hybridMultilevel"/>
    <w:tmpl w:val="00000000"/>
    <w:lvl w:ilvl="0">
      <w:start w:val="1"/>
      <w:numFmt w:val="decimal"/>
      <w:lvlText w:val="%1."/>
      <w:lvlJc w:val="left"/>
      <w:pPr>
        <w:ind w:left="786" w:hanging="299"/>
        <w:jc w:val="left"/>
      </w:pPr>
      <w:rPr>
        <w:rFonts w:ascii="微软雅黑" w:eastAsia="微软雅黑" w:hAnsi="微软雅黑" w:cs="微软雅黑" w:hint="default"/>
        <w:spacing w:val="-1"/>
        <w:w w:val="100"/>
        <w:sz w:val="34"/>
        <w:szCs w:val="34"/>
      </w:rPr>
    </w:lvl>
    <w:lvl w:ilvl="1">
      <w:start w:val="0"/>
      <w:numFmt w:val="bullet"/>
      <w:lvlText w:val="•"/>
      <w:lvlJc w:val="left"/>
      <w:pPr>
        <w:ind w:left="2171" w:hanging="299"/>
      </w:pPr>
      <w:rPr>
        <w:rFonts w:hint="default"/>
      </w:rPr>
    </w:lvl>
    <w:lvl w:ilvl="2">
      <w:start w:val="0"/>
      <w:numFmt w:val="bullet"/>
      <w:lvlText w:val="•"/>
      <w:lvlJc w:val="left"/>
      <w:pPr>
        <w:ind w:left="3563" w:hanging="299"/>
      </w:pPr>
      <w:rPr>
        <w:rFonts w:hint="default"/>
      </w:rPr>
    </w:lvl>
    <w:lvl w:ilvl="3">
      <w:start w:val="0"/>
      <w:numFmt w:val="bullet"/>
      <w:lvlText w:val="•"/>
      <w:lvlJc w:val="left"/>
      <w:pPr>
        <w:ind w:left="4955" w:hanging="299"/>
      </w:pPr>
      <w:rPr>
        <w:rFonts w:hint="default"/>
      </w:rPr>
    </w:lvl>
    <w:lvl w:ilvl="4">
      <w:start w:val="0"/>
      <w:numFmt w:val="bullet"/>
      <w:lvlText w:val="•"/>
      <w:lvlJc w:val="left"/>
      <w:pPr>
        <w:ind w:left="6347" w:hanging="299"/>
      </w:pPr>
      <w:rPr>
        <w:rFonts w:hint="default"/>
      </w:rPr>
    </w:lvl>
    <w:lvl w:ilvl="5">
      <w:start w:val="0"/>
      <w:numFmt w:val="bullet"/>
      <w:lvlText w:val="•"/>
      <w:lvlJc w:val="left"/>
      <w:pPr>
        <w:ind w:left="7739" w:hanging="299"/>
      </w:pPr>
      <w:rPr>
        <w:rFonts w:hint="default"/>
      </w:rPr>
    </w:lvl>
    <w:lvl w:ilvl="6">
      <w:start w:val="0"/>
      <w:numFmt w:val="bullet"/>
      <w:lvlText w:val="•"/>
      <w:lvlJc w:val="left"/>
      <w:pPr>
        <w:ind w:left="9131" w:hanging="299"/>
      </w:pPr>
      <w:rPr>
        <w:rFonts w:hint="default"/>
      </w:rPr>
    </w:lvl>
    <w:lvl w:ilvl="7">
      <w:start w:val="0"/>
      <w:numFmt w:val="bullet"/>
      <w:lvlText w:val="•"/>
      <w:lvlJc w:val="left"/>
      <w:pPr>
        <w:ind w:left="10523" w:hanging="299"/>
      </w:pPr>
      <w:rPr>
        <w:rFonts w:hint="default"/>
      </w:rPr>
    </w:lvl>
    <w:lvl w:ilvl="8">
      <w:start w:val="0"/>
      <w:numFmt w:val="bullet"/>
      <w:lvlText w:val="•"/>
      <w:lvlJc w:val="left"/>
      <w:pPr>
        <w:ind w:left="11915" w:hanging="299"/>
      </w:pPr>
      <w:rPr>
        <w:rFonts w:hint="default"/>
      </w:rPr>
    </w:lvl>
  </w:abstractNum>
  <w:abstractNum w:abstractNumId="7">
    <w:nsid w:val="16A365C1"/>
    <w:multiLevelType w:val="hybridMultilevel"/>
    <w:tmpl w:val="00000000"/>
    <w:lvl w:ilvl="0">
      <w:start w:val="2"/>
      <w:numFmt w:val="decimal"/>
      <w:lvlText w:val="%1）"/>
      <w:lvlJc w:val="left"/>
      <w:pPr>
        <w:ind w:left="2083"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341" w:hanging="574"/>
      </w:pPr>
      <w:rPr>
        <w:rFonts w:hint="default"/>
      </w:rPr>
    </w:lvl>
    <w:lvl w:ilvl="2">
      <w:start w:val="0"/>
      <w:numFmt w:val="bullet"/>
      <w:lvlText w:val="•"/>
      <w:lvlJc w:val="left"/>
      <w:pPr>
        <w:ind w:left="4603" w:hanging="574"/>
      </w:pPr>
      <w:rPr>
        <w:rFonts w:hint="default"/>
      </w:rPr>
    </w:lvl>
    <w:lvl w:ilvl="3">
      <w:start w:val="0"/>
      <w:numFmt w:val="bullet"/>
      <w:lvlText w:val="•"/>
      <w:lvlJc w:val="left"/>
      <w:pPr>
        <w:ind w:left="5865" w:hanging="574"/>
      </w:pPr>
      <w:rPr>
        <w:rFonts w:hint="default"/>
      </w:rPr>
    </w:lvl>
    <w:lvl w:ilvl="4">
      <w:start w:val="0"/>
      <w:numFmt w:val="bullet"/>
      <w:lvlText w:val="•"/>
      <w:lvlJc w:val="left"/>
      <w:pPr>
        <w:ind w:left="7127" w:hanging="574"/>
      </w:pPr>
      <w:rPr>
        <w:rFonts w:hint="default"/>
      </w:rPr>
    </w:lvl>
    <w:lvl w:ilvl="5">
      <w:start w:val="0"/>
      <w:numFmt w:val="bullet"/>
      <w:lvlText w:val="•"/>
      <w:lvlJc w:val="left"/>
      <w:pPr>
        <w:ind w:left="8389" w:hanging="574"/>
      </w:pPr>
      <w:rPr>
        <w:rFonts w:hint="default"/>
      </w:rPr>
    </w:lvl>
    <w:lvl w:ilvl="6">
      <w:start w:val="0"/>
      <w:numFmt w:val="bullet"/>
      <w:lvlText w:val="•"/>
      <w:lvlJc w:val="left"/>
      <w:pPr>
        <w:ind w:left="9651" w:hanging="574"/>
      </w:pPr>
      <w:rPr>
        <w:rFonts w:hint="default"/>
      </w:rPr>
    </w:lvl>
    <w:lvl w:ilvl="7">
      <w:start w:val="0"/>
      <w:numFmt w:val="bullet"/>
      <w:lvlText w:val="•"/>
      <w:lvlJc w:val="left"/>
      <w:pPr>
        <w:ind w:left="10913" w:hanging="574"/>
      </w:pPr>
      <w:rPr>
        <w:rFonts w:hint="default"/>
      </w:rPr>
    </w:lvl>
    <w:lvl w:ilvl="8">
      <w:start w:val="0"/>
      <w:numFmt w:val="bullet"/>
      <w:lvlText w:val="•"/>
      <w:lvlJc w:val="left"/>
      <w:pPr>
        <w:ind w:left="12175" w:hanging="574"/>
      </w:pPr>
      <w:rPr>
        <w:rFonts w:hint="default"/>
      </w:rPr>
    </w:lvl>
  </w:abstractNum>
  <w:abstractNum w:abstractNumId="8">
    <w:nsid w:val="1A9A7521"/>
    <w:multiLevelType w:val="hybridMultilevel"/>
    <w:tmpl w:val="00000000"/>
    <w:lvl w:ilvl="0">
      <w:start w:val="1"/>
      <w:numFmt w:val="decimal"/>
      <w:lvlText w:val="%1）"/>
      <w:lvlJc w:val="left"/>
      <w:pPr>
        <w:ind w:left="786"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171" w:hanging="574"/>
      </w:pPr>
      <w:rPr>
        <w:rFonts w:hint="default"/>
      </w:rPr>
    </w:lvl>
    <w:lvl w:ilvl="2">
      <w:start w:val="0"/>
      <w:numFmt w:val="bullet"/>
      <w:lvlText w:val="•"/>
      <w:lvlJc w:val="left"/>
      <w:pPr>
        <w:ind w:left="3563" w:hanging="574"/>
      </w:pPr>
      <w:rPr>
        <w:rFonts w:hint="default"/>
      </w:rPr>
    </w:lvl>
    <w:lvl w:ilvl="3">
      <w:start w:val="0"/>
      <w:numFmt w:val="bullet"/>
      <w:lvlText w:val="•"/>
      <w:lvlJc w:val="left"/>
      <w:pPr>
        <w:ind w:left="4955" w:hanging="574"/>
      </w:pPr>
      <w:rPr>
        <w:rFonts w:hint="default"/>
      </w:rPr>
    </w:lvl>
    <w:lvl w:ilvl="4">
      <w:start w:val="0"/>
      <w:numFmt w:val="bullet"/>
      <w:lvlText w:val="•"/>
      <w:lvlJc w:val="left"/>
      <w:pPr>
        <w:ind w:left="6347" w:hanging="574"/>
      </w:pPr>
      <w:rPr>
        <w:rFonts w:hint="default"/>
      </w:rPr>
    </w:lvl>
    <w:lvl w:ilvl="5">
      <w:start w:val="0"/>
      <w:numFmt w:val="bullet"/>
      <w:lvlText w:val="•"/>
      <w:lvlJc w:val="left"/>
      <w:pPr>
        <w:ind w:left="7739" w:hanging="574"/>
      </w:pPr>
      <w:rPr>
        <w:rFonts w:hint="default"/>
      </w:rPr>
    </w:lvl>
    <w:lvl w:ilvl="6">
      <w:start w:val="0"/>
      <w:numFmt w:val="bullet"/>
      <w:lvlText w:val="•"/>
      <w:lvlJc w:val="left"/>
      <w:pPr>
        <w:ind w:left="9131" w:hanging="574"/>
      </w:pPr>
      <w:rPr>
        <w:rFonts w:hint="default"/>
      </w:rPr>
    </w:lvl>
    <w:lvl w:ilvl="7">
      <w:start w:val="0"/>
      <w:numFmt w:val="bullet"/>
      <w:lvlText w:val="•"/>
      <w:lvlJc w:val="left"/>
      <w:pPr>
        <w:ind w:left="10523" w:hanging="574"/>
      </w:pPr>
      <w:rPr>
        <w:rFonts w:hint="default"/>
      </w:rPr>
    </w:lvl>
    <w:lvl w:ilvl="8">
      <w:start w:val="0"/>
      <w:numFmt w:val="bullet"/>
      <w:lvlText w:val="•"/>
      <w:lvlJc w:val="left"/>
      <w:pPr>
        <w:ind w:left="11915" w:hanging="574"/>
      </w:pPr>
      <w:rPr>
        <w:rFonts w:hint="default"/>
      </w:rPr>
    </w:lvl>
  </w:abstractNum>
  <w:abstractNum w:abstractNumId="9">
    <w:nsid w:val="1ADD036C"/>
    <w:multiLevelType w:val="hybridMultilevel"/>
    <w:tmpl w:val="00000000"/>
    <w:lvl w:ilvl="0">
      <w:start w:val="1"/>
      <w:numFmt w:val="decimal"/>
      <w:lvlText w:val="%1）"/>
      <w:lvlJc w:val="left"/>
      <w:pPr>
        <w:ind w:left="204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305" w:hanging="574"/>
      </w:pPr>
      <w:rPr>
        <w:rFonts w:hint="default"/>
      </w:rPr>
    </w:lvl>
    <w:lvl w:ilvl="2">
      <w:start w:val="0"/>
      <w:numFmt w:val="bullet"/>
      <w:lvlText w:val="•"/>
      <w:lvlJc w:val="left"/>
      <w:pPr>
        <w:ind w:left="4571" w:hanging="574"/>
      </w:pPr>
      <w:rPr>
        <w:rFonts w:hint="default"/>
      </w:rPr>
    </w:lvl>
    <w:lvl w:ilvl="3">
      <w:start w:val="0"/>
      <w:numFmt w:val="bullet"/>
      <w:lvlText w:val="•"/>
      <w:lvlJc w:val="left"/>
      <w:pPr>
        <w:ind w:left="5837" w:hanging="574"/>
      </w:pPr>
      <w:rPr>
        <w:rFonts w:hint="default"/>
      </w:rPr>
    </w:lvl>
    <w:lvl w:ilvl="4">
      <w:start w:val="0"/>
      <w:numFmt w:val="bullet"/>
      <w:lvlText w:val="•"/>
      <w:lvlJc w:val="left"/>
      <w:pPr>
        <w:ind w:left="7103" w:hanging="574"/>
      </w:pPr>
      <w:rPr>
        <w:rFonts w:hint="default"/>
      </w:rPr>
    </w:lvl>
    <w:lvl w:ilvl="5">
      <w:start w:val="0"/>
      <w:numFmt w:val="bullet"/>
      <w:lvlText w:val="•"/>
      <w:lvlJc w:val="left"/>
      <w:pPr>
        <w:ind w:left="8369" w:hanging="574"/>
      </w:pPr>
      <w:rPr>
        <w:rFonts w:hint="default"/>
      </w:rPr>
    </w:lvl>
    <w:lvl w:ilvl="6">
      <w:start w:val="0"/>
      <w:numFmt w:val="bullet"/>
      <w:lvlText w:val="•"/>
      <w:lvlJc w:val="left"/>
      <w:pPr>
        <w:ind w:left="9635" w:hanging="574"/>
      </w:pPr>
      <w:rPr>
        <w:rFonts w:hint="default"/>
      </w:rPr>
    </w:lvl>
    <w:lvl w:ilvl="7">
      <w:start w:val="0"/>
      <w:numFmt w:val="bullet"/>
      <w:lvlText w:val="•"/>
      <w:lvlJc w:val="left"/>
      <w:pPr>
        <w:ind w:left="10901" w:hanging="574"/>
      </w:pPr>
      <w:rPr>
        <w:rFonts w:hint="default"/>
      </w:rPr>
    </w:lvl>
    <w:lvl w:ilvl="8">
      <w:start w:val="0"/>
      <w:numFmt w:val="bullet"/>
      <w:lvlText w:val="•"/>
      <w:lvlJc w:val="left"/>
      <w:pPr>
        <w:ind w:left="12167" w:hanging="574"/>
      </w:pPr>
      <w:rPr>
        <w:rFonts w:hint="default"/>
      </w:rPr>
    </w:lvl>
  </w:abstractNum>
  <w:abstractNum w:abstractNumId="10">
    <w:nsid w:val="22B5F769"/>
    <w:multiLevelType w:val="hybridMultilevel"/>
    <w:tmpl w:val="00000000"/>
    <w:lvl w:ilvl="0">
      <w:start w:val="1"/>
      <w:numFmt w:val="lowerLetter"/>
      <w:lvlText w:val="%1."/>
      <w:lvlJc w:val="left"/>
      <w:pPr>
        <w:ind w:left="786" w:hanging="288"/>
        <w:jc w:val="left"/>
      </w:pPr>
      <w:rPr>
        <w:rFonts w:ascii="微软雅黑" w:eastAsia="微软雅黑" w:hAnsi="微软雅黑" w:cs="微软雅黑" w:hint="default"/>
        <w:spacing w:val="-1"/>
        <w:w w:val="100"/>
        <w:sz w:val="34"/>
        <w:szCs w:val="34"/>
      </w:rPr>
    </w:lvl>
    <w:lvl w:ilvl="1">
      <w:start w:val="0"/>
      <w:numFmt w:val="bullet"/>
      <w:lvlText w:val="•"/>
      <w:lvlJc w:val="left"/>
      <w:pPr>
        <w:ind w:left="2171" w:hanging="288"/>
      </w:pPr>
      <w:rPr>
        <w:rFonts w:hint="default"/>
      </w:rPr>
    </w:lvl>
    <w:lvl w:ilvl="2">
      <w:start w:val="0"/>
      <w:numFmt w:val="bullet"/>
      <w:lvlText w:val="•"/>
      <w:lvlJc w:val="left"/>
      <w:pPr>
        <w:ind w:left="3563" w:hanging="288"/>
      </w:pPr>
      <w:rPr>
        <w:rFonts w:hint="default"/>
      </w:rPr>
    </w:lvl>
    <w:lvl w:ilvl="3">
      <w:start w:val="0"/>
      <w:numFmt w:val="bullet"/>
      <w:lvlText w:val="•"/>
      <w:lvlJc w:val="left"/>
      <w:pPr>
        <w:ind w:left="4955" w:hanging="288"/>
      </w:pPr>
      <w:rPr>
        <w:rFonts w:hint="default"/>
      </w:rPr>
    </w:lvl>
    <w:lvl w:ilvl="4">
      <w:start w:val="0"/>
      <w:numFmt w:val="bullet"/>
      <w:lvlText w:val="•"/>
      <w:lvlJc w:val="left"/>
      <w:pPr>
        <w:ind w:left="6347" w:hanging="288"/>
      </w:pPr>
      <w:rPr>
        <w:rFonts w:hint="default"/>
      </w:rPr>
    </w:lvl>
    <w:lvl w:ilvl="5">
      <w:start w:val="0"/>
      <w:numFmt w:val="bullet"/>
      <w:lvlText w:val="•"/>
      <w:lvlJc w:val="left"/>
      <w:pPr>
        <w:ind w:left="7739" w:hanging="288"/>
      </w:pPr>
      <w:rPr>
        <w:rFonts w:hint="default"/>
      </w:rPr>
    </w:lvl>
    <w:lvl w:ilvl="6">
      <w:start w:val="0"/>
      <w:numFmt w:val="bullet"/>
      <w:lvlText w:val="•"/>
      <w:lvlJc w:val="left"/>
      <w:pPr>
        <w:ind w:left="9131" w:hanging="288"/>
      </w:pPr>
      <w:rPr>
        <w:rFonts w:hint="default"/>
      </w:rPr>
    </w:lvl>
    <w:lvl w:ilvl="7">
      <w:start w:val="0"/>
      <w:numFmt w:val="bullet"/>
      <w:lvlText w:val="•"/>
      <w:lvlJc w:val="left"/>
      <w:pPr>
        <w:ind w:left="10523" w:hanging="288"/>
      </w:pPr>
      <w:rPr>
        <w:rFonts w:hint="default"/>
      </w:rPr>
    </w:lvl>
    <w:lvl w:ilvl="8">
      <w:start w:val="0"/>
      <w:numFmt w:val="bullet"/>
      <w:lvlText w:val="•"/>
      <w:lvlJc w:val="left"/>
      <w:pPr>
        <w:ind w:left="11915" w:hanging="288"/>
      </w:pPr>
      <w:rPr>
        <w:rFonts w:hint="default"/>
      </w:rPr>
    </w:lvl>
  </w:abstractNum>
  <w:abstractNum w:abstractNumId="11">
    <w:nsid w:val="25CA6CE7"/>
    <w:multiLevelType w:val="hybridMultilevel"/>
    <w:tmpl w:val="00000000"/>
    <w:lvl w:ilvl="0">
      <w:start w:val="1"/>
      <w:numFmt w:val="decimal"/>
      <w:lvlText w:val="%1）"/>
      <w:lvlJc w:val="left"/>
      <w:pPr>
        <w:ind w:left="786"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171" w:hanging="574"/>
      </w:pPr>
      <w:rPr>
        <w:rFonts w:hint="default"/>
      </w:rPr>
    </w:lvl>
    <w:lvl w:ilvl="2">
      <w:start w:val="0"/>
      <w:numFmt w:val="bullet"/>
      <w:lvlText w:val="•"/>
      <w:lvlJc w:val="left"/>
      <w:pPr>
        <w:ind w:left="3563" w:hanging="574"/>
      </w:pPr>
      <w:rPr>
        <w:rFonts w:hint="default"/>
      </w:rPr>
    </w:lvl>
    <w:lvl w:ilvl="3">
      <w:start w:val="0"/>
      <w:numFmt w:val="bullet"/>
      <w:lvlText w:val="•"/>
      <w:lvlJc w:val="left"/>
      <w:pPr>
        <w:ind w:left="4955" w:hanging="574"/>
      </w:pPr>
      <w:rPr>
        <w:rFonts w:hint="default"/>
      </w:rPr>
    </w:lvl>
    <w:lvl w:ilvl="4">
      <w:start w:val="0"/>
      <w:numFmt w:val="bullet"/>
      <w:lvlText w:val="•"/>
      <w:lvlJc w:val="left"/>
      <w:pPr>
        <w:ind w:left="6347" w:hanging="574"/>
      </w:pPr>
      <w:rPr>
        <w:rFonts w:hint="default"/>
      </w:rPr>
    </w:lvl>
    <w:lvl w:ilvl="5">
      <w:start w:val="0"/>
      <w:numFmt w:val="bullet"/>
      <w:lvlText w:val="•"/>
      <w:lvlJc w:val="left"/>
      <w:pPr>
        <w:ind w:left="7739" w:hanging="574"/>
      </w:pPr>
      <w:rPr>
        <w:rFonts w:hint="default"/>
      </w:rPr>
    </w:lvl>
    <w:lvl w:ilvl="6">
      <w:start w:val="0"/>
      <w:numFmt w:val="bullet"/>
      <w:lvlText w:val="•"/>
      <w:lvlJc w:val="left"/>
      <w:pPr>
        <w:ind w:left="9131" w:hanging="574"/>
      </w:pPr>
      <w:rPr>
        <w:rFonts w:hint="default"/>
      </w:rPr>
    </w:lvl>
    <w:lvl w:ilvl="7">
      <w:start w:val="0"/>
      <w:numFmt w:val="bullet"/>
      <w:lvlText w:val="•"/>
      <w:lvlJc w:val="left"/>
      <w:pPr>
        <w:ind w:left="10523" w:hanging="574"/>
      </w:pPr>
      <w:rPr>
        <w:rFonts w:hint="default"/>
      </w:rPr>
    </w:lvl>
    <w:lvl w:ilvl="8">
      <w:start w:val="0"/>
      <w:numFmt w:val="bullet"/>
      <w:lvlText w:val="•"/>
      <w:lvlJc w:val="left"/>
      <w:pPr>
        <w:ind w:left="11915" w:hanging="574"/>
      </w:pPr>
      <w:rPr>
        <w:rFonts w:hint="default"/>
      </w:rPr>
    </w:lvl>
  </w:abstractNum>
  <w:abstractNum w:abstractNumId="12">
    <w:nsid w:val="26060E9C"/>
    <w:multiLevelType w:val="hybridMultilevel"/>
    <w:tmpl w:val="00000000"/>
    <w:lvl w:ilvl="0">
      <w:start w:val="0"/>
      <w:numFmt w:val="decimal"/>
      <w:lvlText w:val="%1"/>
      <w:lvlJc w:val="left"/>
      <w:pPr>
        <w:ind w:left="1722" w:hanging="936"/>
        <w:jc w:val="left"/>
      </w:pPr>
      <w:rPr>
        <w:rFonts w:hint="default"/>
      </w:rPr>
    </w:lvl>
    <w:lvl w:ilvl="1">
      <w:start w:val="3"/>
      <w:numFmt w:val="decimalZero"/>
      <w:lvlText w:val="%1.%2"/>
      <w:lvlJc w:val="left"/>
      <w:pPr>
        <w:ind w:left="1722" w:hanging="936"/>
        <w:jc w:val="left"/>
      </w:pPr>
      <w:rPr>
        <w:rFonts w:ascii="微软雅黑" w:eastAsia="微软雅黑" w:hAnsi="微软雅黑" w:cs="微软雅黑" w:hint="default"/>
        <w:spacing w:val="-1"/>
        <w:w w:val="100"/>
        <w:sz w:val="34"/>
        <w:szCs w:val="34"/>
      </w:rPr>
    </w:lvl>
    <w:lvl w:ilvl="2">
      <w:start w:val="1"/>
      <w:numFmt w:val="decimal"/>
      <w:lvlText w:val="%3）"/>
      <w:lvlJc w:val="left"/>
      <w:pPr>
        <w:ind w:left="786" w:hanging="574"/>
        <w:jc w:val="left"/>
      </w:pPr>
      <w:rPr>
        <w:rFonts w:ascii="微软雅黑" w:eastAsia="微软雅黑" w:hAnsi="微软雅黑" w:cs="微软雅黑" w:hint="default"/>
        <w:spacing w:val="0"/>
        <w:w w:val="100"/>
        <w:sz w:val="34"/>
        <w:szCs w:val="34"/>
      </w:rPr>
    </w:lvl>
    <w:lvl w:ilvl="3">
      <w:start w:val="0"/>
      <w:numFmt w:val="bullet"/>
      <w:lvlText w:val="•"/>
      <w:lvlJc w:val="left"/>
      <w:pPr>
        <w:ind w:left="4604" w:hanging="574"/>
      </w:pPr>
      <w:rPr>
        <w:rFonts w:hint="default"/>
      </w:rPr>
    </w:lvl>
    <w:lvl w:ilvl="4">
      <w:start w:val="0"/>
      <w:numFmt w:val="bullet"/>
      <w:lvlText w:val="•"/>
      <w:lvlJc w:val="left"/>
      <w:pPr>
        <w:ind w:left="6046" w:hanging="574"/>
      </w:pPr>
      <w:rPr>
        <w:rFonts w:hint="default"/>
      </w:rPr>
    </w:lvl>
    <w:lvl w:ilvl="5">
      <w:start w:val="0"/>
      <w:numFmt w:val="bullet"/>
      <w:lvlText w:val="•"/>
      <w:lvlJc w:val="left"/>
      <w:pPr>
        <w:ind w:left="7488" w:hanging="574"/>
      </w:pPr>
      <w:rPr>
        <w:rFonts w:hint="default"/>
      </w:rPr>
    </w:lvl>
    <w:lvl w:ilvl="6">
      <w:start w:val="0"/>
      <w:numFmt w:val="bullet"/>
      <w:lvlText w:val="•"/>
      <w:lvlJc w:val="left"/>
      <w:pPr>
        <w:ind w:left="8930" w:hanging="574"/>
      </w:pPr>
      <w:rPr>
        <w:rFonts w:hint="default"/>
      </w:rPr>
    </w:lvl>
    <w:lvl w:ilvl="7">
      <w:start w:val="0"/>
      <w:numFmt w:val="bullet"/>
      <w:lvlText w:val="•"/>
      <w:lvlJc w:val="left"/>
      <w:pPr>
        <w:ind w:left="10373" w:hanging="574"/>
      </w:pPr>
      <w:rPr>
        <w:rFonts w:hint="default"/>
      </w:rPr>
    </w:lvl>
    <w:lvl w:ilvl="8">
      <w:start w:val="0"/>
      <w:numFmt w:val="bullet"/>
      <w:lvlText w:val="•"/>
      <w:lvlJc w:val="left"/>
      <w:pPr>
        <w:ind w:left="11815" w:hanging="574"/>
      </w:pPr>
      <w:rPr>
        <w:rFonts w:hint="default"/>
      </w:rPr>
    </w:lvl>
  </w:abstractNum>
  <w:abstractNum w:abstractNumId="13">
    <w:nsid w:val="26F815E9"/>
    <w:multiLevelType w:val="hybridMultilevel"/>
    <w:tmpl w:val="00000000"/>
    <w:lvl w:ilvl="0">
      <w:start w:val="1"/>
      <w:numFmt w:val="decimal"/>
      <w:lvlText w:val="%1）"/>
      <w:lvlJc w:val="left"/>
      <w:pPr>
        <w:ind w:left="208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341" w:hanging="574"/>
      </w:pPr>
      <w:rPr>
        <w:rFonts w:hint="default"/>
      </w:rPr>
    </w:lvl>
    <w:lvl w:ilvl="2">
      <w:start w:val="0"/>
      <w:numFmt w:val="bullet"/>
      <w:lvlText w:val="•"/>
      <w:lvlJc w:val="left"/>
      <w:pPr>
        <w:ind w:left="4603" w:hanging="574"/>
      </w:pPr>
      <w:rPr>
        <w:rFonts w:hint="default"/>
      </w:rPr>
    </w:lvl>
    <w:lvl w:ilvl="3">
      <w:start w:val="0"/>
      <w:numFmt w:val="bullet"/>
      <w:lvlText w:val="•"/>
      <w:lvlJc w:val="left"/>
      <w:pPr>
        <w:ind w:left="5865" w:hanging="574"/>
      </w:pPr>
      <w:rPr>
        <w:rFonts w:hint="default"/>
      </w:rPr>
    </w:lvl>
    <w:lvl w:ilvl="4">
      <w:start w:val="0"/>
      <w:numFmt w:val="bullet"/>
      <w:lvlText w:val="•"/>
      <w:lvlJc w:val="left"/>
      <w:pPr>
        <w:ind w:left="7127" w:hanging="574"/>
      </w:pPr>
      <w:rPr>
        <w:rFonts w:hint="default"/>
      </w:rPr>
    </w:lvl>
    <w:lvl w:ilvl="5">
      <w:start w:val="0"/>
      <w:numFmt w:val="bullet"/>
      <w:lvlText w:val="•"/>
      <w:lvlJc w:val="left"/>
      <w:pPr>
        <w:ind w:left="8389" w:hanging="574"/>
      </w:pPr>
      <w:rPr>
        <w:rFonts w:hint="default"/>
      </w:rPr>
    </w:lvl>
    <w:lvl w:ilvl="6">
      <w:start w:val="0"/>
      <w:numFmt w:val="bullet"/>
      <w:lvlText w:val="•"/>
      <w:lvlJc w:val="left"/>
      <w:pPr>
        <w:ind w:left="9651" w:hanging="574"/>
      </w:pPr>
      <w:rPr>
        <w:rFonts w:hint="default"/>
      </w:rPr>
    </w:lvl>
    <w:lvl w:ilvl="7">
      <w:start w:val="0"/>
      <w:numFmt w:val="bullet"/>
      <w:lvlText w:val="•"/>
      <w:lvlJc w:val="left"/>
      <w:pPr>
        <w:ind w:left="10913" w:hanging="574"/>
      </w:pPr>
      <w:rPr>
        <w:rFonts w:hint="default"/>
      </w:rPr>
    </w:lvl>
    <w:lvl w:ilvl="8">
      <w:start w:val="0"/>
      <w:numFmt w:val="bullet"/>
      <w:lvlText w:val="•"/>
      <w:lvlJc w:val="left"/>
      <w:pPr>
        <w:ind w:left="12175" w:hanging="574"/>
      </w:pPr>
      <w:rPr>
        <w:rFonts w:hint="default"/>
      </w:rPr>
    </w:lvl>
  </w:abstractNum>
  <w:abstractNum w:abstractNumId="14">
    <w:nsid w:val="276F081C"/>
    <w:multiLevelType w:val="hybridMultilevel"/>
    <w:tmpl w:val="00000000"/>
    <w:lvl w:ilvl="0">
      <w:start w:val="1"/>
      <w:numFmt w:val="lowerLetter"/>
      <w:lvlText w:val="%1."/>
      <w:lvlJc w:val="left"/>
      <w:pPr>
        <w:ind w:left="786" w:hanging="287"/>
        <w:jc w:val="left"/>
      </w:pPr>
      <w:rPr>
        <w:rFonts w:ascii="微软雅黑" w:eastAsia="微软雅黑" w:hAnsi="微软雅黑" w:cs="微软雅黑" w:hint="default"/>
        <w:spacing w:val="-1"/>
        <w:w w:val="100"/>
        <w:sz w:val="34"/>
        <w:szCs w:val="34"/>
      </w:rPr>
    </w:lvl>
    <w:lvl w:ilvl="1">
      <w:start w:val="0"/>
      <w:numFmt w:val="bullet"/>
      <w:lvlText w:val="•"/>
      <w:lvlJc w:val="left"/>
      <w:pPr>
        <w:ind w:left="2171" w:hanging="287"/>
      </w:pPr>
      <w:rPr>
        <w:rFonts w:hint="default"/>
      </w:rPr>
    </w:lvl>
    <w:lvl w:ilvl="2">
      <w:start w:val="0"/>
      <w:numFmt w:val="bullet"/>
      <w:lvlText w:val="•"/>
      <w:lvlJc w:val="left"/>
      <w:pPr>
        <w:ind w:left="3563" w:hanging="287"/>
      </w:pPr>
      <w:rPr>
        <w:rFonts w:hint="default"/>
      </w:rPr>
    </w:lvl>
    <w:lvl w:ilvl="3">
      <w:start w:val="0"/>
      <w:numFmt w:val="bullet"/>
      <w:lvlText w:val="•"/>
      <w:lvlJc w:val="left"/>
      <w:pPr>
        <w:ind w:left="4955" w:hanging="287"/>
      </w:pPr>
      <w:rPr>
        <w:rFonts w:hint="default"/>
      </w:rPr>
    </w:lvl>
    <w:lvl w:ilvl="4">
      <w:start w:val="0"/>
      <w:numFmt w:val="bullet"/>
      <w:lvlText w:val="•"/>
      <w:lvlJc w:val="left"/>
      <w:pPr>
        <w:ind w:left="6347" w:hanging="287"/>
      </w:pPr>
      <w:rPr>
        <w:rFonts w:hint="default"/>
      </w:rPr>
    </w:lvl>
    <w:lvl w:ilvl="5">
      <w:start w:val="0"/>
      <w:numFmt w:val="bullet"/>
      <w:lvlText w:val="•"/>
      <w:lvlJc w:val="left"/>
      <w:pPr>
        <w:ind w:left="7739" w:hanging="287"/>
      </w:pPr>
      <w:rPr>
        <w:rFonts w:hint="default"/>
      </w:rPr>
    </w:lvl>
    <w:lvl w:ilvl="6">
      <w:start w:val="0"/>
      <w:numFmt w:val="bullet"/>
      <w:lvlText w:val="•"/>
      <w:lvlJc w:val="left"/>
      <w:pPr>
        <w:ind w:left="9131" w:hanging="287"/>
      </w:pPr>
      <w:rPr>
        <w:rFonts w:hint="default"/>
      </w:rPr>
    </w:lvl>
    <w:lvl w:ilvl="7">
      <w:start w:val="0"/>
      <w:numFmt w:val="bullet"/>
      <w:lvlText w:val="•"/>
      <w:lvlJc w:val="left"/>
      <w:pPr>
        <w:ind w:left="10523" w:hanging="287"/>
      </w:pPr>
      <w:rPr>
        <w:rFonts w:hint="default"/>
      </w:rPr>
    </w:lvl>
    <w:lvl w:ilvl="8">
      <w:start w:val="0"/>
      <w:numFmt w:val="bullet"/>
      <w:lvlText w:val="•"/>
      <w:lvlJc w:val="left"/>
      <w:pPr>
        <w:ind w:left="11915" w:hanging="287"/>
      </w:pPr>
      <w:rPr>
        <w:rFonts w:hint="default"/>
      </w:rPr>
    </w:lvl>
  </w:abstractNum>
  <w:abstractNum w:abstractNumId="15">
    <w:nsid w:val="27958566"/>
    <w:multiLevelType w:val="hybridMultilevel"/>
    <w:tmpl w:val="00000000"/>
    <w:lvl w:ilvl="0">
      <w:start w:val="1"/>
      <w:numFmt w:val="decimal"/>
      <w:lvlText w:val="%1）"/>
      <w:lvlJc w:val="left"/>
      <w:pPr>
        <w:ind w:left="786"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171" w:hanging="574"/>
      </w:pPr>
      <w:rPr>
        <w:rFonts w:hint="default"/>
      </w:rPr>
    </w:lvl>
    <w:lvl w:ilvl="2">
      <w:start w:val="0"/>
      <w:numFmt w:val="bullet"/>
      <w:lvlText w:val="•"/>
      <w:lvlJc w:val="left"/>
      <w:pPr>
        <w:ind w:left="3563" w:hanging="574"/>
      </w:pPr>
      <w:rPr>
        <w:rFonts w:hint="default"/>
      </w:rPr>
    </w:lvl>
    <w:lvl w:ilvl="3">
      <w:start w:val="0"/>
      <w:numFmt w:val="bullet"/>
      <w:lvlText w:val="•"/>
      <w:lvlJc w:val="left"/>
      <w:pPr>
        <w:ind w:left="4955" w:hanging="574"/>
      </w:pPr>
      <w:rPr>
        <w:rFonts w:hint="default"/>
      </w:rPr>
    </w:lvl>
    <w:lvl w:ilvl="4">
      <w:start w:val="0"/>
      <w:numFmt w:val="bullet"/>
      <w:lvlText w:val="•"/>
      <w:lvlJc w:val="left"/>
      <w:pPr>
        <w:ind w:left="6347" w:hanging="574"/>
      </w:pPr>
      <w:rPr>
        <w:rFonts w:hint="default"/>
      </w:rPr>
    </w:lvl>
    <w:lvl w:ilvl="5">
      <w:start w:val="0"/>
      <w:numFmt w:val="bullet"/>
      <w:lvlText w:val="•"/>
      <w:lvlJc w:val="left"/>
      <w:pPr>
        <w:ind w:left="7739" w:hanging="574"/>
      </w:pPr>
      <w:rPr>
        <w:rFonts w:hint="default"/>
      </w:rPr>
    </w:lvl>
    <w:lvl w:ilvl="6">
      <w:start w:val="0"/>
      <w:numFmt w:val="bullet"/>
      <w:lvlText w:val="•"/>
      <w:lvlJc w:val="left"/>
      <w:pPr>
        <w:ind w:left="9131" w:hanging="574"/>
      </w:pPr>
      <w:rPr>
        <w:rFonts w:hint="default"/>
      </w:rPr>
    </w:lvl>
    <w:lvl w:ilvl="7">
      <w:start w:val="0"/>
      <w:numFmt w:val="bullet"/>
      <w:lvlText w:val="•"/>
      <w:lvlJc w:val="left"/>
      <w:pPr>
        <w:ind w:left="10523" w:hanging="574"/>
      </w:pPr>
      <w:rPr>
        <w:rFonts w:hint="default"/>
      </w:rPr>
    </w:lvl>
    <w:lvl w:ilvl="8">
      <w:start w:val="0"/>
      <w:numFmt w:val="bullet"/>
      <w:lvlText w:val="•"/>
      <w:lvlJc w:val="left"/>
      <w:pPr>
        <w:ind w:left="11915" w:hanging="574"/>
      </w:pPr>
      <w:rPr>
        <w:rFonts w:hint="default"/>
      </w:rPr>
    </w:lvl>
  </w:abstractNum>
  <w:abstractNum w:abstractNumId="16">
    <w:nsid w:val="284C123C"/>
    <w:multiLevelType w:val="hybridMultilevel"/>
    <w:tmpl w:val="00000000"/>
    <w:lvl w:ilvl="0">
      <w:start w:val="2"/>
      <w:numFmt w:val="decimal"/>
      <w:lvlText w:val="%1）"/>
      <w:lvlJc w:val="left"/>
      <w:pPr>
        <w:ind w:left="2083"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341" w:hanging="574"/>
      </w:pPr>
      <w:rPr>
        <w:rFonts w:hint="default"/>
      </w:rPr>
    </w:lvl>
    <w:lvl w:ilvl="2">
      <w:start w:val="0"/>
      <w:numFmt w:val="bullet"/>
      <w:lvlText w:val="•"/>
      <w:lvlJc w:val="left"/>
      <w:pPr>
        <w:ind w:left="4603" w:hanging="574"/>
      </w:pPr>
      <w:rPr>
        <w:rFonts w:hint="default"/>
      </w:rPr>
    </w:lvl>
    <w:lvl w:ilvl="3">
      <w:start w:val="0"/>
      <w:numFmt w:val="bullet"/>
      <w:lvlText w:val="•"/>
      <w:lvlJc w:val="left"/>
      <w:pPr>
        <w:ind w:left="5865" w:hanging="574"/>
      </w:pPr>
      <w:rPr>
        <w:rFonts w:hint="default"/>
      </w:rPr>
    </w:lvl>
    <w:lvl w:ilvl="4">
      <w:start w:val="0"/>
      <w:numFmt w:val="bullet"/>
      <w:lvlText w:val="•"/>
      <w:lvlJc w:val="left"/>
      <w:pPr>
        <w:ind w:left="7127" w:hanging="574"/>
      </w:pPr>
      <w:rPr>
        <w:rFonts w:hint="default"/>
      </w:rPr>
    </w:lvl>
    <w:lvl w:ilvl="5">
      <w:start w:val="0"/>
      <w:numFmt w:val="bullet"/>
      <w:lvlText w:val="•"/>
      <w:lvlJc w:val="left"/>
      <w:pPr>
        <w:ind w:left="8389" w:hanging="574"/>
      </w:pPr>
      <w:rPr>
        <w:rFonts w:hint="default"/>
      </w:rPr>
    </w:lvl>
    <w:lvl w:ilvl="6">
      <w:start w:val="0"/>
      <w:numFmt w:val="bullet"/>
      <w:lvlText w:val="•"/>
      <w:lvlJc w:val="left"/>
      <w:pPr>
        <w:ind w:left="9651" w:hanging="574"/>
      </w:pPr>
      <w:rPr>
        <w:rFonts w:hint="default"/>
      </w:rPr>
    </w:lvl>
    <w:lvl w:ilvl="7">
      <w:start w:val="0"/>
      <w:numFmt w:val="bullet"/>
      <w:lvlText w:val="•"/>
      <w:lvlJc w:val="left"/>
      <w:pPr>
        <w:ind w:left="10913" w:hanging="574"/>
      </w:pPr>
      <w:rPr>
        <w:rFonts w:hint="default"/>
      </w:rPr>
    </w:lvl>
    <w:lvl w:ilvl="8">
      <w:start w:val="0"/>
      <w:numFmt w:val="bullet"/>
      <w:lvlText w:val="•"/>
      <w:lvlJc w:val="left"/>
      <w:pPr>
        <w:ind w:left="12175" w:hanging="574"/>
      </w:pPr>
      <w:rPr>
        <w:rFonts w:hint="default"/>
      </w:rPr>
    </w:lvl>
  </w:abstractNum>
  <w:abstractNum w:abstractNumId="17">
    <w:nsid w:val="2E331D0C"/>
    <w:multiLevelType w:val="hybridMultilevel"/>
    <w:tmpl w:val="00000000"/>
    <w:lvl w:ilvl="0">
      <w:start w:val="2"/>
      <w:numFmt w:val="decimal"/>
      <w:lvlText w:val="%1）"/>
      <w:lvlJc w:val="left"/>
      <w:pPr>
        <w:ind w:left="2083"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341" w:hanging="574"/>
      </w:pPr>
      <w:rPr>
        <w:rFonts w:hint="default"/>
      </w:rPr>
    </w:lvl>
    <w:lvl w:ilvl="2">
      <w:start w:val="0"/>
      <w:numFmt w:val="bullet"/>
      <w:lvlText w:val="•"/>
      <w:lvlJc w:val="left"/>
      <w:pPr>
        <w:ind w:left="4603" w:hanging="574"/>
      </w:pPr>
      <w:rPr>
        <w:rFonts w:hint="default"/>
      </w:rPr>
    </w:lvl>
    <w:lvl w:ilvl="3">
      <w:start w:val="0"/>
      <w:numFmt w:val="bullet"/>
      <w:lvlText w:val="•"/>
      <w:lvlJc w:val="left"/>
      <w:pPr>
        <w:ind w:left="5865" w:hanging="574"/>
      </w:pPr>
      <w:rPr>
        <w:rFonts w:hint="default"/>
      </w:rPr>
    </w:lvl>
    <w:lvl w:ilvl="4">
      <w:start w:val="0"/>
      <w:numFmt w:val="bullet"/>
      <w:lvlText w:val="•"/>
      <w:lvlJc w:val="left"/>
      <w:pPr>
        <w:ind w:left="7127" w:hanging="574"/>
      </w:pPr>
      <w:rPr>
        <w:rFonts w:hint="default"/>
      </w:rPr>
    </w:lvl>
    <w:lvl w:ilvl="5">
      <w:start w:val="0"/>
      <w:numFmt w:val="bullet"/>
      <w:lvlText w:val="•"/>
      <w:lvlJc w:val="left"/>
      <w:pPr>
        <w:ind w:left="8389" w:hanging="574"/>
      </w:pPr>
      <w:rPr>
        <w:rFonts w:hint="default"/>
      </w:rPr>
    </w:lvl>
    <w:lvl w:ilvl="6">
      <w:start w:val="0"/>
      <w:numFmt w:val="bullet"/>
      <w:lvlText w:val="•"/>
      <w:lvlJc w:val="left"/>
      <w:pPr>
        <w:ind w:left="9651" w:hanging="574"/>
      </w:pPr>
      <w:rPr>
        <w:rFonts w:hint="default"/>
      </w:rPr>
    </w:lvl>
    <w:lvl w:ilvl="7">
      <w:start w:val="0"/>
      <w:numFmt w:val="bullet"/>
      <w:lvlText w:val="•"/>
      <w:lvlJc w:val="left"/>
      <w:pPr>
        <w:ind w:left="10913" w:hanging="574"/>
      </w:pPr>
      <w:rPr>
        <w:rFonts w:hint="default"/>
      </w:rPr>
    </w:lvl>
    <w:lvl w:ilvl="8">
      <w:start w:val="0"/>
      <w:numFmt w:val="bullet"/>
      <w:lvlText w:val="•"/>
      <w:lvlJc w:val="left"/>
      <w:pPr>
        <w:ind w:left="12175" w:hanging="574"/>
      </w:pPr>
      <w:rPr>
        <w:rFonts w:hint="default"/>
      </w:rPr>
    </w:lvl>
  </w:abstractNum>
  <w:abstractNum w:abstractNumId="18">
    <w:nsid w:val="300B8D07"/>
    <w:multiLevelType w:val="hybridMultilevel"/>
    <w:tmpl w:val="00000000"/>
    <w:lvl w:ilvl="0">
      <w:start w:val="1"/>
      <w:numFmt w:val="decimal"/>
      <w:lvlText w:val="%1）"/>
      <w:lvlJc w:val="left"/>
      <w:pPr>
        <w:ind w:left="204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305" w:hanging="574"/>
      </w:pPr>
      <w:rPr>
        <w:rFonts w:hint="default"/>
      </w:rPr>
    </w:lvl>
    <w:lvl w:ilvl="2">
      <w:start w:val="0"/>
      <w:numFmt w:val="bullet"/>
      <w:lvlText w:val="•"/>
      <w:lvlJc w:val="left"/>
      <w:pPr>
        <w:ind w:left="4571" w:hanging="574"/>
      </w:pPr>
      <w:rPr>
        <w:rFonts w:hint="default"/>
      </w:rPr>
    </w:lvl>
    <w:lvl w:ilvl="3">
      <w:start w:val="0"/>
      <w:numFmt w:val="bullet"/>
      <w:lvlText w:val="•"/>
      <w:lvlJc w:val="left"/>
      <w:pPr>
        <w:ind w:left="5837" w:hanging="574"/>
      </w:pPr>
      <w:rPr>
        <w:rFonts w:hint="default"/>
      </w:rPr>
    </w:lvl>
    <w:lvl w:ilvl="4">
      <w:start w:val="0"/>
      <w:numFmt w:val="bullet"/>
      <w:lvlText w:val="•"/>
      <w:lvlJc w:val="left"/>
      <w:pPr>
        <w:ind w:left="7103" w:hanging="574"/>
      </w:pPr>
      <w:rPr>
        <w:rFonts w:hint="default"/>
      </w:rPr>
    </w:lvl>
    <w:lvl w:ilvl="5">
      <w:start w:val="0"/>
      <w:numFmt w:val="bullet"/>
      <w:lvlText w:val="•"/>
      <w:lvlJc w:val="left"/>
      <w:pPr>
        <w:ind w:left="8369" w:hanging="574"/>
      </w:pPr>
      <w:rPr>
        <w:rFonts w:hint="default"/>
      </w:rPr>
    </w:lvl>
    <w:lvl w:ilvl="6">
      <w:start w:val="0"/>
      <w:numFmt w:val="bullet"/>
      <w:lvlText w:val="•"/>
      <w:lvlJc w:val="left"/>
      <w:pPr>
        <w:ind w:left="9635" w:hanging="574"/>
      </w:pPr>
      <w:rPr>
        <w:rFonts w:hint="default"/>
      </w:rPr>
    </w:lvl>
    <w:lvl w:ilvl="7">
      <w:start w:val="0"/>
      <w:numFmt w:val="bullet"/>
      <w:lvlText w:val="•"/>
      <w:lvlJc w:val="left"/>
      <w:pPr>
        <w:ind w:left="10901" w:hanging="574"/>
      </w:pPr>
      <w:rPr>
        <w:rFonts w:hint="default"/>
      </w:rPr>
    </w:lvl>
    <w:lvl w:ilvl="8">
      <w:start w:val="0"/>
      <w:numFmt w:val="bullet"/>
      <w:lvlText w:val="•"/>
      <w:lvlJc w:val="left"/>
      <w:pPr>
        <w:ind w:left="12167" w:hanging="574"/>
      </w:pPr>
      <w:rPr>
        <w:rFonts w:hint="default"/>
      </w:rPr>
    </w:lvl>
  </w:abstractNum>
  <w:abstractNum w:abstractNumId="19">
    <w:nsid w:val="33883CA7"/>
    <w:multiLevelType w:val="hybridMultilevel"/>
    <w:tmpl w:val="00000000"/>
    <w:lvl w:ilvl="0">
      <w:start w:val="1"/>
      <w:numFmt w:val="decimal"/>
      <w:lvlText w:val="%1）"/>
      <w:lvlJc w:val="left"/>
      <w:pPr>
        <w:ind w:left="208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341" w:hanging="574"/>
      </w:pPr>
      <w:rPr>
        <w:rFonts w:hint="default"/>
      </w:rPr>
    </w:lvl>
    <w:lvl w:ilvl="2">
      <w:start w:val="0"/>
      <w:numFmt w:val="bullet"/>
      <w:lvlText w:val="•"/>
      <w:lvlJc w:val="left"/>
      <w:pPr>
        <w:ind w:left="4603" w:hanging="574"/>
      </w:pPr>
      <w:rPr>
        <w:rFonts w:hint="default"/>
      </w:rPr>
    </w:lvl>
    <w:lvl w:ilvl="3">
      <w:start w:val="0"/>
      <w:numFmt w:val="bullet"/>
      <w:lvlText w:val="•"/>
      <w:lvlJc w:val="left"/>
      <w:pPr>
        <w:ind w:left="5865" w:hanging="574"/>
      </w:pPr>
      <w:rPr>
        <w:rFonts w:hint="default"/>
      </w:rPr>
    </w:lvl>
    <w:lvl w:ilvl="4">
      <w:start w:val="0"/>
      <w:numFmt w:val="bullet"/>
      <w:lvlText w:val="•"/>
      <w:lvlJc w:val="left"/>
      <w:pPr>
        <w:ind w:left="7127" w:hanging="574"/>
      </w:pPr>
      <w:rPr>
        <w:rFonts w:hint="default"/>
      </w:rPr>
    </w:lvl>
    <w:lvl w:ilvl="5">
      <w:start w:val="0"/>
      <w:numFmt w:val="bullet"/>
      <w:lvlText w:val="•"/>
      <w:lvlJc w:val="left"/>
      <w:pPr>
        <w:ind w:left="8389" w:hanging="574"/>
      </w:pPr>
      <w:rPr>
        <w:rFonts w:hint="default"/>
      </w:rPr>
    </w:lvl>
    <w:lvl w:ilvl="6">
      <w:start w:val="0"/>
      <w:numFmt w:val="bullet"/>
      <w:lvlText w:val="•"/>
      <w:lvlJc w:val="left"/>
      <w:pPr>
        <w:ind w:left="9651" w:hanging="574"/>
      </w:pPr>
      <w:rPr>
        <w:rFonts w:hint="default"/>
      </w:rPr>
    </w:lvl>
    <w:lvl w:ilvl="7">
      <w:start w:val="0"/>
      <w:numFmt w:val="bullet"/>
      <w:lvlText w:val="•"/>
      <w:lvlJc w:val="left"/>
      <w:pPr>
        <w:ind w:left="10913" w:hanging="574"/>
      </w:pPr>
      <w:rPr>
        <w:rFonts w:hint="default"/>
      </w:rPr>
    </w:lvl>
    <w:lvl w:ilvl="8">
      <w:start w:val="0"/>
      <w:numFmt w:val="bullet"/>
      <w:lvlText w:val="•"/>
      <w:lvlJc w:val="left"/>
      <w:pPr>
        <w:ind w:left="12175" w:hanging="574"/>
      </w:pPr>
      <w:rPr>
        <w:rFonts w:hint="default"/>
      </w:rPr>
    </w:lvl>
  </w:abstractNum>
  <w:abstractNum w:abstractNumId="20">
    <w:nsid w:val="33B2C305"/>
    <w:multiLevelType w:val="hybridMultilevel"/>
    <w:tmpl w:val="00000000"/>
    <w:lvl w:ilvl="0">
      <w:start w:val="1"/>
      <w:numFmt w:val="decimal"/>
      <w:lvlText w:val="%1）"/>
      <w:lvlJc w:val="left"/>
      <w:pPr>
        <w:ind w:left="208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080" w:hanging="574"/>
      </w:pPr>
      <w:rPr>
        <w:rFonts w:hint="default"/>
      </w:rPr>
    </w:lvl>
    <w:lvl w:ilvl="2">
      <w:start w:val="0"/>
      <w:numFmt w:val="bullet"/>
      <w:lvlText w:val="•"/>
      <w:lvlJc w:val="left"/>
      <w:pPr>
        <w:ind w:left="3160" w:hanging="574"/>
      </w:pPr>
      <w:rPr>
        <w:rFonts w:hint="default"/>
      </w:rPr>
    </w:lvl>
    <w:lvl w:ilvl="3">
      <w:start w:val="0"/>
      <w:numFmt w:val="bullet"/>
      <w:lvlText w:val="•"/>
      <w:lvlJc w:val="left"/>
      <w:pPr>
        <w:ind w:left="4602" w:hanging="574"/>
      </w:pPr>
      <w:rPr>
        <w:rFonts w:hint="default"/>
      </w:rPr>
    </w:lvl>
    <w:lvl w:ilvl="4">
      <w:start w:val="0"/>
      <w:numFmt w:val="bullet"/>
      <w:lvlText w:val="•"/>
      <w:lvlJc w:val="left"/>
      <w:pPr>
        <w:ind w:left="6044" w:hanging="574"/>
      </w:pPr>
      <w:rPr>
        <w:rFonts w:hint="default"/>
      </w:rPr>
    </w:lvl>
    <w:lvl w:ilvl="5">
      <w:start w:val="0"/>
      <w:numFmt w:val="bullet"/>
      <w:lvlText w:val="•"/>
      <w:lvlJc w:val="left"/>
      <w:pPr>
        <w:ind w:left="7487" w:hanging="574"/>
      </w:pPr>
      <w:rPr>
        <w:rFonts w:hint="default"/>
      </w:rPr>
    </w:lvl>
    <w:lvl w:ilvl="6">
      <w:start w:val="0"/>
      <w:numFmt w:val="bullet"/>
      <w:lvlText w:val="•"/>
      <w:lvlJc w:val="left"/>
      <w:pPr>
        <w:ind w:left="8929" w:hanging="574"/>
      </w:pPr>
      <w:rPr>
        <w:rFonts w:hint="default"/>
      </w:rPr>
    </w:lvl>
    <w:lvl w:ilvl="7">
      <w:start w:val="0"/>
      <w:numFmt w:val="bullet"/>
      <w:lvlText w:val="•"/>
      <w:lvlJc w:val="left"/>
      <w:pPr>
        <w:ind w:left="10372" w:hanging="574"/>
      </w:pPr>
      <w:rPr>
        <w:rFonts w:hint="default"/>
      </w:rPr>
    </w:lvl>
    <w:lvl w:ilvl="8">
      <w:start w:val="0"/>
      <w:numFmt w:val="bullet"/>
      <w:lvlText w:val="•"/>
      <w:lvlJc w:val="left"/>
      <w:pPr>
        <w:ind w:left="11814" w:hanging="574"/>
      </w:pPr>
      <w:rPr>
        <w:rFonts w:hint="default"/>
      </w:rPr>
    </w:lvl>
  </w:abstractNum>
  <w:abstractNum w:abstractNumId="21">
    <w:nsid w:val="357F3858"/>
    <w:multiLevelType w:val="hybridMultilevel"/>
    <w:tmpl w:val="00000000"/>
    <w:lvl w:ilvl="0">
      <w:start w:val="4"/>
      <w:numFmt w:val="decimal"/>
      <w:lvlText w:val="%1）"/>
      <w:lvlJc w:val="left"/>
      <w:pPr>
        <w:ind w:left="208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341" w:hanging="574"/>
      </w:pPr>
      <w:rPr>
        <w:rFonts w:hint="default"/>
      </w:rPr>
    </w:lvl>
    <w:lvl w:ilvl="2">
      <w:start w:val="0"/>
      <w:numFmt w:val="bullet"/>
      <w:lvlText w:val="•"/>
      <w:lvlJc w:val="left"/>
      <w:pPr>
        <w:ind w:left="4603" w:hanging="574"/>
      </w:pPr>
      <w:rPr>
        <w:rFonts w:hint="default"/>
      </w:rPr>
    </w:lvl>
    <w:lvl w:ilvl="3">
      <w:start w:val="0"/>
      <w:numFmt w:val="bullet"/>
      <w:lvlText w:val="•"/>
      <w:lvlJc w:val="left"/>
      <w:pPr>
        <w:ind w:left="5865" w:hanging="574"/>
      </w:pPr>
      <w:rPr>
        <w:rFonts w:hint="default"/>
      </w:rPr>
    </w:lvl>
    <w:lvl w:ilvl="4">
      <w:start w:val="0"/>
      <w:numFmt w:val="bullet"/>
      <w:lvlText w:val="•"/>
      <w:lvlJc w:val="left"/>
      <w:pPr>
        <w:ind w:left="7127" w:hanging="574"/>
      </w:pPr>
      <w:rPr>
        <w:rFonts w:hint="default"/>
      </w:rPr>
    </w:lvl>
    <w:lvl w:ilvl="5">
      <w:start w:val="0"/>
      <w:numFmt w:val="bullet"/>
      <w:lvlText w:val="•"/>
      <w:lvlJc w:val="left"/>
      <w:pPr>
        <w:ind w:left="8389" w:hanging="574"/>
      </w:pPr>
      <w:rPr>
        <w:rFonts w:hint="default"/>
      </w:rPr>
    </w:lvl>
    <w:lvl w:ilvl="6">
      <w:start w:val="0"/>
      <w:numFmt w:val="bullet"/>
      <w:lvlText w:val="•"/>
      <w:lvlJc w:val="left"/>
      <w:pPr>
        <w:ind w:left="9651" w:hanging="574"/>
      </w:pPr>
      <w:rPr>
        <w:rFonts w:hint="default"/>
      </w:rPr>
    </w:lvl>
    <w:lvl w:ilvl="7">
      <w:start w:val="0"/>
      <w:numFmt w:val="bullet"/>
      <w:lvlText w:val="•"/>
      <w:lvlJc w:val="left"/>
      <w:pPr>
        <w:ind w:left="10913" w:hanging="574"/>
      </w:pPr>
      <w:rPr>
        <w:rFonts w:hint="default"/>
      </w:rPr>
    </w:lvl>
    <w:lvl w:ilvl="8">
      <w:start w:val="0"/>
      <w:numFmt w:val="bullet"/>
      <w:lvlText w:val="•"/>
      <w:lvlJc w:val="left"/>
      <w:pPr>
        <w:ind w:left="12175" w:hanging="574"/>
      </w:pPr>
      <w:rPr>
        <w:rFonts w:hint="default"/>
      </w:rPr>
    </w:lvl>
  </w:abstractNum>
  <w:abstractNum w:abstractNumId="22">
    <w:nsid w:val="36EB3074"/>
    <w:multiLevelType w:val="hybridMultilevel"/>
    <w:tmpl w:val="00000000"/>
    <w:lvl w:ilvl="0">
      <w:start w:val="1"/>
      <w:numFmt w:val="decimal"/>
      <w:lvlText w:val="%1）"/>
      <w:lvlJc w:val="left"/>
      <w:pPr>
        <w:ind w:left="786" w:hanging="577"/>
        <w:jc w:val="left"/>
      </w:pPr>
      <w:rPr>
        <w:rFonts w:ascii="微软雅黑" w:eastAsia="微软雅黑" w:hAnsi="微软雅黑" w:cs="微软雅黑" w:hint="default"/>
        <w:spacing w:val="0"/>
        <w:w w:val="100"/>
        <w:sz w:val="34"/>
        <w:szCs w:val="34"/>
      </w:rPr>
    </w:lvl>
    <w:lvl w:ilvl="1">
      <w:start w:val="0"/>
      <w:numFmt w:val="bullet"/>
      <w:lvlText w:val="•"/>
      <w:lvlJc w:val="left"/>
      <w:pPr>
        <w:ind w:left="2171" w:hanging="577"/>
      </w:pPr>
      <w:rPr>
        <w:rFonts w:hint="default"/>
      </w:rPr>
    </w:lvl>
    <w:lvl w:ilvl="2">
      <w:start w:val="0"/>
      <w:numFmt w:val="bullet"/>
      <w:lvlText w:val="•"/>
      <w:lvlJc w:val="left"/>
      <w:pPr>
        <w:ind w:left="3563" w:hanging="577"/>
      </w:pPr>
      <w:rPr>
        <w:rFonts w:hint="default"/>
      </w:rPr>
    </w:lvl>
    <w:lvl w:ilvl="3">
      <w:start w:val="0"/>
      <w:numFmt w:val="bullet"/>
      <w:lvlText w:val="•"/>
      <w:lvlJc w:val="left"/>
      <w:pPr>
        <w:ind w:left="4955" w:hanging="577"/>
      </w:pPr>
      <w:rPr>
        <w:rFonts w:hint="default"/>
      </w:rPr>
    </w:lvl>
    <w:lvl w:ilvl="4">
      <w:start w:val="0"/>
      <w:numFmt w:val="bullet"/>
      <w:lvlText w:val="•"/>
      <w:lvlJc w:val="left"/>
      <w:pPr>
        <w:ind w:left="6347" w:hanging="577"/>
      </w:pPr>
      <w:rPr>
        <w:rFonts w:hint="default"/>
      </w:rPr>
    </w:lvl>
    <w:lvl w:ilvl="5">
      <w:start w:val="0"/>
      <w:numFmt w:val="bullet"/>
      <w:lvlText w:val="•"/>
      <w:lvlJc w:val="left"/>
      <w:pPr>
        <w:ind w:left="7739" w:hanging="577"/>
      </w:pPr>
      <w:rPr>
        <w:rFonts w:hint="default"/>
      </w:rPr>
    </w:lvl>
    <w:lvl w:ilvl="6">
      <w:start w:val="0"/>
      <w:numFmt w:val="bullet"/>
      <w:lvlText w:val="•"/>
      <w:lvlJc w:val="left"/>
      <w:pPr>
        <w:ind w:left="9131" w:hanging="577"/>
      </w:pPr>
      <w:rPr>
        <w:rFonts w:hint="default"/>
      </w:rPr>
    </w:lvl>
    <w:lvl w:ilvl="7">
      <w:start w:val="0"/>
      <w:numFmt w:val="bullet"/>
      <w:lvlText w:val="•"/>
      <w:lvlJc w:val="left"/>
      <w:pPr>
        <w:ind w:left="10523" w:hanging="577"/>
      </w:pPr>
      <w:rPr>
        <w:rFonts w:hint="default"/>
      </w:rPr>
    </w:lvl>
    <w:lvl w:ilvl="8">
      <w:start w:val="0"/>
      <w:numFmt w:val="bullet"/>
      <w:lvlText w:val="•"/>
      <w:lvlJc w:val="left"/>
      <w:pPr>
        <w:ind w:left="11915" w:hanging="577"/>
      </w:pPr>
      <w:rPr>
        <w:rFonts w:hint="default"/>
      </w:rPr>
    </w:lvl>
  </w:abstractNum>
  <w:abstractNum w:abstractNumId="23">
    <w:nsid w:val="392152D0"/>
    <w:multiLevelType w:val="hybridMultilevel"/>
    <w:tmpl w:val="00000000"/>
    <w:lvl w:ilvl="0">
      <w:start w:val="3"/>
      <w:numFmt w:val="decimal"/>
      <w:lvlText w:val="%1）"/>
      <w:lvlJc w:val="left"/>
      <w:pPr>
        <w:ind w:left="208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341" w:hanging="574"/>
      </w:pPr>
      <w:rPr>
        <w:rFonts w:hint="default"/>
      </w:rPr>
    </w:lvl>
    <w:lvl w:ilvl="2">
      <w:start w:val="0"/>
      <w:numFmt w:val="bullet"/>
      <w:lvlText w:val="•"/>
      <w:lvlJc w:val="left"/>
      <w:pPr>
        <w:ind w:left="4603" w:hanging="574"/>
      </w:pPr>
      <w:rPr>
        <w:rFonts w:hint="default"/>
      </w:rPr>
    </w:lvl>
    <w:lvl w:ilvl="3">
      <w:start w:val="0"/>
      <w:numFmt w:val="bullet"/>
      <w:lvlText w:val="•"/>
      <w:lvlJc w:val="left"/>
      <w:pPr>
        <w:ind w:left="5865" w:hanging="574"/>
      </w:pPr>
      <w:rPr>
        <w:rFonts w:hint="default"/>
      </w:rPr>
    </w:lvl>
    <w:lvl w:ilvl="4">
      <w:start w:val="0"/>
      <w:numFmt w:val="bullet"/>
      <w:lvlText w:val="•"/>
      <w:lvlJc w:val="left"/>
      <w:pPr>
        <w:ind w:left="7127" w:hanging="574"/>
      </w:pPr>
      <w:rPr>
        <w:rFonts w:hint="default"/>
      </w:rPr>
    </w:lvl>
    <w:lvl w:ilvl="5">
      <w:start w:val="0"/>
      <w:numFmt w:val="bullet"/>
      <w:lvlText w:val="•"/>
      <w:lvlJc w:val="left"/>
      <w:pPr>
        <w:ind w:left="8389" w:hanging="574"/>
      </w:pPr>
      <w:rPr>
        <w:rFonts w:hint="default"/>
      </w:rPr>
    </w:lvl>
    <w:lvl w:ilvl="6">
      <w:start w:val="0"/>
      <w:numFmt w:val="bullet"/>
      <w:lvlText w:val="•"/>
      <w:lvlJc w:val="left"/>
      <w:pPr>
        <w:ind w:left="9651" w:hanging="574"/>
      </w:pPr>
      <w:rPr>
        <w:rFonts w:hint="default"/>
      </w:rPr>
    </w:lvl>
    <w:lvl w:ilvl="7">
      <w:start w:val="0"/>
      <w:numFmt w:val="bullet"/>
      <w:lvlText w:val="•"/>
      <w:lvlJc w:val="left"/>
      <w:pPr>
        <w:ind w:left="10913" w:hanging="574"/>
      </w:pPr>
      <w:rPr>
        <w:rFonts w:hint="default"/>
      </w:rPr>
    </w:lvl>
    <w:lvl w:ilvl="8">
      <w:start w:val="0"/>
      <w:numFmt w:val="bullet"/>
      <w:lvlText w:val="•"/>
      <w:lvlJc w:val="left"/>
      <w:pPr>
        <w:ind w:left="12175" w:hanging="574"/>
      </w:pPr>
      <w:rPr>
        <w:rFonts w:hint="default"/>
      </w:rPr>
    </w:lvl>
  </w:abstractNum>
  <w:abstractNum w:abstractNumId="24">
    <w:nsid w:val="3AB701AC"/>
    <w:multiLevelType w:val="hybridMultilevel"/>
    <w:tmpl w:val="00000000"/>
    <w:lvl w:ilvl="0">
      <w:start w:val="1"/>
      <w:numFmt w:val="decimal"/>
      <w:lvlText w:val="%1）"/>
      <w:lvlJc w:val="left"/>
      <w:pPr>
        <w:ind w:left="204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305" w:hanging="574"/>
      </w:pPr>
      <w:rPr>
        <w:rFonts w:hint="default"/>
      </w:rPr>
    </w:lvl>
    <w:lvl w:ilvl="2">
      <w:start w:val="0"/>
      <w:numFmt w:val="bullet"/>
      <w:lvlText w:val="•"/>
      <w:lvlJc w:val="left"/>
      <w:pPr>
        <w:ind w:left="4571" w:hanging="574"/>
      </w:pPr>
      <w:rPr>
        <w:rFonts w:hint="default"/>
      </w:rPr>
    </w:lvl>
    <w:lvl w:ilvl="3">
      <w:start w:val="0"/>
      <w:numFmt w:val="bullet"/>
      <w:lvlText w:val="•"/>
      <w:lvlJc w:val="left"/>
      <w:pPr>
        <w:ind w:left="5837" w:hanging="574"/>
      </w:pPr>
      <w:rPr>
        <w:rFonts w:hint="default"/>
      </w:rPr>
    </w:lvl>
    <w:lvl w:ilvl="4">
      <w:start w:val="0"/>
      <w:numFmt w:val="bullet"/>
      <w:lvlText w:val="•"/>
      <w:lvlJc w:val="left"/>
      <w:pPr>
        <w:ind w:left="7103" w:hanging="574"/>
      </w:pPr>
      <w:rPr>
        <w:rFonts w:hint="default"/>
      </w:rPr>
    </w:lvl>
    <w:lvl w:ilvl="5">
      <w:start w:val="0"/>
      <w:numFmt w:val="bullet"/>
      <w:lvlText w:val="•"/>
      <w:lvlJc w:val="left"/>
      <w:pPr>
        <w:ind w:left="8369" w:hanging="574"/>
      </w:pPr>
      <w:rPr>
        <w:rFonts w:hint="default"/>
      </w:rPr>
    </w:lvl>
    <w:lvl w:ilvl="6">
      <w:start w:val="0"/>
      <w:numFmt w:val="bullet"/>
      <w:lvlText w:val="•"/>
      <w:lvlJc w:val="left"/>
      <w:pPr>
        <w:ind w:left="9635" w:hanging="574"/>
      </w:pPr>
      <w:rPr>
        <w:rFonts w:hint="default"/>
      </w:rPr>
    </w:lvl>
    <w:lvl w:ilvl="7">
      <w:start w:val="0"/>
      <w:numFmt w:val="bullet"/>
      <w:lvlText w:val="•"/>
      <w:lvlJc w:val="left"/>
      <w:pPr>
        <w:ind w:left="10901" w:hanging="574"/>
      </w:pPr>
      <w:rPr>
        <w:rFonts w:hint="default"/>
      </w:rPr>
    </w:lvl>
    <w:lvl w:ilvl="8">
      <w:start w:val="0"/>
      <w:numFmt w:val="bullet"/>
      <w:lvlText w:val="•"/>
      <w:lvlJc w:val="left"/>
      <w:pPr>
        <w:ind w:left="12167" w:hanging="574"/>
      </w:pPr>
      <w:rPr>
        <w:rFonts w:hint="default"/>
      </w:rPr>
    </w:lvl>
  </w:abstractNum>
  <w:abstractNum w:abstractNumId="25">
    <w:nsid w:val="3AD6C003"/>
    <w:multiLevelType w:val="hybridMultilevel"/>
    <w:tmpl w:val="00000000"/>
    <w:lvl w:ilvl="0">
      <w:start w:val="1"/>
      <w:numFmt w:val="decimal"/>
      <w:lvlText w:val="（%1）"/>
      <w:lvlJc w:val="left"/>
      <w:pPr>
        <w:ind w:left="786" w:hanging="1041"/>
        <w:jc w:val="left"/>
      </w:pPr>
      <w:rPr>
        <w:rFonts w:ascii="微软雅黑" w:eastAsia="微软雅黑" w:hAnsi="微软雅黑" w:cs="微软雅黑" w:hint="default"/>
        <w:w w:val="100"/>
        <w:sz w:val="36"/>
        <w:szCs w:val="36"/>
      </w:rPr>
    </w:lvl>
    <w:lvl w:ilvl="1">
      <w:start w:val="0"/>
      <w:numFmt w:val="bullet"/>
      <w:lvlText w:val="•"/>
      <w:lvlJc w:val="left"/>
      <w:pPr>
        <w:ind w:left="2171" w:hanging="1041"/>
      </w:pPr>
      <w:rPr>
        <w:rFonts w:hint="default"/>
      </w:rPr>
    </w:lvl>
    <w:lvl w:ilvl="2">
      <w:start w:val="0"/>
      <w:numFmt w:val="bullet"/>
      <w:lvlText w:val="•"/>
      <w:lvlJc w:val="left"/>
      <w:pPr>
        <w:ind w:left="3563" w:hanging="1041"/>
      </w:pPr>
      <w:rPr>
        <w:rFonts w:hint="default"/>
      </w:rPr>
    </w:lvl>
    <w:lvl w:ilvl="3">
      <w:start w:val="0"/>
      <w:numFmt w:val="bullet"/>
      <w:lvlText w:val="•"/>
      <w:lvlJc w:val="left"/>
      <w:pPr>
        <w:ind w:left="4955" w:hanging="1041"/>
      </w:pPr>
      <w:rPr>
        <w:rFonts w:hint="default"/>
      </w:rPr>
    </w:lvl>
    <w:lvl w:ilvl="4">
      <w:start w:val="0"/>
      <w:numFmt w:val="bullet"/>
      <w:lvlText w:val="•"/>
      <w:lvlJc w:val="left"/>
      <w:pPr>
        <w:ind w:left="6347" w:hanging="1041"/>
      </w:pPr>
      <w:rPr>
        <w:rFonts w:hint="default"/>
      </w:rPr>
    </w:lvl>
    <w:lvl w:ilvl="5">
      <w:start w:val="0"/>
      <w:numFmt w:val="bullet"/>
      <w:lvlText w:val="•"/>
      <w:lvlJc w:val="left"/>
      <w:pPr>
        <w:ind w:left="7739" w:hanging="1041"/>
      </w:pPr>
      <w:rPr>
        <w:rFonts w:hint="default"/>
      </w:rPr>
    </w:lvl>
    <w:lvl w:ilvl="6">
      <w:start w:val="0"/>
      <w:numFmt w:val="bullet"/>
      <w:lvlText w:val="•"/>
      <w:lvlJc w:val="left"/>
      <w:pPr>
        <w:ind w:left="9131" w:hanging="1041"/>
      </w:pPr>
      <w:rPr>
        <w:rFonts w:hint="default"/>
      </w:rPr>
    </w:lvl>
    <w:lvl w:ilvl="7">
      <w:start w:val="0"/>
      <w:numFmt w:val="bullet"/>
      <w:lvlText w:val="•"/>
      <w:lvlJc w:val="left"/>
      <w:pPr>
        <w:ind w:left="10523" w:hanging="1041"/>
      </w:pPr>
      <w:rPr>
        <w:rFonts w:hint="default"/>
      </w:rPr>
    </w:lvl>
    <w:lvl w:ilvl="8">
      <w:start w:val="0"/>
      <w:numFmt w:val="bullet"/>
      <w:lvlText w:val="•"/>
      <w:lvlJc w:val="left"/>
      <w:pPr>
        <w:ind w:left="11915" w:hanging="1041"/>
      </w:pPr>
      <w:rPr>
        <w:rFonts w:hint="default"/>
      </w:rPr>
    </w:lvl>
  </w:abstractNum>
  <w:abstractNum w:abstractNumId="26">
    <w:nsid w:val="3B618FA1"/>
    <w:multiLevelType w:val="hybridMultilevel"/>
    <w:tmpl w:val="00000000"/>
    <w:lvl w:ilvl="0">
      <w:start w:val="1"/>
      <w:numFmt w:val="decimal"/>
      <w:lvlText w:val="（%1）"/>
      <w:lvlJc w:val="left"/>
      <w:pPr>
        <w:ind w:left="2440" w:hanging="934"/>
        <w:jc w:val="left"/>
      </w:pPr>
      <w:rPr>
        <w:rFonts w:ascii="微软雅黑" w:eastAsia="微软雅黑" w:hAnsi="微软雅黑" w:cs="微软雅黑" w:hint="default"/>
        <w:w w:val="100"/>
        <w:sz w:val="34"/>
        <w:szCs w:val="34"/>
      </w:rPr>
    </w:lvl>
    <w:lvl w:ilvl="1">
      <w:start w:val="0"/>
      <w:numFmt w:val="bullet"/>
      <w:lvlText w:val="•"/>
      <w:lvlJc w:val="left"/>
      <w:pPr>
        <w:ind w:left="3665" w:hanging="934"/>
      </w:pPr>
      <w:rPr>
        <w:rFonts w:hint="default"/>
      </w:rPr>
    </w:lvl>
    <w:lvl w:ilvl="2">
      <w:start w:val="0"/>
      <w:numFmt w:val="bullet"/>
      <w:lvlText w:val="•"/>
      <w:lvlJc w:val="left"/>
      <w:pPr>
        <w:ind w:left="4891" w:hanging="934"/>
      </w:pPr>
      <w:rPr>
        <w:rFonts w:hint="default"/>
      </w:rPr>
    </w:lvl>
    <w:lvl w:ilvl="3">
      <w:start w:val="0"/>
      <w:numFmt w:val="bullet"/>
      <w:lvlText w:val="•"/>
      <w:lvlJc w:val="left"/>
      <w:pPr>
        <w:ind w:left="6117" w:hanging="934"/>
      </w:pPr>
      <w:rPr>
        <w:rFonts w:hint="default"/>
      </w:rPr>
    </w:lvl>
    <w:lvl w:ilvl="4">
      <w:start w:val="0"/>
      <w:numFmt w:val="bullet"/>
      <w:lvlText w:val="•"/>
      <w:lvlJc w:val="left"/>
      <w:pPr>
        <w:ind w:left="7343" w:hanging="934"/>
      </w:pPr>
      <w:rPr>
        <w:rFonts w:hint="default"/>
      </w:rPr>
    </w:lvl>
    <w:lvl w:ilvl="5">
      <w:start w:val="0"/>
      <w:numFmt w:val="bullet"/>
      <w:lvlText w:val="•"/>
      <w:lvlJc w:val="left"/>
      <w:pPr>
        <w:ind w:left="8569" w:hanging="934"/>
      </w:pPr>
      <w:rPr>
        <w:rFonts w:hint="default"/>
      </w:rPr>
    </w:lvl>
    <w:lvl w:ilvl="6">
      <w:start w:val="0"/>
      <w:numFmt w:val="bullet"/>
      <w:lvlText w:val="•"/>
      <w:lvlJc w:val="left"/>
      <w:pPr>
        <w:ind w:left="9795" w:hanging="934"/>
      </w:pPr>
      <w:rPr>
        <w:rFonts w:hint="default"/>
      </w:rPr>
    </w:lvl>
    <w:lvl w:ilvl="7">
      <w:start w:val="0"/>
      <w:numFmt w:val="bullet"/>
      <w:lvlText w:val="•"/>
      <w:lvlJc w:val="left"/>
      <w:pPr>
        <w:ind w:left="11021" w:hanging="934"/>
      </w:pPr>
      <w:rPr>
        <w:rFonts w:hint="default"/>
      </w:rPr>
    </w:lvl>
    <w:lvl w:ilvl="8">
      <w:start w:val="0"/>
      <w:numFmt w:val="bullet"/>
      <w:lvlText w:val="•"/>
      <w:lvlJc w:val="left"/>
      <w:pPr>
        <w:ind w:left="12247" w:hanging="934"/>
      </w:pPr>
      <w:rPr>
        <w:rFonts w:hint="default"/>
      </w:rPr>
    </w:lvl>
  </w:abstractNum>
  <w:abstractNum w:abstractNumId="27">
    <w:nsid w:val="3D74186D"/>
    <w:multiLevelType w:val="hybridMultilevel"/>
    <w:tmpl w:val="00000000"/>
    <w:lvl w:ilvl="0">
      <w:start w:val="1"/>
      <w:numFmt w:val="decimal"/>
      <w:lvlText w:val="(%1)"/>
      <w:lvlJc w:val="left"/>
      <w:pPr>
        <w:ind w:left="786" w:hanging="452"/>
        <w:jc w:val="left"/>
      </w:pPr>
      <w:rPr>
        <w:rFonts w:ascii="微软雅黑" w:eastAsia="微软雅黑" w:hAnsi="微软雅黑" w:cs="微软雅黑" w:hint="default"/>
        <w:spacing w:val="-1"/>
        <w:w w:val="100"/>
        <w:sz w:val="34"/>
        <w:szCs w:val="34"/>
      </w:rPr>
    </w:lvl>
    <w:lvl w:ilvl="1">
      <w:start w:val="0"/>
      <w:numFmt w:val="bullet"/>
      <w:lvlText w:val="•"/>
      <w:lvlJc w:val="left"/>
      <w:pPr>
        <w:ind w:left="2171" w:hanging="452"/>
      </w:pPr>
      <w:rPr>
        <w:rFonts w:hint="default"/>
      </w:rPr>
    </w:lvl>
    <w:lvl w:ilvl="2">
      <w:start w:val="0"/>
      <w:numFmt w:val="bullet"/>
      <w:lvlText w:val="•"/>
      <w:lvlJc w:val="left"/>
      <w:pPr>
        <w:ind w:left="3563" w:hanging="452"/>
      </w:pPr>
      <w:rPr>
        <w:rFonts w:hint="default"/>
      </w:rPr>
    </w:lvl>
    <w:lvl w:ilvl="3">
      <w:start w:val="0"/>
      <w:numFmt w:val="bullet"/>
      <w:lvlText w:val="•"/>
      <w:lvlJc w:val="left"/>
      <w:pPr>
        <w:ind w:left="4955" w:hanging="452"/>
      </w:pPr>
      <w:rPr>
        <w:rFonts w:hint="default"/>
      </w:rPr>
    </w:lvl>
    <w:lvl w:ilvl="4">
      <w:start w:val="0"/>
      <w:numFmt w:val="bullet"/>
      <w:lvlText w:val="•"/>
      <w:lvlJc w:val="left"/>
      <w:pPr>
        <w:ind w:left="6347" w:hanging="452"/>
      </w:pPr>
      <w:rPr>
        <w:rFonts w:hint="default"/>
      </w:rPr>
    </w:lvl>
    <w:lvl w:ilvl="5">
      <w:start w:val="0"/>
      <w:numFmt w:val="bullet"/>
      <w:lvlText w:val="•"/>
      <w:lvlJc w:val="left"/>
      <w:pPr>
        <w:ind w:left="7739" w:hanging="452"/>
      </w:pPr>
      <w:rPr>
        <w:rFonts w:hint="default"/>
      </w:rPr>
    </w:lvl>
    <w:lvl w:ilvl="6">
      <w:start w:val="0"/>
      <w:numFmt w:val="bullet"/>
      <w:lvlText w:val="•"/>
      <w:lvlJc w:val="left"/>
      <w:pPr>
        <w:ind w:left="9131" w:hanging="452"/>
      </w:pPr>
      <w:rPr>
        <w:rFonts w:hint="default"/>
      </w:rPr>
    </w:lvl>
    <w:lvl w:ilvl="7">
      <w:start w:val="0"/>
      <w:numFmt w:val="bullet"/>
      <w:lvlText w:val="•"/>
      <w:lvlJc w:val="left"/>
      <w:pPr>
        <w:ind w:left="10523" w:hanging="452"/>
      </w:pPr>
      <w:rPr>
        <w:rFonts w:hint="default"/>
      </w:rPr>
    </w:lvl>
    <w:lvl w:ilvl="8">
      <w:start w:val="0"/>
      <w:numFmt w:val="bullet"/>
      <w:lvlText w:val="•"/>
      <w:lvlJc w:val="left"/>
      <w:pPr>
        <w:ind w:left="11915" w:hanging="452"/>
      </w:pPr>
      <w:rPr>
        <w:rFonts w:hint="default"/>
      </w:rPr>
    </w:lvl>
  </w:abstractNum>
  <w:abstractNum w:abstractNumId="28">
    <w:nsid w:val="3DC02523"/>
    <w:multiLevelType w:val="hybridMultilevel"/>
    <w:tmpl w:val="00000000"/>
    <w:lvl w:ilvl="0">
      <w:start w:val="1"/>
      <w:numFmt w:val="lowerLetter"/>
      <w:lvlText w:val="%1."/>
      <w:lvlJc w:val="left"/>
      <w:pPr>
        <w:ind w:left="786" w:hanging="287"/>
        <w:jc w:val="left"/>
      </w:pPr>
      <w:rPr>
        <w:rFonts w:ascii="微软雅黑" w:eastAsia="微软雅黑" w:hAnsi="微软雅黑" w:cs="微软雅黑" w:hint="default"/>
        <w:spacing w:val="-1"/>
        <w:w w:val="100"/>
        <w:sz w:val="34"/>
        <w:szCs w:val="34"/>
      </w:rPr>
    </w:lvl>
    <w:lvl w:ilvl="1">
      <w:start w:val="0"/>
      <w:numFmt w:val="bullet"/>
      <w:lvlText w:val="•"/>
      <w:lvlJc w:val="left"/>
      <w:pPr>
        <w:ind w:left="2171" w:hanging="287"/>
      </w:pPr>
      <w:rPr>
        <w:rFonts w:hint="default"/>
      </w:rPr>
    </w:lvl>
    <w:lvl w:ilvl="2">
      <w:start w:val="0"/>
      <w:numFmt w:val="bullet"/>
      <w:lvlText w:val="•"/>
      <w:lvlJc w:val="left"/>
      <w:pPr>
        <w:ind w:left="3563" w:hanging="287"/>
      </w:pPr>
      <w:rPr>
        <w:rFonts w:hint="default"/>
      </w:rPr>
    </w:lvl>
    <w:lvl w:ilvl="3">
      <w:start w:val="0"/>
      <w:numFmt w:val="bullet"/>
      <w:lvlText w:val="•"/>
      <w:lvlJc w:val="left"/>
      <w:pPr>
        <w:ind w:left="4955" w:hanging="287"/>
      </w:pPr>
      <w:rPr>
        <w:rFonts w:hint="default"/>
      </w:rPr>
    </w:lvl>
    <w:lvl w:ilvl="4">
      <w:start w:val="0"/>
      <w:numFmt w:val="bullet"/>
      <w:lvlText w:val="•"/>
      <w:lvlJc w:val="left"/>
      <w:pPr>
        <w:ind w:left="6347" w:hanging="287"/>
      </w:pPr>
      <w:rPr>
        <w:rFonts w:hint="default"/>
      </w:rPr>
    </w:lvl>
    <w:lvl w:ilvl="5">
      <w:start w:val="0"/>
      <w:numFmt w:val="bullet"/>
      <w:lvlText w:val="•"/>
      <w:lvlJc w:val="left"/>
      <w:pPr>
        <w:ind w:left="7739" w:hanging="287"/>
      </w:pPr>
      <w:rPr>
        <w:rFonts w:hint="default"/>
      </w:rPr>
    </w:lvl>
    <w:lvl w:ilvl="6">
      <w:start w:val="0"/>
      <w:numFmt w:val="bullet"/>
      <w:lvlText w:val="•"/>
      <w:lvlJc w:val="left"/>
      <w:pPr>
        <w:ind w:left="9131" w:hanging="287"/>
      </w:pPr>
      <w:rPr>
        <w:rFonts w:hint="default"/>
      </w:rPr>
    </w:lvl>
    <w:lvl w:ilvl="7">
      <w:start w:val="0"/>
      <w:numFmt w:val="bullet"/>
      <w:lvlText w:val="•"/>
      <w:lvlJc w:val="left"/>
      <w:pPr>
        <w:ind w:left="10523" w:hanging="287"/>
      </w:pPr>
      <w:rPr>
        <w:rFonts w:hint="default"/>
      </w:rPr>
    </w:lvl>
    <w:lvl w:ilvl="8">
      <w:start w:val="0"/>
      <w:numFmt w:val="bullet"/>
      <w:lvlText w:val="•"/>
      <w:lvlJc w:val="left"/>
      <w:pPr>
        <w:ind w:left="11915" w:hanging="287"/>
      </w:pPr>
      <w:rPr>
        <w:rFonts w:hint="default"/>
      </w:rPr>
    </w:lvl>
  </w:abstractNum>
  <w:abstractNum w:abstractNumId="29">
    <w:nsid w:val="3F3BC9D4"/>
    <w:multiLevelType w:val="hybridMultilevel"/>
    <w:tmpl w:val="00000000"/>
    <w:lvl w:ilvl="0">
      <w:start w:val="1"/>
      <w:numFmt w:val="decimal"/>
      <w:lvlText w:val="%1）"/>
      <w:lvlJc w:val="left"/>
      <w:pPr>
        <w:ind w:left="786"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171" w:hanging="574"/>
      </w:pPr>
      <w:rPr>
        <w:rFonts w:hint="default"/>
      </w:rPr>
    </w:lvl>
    <w:lvl w:ilvl="2">
      <w:start w:val="0"/>
      <w:numFmt w:val="bullet"/>
      <w:lvlText w:val="•"/>
      <w:lvlJc w:val="left"/>
      <w:pPr>
        <w:ind w:left="3563" w:hanging="574"/>
      </w:pPr>
      <w:rPr>
        <w:rFonts w:hint="default"/>
      </w:rPr>
    </w:lvl>
    <w:lvl w:ilvl="3">
      <w:start w:val="0"/>
      <w:numFmt w:val="bullet"/>
      <w:lvlText w:val="•"/>
      <w:lvlJc w:val="left"/>
      <w:pPr>
        <w:ind w:left="4955" w:hanging="574"/>
      </w:pPr>
      <w:rPr>
        <w:rFonts w:hint="default"/>
      </w:rPr>
    </w:lvl>
    <w:lvl w:ilvl="4">
      <w:start w:val="0"/>
      <w:numFmt w:val="bullet"/>
      <w:lvlText w:val="•"/>
      <w:lvlJc w:val="left"/>
      <w:pPr>
        <w:ind w:left="6347" w:hanging="574"/>
      </w:pPr>
      <w:rPr>
        <w:rFonts w:hint="default"/>
      </w:rPr>
    </w:lvl>
    <w:lvl w:ilvl="5">
      <w:start w:val="0"/>
      <w:numFmt w:val="bullet"/>
      <w:lvlText w:val="•"/>
      <w:lvlJc w:val="left"/>
      <w:pPr>
        <w:ind w:left="7739" w:hanging="574"/>
      </w:pPr>
      <w:rPr>
        <w:rFonts w:hint="default"/>
      </w:rPr>
    </w:lvl>
    <w:lvl w:ilvl="6">
      <w:start w:val="0"/>
      <w:numFmt w:val="bullet"/>
      <w:lvlText w:val="•"/>
      <w:lvlJc w:val="left"/>
      <w:pPr>
        <w:ind w:left="9131" w:hanging="574"/>
      </w:pPr>
      <w:rPr>
        <w:rFonts w:hint="default"/>
      </w:rPr>
    </w:lvl>
    <w:lvl w:ilvl="7">
      <w:start w:val="0"/>
      <w:numFmt w:val="bullet"/>
      <w:lvlText w:val="•"/>
      <w:lvlJc w:val="left"/>
      <w:pPr>
        <w:ind w:left="10523" w:hanging="574"/>
      </w:pPr>
      <w:rPr>
        <w:rFonts w:hint="default"/>
      </w:rPr>
    </w:lvl>
    <w:lvl w:ilvl="8">
      <w:start w:val="0"/>
      <w:numFmt w:val="bullet"/>
      <w:lvlText w:val="•"/>
      <w:lvlJc w:val="left"/>
      <w:pPr>
        <w:ind w:left="11915" w:hanging="574"/>
      </w:pPr>
      <w:rPr>
        <w:rFonts w:hint="default"/>
      </w:rPr>
    </w:lvl>
  </w:abstractNum>
  <w:abstractNum w:abstractNumId="30">
    <w:nsid w:val="41244642"/>
    <w:multiLevelType w:val="hybridMultilevel"/>
    <w:tmpl w:val="00000000"/>
    <w:lvl w:ilvl="0">
      <w:start w:val="1"/>
      <w:numFmt w:val="decimal"/>
      <w:lvlText w:val="（%1）"/>
      <w:lvlJc w:val="left"/>
      <w:pPr>
        <w:ind w:left="786" w:hanging="934"/>
        <w:jc w:val="left"/>
      </w:pPr>
      <w:rPr>
        <w:rFonts w:ascii="微软雅黑" w:eastAsia="微软雅黑" w:hAnsi="微软雅黑" w:cs="微软雅黑" w:hint="default"/>
        <w:w w:val="100"/>
        <w:sz w:val="34"/>
        <w:szCs w:val="34"/>
      </w:rPr>
    </w:lvl>
    <w:lvl w:ilvl="1">
      <w:start w:val="0"/>
      <w:numFmt w:val="bullet"/>
      <w:lvlText w:val="•"/>
      <w:lvlJc w:val="left"/>
      <w:pPr>
        <w:ind w:left="2171" w:hanging="934"/>
      </w:pPr>
      <w:rPr>
        <w:rFonts w:hint="default"/>
      </w:rPr>
    </w:lvl>
    <w:lvl w:ilvl="2">
      <w:start w:val="0"/>
      <w:numFmt w:val="bullet"/>
      <w:lvlText w:val="•"/>
      <w:lvlJc w:val="left"/>
      <w:pPr>
        <w:ind w:left="3563" w:hanging="934"/>
      </w:pPr>
      <w:rPr>
        <w:rFonts w:hint="default"/>
      </w:rPr>
    </w:lvl>
    <w:lvl w:ilvl="3">
      <w:start w:val="0"/>
      <w:numFmt w:val="bullet"/>
      <w:lvlText w:val="•"/>
      <w:lvlJc w:val="left"/>
      <w:pPr>
        <w:ind w:left="4955" w:hanging="934"/>
      </w:pPr>
      <w:rPr>
        <w:rFonts w:hint="default"/>
      </w:rPr>
    </w:lvl>
    <w:lvl w:ilvl="4">
      <w:start w:val="0"/>
      <w:numFmt w:val="bullet"/>
      <w:lvlText w:val="•"/>
      <w:lvlJc w:val="left"/>
      <w:pPr>
        <w:ind w:left="6347" w:hanging="934"/>
      </w:pPr>
      <w:rPr>
        <w:rFonts w:hint="default"/>
      </w:rPr>
    </w:lvl>
    <w:lvl w:ilvl="5">
      <w:start w:val="0"/>
      <w:numFmt w:val="bullet"/>
      <w:lvlText w:val="•"/>
      <w:lvlJc w:val="left"/>
      <w:pPr>
        <w:ind w:left="7739" w:hanging="934"/>
      </w:pPr>
      <w:rPr>
        <w:rFonts w:hint="default"/>
      </w:rPr>
    </w:lvl>
    <w:lvl w:ilvl="6">
      <w:start w:val="0"/>
      <w:numFmt w:val="bullet"/>
      <w:lvlText w:val="•"/>
      <w:lvlJc w:val="left"/>
      <w:pPr>
        <w:ind w:left="9131" w:hanging="934"/>
      </w:pPr>
      <w:rPr>
        <w:rFonts w:hint="default"/>
      </w:rPr>
    </w:lvl>
    <w:lvl w:ilvl="7">
      <w:start w:val="0"/>
      <w:numFmt w:val="bullet"/>
      <w:lvlText w:val="•"/>
      <w:lvlJc w:val="left"/>
      <w:pPr>
        <w:ind w:left="10523" w:hanging="934"/>
      </w:pPr>
      <w:rPr>
        <w:rFonts w:hint="default"/>
      </w:rPr>
    </w:lvl>
    <w:lvl w:ilvl="8">
      <w:start w:val="0"/>
      <w:numFmt w:val="bullet"/>
      <w:lvlText w:val="•"/>
      <w:lvlJc w:val="left"/>
      <w:pPr>
        <w:ind w:left="11915" w:hanging="934"/>
      </w:pPr>
      <w:rPr>
        <w:rFonts w:hint="default"/>
      </w:rPr>
    </w:lvl>
  </w:abstractNum>
  <w:abstractNum w:abstractNumId="31">
    <w:nsid w:val="43C5795E"/>
    <w:multiLevelType w:val="hybridMultilevel"/>
    <w:tmpl w:val="00000000"/>
    <w:lvl w:ilvl="0">
      <w:start w:val="2"/>
      <w:numFmt w:val="lowerLetter"/>
      <w:lvlText w:val="%1."/>
      <w:lvlJc w:val="left"/>
      <w:pPr>
        <w:ind w:left="786" w:hanging="318"/>
        <w:jc w:val="left"/>
      </w:pPr>
      <w:rPr>
        <w:rFonts w:ascii="微软雅黑" w:eastAsia="微软雅黑" w:hAnsi="微软雅黑" w:cs="微软雅黑" w:hint="default"/>
        <w:spacing w:val="-1"/>
        <w:w w:val="100"/>
        <w:sz w:val="34"/>
        <w:szCs w:val="34"/>
      </w:rPr>
    </w:lvl>
    <w:lvl w:ilvl="1">
      <w:start w:val="0"/>
      <w:numFmt w:val="bullet"/>
      <w:lvlText w:val="•"/>
      <w:lvlJc w:val="left"/>
      <w:pPr>
        <w:ind w:left="2171" w:hanging="318"/>
      </w:pPr>
      <w:rPr>
        <w:rFonts w:hint="default"/>
      </w:rPr>
    </w:lvl>
    <w:lvl w:ilvl="2">
      <w:start w:val="0"/>
      <w:numFmt w:val="bullet"/>
      <w:lvlText w:val="•"/>
      <w:lvlJc w:val="left"/>
      <w:pPr>
        <w:ind w:left="3563" w:hanging="318"/>
      </w:pPr>
      <w:rPr>
        <w:rFonts w:hint="default"/>
      </w:rPr>
    </w:lvl>
    <w:lvl w:ilvl="3">
      <w:start w:val="0"/>
      <w:numFmt w:val="bullet"/>
      <w:lvlText w:val="•"/>
      <w:lvlJc w:val="left"/>
      <w:pPr>
        <w:ind w:left="4955" w:hanging="318"/>
      </w:pPr>
      <w:rPr>
        <w:rFonts w:hint="default"/>
      </w:rPr>
    </w:lvl>
    <w:lvl w:ilvl="4">
      <w:start w:val="0"/>
      <w:numFmt w:val="bullet"/>
      <w:lvlText w:val="•"/>
      <w:lvlJc w:val="left"/>
      <w:pPr>
        <w:ind w:left="6347" w:hanging="318"/>
      </w:pPr>
      <w:rPr>
        <w:rFonts w:hint="default"/>
      </w:rPr>
    </w:lvl>
    <w:lvl w:ilvl="5">
      <w:start w:val="0"/>
      <w:numFmt w:val="bullet"/>
      <w:lvlText w:val="•"/>
      <w:lvlJc w:val="left"/>
      <w:pPr>
        <w:ind w:left="7739" w:hanging="318"/>
      </w:pPr>
      <w:rPr>
        <w:rFonts w:hint="default"/>
      </w:rPr>
    </w:lvl>
    <w:lvl w:ilvl="6">
      <w:start w:val="0"/>
      <w:numFmt w:val="bullet"/>
      <w:lvlText w:val="•"/>
      <w:lvlJc w:val="left"/>
      <w:pPr>
        <w:ind w:left="9131" w:hanging="318"/>
      </w:pPr>
      <w:rPr>
        <w:rFonts w:hint="default"/>
      </w:rPr>
    </w:lvl>
    <w:lvl w:ilvl="7">
      <w:start w:val="0"/>
      <w:numFmt w:val="bullet"/>
      <w:lvlText w:val="•"/>
      <w:lvlJc w:val="left"/>
      <w:pPr>
        <w:ind w:left="10523" w:hanging="318"/>
      </w:pPr>
      <w:rPr>
        <w:rFonts w:hint="default"/>
      </w:rPr>
    </w:lvl>
    <w:lvl w:ilvl="8">
      <w:start w:val="0"/>
      <w:numFmt w:val="bullet"/>
      <w:lvlText w:val="•"/>
      <w:lvlJc w:val="left"/>
      <w:pPr>
        <w:ind w:left="11915" w:hanging="318"/>
      </w:pPr>
      <w:rPr>
        <w:rFonts w:hint="default"/>
      </w:rPr>
    </w:lvl>
  </w:abstractNum>
  <w:abstractNum w:abstractNumId="32">
    <w:nsid w:val="46177ECB"/>
    <w:multiLevelType w:val="hybridMultilevel"/>
    <w:tmpl w:val="00000000"/>
    <w:lvl w:ilvl="0">
      <w:start w:val="1"/>
      <w:numFmt w:val="decimal"/>
      <w:lvlText w:val="%1）"/>
      <w:lvlJc w:val="left"/>
      <w:pPr>
        <w:ind w:left="786"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171" w:hanging="574"/>
      </w:pPr>
      <w:rPr>
        <w:rFonts w:hint="default"/>
      </w:rPr>
    </w:lvl>
    <w:lvl w:ilvl="2">
      <w:start w:val="0"/>
      <w:numFmt w:val="bullet"/>
      <w:lvlText w:val="•"/>
      <w:lvlJc w:val="left"/>
      <w:pPr>
        <w:ind w:left="3563" w:hanging="574"/>
      </w:pPr>
      <w:rPr>
        <w:rFonts w:hint="default"/>
      </w:rPr>
    </w:lvl>
    <w:lvl w:ilvl="3">
      <w:start w:val="0"/>
      <w:numFmt w:val="bullet"/>
      <w:lvlText w:val="•"/>
      <w:lvlJc w:val="left"/>
      <w:pPr>
        <w:ind w:left="4955" w:hanging="574"/>
      </w:pPr>
      <w:rPr>
        <w:rFonts w:hint="default"/>
      </w:rPr>
    </w:lvl>
    <w:lvl w:ilvl="4">
      <w:start w:val="0"/>
      <w:numFmt w:val="bullet"/>
      <w:lvlText w:val="•"/>
      <w:lvlJc w:val="left"/>
      <w:pPr>
        <w:ind w:left="6347" w:hanging="574"/>
      </w:pPr>
      <w:rPr>
        <w:rFonts w:hint="default"/>
      </w:rPr>
    </w:lvl>
    <w:lvl w:ilvl="5">
      <w:start w:val="0"/>
      <w:numFmt w:val="bullet"/>
      <w:lvlText w:val="•"/>
      <w:lvlJc w:val="left"/>
      <w:pPr>
        <w:ind w:left="7739" w:hanging="574"/>
      </w:pPr>
      <w:rPr>
        <w:rFonts w:hint="default"/>
      </w:rPr>
    </w:lvl>
    <w:lvl w:ilvl="6">
      <w:start w:val="0"/>
      <w:numFmt w:val="bullet"/>
      <w:lvlText w:val="•"/>
      <w:lvlJc w:val="left"/>
      <w:pPr>
        <w:ind w:left="9131" w:hanging="574"/>
      </w:pPr>
      <w:rPr>
        <w:rFonts w:hint="default"/>
      </w:rPr>
    </w:lvl>
    <w:lvl w:ilvl="7">
      <w:start w:val="0"/>
      <w:numFmt w:val="bullet"/>
      <w:lvlText w:val="•"/>
      <w:lvlJc w:val="left"/>
      <w:pPr>
        <w:ind w:left="10523" w:hanging="574"/>
      </w:pPr>
      <w:rPr>
        <w:rFonts w:hint="default"/>
      </w:rPr>
    </w:lvl>
    <w:lvl w:ilvl="8">
      <w:start w:val="0"/>
      <w:numFmt w:val="bullet"/>
      <w:lvlText w:val="•"/>
      <w:lvlJc w:val="left"/>
      <w:pPr>
        <w:ind w:left="11915" w:hanging="574"/>
      </w:pPr>
      <w:rPr>
        <w:rFonts w:hint="default"/>
      </w:rPr>
    </w:lvl>
  </w:abstractNum>
  <w:abstractNum w:abstractNumId="33">
    <w:nsid w:val="4AA4615B"/>
    <w:multiLevelType w:val="hybridMultilevel"/>
    <w:tmpl w:val="00000000"/>
    <w:lvl w:ilvl="0">
      <w:start w:val="2"/>
      <w:numFmt w:val="decimal"/>
      <w:lvlText w:val="%1）"/>
      <w:lvlJc w:val="left"/>
      <w:pPr>
        <w:ind w:left="786"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171" w:hanging="574"/>
      </w:pPr>
      <w:rPr>
        <w:rFonts w:hint="default"/>
      </w:rPr>
    </w:lvl>
    <w:lvl w:ilvl="2">
      <w:start w:val="0"/>
      <w:numFmt w:val="bullet"/>
      <w:lvlText w:val="•"/>
      <w:lvlJc w:val="left"/>
      <w:pPr>
        <w:ind w:left="3563" w:hanging="574"/>
      </w:pPr>
      <w:rPr>
        <w:rFonts w:hint="default"/>
      </w:rPr>
    </w:lvl>
    <w:lvl w:ilvl="3">
      <w:start w:val="0"/>
      <w:numFmt w:val="bullet"/>
      <w:lvlText w:val="•"/>
      <w:lvlJc w:val="left"/>
      <w:pPr>
        <w:ind w:left="4955" w:hanging="574"/>
      </w:pPr>
      <w:rPr>
        <w:rFonts w:hint="default"/>
      </w:rPr>
    </w:lvl>
    <w:lvl w:ilvl="4">
      <w:start w:val="0"/>
      <w:numFmt w:val="bullet"/>
      <w:lvlText w:val="•"/>
      <w:lvlJc w:val="left"/>
      <w:pPr>
        <w:ind w:left="6347" w:hanging="574"/>
      </w:pPr>
      <w:rPr>
        <w:rFonts w:hint="default"/>
      </w:rPr>
    </w:lvl>
    <w:lvl w:ilvl="5">
      <w:start w:val="0"/>
      <w:numFmt w:val="bullet"/>
      <w:lvlText w:val="•"/>
      <w:lvlJc w:val="left"/>
      <w:pPr>
        <w:ind w:left="7739" w:hanging="574"/>
      </w:pPr>
      <w:rPr>
        <w:rFonts w:hint="default"/>
      </w:rPr>
    </w:lvl>
    <w:lvl w:ilvl="6">
      <w:start w:val="0"/>
      <w:numFmt w:val="bullet"/>
      <w:lvlText w:val="•"/>
      <w:lvlJc w:val="left"/>
      <w:pPr>
        <w:ind w:left="9131" w:hanging="574"/>
      </w:pPr>
      <w:rPr>
        <w:rFonts w:hint="default"/>
      </w:rPr>
    </w:lvl>
    <w:lvl w:ilvl="7">
      <w:start w:val="0"/>
      <w:numFmt w:val="bullet"/>
      <w:lvlText w:val="•"/>
      <w:lvlJc w:val="left"/>
      <w:pPr>
        <w:ind w:left="10523" w:hanging="574"/>
      </w:pPr>
      <w:rPr>
        <w:rFonts w:hint="default"/>
      </w:rPr>
    </w:lvl>
    <w:lvl w:ilvl="8">
      <w:start w:val="0"/>
      <w:numFmt w:val="bullet"/>
      <w:lvlText w:val="•"/>
      <w:lvlJc w:val="left"/>
      <w:pPr>
        <w:ind w:left="11915" w:hanging="574"/>
      </w:pPr>
      <w:rPr>
        <w:rFonts w:hint="default"/>
      </w:rPr>
    </w:lvl>
  </w:abstractNum>
  <w:abstractNum w:abstractNumId="34">
    <w:nsid w:val="4D01C006"/>
    <w:multiLevelType w:val="hybridMultilevel"/>
    <w:tmpl w:val="00000000"/>
    <w:lvl w:ilvl="0">
      <w:start w:val="1"/>
      <w:numFmt w:val="lowerLetter"/>
      <w:lvlText w:val="%1."/>
      <w:lvlJc w:val="left"/>
      <w:pPr>
        <w:ind w:left="786" w:hanging="287"/>
        <w:jc w:val="left"/>
      </w:pPr>
      <w:rPr>
        <w:rFonts w:ascii="微软雅黑" w:eastAsia="微软雅黑" w:hAnsi="微软雅黑" w:cs="微软雅黑" w:hint="default"/>
        <w:spacing w:val="-1"/>
        <w:w w:val="100"/>
        <w:sz w:val="34"/>
        <w:szCs w:val="34"/>
      </w:rPr>
    </w:lvl>
    <w:lvl w:ilvl="1">
      <w:start w:val="0"/>
      <w:numFmt w:val="bullet"/>
      <w:lvlText w:val="•"/>
      <w:lvlJc w:val="left"/>
      <w:pPr>
        <w:ind w:left="2171" w:hanging="287"/>
      </w:pPr>
      <w:rPr>
        <w:rFonts w:hint="default"/>
      </w:rPr>
    </w:lvl>
    <w:lvl w:ilvl="2">
      <w:start w:val="0"/>
      <w:numFmt w:val="bullet"/>
      <w:lvlText w:val="•"/>
      <w:lvlJc w:val="left"/>
      <w:pPr>
        <w:ind w:left="3563" w:hanging="287"/>
      </w:pPr>
      <w:rPr>
        <w:rFonts w:hint="default"/>
      </w:rPr>
    </w:lvl>
    <w:lvl w:ilvl="3">
      <w:start w:val="0"/>
      <w:numFmt w:val="bullet"/>
      <w:lvlText w:val="•"/>
      <w:lvlJc w:val="left"/>
      <w:pPr>
        <w:ind w:left="4955" w:hanging="287"/>
      </w:pPr>
      <w:rPr>
        <w:rFonts w:hint="default"/>
      </w:rPr>
    </w:lvl>
    <w:lvl w:ilvl="4">
      <w:start w:val="0"/>
      <w:numFmt w:val="bullet"/>
      <w:lvlText w:val="•"/>
      <w:lvlJc w:val="left"/>
      <w:pPr>
        <w:ind w:left="6347" w:hanging="287"/>
      </w:pPr>
      <w:rPr>
        <w:rFonts w:hint="default"/>
      </w:rPr>
    </w:lvl>
    <w:lvl w:ilvl="5">
      <w:start w:val="0"/>
      <w:numFmt w:val="bullet"/>
      <w:lvlText w:val="•"/>
      <w:lvlJc w:val="left"/>
      <w:pPr>
        <w:ind w:left="7739" w:hanging="287"/>
      </w:pPr>
      <w:rPr>
        <w:rFonts w:hint="default"/>
      </w:rPr>
    </w:lvl>
    <w:lvl w:ilvl="6">
      <w:start w:val="0"/>
      <w:numFmt w:val="bullet"/>
      <w:lvlText w:val="•"/>
      <w:lvlJc w:val="left"/>
      <w:pPr>
        <w:ind w:left="9131" w:hanging="287"/>
      </w:pPr>
      <w:rPr>
        <w:rFonts w:hint="default"/>
      </w:rPr>
    </w:lvl>
    <w:lvl w:ilvl="7">
      <w:start w:val="0"/>
      <w:numFmt w:val="bullet"/>
      <w:lvlText w:val="•"/>
      <w:lvlJc w:val="left"/>
      <w:pPr>
        <w:ind w:left="10523" w:hanging="287"/>
      </w:pPr>
      <w:rPr>
        <w:rFonts w:hint="default"/>
      </w:rPr>
    </w:lvl>
    <w:lvl w:ilvl="8">
      <w:start w:val="0"/>
      <w:numFmt w:val="bullet"/>
      <w:lvlText w:val="•"/>
      <w:lvlJc w:val="left"/>
      <w:pPr>
        <w:ind w:left="11915" w:hanging="287"/>
      </w:pPr>
      <w:rPr>
        <w:rFonts w:hint="default"/>
      </w:rPr>
    </w:lvl>
  </w:abstractNum>
  <w:abstractNum w:abstractNumId="35">
    <w:nsid w:val="4D9699D7"/>
    <w:multiLevelType w:val="hybridMultilevel"/>
    <w:tmpl w:val="00000000"/>
    <w:lvl w:ilvl="0">
      <w:start w:val="1"/>
      <w:numFmt w:val="decimal"/>
      <w:lvlText w:val="%1）"/>
      <w:lvlJc w:val="left"/>
      <w:pPr>
        <w:ind w:left="208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341" w:hanging="574"/>
      </w:pPr>
      <w:rPr>
        <w:rFonts w:hint="default"/>
      </w:rPr>
    </w:lvl>
    <w:lvl w:ilvl="2">
      <w:start w:val="0"/>
      <w:numFmt w:val="bullet"/>
      <w:lvlText w:val="•"/>
      <w:lvlJc w:val="left"/>
      <w:pPr>
        <w:ind w:left="4603" w:hanging="574"/>
      </w:pPr>
      <w:rPr>
        <w:rFonts w:hint="default"/>
      </w:rPr>
    </w:lvl>
    <w:lvl w:ilvl="3">
      <w:start w:val="0"/>
      <w:numFmt w:val="bullet"/>
      <w:lvlText w:val="•"/>
      <w:lvlJc w:val="left"/>
      <w:pPr>
        <w:ind w:left="5865" w:hanging="574"/>
      </w:pPr>
      <w:rPr>
        <w:rFonts w:hint="default"/>
      </w:rPr>
    </w:lvl>
    <w:lvl w:ilvl="4">
      <w:start w:val="0"/>
      <w:numFmt w:val="bullet"/>
      <w:lvlText w:val="•"/>
      <w:lvlJc w:val="left"/>
      <w:pPr>
        <w:ind w:left="7127" w:hanging="574"/>
      </w:pPr>
      <w:rPr>
        <w:rFonts w:hint="default"/>
      </w:rPr>
    </w:lvl>
    <w:lvl w:ilvl="5">
      <w:start w:val="0"/>
      <w:numFmt w:val="bullet"/>
      <w:lvlText w:val="•"/>
      <w:lvlJc w:val="left"/>
      <w:pPr>
        <w:ind w:left="8389" w:hanging="574"/>
      </w:pPr>
      <w:rPr>
        <w:rFonts w:hint="default"/>
      </w:rPr>
    </w:lvl>
    <w:lvl w:ilvl="6">
      <w:start w:val="0"/>
      <w:numFmt w:val="bullet"/>
      <w:lvlText w:val="•"/>
      <w:lvlJc w:val="left"/>
      <w:pPr>
        <w:ind w:left="9651" w:hanging="574"/>
      </w:pPr>
      <w:rPr>
        <w:rFonts w:hint="default"/>
      </w:rPr>
    </w:lvl>
    <w:lvl w:ilvl="7">
      <w:start w:val="0"/>
      <w:numFmt w:val="bullet"/>
      <w:lvlText w:val="•"/>
      <w:lvlJc w:val="left"/>
      <w:pPr>
        <w:ind w:left="10913" w:hanging="574"/>
      </w:pPr>
      <w:rPr>
        <w:rFonts w:hint="default"/>
      </w:rPr>
    </w:lvl>
    <w:lvl w:ilvl="8">
      <w:start w:val="0"/>
      <w:numFmt w:val="bullet"/>
      <w:lvlText w:val="•"/>
      <w:lvlJc w:val="left"/>
      <w:pPr>
        <w:ind w:left="12175" w:hanging="574"/>
      </w:pPr>
      <w:rPr>
        <w:rFonts w:hint="default"/>
      </w:rPr>
    </w:lvl>
  </w:abstractNum>
  <w:abstractNum w:abstractNumId="36">
    <w:nsid w:val="4ECA7183"/>
    <w:multiLevelType w:val="hybridMultilevel"/>
    <w:tmpl w:val="00000000"/>
    <w:lvl w:ilvl="0">
      <w:start w:val="4"/>
      <w:numFmt w:val="lowerLetter"/>
      <w:lvlText w:val="%1)"/>
      <w:lvlJc w:val="left"/>
      <w:pPr>
        <w:ind w:left="1857" w:hanging="352"/>
        <w:jc w:val="left"/>
      </w:pPr>
      <w:rPr>
        <w:rFonts w:ascii="微软雅黑" w:eastAsia="微软雅黑" w:hAnsi="微软雅黑" w:cs="微软雅黑" w:hint="default"/>
        <w:spacing w:val="-2"/>
        <w:w w:val="100"/>
        <w:sz w:val="34"/>
        <w:szCs w:val="34"/>
      </w:rPr>
    </w:lvl>
    <w:lvl w:ilvl="1">
      <w:start w:val="0"/>
      <w:numFmt w:val="bullet"/>
      <w:lvlText w:val="•"/>
      <w:lvlJc w:val="left"/>
      <w:pPr>
        <w:ind w:left="3143" w:hanging="352"/>
      </w:pPr>
      <w:rPr>
        <w:rFonts w:hint="default"/>
      </w:rPr>
    </w:lvl>
    <w:lvl w:ilvl="2">
      <w:start w:val="0"/>
      <w:numFmt w:val="bullet"/>
      <w:lvlText w:val="•"/>
      <w:lvlJc w:val="left"/>
      <w:pPr>
        <w:ind w:left="4427" w:hanging="352"/>
      </w:pPr>
      <w:rPr>
        <w:rFonts w:hint="default"/>
      </w:rPr>
    </w:lvl>
    <w:lvl w:ilvl="3">
      <w:start w:val="0"/>
      <w:numFmt w:val="bullet"/>
      <w:lvlText w:val="•"/>
      <w:lvlJc w:val="left"/>
      <w:pPr>
        <w:ind w:left="5711" w:hanging="352"/>
      </w:pPr>
      <w:rPr>
        <w:rFonts w:hint="default"/>
      </w:rPr>
    </w:lvl>
    <w:lvl w:ilvl="4">
      <w:start w:val="0"/>
      <w:numFmt w:val="bullet"/>
      <w:lvlText w:val="•"/>
      <w:lvlJc w:val="left"/>
      <w:pPr>
        <w:ind w:left="6995" w:hanging="352"/>
      </w:pPr>
      <w:rPr>
        <w:rFonts w:hint="default"/>
      </w:rPr>
    </w:lvl>
    <w:lvl w:ilvl="5">
      <w:start w:val="0"/>
      <w:numFmt w:val="bullet"/>
      <w:lvlText w:val="•"/>
      <w:lvlJc w:val="left"/>
      <w:pPr>
        <w:ind w:left="8279" w:hanging="352"/>
      </w:pPr>
      <w:rPr>
        <w:rFonts w:hint="default"/>
      </w:rPr>
    </w:lvl>
    <w:lvl w:ilvl="6">
      <w:start w:val="0"/>
      <w:numFmt w:val="bullet"/>
      <w:lvlText w:val="•"/>
      <w:lvlJc w:val="left"/>
      <w:pPr>
        <w:ind w:left="9563" w:hanging="352"/>
      </w:pPr>
      <w:rPr>
        <w:rFonts w:hint="default"/>
      </w:rPr>
    </w:lvl>
    <w:lvl w:ilvl="7">
      <w:start w:val="0"/>
      <w:numFmt w:val="bullet"/>
      <w:lvlText w:val="•"/>
      <w:lvlJc w:val="left"/>
      <w:pPr>
        <w:ind w:left="10847" w:hanging="352"/>
      </w:pPr>
      <w:rPr>
        <w:rFonts w:hint="default"/>
      </w:rPr>
    </w:lvl>
    <w:lvl w:ilvl="8">
      <w:start w:val="0"/>
      <w:numFmt w:val="bullet"/>
      <w:lvlText w:val="•"/>
      <w:lvlJc w:val="left"/>
      <w:pPr>
        <w:ind w:left="12131" w:hanging="352"/>
      </w:pPr>
      <w:rPr>
        <w:rFonts w:hint="default"/>
      </w:rPr>
    </w:lvl>
  </w:abstractNum>
  <w:abstractNum w:abstractNumId="37">
    <w:nsid w:val="4EE60F53"/>
    <w:multiLevelType w:val="hybridMultilevel"/>
    <w:tmpl w:val="00000000"/>
    <w:lvl w:ilvl="0">
      <w:start w:val="3"/>
      <w:numFmt w:val="decimal"/>
      <w:lvlText w:val="%1）"/>
      <w:lvlJc w:val="left"/>
      <w:pPr>
        <w:ind w:left="786"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171" w:hanging="574"/>
      </w:pPr>
      <w:rPr>
        <w:rFonts w:hint="default"/>
      </w:rPr>
    </w:lvl>
    <w:lvl w:ilvl="2">
      <w:start w:val="0"/>
      <w:numFmt w:val="bullet"/>
      <w:lvlText w:val="•"/>
      <w:lvlJc w:val="left"/>
      <w:pPr>
        <w:ind w:left="3563" w:hanging="574"/>
      </w:pPr>
      <w:rPr>
        <w:rFonts w:hint="default"/>
      </w:rPr>
    </w:lvl>
    <w:lvl w:ilvl="3">
      <w:start w:val="0"/>
      <w:numFmt w:val="bullet"/>
      <w:lvlText w:val="•"/>
      <w:lvlJc w:val="left"/>
      <w:pPr>
        <w:ind w:left="4955" w:hanging="574"/>
      </w:pPr>
      <w:rPr>
        <w:rFonts w:hint="default"/>
      </w:rPr>
    </w:lvl>
    <w:lvl w:ilvl="4">
      <w:start w:val="0"/>
      <w:numFmt w:val="bullet"/>
      <w:lvlText w:val="•"/>
      <w:lvlJc w:val="left"/>
      <w:pPr>
        <w:ind w:left="6347" w:hanging="574"/>
      </w:pPr>
      <w:rPr>
        <w:rFonts w:hint="default"/>
      </w:rPr>
    </w:lvl>
    <w:lvl w:ilvl="5">
      <w:start w:val="0"/>
      <w:numFmt w:val="bullet"/>
      <w:lvlText w:val="•"/>
      <w:lvlJc w:val="left"/>
      <w:pPr>
        <w:ind w:left="7739" w:hanging="574"/>
      </w:pPr>
      <w:rPr>
        <w:rFonts w:hint="default"/>
      </w:rPr>
    </w:lvl>
    <w:lvl w:ilvl="6">
      <w:start w:val="0"/>
      <w:numFmt w:val="bullet"/>
      <w:lvlText w:val="•"/>
      <w:lvlJc w:val="left"/>
      <w:pPr>
        <w:ind w:left="9131" w:hanging="574"/>
      </w:pPr>
      <w:rPr>
        <w:rFonts w:hint="default"/>
      </w:rPr>
    </w:lvl>
    <w:lvl w:ilvl="7">
      <w:start w:val="0"/>
      <w:numFmt w:val="bullet"/>
      <w:lvlText w:val="•"/>
      <w:lvlJc w:val="left"/>
      <w:pPr>
        <w:ind w:left="10523" w:hanging="574"/>
      </w:pPr>
      <w:rPr>
        <w:rFonts w:hint="default"/>
      </w:rPr>
    </w:lvl>
    <w:lvl w:ilvl="8">
      <w:start w:val="0"/>
      <w:numFmt w:val="bullet"/>
      <w:lvlText w:val="•"/>
      <w:lvlJc w:val="left"/>
      <w:pPr>
        <w:ind w:left="11915" w:hanging="574"/>
      </w:pPr>
      <w:rPr>
        <w:rFonts w:hint="default"/>
      </w:rPr>
    </w:lvl>
  </w:abstractNum>
  <w:abstractNum w:abstractNumId="38">
    <w:nsid w:val="50D8CF03"/>
    <w:multiLevelType w:val="hybridMultilevel"/>
    <w:tmpl w:val="00000000"/>
    <w:lvl w:ilvl="0">
      <w:start w:val="1"/>
      <w:numFmt w:val="decimal"/>
      <w:lvlText w:val="%1）"/>
      <w:lvlJc w:val="left"/>
      <w:pPr>
        <w:ind w:left="208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341" w:hanging="574"/>
      </w:pPr>
      <w:rPr>
        <w:rFonts w:hint="default"/>
      </w:rPr>
    </w:lvl>
    <w:lvl w:ilvl="2">
      <w:start w:val="0"/>
      <w:numFmt w:val="bullet"/>
      <w:lvlText w:val="•"/>
      <w:lvlJc w:val="left"/>
      <w:pPr>
        <w:ind w:left="4603" w:hanging="574"/>
      </w:pPr>
      <w:rPr>
        <w:rFonts w:hint="default"/>
      </w:rPr>
    </w:lvl>
    <w:lvl w:ilvl="3">
      <w:start w:val="0"/>
      <w:numFmt w:val="bullet"/>
      <w:lvlText w:val="•"/>
      <w:lvlJc w:val="left"/>
      <w:pPr>
        <w:ind w:left="5865" w:hanging="574"/>
      </w:pPr>
      <w:rPr>
        <w:rFonts w:hint="default"/>
      </w:rPr>
    </w:lvl>
    <w:lvl w:ilvl="4">
      <w:start w:val="0"/>
      <w:numFmt w:val="bullet"/>
      <w:lvlText w:val="•"/>
      <w:lvlJc w:val="left"/>
      <w:pPr>
        <w:ind w:left="7127" w:hanging="574"/>
      </w:pPr>
      <w:rPr>
        <w:rFonts w:hint="default"/>
      </w:rPr>
    </w:lvl>
    <w:lvl w:ilvl="5">
      <w:start w:val="0"/>
      <w:numFmt w:val="bullet"/>
      <w:lvlText w:val="•"/>
      <w:lvlJc w:val="left"/>
      <w:pPr>
        <w:ind w:left="8389" w:hanging="574"/>
      </w:pPr>
      <w:rPr>
        <w:rFonts w:hint="default"/>
      </w:rPr>
    </w:lvl>
    <w:lvl w:ilvl="6">
      <w:start w:val="0"/>
      <w:numFmt w:val="bullet"/>
      <w:lvlText w:val="•"/>
      <w:lvlJc w:val="left"/>
      <w:pPr>
        <w:ind w:left="9651" w:hanging="574"/>
      </w:pPr>
      <w:rPr>
        <w:rFonts w:hint="default"/>
      </w:rPr>
    </w:lvl>
    <w:lvl w:ilvl="7">
      <w:start w:val="0"/>
      <w:numFmt w:val="bullet"/>
      <w:lvlText w:val="•"/>
      <w:lvlJc w:val="left"/>
      <w:pPr>
        <w:ind w:left="10913" w:hanging="574"/>
      </w:pPr>
      <w:rPr>
        <w:rFonts w:hint="default"/>
      </w:rPr>
    </w:lvl>
    <w:lvl w:ilvl="8">
      <w:start w:val="0"/>
      <w:numFmt w:val="bullet"/>
      <w:lvlText w:val="•"/>
      <w:lvlJc w:val="left"/>
      <w:pPr>
        <w:ind w:left="12175" w:hanging="574"/>
      </w:pPr>
      <w:rPr>
        <w:rFonts w:hint="default"/>
      </w:rPr>
    </w:lvl>
  </w:abstractNum>
  <w:abstractNum w:abstractNumId="39">
    <w:nsid w:val="54DE8083"/>
    <w:multiLevelType w:val="hybridMultilevel"/>
    <w:tmpl w:val="00000000"/>
    <w:lvl w:ilvl="0">
      <w:start w:val="2"/>
      <w:numFmt w:val="decimal"/>
      <w:lvlText w:val="%1）"/>
      <w:lvlJc w:val="left"/>
      <w:pPr>
        <w:ind w:left="786"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171" w:hanging="574"/>
      </w:pPr>
      <w:rPr>
        <w:rFonts w:hint="default"/>
      </w:rPr>
    </w:lvl>
    <w:lvl w:ilvl="2">
      <w:start w:val="0"/>
      <w:numFmt w:val="bullet"/>
      <w:lvlText w:val="•"/>
      <w:lvlJc w:val="left"/>
      <w:pPr>
        <w:ind w:left="3563" w:hanging="574"/>
      </w:pPr>
      <w:rPr>
        <w:rFonts w:hint="default"/>
      </w:rPr>
    </w:lvl>
    <w:lvl w:ilvl="3">
      <w:start w:val="0"/>
      <w:numFmt w:val="bullet"/>
      <w:lvlText w:val="•"/>
      <w:lvlJc w:val="left"/>
      <w:pPr>
        <w:ind w:left="4955" w:hanging="574"/>
      </w:pPr>
      <w:rPr>
        <w:rFonts w:hint="default"/>
      </w:rPr>
    </w:lvl>
    <w:lvl w:ilvl="4">
      <w:start w:val="0"/>
      <w:numFmt w:val="bullet"/>
      <w:lvlText w:val="•"/>
      <w:lvlJc w:val="left"/>
      <w:pPr>
        <w:ind w:left="6347" w:hanging="574"/>
      </w:pPr>
      <w:rPr>
        <w:rFonts w:hint="default"/>
      </w:rPr>
    </w:lvl>
    <w:lvl w:ilvl="5">
      <w:start w:val="0"/>
      <w:numFmt w:val="bullet"/>
      <w:lvlText w:val="•"/>
      <w:lvlJc w:val="left"/>
      <w:pPr>
        <w:ind w:left="7739" w:hanging="574"/>
      </w:pPr>
      <w:rPr>
        <w:rFonts w:hint="default"/>
      </w:rPr>
    </w:lvl>
    <w:lvl w:ilvl="6">
      <w:start w:val="0"/>
      <w:numFmt w:val="bullet"/>
      <w:lvlText w:val="•"/>
      <w:lvlJc w:val="left"/>
      <w:pPr>
        <w:ind w:left="9131" w:hanging="574"/>
      </w:pPr>
      <w:rPr>
        <w:rFonts w:hint="default"/>
      </w:rPr>
    </w:lvl>
    <w:lvl w:ilvl="7">
      <w:start w:val="0"/>
      <w:numFmt w:val="bullet"/>
      <w:lvlText w:val="•"/>
      <w:lvlJc w:val="left"/>
      <w:pPr>
        <w:ind w:left="10523" w:hanging="574"/>
      </w:pPr>
      <w:rPr>
        <w:rFonts w:hint="default"/>
      </w:rPr>
    </w:lvl>
    <w:lvl w:ilvl="8">
      <w:start w:val="0"/>
      <w:numFmt w:val="bullet"/>
      <w:lvlText w:val="•"/>
      <w:lvlJc w:val="left"/>
      <w:pPr>
        <w:ind w:left="11915" w:hanging="574"/>
      </w:pPr>
      <w:rPr>
        <w:rFonts w:hint="default"/>
      </w:rPr>
    </w:lvl>
  </w:abstractNum>
  <w:abstractNum w:abstractNumId="40">
    <w:nsid w:val="5C17D59F"/>
    <w:multiLevelType w:val="hybridMultilevel"/>
    <w:tmpl w:val="00000000"/>
    <w:lvl w:ilvl="0">
      <w:start w:val="5"/>
      <w:numFmt w:val="decimal"/>
      <w:lvlText w:val="%1）"/>
      <w:lvlJc w:val="left"/>
      <w:pPr>
        <w:ind w:left="786"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171" w:hanging="574"/>
      </w:pPr>
      <w:rPr>
        <w:rFonts w:hint="default"/>
      </w:rPr>
    </w:lvl>
    <w:lvl w:ilvl="2">
      <w:start w:val="0"/>
      <w:numFmt w:val="bullet"/>
      <w:lvlText w:val="•"/>
      <w:lvlJc w:val="left"/>
      <w:pPr>
        <w:ind w:left="3563" w:hanging="574"/>
      </w:pPr>
      <w:rPr>
        <w:rFonts w:hint="default"/>
      </w:rPr>
    </w:lvl>
    <w:lvl w:ilvl="3">
      <w:start w:val="0"/>
      <w:numFmt w:val="bullet"/>
      <w:lvlText w:val="•"/>
      <w:lvlJc w:val="left"/>
      <w:pPr>
        <w:ind w:left="4955" w:hanging="574"/>
      </w:pPr>
      <w:rPr>
        <w:rFonts w:hint="default"/>
      </w:rPr>
    </w:lvl>
    <w:lvl w:ilvl="4">
      <w:start w:val="0"/>
      <w:numFmt w:val="bullet"/>
      <w:lvlText w:val="•"/>
      <w:lvlJc w:val="left"/>
      <w:pPr>
        <w:ind w:left="6347" w:hanging="574"/>
      </w:pPr>
      <w:rPr>
        <w:rFonts w:hint="default"/>
      </w:rPr>
    </w:lvl>
    <w:lvl w:ilvl="5">
      <w:start w:val="0"/>
      <w:numFmt w:val="bullet"/>
      <w:lvlText w:val="•"/>
      <w:lvlJc w:val="left"/>
      <w:pPr>
        <w:ind w:left="7739" w:hanging="574"/>
      </w:pPr>
      <w:rPr>
        <w:rFonts w:hint="default"/>
      </w:rPr>
    </w:lvl>
    <w:lvl w:ilvl="6">
      <w:start w:val="0"/>
      <w:numFmt w:val="bullet"/>
      <w:lvlText w:val="•"/>
      <w:lvlJc w:val="left"/>
      <w:pPr>
        <w:ind w:left="9131" w:hanging="574"/>
      </w:pPr>
      <w:rPr>
        <w:rFonts w:hint="default"/>
      </w:rPr>
    </w:lvl>
    <w:lvl w:ilvl="7">
      <w:start w:val="0"/>
      <w:numFmt w:val="bullet"/>
      <w:lvlText w:val="•"/>
      <w:lvlJc w:val="left"/>
      <w:pPr>
        <w:ind w:left="10523" w:hanging="574"/>
      </w:pPr>
      <w:rPr>
        <w:rFonts w:hint="default"/>
      </w:rPr>
    </w:lvl>
    <w:lvl w:ilvl="8">
      <w:start w:val="0"/>
      <w:numFmt w:val="bullet"/>
      <w:lvlText w:val="•"/>
      <w:lvlJc w:val="left"/>
      <w:pPr>
        <w:ind w:left="11915" w:hanging="574"/>
      </w:pPr>
      <w:rPr>
        <w:rFonts w:hint="default"/>
      </w:rPr>
    </w:lvl>
  </w:abstractNum>
  <w:abstractNum w:abstractNumId="41">
    <w:nsid w:val="5C289C56"/>
    <w:multiLevelType w:val="hybridMultilevel"/>
    <w:tmpl w:val="00000000"/>
    <w:lvl w:ilvl="0">
      <w:start w:val="2"/>
      <w:numFmt w:val="decimal"/>
      <w:lvlText w:val="%1）"/>
      <w:lvlJc w:val="left"/>
      <w:pPr>
        <w:ind w:left="786"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171" w:hanging="574"/>
      </w:pPr>
      <w:rPr>
        <w:rFonts w:hint="default"/>
      </w:rPr>
    </w:lvl>
    <w:lvl w:ilvl="2">
      <w:start w:val="0"/>
      <w:numFmt w:val="bullet"/>
      <w:lvlText w:val="•"/>
      <w:lvlJc w:val="left"/>
      <w:pPr>
        <w:ind w:left="3563" w:hanging="574"/>
      </w:pPr>
      <w:rPr>
        <w:rFonts w:hint="default"/>
      </w:rPr>
    </w:lvl>
    <w:lvl w:ilvl="3">
      <w:start w:val="0"/>
      <w:numFmt w:val="bullet"/>
      <w:lvlText w:val="•"/>
      <w:lvlJc w:val="left"/>
      <w:pPr>
        <w:ind w:left="4955" w:hanging="574"/>
      </w:pPr>
      <w:rPr>
        <w:rFonts w:hint="default"/>
      </w:rPr>
    </w:lvl>
    <w:lvl w:ilvl="4">
      <w:start w:val="0"/>
      <w:numFmt w:val="bullet"/>
      <w:lvlText w:val="•"/>
      <w:lvlJc w:val="left"/>
      <w:pPr>
        <w:ind w:left="6347" w:hanging="574"/>
      </w:pPr>
      <w:rPr>
        <w:rFonts w:hint="default"/>
      </w:rPr>
    </w:lvl>
    <w:lvl w:ilvl="5">
      <w:start w:val="0"/>
      <w:numFmt w:val="bullet"/>
      <w:lvlText w:val="•"/>
      <w:lvlJc w:val="left"/>
      <w:pPr>
        <w:ind w:left="7739" w:hanging="574"/>
      </w:pPr>
      <w:rPr>
        <w:rFonts w:hint="default"/>
      </w:rPr>
    </w:lvl>
    <w:lvl w:ilvl="6">
      <w:start w:val="0"/>
      <w:numFmt w:val="bullet"/>
      <w:lvlText w:val="•"/>
      <w:lvlJc w:val="left"/>
      <w:pPr>
        <w:ind w:left="9131" w:hanging="574"/>
      </w:pPr>
      <w:rPr>
        <w:rFonts w:hint="default"/>
      </w:rPr>
    </w:lvl>
    <w:lvl w:ilvl="7">
      <w:start w:val="0"/>
      <w:numFmt w:val="bullet"/>
      <w:lvlText w:val="•"/>
      <w:lvlJc w:val="left"/>
      <w:pPr>
        <w:ind w:left="10523" w:hanging="574"/>
      </w:pPr>
      <w:rPr>
        <w:rFonts w:hint="default"/>
      </w:rPr>
    </w:lvl>
    <w:lvl w:ilvl="8">
      <w:start w:val="0"/>
      <w:numFmt w:val="bullet"/>
      <w:lvlText w:val="•"/>
      <w:lvlJc w:val="left"/>
      <w:pPr>
        <w:ind w:left="11915" w:hanging="574"/>
      </w:pPr>
      <w:rPr>
        <w:rFonts w:hint="default"/>
      </w:rPr>
    </w:lvl>
  </w:abstractNum>
  <w:abstractNum w:abstractNumId="42">
    <w:nsid w:val="625F2145"/>
    <w:multiLevelType w:val="hybridMultilevel"/>
    <w:tmpl w:val="00000000"/>
    <w:lvl w:ilvl="0">
      <w:start w:val="6"/>
      <w:numFmt w:val="decimal"/>
      <w:lvlText w:val="%1."/>
      <w:lvlJc w:val="left"/>
      <w:pPr>
        <w:ind w:left="208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341" w:hanging="574"/>
      </w:pPr>
      <w:rPr>
        <w:rFonts w:hint="default"/>
      </w:rPr>
    </w:lvl>
    <w:lvl w:ilvl="2">
      <w:start w:val="0"/>
      <w:numFmt w:val="bullet"/>
      <w:lvlText w:val="•"/>
      <w:lvlJc w:val="left"/>
      <w:pPr>
        <w:ind w:left="4603" w:hanging="574"/>
      </w:pPr>
      <w:rPr>
        <w:rFonts w:hint="default"/>
      </w:rPr>
    </w:lvl>
    <w:lvl w:ilvl="3">
      <w:start w:val="0"/>
      <w:numFmt w:val="bullet"/>
      <w:lvlText w:val="•"/>
      <w:lvlJc w:val="left"/>
      <w:pPr>
        <w:ind w:left="5865" w:hanging="574"/>
      </w:pPr>
      <w:rPr>
        <w:rFonts w:hint="default"/>
      </w:rPr>
    </w:lvl>
    <w:lvl w:ilvl="4">
      <w:start w:val="0"/>
      <w:numFmt w:val="bullet"/>
      <w:lvlText w:val="•"/>
      <w:lvlJc w:val="left"/>
      <w:pPr>
        <w:ind w:left="7127" w:hanging="574"/>
      </w:pPr>
      <w:rPr>
        <w:rFonts w:hint="default"/>
      </w:rPr>
    </w:lvl>
    <w:lvl w:ilvl="5">
      <w:start w:val="0"/>
      <w:numFmt w:val="bullet"/>
      <w:lvlText w:val="•"/>
      <w:lvlJc w:val="left"/>
      <w:pPr>
        <w:ind w:left="8389" w:hanging="574"/>
      </w:pPr>
      <w:rPr>
        <w:rFonts w:hint="default"/>
      </w:rPr>
    </w:lvl>
    <w:lvl w:ilvl="6">
      <w:start w:val="0"/>
      <w:numFmt w:val="bullet"/>
      <w:lvlText w:val="•"/>
      <w:lvlJc w:val="left"/>
      <w:pPr>
        <w:ind w:left="9651" w:hanging="574"/>
      </w:pPr>
      <w:rPr>
        <w:rFonts w:hint="default"/>
      </w:rPr>
    </w:lvl>
    <w:lvl w:ilvl="7">
      <w:start w:val="0"/>
      <w:numFmt w:val="bullet"/>
      <w:lvlText w:val="•"/>
      <w:lvlJc w:val="left"/>
      <w:pPr>
        <w:ind w:left="10913" w:hanging="574"/>
      </w:pPr>
      <w:rPr>
        <w:rFonts w:hint="default"/>
      </w:rPr>
    </w:lvl>
    <w:lvl w:ilvl="8">
      <w:start w:val="0"/>
      <w:numFmt w:val="bullet"/>
      <w:lvlText w:val="•"/>
      <w:lvlJc w:val="left"/>
      <w:pPr>
        <w:ind w:left="12175" w:hanging="574"/>
      </w:pPr>
      <w:rPr>
        <w:rFonts w:hint="default"/>
      </w:rPr>
    </w:lvl>
  </w:abstractNum>
  <w:abstractNum w:abstractNumId="43">
    <w:nsid w:val="62BE0149"/>
    <w:multiLevelType w:val="hybridMultilevel"/>
    <w:tmpl w:val="00000000"/>
    <w:lvl w:ilvl="0">
      <w:start w:val="1"/>
      <w:numFmt w:val="decimal"/>
      <w:lvlText w:val="（%1）"/>
      <w:lvlJc w:val="left"/>
      <w:pPr>
        <w:ind w:left="786" w:hanging="934"/>
        <w:jc w:val="left"/>
      </w:pPr>
      <w:rPr>
        <w:rFonts w:ascii="微软雅黑" w:eastAsia="微软雅黑" w:hAnsi="微软雅黑" w:cs="微软雅黑" w:hint="default"/>
        <w:w w:val="100"/>
        <w:sz w:val="34"/>
        <w:szCs w:val="34"/>
      </w:rPr>
    </w:lvl>
    <w:lvl w:ilvl="1">
      <w:start w:val="0"/>
      <w:numFmt w:val="bullet"/>
      <w:lvlText w:val="•"/>
      <w:lvlJc w:val="left"/>
      <w:pPr>
        <w:ind w:left="2171" w:hanging="934"/>
      </w:pPr>
      <w:rPr>
        <w:rFonts w:hint="default"/>
      </w:rPr>
    </w:lvl>
    <w:lvl w:ilvl="2">
      <w:start w:val="0"/>
      <w:numFmt w:val="bullet"/>
      <w:lvlText w:val="•"/>
      <w:lvlJc w:val="left"/>
      <w:pPr>
        <w:ind w:left="3563" w:hanging="934"/>
      </w:pPr>
      <w:rPr>
        <w:rFonts w:hint="default"/>
      </w:rPr>
    </w:lvl>
    <w:lvl w:ilvl="3">
      <w:start w:val="0"/>
      <w:numFmt w:val="bullet"/>
      <w:lvlText w:val="•"/>
      <w:lvlJc w:val="left"/>
      <w:pPr>
        <w:ind w:left="4955" w:hanging="934"/>
      </w:pPr>
      <w:rPr>
        <w:rFonts w:hint="default"/>
      </w:rPr>
    </w:lvl>
    <w:lvl w:ilvl="4">
      <w:start w:val="0"/>
      <w:numFmt w:val="bullet"/>
      <w:lvlText w:val="•"/>
      <w:lvlJc w:val="left"/>
      <w:pPr>
        <w:ind w:left="6347" w:hanging="934"/>
      </w:pPr>
      <w:rPr>
        <w:rFonts w:hint="default"/>
      </w:rPr>
    </w:lvl>
    <w:lvl w:ilvl="5">
      <w:start w:val="0"/>
      <w:numFmt w:val="bullet"/>
      <w:lvlText w:val="•"/>
      <w:lvlJc w:val="left"/>
      <w:pPr>
        <w:ind w:left="7739" w:hanging="934"/>
      </w:pPr>
      <w:rPr>
        <w:rFonts w:hint="default"/>
      </w:rPr>
    </w:lvl>
    <w:lvl w:ilvl="6">
      <w:start w:val="0"/>
      <w:numFmt w:val="bullet"/>
      <w:lvlText w:val="•"/>
      <w:lvlJc w:val="left"/>
      <w:pPr>
        <w:ind w:left="9131" w:hanging="934"/>
      </w:pPr>
      <w:rPr>
        <w:rFonts w:hint="default"/>
      </w:rPr>
    </w:lvl>
    <w:lvl w:ilvl="7">
      <w:start w:val="0"/>
      <w:numFmt w:val="bullet"/>
      <w:lvlText w:val="•"/>
      <w:lvlJc w:val="left"/>
      <w:pPr>
        <w:ind w:left="10523" w:hanging="934"/>
      </w:pPr>
      <w:rPr>
        <w:rFonts w:hint="default"/>
      </w:rPr>
    </w:lvl>
    <w:lvl w:ilvl="8">
      <w:start w:val="0"/>
      <w:numFmt w:val="bullet"/>
      <w:lvlText w:val="•"/>
      <w:lvlJc w:val="left"/>
      <w:pPr>
        <w:ind w:left="11915" w:hanging="934"/>
      </w:pPr>
      <w:rPr>
        <w:rFonts w:hint="default"/>
      </w:rPr>
    </w:lvl>
  </w:abstractNum>
  <w:abstractNum w:abstractNumId="44">
    <w:nsid w:val="63F57E59"/>
    <w:multiLevelType w:val="hybridMultilevel"/>
    <w:tmpl w:val="00000000"/>
    <w:lvl w:ilvl="0">
      <w:start w:val="1"/>
      <w:numFmt w:val="decimal"/>
      <w:lvlText w:val="%1）"/>
      <w:lvlJc w:val="left"/>
      <w:pPr>
        <w:ind w:left="208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341" w:hanging="574"/>
      </w:pPr>
      <w:rPr>
        <w:rFonts w:hint="default"/>
      </w:rPr>
    </w:lvl>
    <w:lvl w:ilvl="2">
      <w:start w:val="0"/>
      <w:numFmt w:val="bullet"/>
      <w:lvlText w:val="•"/>
      <w:lvlJc w:val="left"/>
      <w:pPr>
        <w:ind w:left="4603" w:hanging="574"/>
      </w:pPr>
      <w:rPr>
        <w:rFonts w:hint="default"/>
      </w:rPr>
    </w:lvl>
    <w:lvl w:ilvl="3">
      <w:start w:val="0"/>
      <w:numFmt w:val="bullet"/>
      <w:lvlText w:val="•"/>
      <w:lvlJc w:val="left"/>
      <w:pPr>
        <w:ind w:left="5865" w:hanging="574"/>
      </w:pPr>
      <w:rPr>
        <w:rFonts w:hint="default"/>
      </w:rPr>
    </w:lvl>
    <w:lvl w:ilvl="4">
      <w:start w:val="0"/>
      <w:numFmt w:val="bullet"/>
      <w:lvlText w:val="•"/>
      <w:lvlJc w:val="left"/>
      <w:pPr>
        <w:ind w:left="7127" w:hanging="574"/>
      </w:pPr>
      <w:rPr>
        <w:rFonts w:hint="default"/>
      </w:rPr>
    </w:lvl>
    <w:lvl w:ilvl="5">
      <w:start w:val="0"/>
      <w:numFmt w:val="bullet"/>
      <w:lvlText w:val="•"/>
      <w:lvlJc w:val="left"/>
      <w:pPr>
        <w:ind w:left="8389" w:hanging="574"/>
      </w:pPr>
      <w:rPr>
        <w:rFonts w:hint="default"/>
      </w:rPr>
    </w:lvl>
    <w:lvl w:ilvl="6">
      <w:start w:val="0"/>
      <w:numFmt w:val="bullet"/>
      <w:lvlText w:val="•"/>
      <w:lvlJc w:val="left"/>
      <w:pPr>
        <w:ind w:left="9651" w:hanging="574"/>
      </w:pPr>
      <w:rPr>
        <w:rFonts w:hint="default"/>
      </w:rPr>
    </w:lvl>
    <w:lvl w:ilvl="7">
      <w:start w:val="0"/>
      <w:numFmt w:val="bullet"/>
      <w:lvlText w:val="•"/>
      <w:lvlJc w:val="left"/>
      <w:pPr>
        <w:ind w:left="10913" w:hanging="574"/>
      </w:pPr>
      <w:rPr>
        <w:rFonts w:hint="default"/>
      </w:rPr>
    </w:lvl>
    <w:lvl w:ilvl="8">
      <w:start w:val="0"/>
      <w:numFmt w:val="bullet"/>
      <w:lvlText w:val="•"/>
      <w:lvlJc w:val="left"/>
      <w:pPr>
        <w:ind w:left="12175" w:hanging="574"/>
      </w:pPr>
      <w:rPr>
        <w:rFonts w:hint="default"/>
      </w:rPr>
    </w:lvl>
  </w:abstractNum>
  <w:abstractNum w:abstractNumId="45">
    <w:nsid w:val="672CBCB6"/>
    <w:multiLevelType w:val="hybridMultilevel"/>
    <w:tmpl w:val="00000000"/>
    <w:lvl w:ilvl="0">
      <w:start w:val="1"/>
      <w:numFmt w:val="decimal"/>
      <w:lvlText w:val="（%1）"/>
      <w:lvlJc w:val="left"/>
      <w:pPr>
        <w:ind w:left="786" w:hanging="934"/>
        <w:jc w:val="left"/>
      </w:pPr>
      <w:rPr>
        <w:rFonts w:ascii="微软雅黑" w:eastAsia="微软雅黑" w:hAnsi="微软雅黑" w:cs="微软雅黑" w:hint="default"/>
        <w:w w:val="100"/>
        <w:sz w:val="34"/>
        <w:szCs w:val="34"/>
      </w:rPr>
    </w:lvl>
    <w:lvl w:ilvl="1">
      <w:start w:val="0"/>
      <w:numFmt w:val="bullet"/>
      <w:lvlText w:val="•"/>
      <w:lvlJc w:val="left"/>
      <w:pPr>
        <w:ind w:left="2171" w:hanging="934"/>
      </w:pPr>
      <w:rPr>
        <w:rFonts w:hint="default"/>
      </w:rPr>
    </w:lvl>
    <w:lvl w:ilvl="2">
      <w:start w:val="0"/>
      <w:numFmt w:val="bullet"/>
      <w:lvlText w:val="•"/>
      <w:lvlJc w:val="left"/>
      <w:pPr>
        <w:ind w:left="3563" w:hanging="934"/>
      </w:pPr>
      <w:rPr>
        <w:rFonts w:hint="default"/>
      </w:rPr>
    </w:lvl>
    <w:lvl w:ilvl="3">
      <w:start w:val="0"/>
      <w:numFmt w:val="bullet"/>
      <w:lvlText w:val="•"/>
      <w:lvlJc w:val="left"/>
      <w:pPr>
        <w:ind w:left="4955" w:hanging="934"/>
      </w:pPr>
      <w:rPr>
        <w:rFonts w:hint="default"/>
      </w:rPr>
    </w:lvl>
    <w:lvl w:ilvl="4">
      <w:start w:val="0"/>
      <w:numFmt w:val="bullet"/>
      <w:lvlText w:val="•"/>
      <w:lvlJc w:val="left"/>
      <w:pPr>
        <w:ind w:left="6347" w:hanging="934"/>
      </w:pPr>
      <w:rPr>
        <w:rFonts w:hint="default"/>
      </w:rPr>
    </w:lvl>
    <w:lvl w:ilvl="5">
      <w:start w:val="0"/>
      <w:numFmt w:val="bullet"/>
      <w:lvlText w:val="•"/>
      <w:lvlJc w:val="left"/>
      <w:pPr>
        <w:ind w:left="7739" w:hanging="934"/>
      </w:pPr>
      <w:rPr>
        <w:rFonts w:hint="default"/>
      </w:rPr>
    </w:lvl>
    <w:lvl w:ilvl="6">
      <w:start w:val="0"/>
      <w:numFmt w:val="bullet"/>
      <w:lvlText w:val="•"/>
      <w:lvlJc w:val="left"/>
      <w:pPr>
        <w:ind w:left="9131" w:hanging="934"/>
      </w:pPr>
      <w:rPr>
        <w:rFonts w:hint="default"/>
      </w:rPr>
    </w:lvl>
    <w:lvl w:ilvl="7">
      <w:start w:val="0"/>
      <w:numFmt w:val="bullet"/>
      <w:lvlText w:val="•"/>
      <w:lvlJc w:val="left"/>
      <w:pPr>
        <w:ind w:left="10523" w:hanging="934"/>
      </w:pPr>
      <w:rPr>
        <w:rFonts w:hint="default"/>
      </w:rPr>
    </w:lvl>
    <w:lvl w:ilvl="8">
      <w:start w:val="0"/>
      <w:numFmt w:val="bullet"/>
      <w:lvlText w:val="•"/>
      <w:lvlJc w:val="left"/>
      <w:pPr>
        <w:ind w:left="11915" w:hanging="934"/>
      </w:pPr>
      <w:rPr>
        <w:rFonts w:hint="default"/>
      </w:rPr>
    </w:lvl>
  </w:abstractNum>
  <w:abstractNum w:abstractNumId="46">
    <w:nsid w:val="6BB87E58"/>
    <w:multiLevelType w:val="hybridMultilevel"/>
    <w:tmpl w:val="00000000"/>
    <w:lvl w:ilvl="0">
      <w:start w:val="1"/>
      <w:numFmt w:val="decimal"/>
      <w:lvlText w:val="%1）"/>
      <w:lvlJc w:val="left"/>
      <w:pPr>
        <w:ind w:left="786"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171" w:hanging="574"/>
      </w:pPr>
      <w:rPr>
        <w:rFonts w:hint="default"/>
      </w:rPr>
    </w:lvl>
    <w:lvl w:ilvl="2">
      <w:start w:val="0"/>
      <w:numFmt w:val="bullet"/>
      <w:lvlText w:val="•"/>
      <w:lvlJc w:val="left"/>
      <w:pPr>
        <w:ind w:left="3563" w:hanging="574"/>
      </w:pPr>
      <w:rPr>
        <w:rFonts w:hint="default"/>
      </w:rPr>
    </w:lvl>
    <w:lvl w:ilvl="3">
      <w:start w:val="0"/>
      <w:numFmt w:val="bullet"/>
      <w:lvlText w:val="•"/>
      <w:lvlJc w:val="left"/>
      <w:pPr>
        <w:ind w:left="4955" w:hanging="574"/>
      </w:pPr>
      <w:rPr>
        <w:rFonts w:hint="default"/>
      </w:rPr>
    </w:lvl>
    <w:lvl w:ilvl="4">
      <w:start w:val="0"/>
      <w:numFmt w:val="bullet"/>
      <w:lvlText w:val="•"/>
      <w:lvlJc w:val="left"/>
      <w:pPr>
        <w:ind w:left="6347" w:hanging="574"/>
      </w:pPr>
      <w:rPr>
        <w:rFonts w:hint="default"/>
      </w:rPr>
    </w:lvl>
    <w:lvl w:ilvl="5">
      <w:start w:val="0"/>
      <w:numFmt w:val="bullet"/>
      <w:lvlText w:val="•"/>
      <w:lvlJc w:val="left"/>
      <w:pPr>
        <w:ind w:left="7739" w:hanging="574"/>
      </w:pPr>
      <w:rPr>
        <w:rFonts w:hint="default"/>
      </w:rPr>
    </w:lvl>
    <w:lvl w:ilvl="6">
      <w:start w:val="0"/>
      <w:numFmt w:val="bullet"/>
      <w:lvlText w:val="•"/>
      <w:lvlJc w:val="left"/>
      <w:pPr>
        <w:ind w:left="9131" w:hanging="574"/>
      </w:pPr>
      <w:rPr>
        <w:rFonts w:hint="default"/>
      </w:rPr>
    </w:lvl>
    <w:lvl w:ilvl="7">
      <w:start w:val="0"/>
      <w:numFmt w:val="bullet"/>
      <w:lvlText w:val="•"/>
      <w:lvlJc w:val="left"/>
      <w:pPr>
        <w:ind w:left="10523" w:hanging="574"/>
      </w:pPr>
      <w:rPr>
        <w:rFonts w:hint="default"/>
      </w:rPr>
    </w:lvl>
    <w:lvl w:ilvl="8">
      <w:start w:val="0"/>
      <w:numFmt w:val="bullet"/>
      <w:lvlText w:val="•"/>
      <w:lvlJc w:val="left"/>
      <w:pPr>
        <w:ind w:left="11915" w:hanging="574"/>
      </w:pPr>
      <w:rPr>
        <w:rFonts w:hint="default"/>
      </w:rPr>
    </w:lvl>
  </w:abstractNum>
  <w:abstractNum w:abstractNumId="47">
    <w:nsid w:val="6BE8F15C"/>
    <w:multiLevelType w:val="hybridMultilevel"/>
    <w:tmpl w:val="00000000"/>
    <w:lvl w:ilvl="0">
      <w:start w:val="1"/>
      <w:numFmt w:val="decimal"/>
      <w:lvlText w:val="%1."/>
      <w:lvlJc w:val="left"/>
      <w:pPr>
        <w:ind w:left="786" w:hanging="299"/>
        <w:jc w:val="left"/>
      </w:pPr>
      <w:rPr>
        <w:rFonts w:ascii="微软雅黑" w:eastAsia="微软雅黑" w:hAnsi="微软雅黑" w:cs="微软雅黑" w:hint="default"/>
        <w:spacing w:val="-1"/>
        <w:w w:val="100"/>
        <w:sz w:val="34"/>
        <w:szCs w:val="34"/>
      </w:rPr>
    </w:lvl>
    <w:lvl w:ilvl="1">
      <w:start w:val="0"/>
      <w:numFmt w:val="bullet"/>
      <w:lvlText w:val="•"/>
      <w:lvlJc w:val="left"/>
      <w:pPr>
        <w:ind w:left="2171" w:hanging="299"/>
      </w:pPr>
      <w:rPr>
        <w:rFonts w:hint="default"/>
      </w:rPr>
    </w:lvl>
    <w:lvl w:ilvl="2">
      <w:start w:val="0"/>
      <w:numFmt w:val="bullet"/>
      <w:lvlText w:val="•"/>
      <w:lvlJc w:val="left"/>
      <w:pPr>
        <w:ind w:left="3563" w:hanging="299"/>
      </w:pPr>
      <w:rPr>
        <w:rFonts w:hint="default"/>
      </w:rPr>
    </w:lvl>
    <w:lvl w:ilvl="3">
      <w:start w:val="0"/>
      <w:numFmt w:val="bullet"/>
      <w:lvlText w:val="•"/>
      <w:lvlJc w:val="left"/>
      <w:pPr>
        <w:ind w:left="4955" w:hanging="299"/>
      </w:pPr>
      <w:rPr>
        <w:rFonts w:hint="default"/>
      </w:rPr>
    </w:lvl>
    <w:lvl w:ilvl="4">
      <w:start w:val="0"/>
      <w:numFmt w:val="bullet"/>
      <w:lvlText w:val="•"/>
      <w:lvlJc w:val="left"/>
      <w:pPr>
        <w:ind w:left="6347" w:hanging="299"/>
      </w:pPr>
      <w:rPr>
        <w:rFonts w:hint="default"/>
      </w:rPr>
    </w:lvl>
    <w:lvl w:ilvl="5">
      <w:start w:val="0"/>
      <w:numFmt w:val="bullet"/>
      <w:lvlText w:val="•"/>
      <w:lvlJc w:val="left"/>
      <w:pPr>
        <w:ind w:left="7739" w:hanging="299"/>
      </w:pPr>
      <w:rPr>
        <w:rFonts w:hint="default"/>
      </w:rPr>
    </w:lvl>
    <w:lvl w:ilvl="6">
      <w:start w:val="0"/>
      <w:numFmt w:val="bullet"/>
      <w:lvlText w:val="•"/>
      <w:lvlJc w:val="left"/>
      <w:pPr>
        <w:ind w:left="9131" w:hanging="299"/>
      </w:pPr>
      <w:rPr>
        <w:rFonts w:hint="default"/>
      </w:rPr>
    </w:lvl>
    <w:lvl w:ilvl="7">
      <w:start w:val="0"/>
      <w:numFmt w:val="bullet"/>
      <w:lvlText w:val="•"/>
      <w:lvlJc w:val="left"/>
      <w:pPr>
        <w:ind w:left="10523" w:hanging="299"/>
      </w:pPr>
      <w:rPr>
        <w:rFonts w:hint="default"/>
      </w:rPr>
    </w:lvl>
    <w:lvl w:ilvl="8">
      <w:start w:val="0"/>
      <w:numFmt w:val="bullet"/>
      <w:lvlText w:val="•"/>
      <w:lvlJc w:val="left"/>
      <w:pPr>
        <w:ind w:left="11915" w:hanging="299"/>
      </w:pPr>
      <w:rPr>
        <w:rFonts w:hint="default"/>
      </w:rPr>
    </w:lvl>
  </w:abstractNum>
  <w:abstractNum w:abstractNumId="48">
    <w:nsid w:val="6CBDDDB6"/>
    <w:multiLevelType w:val="hybridMultilevel"/>
    <w:tmpl w:val="00000000"/>
    <w:lvl w:ilvl="0">
      <w:start w:val="1"/>
      <w:numFmt w:val="decimal"/>
      <w:lvlText w:val="%1）"/>
      <w:lvlJc w:val="left"/>
      <w:pPr>
        <w:ind w:left="786"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171" w:hanging="574"/>
      </w:pPr>
      <w:rPr>
        <w:rFonts w:hint="default"/>
      </w:rPr>
    </w:lvl>
    <w:lvl w:ilvl="2">
      <w:start w:val="0"/>
      <w:numFmt w:val="bullet"/>
      <w:lvlText w:val="•"/>
      <w:lvlJc w:val="left"/>
      <w:pPr>
        <w:ind w:left="3563" w:hanging="574"/>
      </w:pPr>
      <w:rPr>
        <w:rFonts w:hint="default"/>
      </w:rPr>
    </w:lvl>
    <w:lvl w:ilvl="3">
      <w:start w:val="0"/>
      <w:numFmt w:val="bullet"/>
      <w:lvlText w:val="•"/>
      <w:lvlJc w:val="left"/>
      <w:pPr>
        <w:ind w:left="4955" w:hanging="574"/>
      </w:pPr>
      <w:rPr>
        <w:rFonts w:hint="default"/>
      </w:rPr>
    </w:lvl>
    <w:lvl w:ilvl="4">
      <w:start w:val="0"/>
      <w:numFmt w:val="bullet"/>
      <w:lvlText w:val="•"/>
      <w:lvlJc w:val="left"/>
      <w:pPr>
        <w:ind w:left="6347" w:hanging="574"/>
      </w:pPr>
      <w:rPr>
        <w:rFonts w:hint="default"/>
      </w:rPr>
    </w:lvl>
    <w:lvl w:ilvl="5">
      <w:start w:val="0"/>
      <w:numFmt w:val="bullet"/>
      <w:lvlText w:val="•"/>
      <w:lvlJc w:val="left"/>
      <w:pPr>
        <w:ind w:left="7739" w:hanging="574"/>
      </w:pPr>
      <w:rPr>
        <w:rFonts w:hint="default"/>
      </w:rPr>
    </w:lvl>
    <w:lvl w:ilvl="6">
      <w:start w:val="0"/>
      <w:numFmt w:val="bullet"/>
      <w:lvlText w:val="•"/>
      <w:lvlJc w:val="left"/>
      <w:pPr>
        <w:ind w:left="9131" w:hanging="574"/>
      </w:pPr>
      <w:rPr>
        <w:rFonts w:hint="default"/>
      </w:rPr>
    </w:lvl>
    <w:lvl w:ilvl="7">
      <w:start w:val="0"/>
      <w:numFmt w:val="bullet"/>
      <w:lvlText w:val="•"/>
      <w:lvlJc w:val="left"/>
      <w:pPr>
        <w:ind w:left="10523" w:hanging="574"/>
      </w:pPr>
      <w:rPr>
        <w:rFonts w:hint="default"/>
      </w:rPr>
    </w:lvl>
    <w:lvl w:ilvl="8">
      <w:start w:val="0"/>
      <w:numFmt w:val="bullet"/>
      <w:lvlText w:val="•"/>
      <w:lvlJc w:val="left"/>
      <w:pPr>
        <w:ind w:left="11915" w:hanging="574"/>
      </w:pPr>
      <w:rPr>
        <w:rFonts w:hint="default"/>
      </w:rPr>
    </w:lvl>
  </w:abstractNum>
  <w:abstractNum w:abstractNumId="49">
    <w:nsid w:val="6E96D697"/>
    <w:multiLevelType w:val="hybridMultilevel"/>
    <w:tmpl w:val="00000000"/>
    <w:lvl w:ilvl="0">
      <w:start w:val="1"/>
      <w:numFmt w:val="decimal"/>
      <w:lvlText w:val="%1）"/>
      <w:lvlJc w:val="left"/>
      <w:pPr>
        <w:ind w:left="208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341" w:hanging="574"/>
      </w:pPr>
      <w:rPr>
        <w:rFonts w:hint="default"/>
      </w:rPr>
    </w:lvl>
    <w:lvl w:ilvl="2">
      <w:start w:val="0"/>
      <w:numFmt w:val="bullet"/>
      <w:lvlText w:val="•"/>
      <w:lvlJc w:val="left"/>
      <w:pPr>
        <w:ind w:left="4603" w:hanging="574"/>
      </w:pPr>
      <w:rPr>
        <w:rFonts w:hint="default"/>
      </w:rPr>
    </w:lvl>
    <w:lvl w:ilvl="3">
      <w:start w:val="0"/>
      <w:numFmt w:val="bullet"/>
      <w:lvlText w:val="•"/>
      <w:lvlJc w:val="left"/>
      <w:pPr>
        <w:ind w:left="5865" w:hanging="574"/>
      </w:pPr>
      <w:rPr>
        <w:rFonts w:hint="default"/>
      </w:rPr>
    </w:lvl>
    <w:lvl w:ilvl="4">
      <w:start w:val="0"/>
      <w:numFmt w:val="bullet"/>
      <w:lvlText w:val="•"/>
      <w:lvlJc w:val="left"/>
      <w:pPr>
        <w:ind w:left="7127" w:hanging="574"/>
      </w:pPr>
      <w:rPr>
        <w:rFonts w:hint="default"/>
      </w:rPr>
    </w:lvl>
    <w:lvl w:ilvl="5">
      <w:start w:val="0"/>
      <w:numFmt w:val="bullet"/>
      <w:lvlText w:val="•"/>
      <w:lvlJc w:val="left"/>
      <w:pPr>
        <w:ind w:left="8389" w:hanging="574"/>
      </w:pPr>
      <w:rPr>
        <w:rFonts w:hint="default"/>
      </w:rPr>
    </w:lvl>
    <w:lvl w:ilvl="6">
      <w:start w:val="0"/>
      <w:numFmt w:val="bullet"/>
      <w:lvlText w:val="•"/>
      <w:lvlJc w:val="left"/>
      <w:pPr>
        <w:ind w:left="9651" w:hanging="574"/>
      </w:pPr>
      <w:rPr>
        <w:rFonts w:hint="default"/>
      </w:rPr>
    </w:lvl>
    <w:lvl w:ilvl="7">
      <w:start w:val="0"/>
      <w:numFmt w:val="bullet"/>
      <w:lvlText w:val="•"/>
      <w:lvlJc w:val="left"/>
      <w:pPr>
        <w:ind w:left="10913" w:hanging="574"/>
      </w:pPr>
      <w:rPr>
        <w:rFonts w:hint="default"/>
      </w:rPr>
    </w:lvl>
    <w:lvl w:ilvl="8">
      <w:start w:val="0"/>
      <w:numFmt w:val="bullet"/>
      <w:lvlText w:val="•"/>
      <w:lvlJc w:val="left"/>
      <w:pPr>
        <w:ind w:left="12175" w:hanging="574"/>
      </w:pPr>
      <w:rPr>
        <w:rFonts w:hint="default"/>
      </w:rPr>
    </w:lvl>
  </w:abstractNum>
  <w:abstractNum w:abstractNumId="50">
    <w:nsid w:val="72FEE378"/>
    <w:multiLevelType w:val="hybridMultilevel"/>
    <w:tmpl w:val="00000000"/>
    <w:lvl w:ilvl="0">
      <w:start w:val="1"/>
      <w:numFmt w:val="decimal"/>
      <w:lvlText w:val="（%1）"/>
      <w:lvlJc w:val="left"/>
      <w:pPr>
        <w:ind w:left="786" w:hanging="934"/>
        <w:jc w:val="left"/>
      </w:pPr>
      <w:rPr>
        <w:rFonts w:ascii="微软雅黑" w:eastAsia="微软雅黑" w:hAnsi="微软雅黑" w:cs="微软雅黑" w:hint="default"/>
        <w:w w:val="100"/>
        <w:sz w:val="34"/>
        <w:szCs w:val="34"/>
      </w:rPr>
    </w:lvl>
    <w:lvl w:ilvl="1">
      <w:start w:val="0"/>
      <w:numFmt w:val="bullet"/>
      <w:lvlText w:val="•"/>
      <w:lvlJc w:val="left"/>
      <w:pPr>
        <w:ind w:left="2171" w:hanging="934"/>
      </w:pPr>
      <w:rPr>
        <w:rFonts w:hint="default"/>
      </w:rPr>
    </w:lvl>
    <w:lvl w:ilvl="2">
      <w:start w:val="0"/>
      <w:numFmt w:val="bullet"/>
      <w:lvlText w:val="•"/>
      <w:lvlJc w:val="left"/>
      <w:pPr>
        <w:ind w:left="3563" w:hanging="934"/>
      </w:pPr>
      <w:rPr>
        <w:rFonts w:hint="default"/>
      </w:rPr>
    </w:lvl>
    <w:lvl w:ilvl="3">
      <w:start w:val="0"/>
      <w:numFmt w:val="bullet"/>
      <w:lvlText w:val="•"/>
      <w:lvlJc w:val="left"/>
      <w:pPr>
        <w:ind w:left="4955" w:hanging="934"/>
      </w:pPr>
      <w:rPr>
        <w:rFonts w:hint="default"/>
      </w:rPr>
    </w:lvl>
    <w:lvl w:ilvl="4">
      <w:start w:val="0"/>
      <w:numFmt w:val="bullet"/>
      <w:lvlText w:val="•"/>
      <w:lvlJc w:val="left"/>
      <w:pPr>
        <w:ind w:left="6347" w:hanging="934"/>
      </w:pPr>
      <w:rPr>
        <w:rFonts w:hint="default"/>
      </w:rPr>
    </w:lvl>
    <w:lvl w:ilvl="5">
      <w:start w:val="0"/>
      <w:numFmt w:val="bullet"/>
      <w:lvlText w:val="•"/>
      <w:lvlJc w:val="left"/>
      <w:pPr>
        <w:ind w:left="7739" w:hanging="934"/>
      </w:pPr>
      <w:rPr>
        <w:rFonts w:hint="default"/>
      </w:rPr>
    </w:lvl>
    <w:lvl w:ilvl="6">
      <w:start w:val="0"/>
      <w:numFmt w:val="bullet"/>
      <w:lvlText w:val="•"/>
      <w:lvlJc w:val="left"/>
      <w:pPr>
        <w:ind w:left="9131" w:hanging="934"/>
      </w:pPr>
      <w:rPr>
        <w:rFonts w:hint="default"/>
      </w:rPr>
    </w:lvl>
    <w:lvl w:ilvl="7">
      <w:start w:val="0"/>
      <w:numFmt w:val="bullet"/>
      <w:lvlText w:val="•"/>
      <w:lvlJc w:val="left"/>
      <w:pPr>
        <w:ind w:left="10523" w:hanging="934"/>
      </w:pPr>
      <w:rPr>
        <w:rFonts w:hint="default"/>
      </w:rPr>
    </w:lvl>
    <w:lvl w:ilvl="8">
      <w:start w:val="0"/>
      <w:numFmt w:val="bullet"/>
      <w:lvlText w:val="•"/>
      <w:lvlJc w:val="left"/>
      <w:pPr>
        <w:ind w:left="11915" w:hanging="934"/>
      </w:pPr>
      <w:rPr>
        <w:rFonts w:hint="default"/>
      </w:rPr>
    </w:lvl>
  </w:abstractNum>
  <w:abstractNum w:abstractNumId="51">
    <w:nsid w:val="735EA0C8"/>
    <w:multiLevelType w:val="hybridMultilevel"/>
    <w:tmpl w:val="00000000"/>
    <w:lvl w:ilvl="0">
      <w:start w:val="1"/>
      <w:numFmt w:val="decimal"/>
      <w:lvlText w:val="%1）"/>
      <w:lvlJc w:val="left"/>
      <w:pPr>
        <w:ind w:left="786"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2171" w:hanging="574"/>
      </w:pPr>
      <w:rPr>
        <w:rFonts w:hint="default"/>
      </w:rPr>
    </w:lvl>
    <w:lvl w:ilvl="2">
      <w:start w:val="0"/>
      <w:numFmt w:val="bullet"/>
      <w:lvlText w:val="•"/>
      <w:lvlJc w:val="left"/>
      <w:pPr>
        <w:ind w:left="3563" w:hanging="574"/>
      </w:pPr>
      <w:rPr>
        <w:rFonts w:hint="default"/>
      </w:rPr>
    </w:lvl>
    <w:lvl w:ilvl="3">
      <w:start w:val="0"/>
      <w:numFmt w:val="bullet"/>
      <w:lvlText w:val="•"/>
      <w:lvlJc w:val="left"/>
      <w:pPr>
        <w:ind w:left="4955" w:hanging="574"/>
      </w:pPr>
      <w:rPr>
        <w:rFonts w:hint="default"/>
      </w:rPr>
    </w:lvl>
    <w:lvl w:ilvl="4">
      <w:start w:val="0"/>
      <w:numFmt w:val="bullet"/>
      <w:lvlText w:val="•"/>
      <w:lvlJc w:val="left"/>
      <w:pPr>
        <w:ind w:left="6347" w:hanging="574"/>
      </w:pPr>
      <w:rPr>
        <w:rFonts w:hint="default"/>
      </w:rPr>
    </w:lvl>
    <w:lvl w:ilvl="5">
      <w:start w:val="0"/>
      <w:numFmt w:val="bullet"/>
      <w:lvlText w:val="•"/>
      <w:lvlJc w:val="left"/>
      <w:pPr>
        <w:ind w:left="7739" w:hanging="574"/>
      </w:pPr>
      <w:rPr>
        <w:rFonts w:hint="default"/>
      </w:rPr>
    </w:lvl>
    <w:lvl w:ilvl="6">
      <w:start w:val="0"/>
      <w:numFmt w:val="bullet"/>
      <w:lvlText w:val="•"/>
      <w:lvlJc w:val="left"/>
      <w:pPr>
        <w:ind w:left="9131" w:hanging="574"/>
      </w:pPr>
      <w:rPr>
        <w:rFonts w:hint="default"/>
      </w:rPr>
    </w:lvl>
    <w:lvl w:ilvl="7">
      <w:start w:val="0"/>
      <w:numFmt w:val="bullet"/>
      <w:lvlText w:val="•"/>
      <w:lvlJc w:val="left"/>
      <w:pPr>
        <w:ind w:left="10523" w:hanging="574"/>
      </w:pPr>
      <w:rPr>
        <w:rFonts w:hint="default"/>
      </w:rPr>
    </w:lvl>
    <w:lvl w:ilvl="8">
      <w:start w:val="0"/>
      <w:numFmt w:val="bullet"/>
      <w:lvlText w:val="•"/>
      <w:lvlJc w:val="left"/>
      <w:pPr>
        <w:ind w:left="11915" w:hanging="574"/>
      </w:pPr>
      <w:rPr>
        <w:rFonts w:hint="default"/>
      </w:rPr>
    </w:lvl>
  </w:abstractNum>
  <w:abstractNum w:abstractNumId="52">
    <w:nsid w:val="768D2DD9"/>
    <w:multiLevelType w:val="hybridMultilevel"/>
    <w:tmpl w:val="00000000"/>
    <w:lvl w:ilvl="0">
      <w:start w:val="1"/>
      <w:numFmt w:val="decimal"/>
      <w:lvlText w:val="%1）"/>
      <w:lvlJc w:val="left"/>
      <w:pPr>
        <w:ind w:left="2040"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305" w:hanging="574"/>
      </w:pPr>
      <w:rPr>
        <w:rFonts w:hint="default"/>
      </w:rPr>
    </w:lvl>
    <w:lvl w:ilvl="2">
      <w:start w:val="0"/>
      <w:numFmt w:val="bullet"/>
      <w:lvlText w:val="•"/>
      <w:lvlJc w:val="left"/>
      <w:pPr>
        <w:ind w:left="4571" w:hanging="574"/>
      </w:pPr>
      <w:rPr>
        <w:rFonts w:hint="default"/>
      </w:rPr>
    </w:lvl>
    <w:lvl w:ilvl="3">
      <w:start w:val="0"/>
      <w:numFmt w:val="bullet"/>
      <w:lvlText w:val="•"/>
      <w:lvlJc w:val="left"/>
      <w:pPr>
        <w:ind w:left="5837" w:hanging="574"/>
      </w:pPr>
      <w:rPr>
        <w:rFonts w:hint="default"/>
      </w:rPr>
    </w:lvl>
    <w:lvl w:ilvl="4">
      <w:start w:val="0"/>
      <w:numFmt w:val="bullet"/>
      <w:lvlText w:val="•"/>
      <w:lvlJc w:val="left"/>
      <w:pPr>
        <w:ind w:left="7103" w:hanging="574"/>
      </w:pPr>
      <w:rPr>
        <w:rFonts w:hint="default"/>
      </w:rPr>
    </w:lvl>
    <w:lvl w:ilvl="5">
      <w:start w:val="0"/>
      <w:numFmt w:val="bullet"/>
      <w:lvlText w:val="•"/>
      <w:lvlJc w:val="left"/>
      <w:pPr>
        <w:ind w:left="8369" w:hanging="574"/>
      </w:pPr>
      <w:rPr>
        <w:rFonts w:hint="default"/>
      </w:rPr>
    </w:lvl>
    <w:lvl w:ilvl="6">
      <w:start w:val="0"/>
      <w:numFmt w:val="bullet"/>
      <w:lvlText w:val="•"/>
      <w:lvlJc w:val="left"/>
      <w:pPr>
        <w:ind w:left="9635" w:hanging="574"/>
      </w:pPr>
      <w:rPr>
        <w:rFonts w:hint="default"/>
      </w:rPr>
    </w:lvl>
    <w:lvl w:ilvl="7">
      <w:start w:val="0"/>
      <w:numFmt w:val="bullet"/>
      <w:lvlText w:val="•"/>
      <w:lvlJc w:val="left"/>
      <w:pPr>
        <w:ind w:left="10901" w:hanging="574"/>
      </w:pPr>
      <w:rPr>
        <w:rFonts w:hint="default"/>
      </w:rPr>
    </w:lvl>
    <w:lvl w:ilvl="8">
      <w:start w:val="0"/>
      <w:numFmt w:val="bullet"/>
      <w:lvlText w:val="•"/>
      <w:lvlJc w:val="left"/>
      <w:pPr>
        <w:ind w:left="12167" w:hanging="574"/>
      </w:pPr>
      <w:rPr>
        <w:rFonts w:hint="default"/>
      </w:rPr>
    </w:lvl>
  </w:abstractNum>
  <w:abstractNum w:abstractNumId="53">
    <w:nsid w:val="7D813051"/>
    <w:multiLevelType w:val="hybridMultilevel"/>
    <w:tmpl w:val="00000000"/>
    <w:lvl w:ilvl="0">
      <w:start w:val="0"/>
      <w:numFmt w:val="decimal"/>
      <w:lvlText w:val="%1"/>
      <w:lvlJc w:val="left"/>
      <w:pPr>
        <w:ind w:left="1722" w:hanging="936"/>
        <w:jc w:val="left"/>
      </w:pPr>
      <w:rPr>
        <w:rFonts w:hint="default"/>
      </w:rPr>
    </w:lvl>
    <w:lvl w:ilvl="1">
      <w:start w:val="3"/>
      <w:numFmt w:val="decimalZero"/>
      <w:lvlText w:val="%1.%2"/>
      <w:lvlJc w:val="left"/>
      <w:pPr>
        <w:ind w:left="1722" w:hanging="936"/>
        <w:jc w:val="left"/>
      </w:pPr>
      <w:rPr>
        <w:rFonts w:ascii="微软雅黑" w:eastAsia="微软雅黑" w:hAnsi="微软雅黑" w:cs="微软雅黑" w:hint="default"/>
        <w:spacing w:val="-1"/>
        <w:w w:val="100"/>
        <w:sz w:val="34"/>
        <w:szCs w:val="34"/>
      </w:rPr>
    </w:lvl>
    <w:lvl w:ilvl="2">
      <w:start w:val="1"/>
      <w:numFmt w:val="decimal"/>
      <w:lvlText w:val="%3）"/>
      <w:lvlJc w:val="left"/>
      <w:pPr>
        <w:ind w:left="786" w:hanging="574"/>
        <w:jc w:val="left"/>
      </w:pPr>
      <w:rPr>
        <w:rFonts w:ascii="微软雅黑" w:eastAsia="微软雅黑" w:hAnsi="微软雅黑" w:cs="微软雅黑" w:hint="default"/>
        <w:spacing w:val="0"/>
        <w:w w:val="100"/>
        <w:sz w:val="34"/>
        <w:szCs w:val="34"/>
      </w:rPr>
    </w:lvl>
    <w:lvl w:ilvl="3">
      <w:start w:val="0"/>
      <w:numFmt w:val="bullet"/>
      <w:lvlText w:val="•"/>
      <w:lvlJc w:val="left"/>
      <w:pPr>
        <w:ind w:left="4604" w:hanging="574"/>
      </w:pPr>
      <w:rPr>
        <w:rFonts w:hint="default"/>
      </w:rPr>
    </w:lvl>
    <w:lvl w:ilvl="4">
      <w:start w:val="0"/>
      <w:numFmt w:val="bullet"/>
      <w:lvlText w:val="•"/>
      <w:lvlJc w:val="left"/>
      <w:pPr>
        <w:ind w:left="6046" w:hanging="574"/>
      </w:pPr>
      <w:rPr>
        <w:rFonts w:hint="default"/>
      </w:rPr>
    </w:lvl>
    <w:lvl w:ilvl="5">
      <w:start w:val="0"/>
      <w:numFmt w:val="bullet"/>
      <w:lvlText w:val="•"/>
      <w:lvlJc w:val="left"/>
      <w:pPr>
        <w:ind w:left="7488" w:hanging="574"/>
      </w:pPr>
      <w:rPr>
        <w:rFonts w:hint="default"/>
      </w:rPr>
    </w:lvl>
    <w:lvl w:ilvl="6">
      <w:start w:val="0"/>
      <w:numFmt w:val="bullet"/>
      <w:lvlText w:val="•"/>
      <w:lvlJc w:val="left"/>
      <w:pPr>
        <w:ind w:left="8930" w:hanging="574"/>
      </w:pPr>
      <w:rPr>
        <w:rFonts w:hint="default"/>
      </w:rPr>
    </w:lvl>
    <w:lvl w:ilvl="7">
      <w:start w:val="0"/>
      <w:numFmt w:val="bullet"/>
      <w:lvlText w:val="•"/>
      <w:lvlJc w:val="left"/>
      <w:pPr>
        <w:ind w:left="10373" w:hanging="574"/>
      </w:pPr>
      <w:rPr>
        <w:rFonts w:hint="default"/>
      </w:rPr>
    </w:lvl>
    <w:lvl w:ilvl="8">
      <w:start w:val="0"/>
      <w:numFmt w:val="bullet"/>
      <w:lvlText w:val="•"/>
      <w:lvlJc w:val="left"/>
      <w:pPr>
        <w:ind w:left="11815" w:hanging="574"/>
      </w:pPr>
      <w:rPr>
        <w:rFonts w:hint="default"/>
      </w:rPr>
    </w:lvl>
  </w:abstractNum>
  <w:num w:numId="1">
    <w:abstractNumId w:val="32"/>
  </w:num>
  <w:num w:numId="2">
    <w:abstractNumId w:val="42"/>
  </w:num>
  <w:num w:numId="3">
    <w:abstractNumId w:val="25"/>
  </w:num>
  <w:num w:numId="4">
    <w:abstractNumId w:val="2"/>
  </w:num>
  <w:num w:numId="5">
    <w:abstractNumId w:val="6"/>
  </w:num>
  <w:num w:numId="6">
    <w:abstractNumId w:val="47"/>
  </w:num>
  <w:num w:numId="7">
    <w:abstractNumId w:val="36"/>
  </w:num>
  <w:num w:numId="8">
    <w:abstractNumId w:val="13"/>
  </w:num>
  <w:num w:numId="9">
    <w:abstractNumId w:val="41"/>
  </w:num>
  <w:num w:numId="10">
    <w:abstractNumId w:val="8"/>
  </w:num>
  <w:num w:numId="11">
    <w:abstractNumId w:val="18"/>
  </w:num>
  <w:num w:numId="12">
    <w:abstractNumId w:val="52"/>
  </w:num>
  <w:num w:numId="13">
    <w:abstractNumId w:val="22"/>
  </w:num>
  <w:num w:numId="14">
    <w:abstractNumId w:val="9"/>
  </w:num>
  <w:num w:numId="15">
    <w:abstractNumId w:val="24"/>
  </w:num>
  <w:num w:numId="16">
    <w:abstractNumId w:val="10"/>
  </w:num>
  <w:num w:numId="17">
    <w:abstractNumId w:val="49"/>
  </w:num>
  <w:num w:numId="18">
    <w:abstractNumId w:val="34"/>
  </w:num>
  <w:num w:numId="19">
    <w:abstractNumId w:val="28"/>
  </w:num>
  <w:num w:numId="20">
    <w:abstractNumId w:val="31"/>
  </w:num>
  <w:num w:numId="21">
    <w:abstractNumId w:val="14"/>
  </w:num>
  <w:num w:numId="22">
    <w:abstractNumId w:val="29"/>
  </w:num>
  <w:num w:numId="23">
    <w:abstractNumId w:val="37"/>
  </w:num>
  <w:num w:numId="24">
    <w:abstractNumId w:val="33"/>
  </w:num>
  <w:num w:numId="25">
    <w:abstractNumId w:val="19"/>
  </w:num>
  <w:num w:numId="26">
    <w:abstractNumId w:val="27"/>
  </w:num>
  <w:num w:numId="27">
    <w:abstractNumId w:val="45"/>
  </w:num>
  <w:num w:numId="28">
    <w:abstractNumId w:val="43"/>
  </w:num>
  <w:num w:numId="29">
    <w:abstractNumId w:val="26"/>
  </w:num>
  <w:num w:numId="30">
    <w:abstractNumId w:val="21"/>
  </w:num>
  <w:num w:numId="31">
    <w:abstractNumId w:val="0"/>
  </w:num>
  <w:num w:numId="32">
    <w:abstractNumId w:val="40"/>
  </w:num>
  <w:num w:numId="33">
    <w:abstractNumId w:val="15"/>
  </w:num>
  <w:num w:numId="34">
    <w:abstractNumId w:val="51"/>
  </w:num>
  <w:num w:numId="35">
    <w:abstractNumId w:val="35"/>
  </w:num>
  <w:num w:numId="36">
    <w:abstractNumId w:val="1"/>
  </w:num>
  <w:num w:numId="37">
    <w:abstractNumId w:val="7"/>
  </w:num>
  <w:num w:numId="38">
    <w:abstractNumId w:val="38"/>
  </w:num>
  <w:num w:numId="39">
    <w:abstractNumId w:val="39"/>
  </w:num>
  <w:num w:numId="40">
    <w:abstractNumId w:val="5"/>
  </w:num>
  <w:num w:numId="41">
    <w:abstractNumId w:val="30"/>
  </w:num>
  <w:num w:numId="42">
    <w:abstractNumId w:val="53"/>
  </w:num>
  <w:num w:numId="43">
    <w:abstractNumId w:val="23"/>
  </w:num>
  <w:num w:numId="44">
    <w:abstractNumId w:val="20"/>
  </w:num>
  <w:num w:numId="45">
    <w:abstractNumId w:val="11"/>
  </w:num>
  <w:num w:numId="46">
    <w:abstractNumId w:val="44"/>
  </w:num>
  <w:num w:numId="47">
    <w:abstractNumId w:val="46"/>
  </w:num>
  <w:num w:numId="48">
    <w:abstractNumId w:val="3"/>
  </w:num>
  <w:num w:numId="49">
    <w:abstractNumId w:val="12"/>
  </w:num>
  <w:num w:numId="50">
    <w:abstractNumId w:val="48"/>
  </w:num>
  <w:num w:numId="51">
    <w:abstractNumId w:val="4"/>
  </w:num>
  <w:num w:numId="52">
    <w:abstractNumId w:val="17"/>
  </w:num>
  <w:num w:numId="53">
    <w:abstractNumId w:val="16"/>
  </w:num>
  <w:num w:numId="54">
    <w:abstractNumId w:val="5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767"/>
      <w:jc w:val="center"/>
      <w:outlineLvl w:val="0"/>
    </w:pPr>
    <w:rPr>
      <w:rFonts w:ascii="微软雅黑" w:eastAsia="微软雅黑" w:hAnsi="微软雅黑" w:cs="微软雅黑"/>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786"/>
    </w:pPr>
    <w:rPr>
      <w:rFonts w:ascii="微软雅黑" w:eastAsia="微软雅黑" w:hAnsi="微软雅黑" w:cs="微软雅黑"/>
      <w:sz w:val="36"/>
      <w:szCs w:val="36"/>
    </w:rPr>
  </w:style>
  <w:style w:type="paragraph" w:styleId="Title">
    <w:name w:val="Title"/>
    <w:basedOn w:val="Normal"/>
    <w:uiPriority w:val="1"/>
    <w:qFormat/>
    <w:pPr>
      <w:spacing w:line="1749" w:lineRule="exact"/>
      <w:ind w:left="767" w:right="1319"/>
      <w:jc w:val="center"/>
    </w:pPr>
    <w:rPr>
      <w:rFonts w:ascii="微软雅黑" w:eastAsia="微软雅黑" w:hAnsi="微软雅黑" w:cs="微软雅黑"/>
      <w:b/>
      <w:bCs/>
      <w:sz w:val="108"/>
      <w:szCs w:val="108"/>
    </w:rPr>
  </w:style>
  <w:style w:type="paragraph" w:styleId="ListParagraph">
    <w:name w:val="List Paragraph"/>
    <w:basedOn w:val="Normal"/>
    <w:uiPriority w:val="1"/>
    <w:qFormat/>
    <w:pPr>
      <w:ind w:left="786" w:firstLine="719"/>
    </w:pPr>
    <w:rPr>
      <w:rFonts w:ascii="微软雅黑" w:eastAsia="微软雅黑" w:hAnsi="微软雅黑" w:cs="微软雅黑"/>
    </w:rPr>
  </w:style>
  <w:style w:type="paragraph" w:customStyle="1" w:styleId="TableParagraph">
    <w:name w:val="Table Paragraph"/>
    <w:basedOn w:val="Normal"/>
    <w:uiPriority w:val="1"/>
    <w:qFormat/>
    <w:pPr>
      <w:spacing w:before="51"/>
    </w:pPr>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hyperlink" Target="https://d.book118.com/277052012020006043" TargetMode="Externa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2024-01-27T09:22:21Z</dcterms:created>
  <dcterms:modified xsi:type="dcterms:W3CDTF">2024-01-27T09:22:21Z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2022-11-26T00:00:00Z</vt:filetime>
  </property>
  <property fmtid="{D5CDD505-2E9C-101B-9397-08002B2CF9AE}" pid="3" name="LastSaved">
    <vt:filetime>2024-01-27T00:00:00Z</vt:filetime>
  </property>
</Properties>
</file>