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drawing>
          <wp:anchor distT="0" distB="0" distL="0" distR="0" simplePos="0" relativeHeight="251658240" behindDoc="0" locked="0" layoutInCell="1" allowOverlap="1">
            <wp:simplePos x="0" y="0"/>
            <wp:positionH relativeFrom="page">
              <wp:posOffset>774700</wp:posOffset>
            </wp:positionH>
            <wp:positionV relativeFrom="paragraph">
              <wp:posOffset>992250</wp:posOffset>
            </wp:positionV>
            <wp:extent cx="98044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804400" cy="38100"/>
                    </a:xfrm>
                    <a:prstGeom prst="rect">
                      <a:avLst/>
                    </a:prstGeom>
                  </pic:spPr>
                </pic:pic>
              </a:graphicData>
            </a:graphic>
          </wp:anchor>
        </w:drawing>
      </w:r>
      <w:r>
        <w:t>施工安全风险评估报告</w:t>
      </w:r>
    </w:p>
    <w:p>
      <w:pPr>
        <w:spacing w:before="607"/>
        <w:ind w:left="7406" w:right="0" w:firstLine="0"/>
        <w:jc w:val="left"/>
        <w:rPr>
          <w:sz w:val="54"/>
        </w:rPr>
      </w:pPr>
      <w:r>
        <w:rPr>
          <w:sz w:val="54"/>
        </w:rPr>
        <w:t>目录</w:t>
      </w:r>
    </w:p>
    <w:p>
      <w:pPr>
        <w:spacing w:before="0" w:line="688" w:lineRule="exact"/>
        <w:ind w:left="1495" w:right="0" w:firstLine="0"/>
        <w:jc w:val="left"/>
        <w:rPr>
          <w:b/>
          <w:sz w:val="54"/>
        </w:rPr>
      </w:pPr>
      <w:r>
        <w:br w:type="column"/>
      </w:r>
      <w:r>
        <w:rPr>
          <w:b/>
          <w:sz w:val="54"/>
        </w:rPr>
        <w:t>精心整理</w:t>
      </w:r>
    </w:p>
    <w:p>
      <w:pPr>
        <w:spacing w:after="0" w:line="688" w:lineRule="exact"/>
        <w:jc w:val="left"/>
        <w:rPr>
          <w:sz w:val="54"/>
        </w:rPr>
        <w:sectPr>
          <w:type w:val="continuous"/>
          <w:pgSz w:w="17860" w:h="25260"/>
          <w:pgMar w:top="800" w:right="900" w:bottom="280" w:left="1120" w:header="708" w:footer="708"/>
          <w:cols w:num="2" w:space="708" w:equalWidth="0">
            <w:col w:w="11766" w:space="40"/>
            <w:col w:w="4034" w:space="0"/>
          </w:cols>
        </w:sectPr>
      </w:pPr>
    </w:p>
    <w:p>
      <w:pPr>
        <w:pStyle w:val="BodyText"/>
        <w:spacing w:before="3"/>
        <w:rPr>
          <w:sz w:val="27"/>
        </w:rPr>
      </w:pPr>
    </w:p>
    <w:p>
      <w:pPr>
        <w:tabs>
          <w:tab w:val="left" w:leader="dot" w:pos="10916"/>
        </w:tabs>
        <w:spacing w:before="50"/>
        <w:ind w:left="154" w:right="0" w:firstLine="0"/>
        <w:jc w:val="left"/>
        <w:rPr>
          <w:b/>
          <w:sz w:val="36"/>
        </w:rPr>
      </w:pPr>
      <w:r>
        <w:rPr>
          <w:sz w:val="36"/>
        </w:rPr>
        <w:t>一、编制依据</w:t>
        <w:tab/>
      </w:r>
      <w:r>
        <w:rPr>
          <w:b/>
          <w:w w:val="95"/>
          <w:sz w:val="36"/>
        </w:rPr>
        <w:t>错误！未指定书签。</w:t>
      </w:r>
    </w:p>
    <w:p>
      <w:pPr>
        <w:tabs>
          <w:tab w:val="left" w:leader="dot" w:pos="10931"/>
        </w:tabs>
        <w:spacing w:before="259"/>
        <w:ind w:left="471" w:right="0" w:firstLine="0"/>
        <w:jc w:val="left"/>
        <w:rPr>
          <w:sz w:val="36"/>
        </w:rPr>
      </w:pPr>
      <w:r>
        <w:rPr>
          <w:b/>
          <w:spacing w:val="3"/>
          <w:sz w:val="36"/>
        </w:rPr>
        <w:t>1</w:t>
      </w:r>
      <w:r>
        <w:rPr>
          <w:b/>
          <w:sz w:val="36"/>
        </w:rPr>
        <w:t>、评估对象目标及范围</w:t>
        <w:tab/>
      </w:r>
      <w:r>
        <w:rPr>
          <w:sz w:val="36"/>
        </w:rPr>
        <w:t>错误！未指定书签。</w:t>
      </w:r>
    </w:p>
    <w:p>
      <w:pPr>
        <w:pStyle w:val="ListParagraph"/>
        <w:numPr>
          <w:ilvl w:val="1"/>
          <w:numId w:val="12"/>
        </w:numPr>
        <w:tabs>
          <w:tab w:val="left" w:pos="1423"/>
          <w:tab w:val="left" w:leader="dot" w:pos="10931"/>
        </w:tabs>
        <w:spacing w:before="258" w:after="0" w:line="240" w:lineRule="auto"/>
        <w:ind w:left="1422" w:right="0" w:hanging="638"/>
        <w:jc w:val="left"/>
        <w:rPr>
          <w:sz w:val="36"/>
        </w:rPr>
      </w:pPr>
      <w:r>
        <w:rPr>
          <w:b/>
          <w:sz w:val="36"/>
        </w:rPr>
        <w:t>评估对象</w:t>
        <w:tab/>
      </w:r>
      <w:r>
        <w:rPr>
          <w:sz w:val="36"/>
        </w:rPr>
        <w:t>错误！未指定书签。</w:t>
      </w:r>
    </w:p>
    <w:p>
      <w:pPr>
        <w:pStyle w:val="ListParagraph"/>
        <w:numPr>
          <w:ilvl w:val="1"/>
          <w:numId w:val="12"/>
        </w:numPr>
        <w:tabs>
          <w:tab w:val="left" w:pos="1423"/>
          <w:tab w:val="left" w:leader="dot" w:pos="10931"/>
        </w:tabs>
        <w:spacing w:before="259" w:after="0" w:line="240" w:lineRule="auto"/>
        <w:ind w:left="1422" w:right="0" w:hanging="638"/>
        <w:jc w:val="left"/>
        <w:rPr>
          <w:sz w:val="36"/>
        </w:rPr>
      </w:pPr>
      <w:r>
        <w:rPr>
          <w:b/>
          <w:sz w:val="36"/>
        </w:rPr>
        <w:t>评估范围</w:t>
        <w:tab/>
      </w:r>
      <w:r>
        <w:rPr>
          <w:sz w:val="36"/>
        </w:rPr>
        <w:t>错误！未指定书签。</w:t>
      </w:r>
    </w:p>
    <w:p>
      <w:pPr>
        <w:tabs>
          <w:tab w:val="left" w:leader="dot" w:pos="10931"/>
        </w:tabs>
        <w:spacing w:before="259"/>
        <w:ind w:left="471" w:right="0" w:firstLine="0"/>
        <w:jc w:val="left"/>
        <w:rPr>
          <w:sz w:val="36"/>
        </w:rPr>
      </w:pPr>
      <w:r>
        <w:drawing>
          <wp:anchor distT="0" distB="0" distL="0" distR="0" simplePos="0" relativeHeight="251659264" behindDoc="1" locked="0" layoutInCell="1" allowOverlap="1">
            <wp:simplePos x="0" y="0"/>
            <wp:positionH relativeFrom="page">
              <wp:posOffset>1511300</wp:posOffset>
            </wp:positionH>
            <wp:positionV relativeFrom="paragraph">
              <wp:posOffset>106680</wp:posOffset>
            </wp:positionV>
            <wp:extent cx="7975600" cy="72009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rPr>
          <w:b/>
          <w:spacing w:val="3"/>
          <w:sz w:val="36"/>
        </w:rPr>
        <w:t>2</w:t>
      </w:r>
      <w:r>
        <w:rPr>
          <w:b/>
          <w:sz w:val="36"/>
        </w:rPr>
        <w:t>、评估目的</w:t>
        <w:tab/>
      </w:r>
      <w:r>
        <w:rPr>
          <w:sz w:val="36"/>
        </w:rPr>
        <w:t>错误！未指定书签。</w:t>
      </w:r>
    </w:p>
    <w:p>
      <w:pPr>
        <w:tabs>
          <w:tab w:val="left" w:leader="dot" w:pos="10916"/>
        </w:tabs>
        <w:spacing w:before="259"/>
        <w:ind w:left="154" w:right="0" w:firstLine="0"/>
        <w:jc w:val="left"/>
        <w:rPr>
          <w:b/>
          <w:sz w:val="36"/>
        </w:rPr>
      </w:pPr>
      <w:r>
        <w:rPr>
          <w:sz w:val="36"/>
        </w:rPr>
        <w:t>二、工程概况</w:t>
        <w:tab/>
      </w:r>
      <w:r>
        <w:rPr>
          <w:b/>
          <w:w w:val="95"/>
          <w:sz w:val="36"/>
        </w:rPr>
        <w:t>错误！未指定书签。</w:t>
      </w:r>
    </w:p>
    <w:p>
      <w:pPr>
        <w:pStyle w:val="ListParagraph"/>
        <w:numPr>
          <w:ilvl w:val="1"/>
          <w:numId w:val="11"/>
        </w:numPr>
        <w:tabs>
          <w:tab w:val="left" w:pos="1110"/>
          <w:tab w:val="left" w:leader="dot" w:pos="10931"/>
        </w:tabs>
        <w:spacing w:before="259" w:after="0" w:line="240" w:lineRule="auto"/>
        <w:ind w:left="1109" w:right="0" w:hanging="639"/>
        <w:jc w:val="left"/>
        <w:rPr>
          <w:sz w:val="36"/>
        </w:rPr>
      </w:pPr>
      <w:r>
        <w:rPr>
          <w:b/>
          <w:sz w:val="36"/>
        </w:rPr>
        <w:t>工程概况</w:t>
        <w:tab/>
      </w:r>
      <w:r>
        <w:rPr>
          <w:sz w:val="36"/>
        </w:rPr>
        <w:t>错误！未指定书签。</w:t>
      </w:r>
    </w:p>
    <w:p>
      <w:pPr>
        <w:pStyle w:val="ListParagraph"/>
        <w:numPr>
          <w:ilvl w:val="1"/>
          <w:numId w:val="11"/>
        </w:numPr>
        <w:tabs>
          <w:tab w:val="left" w:pos="1110"/>
          <w:tab w:val="left" w:leader="dot" w:pos="10931"/>
        </w:tabs>
        <w:spacing w:before="259" w:after="0" w:line="240" w:lineRule="auto"/>
        <w:ind w:left="1109" w:right="0" w:hanging="639"/>
        <w:jc w:val="left"/>
        <w:rPr>
          <w:sz w:val="36"/>
        </w:rPr>
      </w:pPr>
      <w:r>
        <w:rPr>
          <w:b/>
          <w:sz w:val="36"/>
        </w:rPr>
        <w:t>地层岩性</w:t>
        <w:tab/>
      </w:r>
      <w:r>
        <w:rPr>
          <w:sz w:val="36"/>
        </w:rPr>
        <w:t>错误！未指定书签。</w:t>
      </w:r>
    </w:p>
    <w:p>
      <w:pPr>
        <w:pStyle w:val="ListParagraph"/>
        <w:numPr>
          <w:ilvl w:val="1"/>
          <w:numId w:val="11"/>
        </w:numPr>
        <w:tabs>
          <w:tab w:val="left" w:pos="1110"/>
          <w:tab w:val="left" w:leader="dot" w:pos="10931"/>
        </w:tabs>
        <w:spacing w:before="259" w:after="0" w:line="240" w:lineRule="auto"/>
        <w:ind w:left="1109" w:right="0" w:hanging="639"/>
        <w:jc w:val="left"/>
        <w:rPr>
          <w:sz w:val="36"/>
        </w:rPr>
      </w:pPr>
      <w:r>
        <w:rPr>
          <w:b/>
          <w:sz w:val="36"/>
        </w:rPr>
        <w:t>地质构造</w:t>
        <w:tab/>
      </w:r>
      <w:r>
        <w:rPr>
          <w:sz w:val="36"/>
        </w:rPr>
        <w:t>错误！未指定书签。</w:t>
      </w:r>
    </w:p>
    <w:p>
      <w:pPr>
        <w:pStyle w:val="ListParagraph"/>
        <w:numPr>
          <w:ilvl w:val="1"/>
          <w:numId w:val="11"/>
        </w:numPr>
        <w:tabs>
          <w:tab w:val="left" w:pos="1110"/>
          <w:tab w:val="left" w:leader="dot" w:pos="10931"/>
        </w:tabs>
        <w:spacing w:before="258" w:after="0" w:line="240" w:lineRule="auto"/>
        <w:ind w:left="1109" w:right="0" w:hanging="639"/>
        <w:jc w:val="left"/>
        <w:rPr>
          <w:sz w:val="36"/>
        </w:rPr>
      </w:pPr>
      <w:r>
        <w:rPr>
          <w:b/>
          <w:sz w:val="36"/>
        </w:rPr>
        <w:t>地震动参数</w:t>
        <w:tab/>
      </w:r>
      <w:r>
        <w:rPr>
          <w:sz w:val="36"/>
        </w:rPr>
        <w:t>错误！未指定书签。</w:t>
      </w:r>
    </w:p>
    <w:p>
      <w:pPr>
        <w:tabs>
          <w:tab w:val="left" w:leader="dot" w:pos="10931"/>
        </w:tabs>
        <w:spacing w:before="259"/>
        <w:ind w:left="471" w:right="0" w:firstLine="0"/>
        <w:jc w:val="left"/>
        <w:rPr>
          <w:sz w:val="36"/>
        </w:rPr>
      </w:pPr>
      <w:r>
        <w:rPr>
          <w:b/>
          <w:sz w:val="36"/>
        </w:rPr>
        <w:t>2.5.自然地理特征</w:t>
        <w:tab/>
      </w:r>
      <w:r>
        <w:rPr>
          <w:sz w:val="36"/>
        </w:rPr>
        <w:t>错误！未指定书签。</w:t>
      </w:r>
    </w:p>
    <w:p>
      <w:pPr>
        <w:tabs>
          <w:tab w:val="left" w:leader="dot" w:pos="10916"/>
        </w:tabs>
        <w:spacing w:before="259"/>
        <w:ind w:left="154" w:right="0" w:firstLine="0"/>
        <w:jc w:val="left"/>
        <w:rPr>
          <w:b/>
          <w:sz w:val="36"/>
        </w:rPr>
      </w:pPr>
      <w:r>
        <w:rPr>
          <w:sz w:val="36"/>
        </w:rPr>
        <w:t>三、评估过程和评估办法</w:t>
        <w:tab/>
      </w:r>
      <w:r>
        <w:rPr>
          <w:b/>
          <w:w w:val="95"/>
          <w:sz w:val="36"/>
        </w:rPr>
        <w:t>错误！未指定书签。</w:t>
      </w:r>
    </w:p>
    <w:p>
      <w:pPr>
        <w:pStyle w:val="ListParagraph"/>
        <w:numPr>
          <w:ilvl w:val="1"/>
          <w:numId w:val="10"/>
        </w:numPr>
        <w:tabs>
          <w:tab w:val="left" w:pos="1110"/>
          <w:tab w:val="left" w:leader="dot" w:pos="10931"/>
        </w:tabs>
        <w:spacing w:before="259" w:after="0" w:line="240" w:lineRule="auto"/>
        <w:ind w:left="1109" w:right="0" w:hanging="639"/>
        <w:jc w:val="left"/>
        <w:rPr>
          <w:sz w:val="36"/>
        </w:rPr>
      </w:pPr>
      <w:r>
        <w:rPr>
          <w:b/>
          <w:sz w:val="36"/>
        </w:rPr>
        <w:t>成立风险评估小组</w:t>
        <w:tab/>
      </w:r>
      <w:r>
        <w:rPr>
          <w:sz w:val="36"/>
        </w:rPr>
        <w:t>错误！未指定书签。</w:t>
      </w:r>
    </w:p>
    <w:p>
      <w:pPr>
        <w:pStyle w:val="ListParagraph"/>
        <w:numPr>
          <w:ilvl w:val="1"/>
          <w:numId w:val="10"/>
        </w:numPr>
        <w:tabs>
          <w:tab w:val="left" w:pos="1110"/>
          <w:tab w:val="left" w:leader="dot" w:pos="10931"/>
        </w:tabs>
        <w:spacing w:before="259" w:after="0" w:line="240" w:lineRule="auto"/>
        <w:ind w:left="1109" w:right="0" w:hanging="639"/>
        <w:jc w:val="left"/>
        <w:rPr>
          <w:sz w:val="36"/>
        </w:rPr>
      </w:pPr>
      <w:r>
        <w:rPr>
          <w:b/>
          <w:sz w:val="36"/>
        </w:rPr>
        <w:t>评估办法</w:t>
        <w:tab/>
      </w:r>
      <w:r>
        <w:rPr>
          <w:sz w:val="36"/>
        </w:rPr>
        <w:t>错误！未指定书签。</w:t>
      </w:r>
    </w:p>
    <w:p>
      <w:pPr>
        <w:tabs>
          <w:tab w:val="left" w:leader="dot" w:pos="10916"/>
        </w:tabs>
        <w:spacing w:before="259"/>
        <w:ind w:left="154" w:right="0" w:firstLine="0"/>
        <w:jc w:val="left"/>
        <w:rPr>
          <w:b/>
          <w:sz w:val="36"/>
        </w:rPr>
      </w:pPr>
      <w:r>
        <w:rPr>
          <w:sz w:val="36"/>
        </w:rPr>
        <w:t>四、公路工程风险评估</w:t>
        <w:tab/>
      </w:r>
      <w:r>
        <w:rPr>
          <w:b/>
          <w:w w:val="95"/>
          <w:sz w:val="36"/>
        </w:rPr>
        <w:t>错误！未指定书签。</w:t>
      </w:r>
    </w:p>
    <w:p>
      <w:pPr>
        <w:pStyle w:val="ListParagraph"/>
        <w:numPr>
          <w:ilvl w:val="1"/>
          <w:numId w:val="9"/>
        </w:numPr>
        <w:tabs>
          <w:tab w:val="left" w:pos="1110"/>
          <w:tab w:val="left" w:leader="dot" w:pos="10931"/>
        </w:tabs>
        <w:spacing w:before="259" w:after="0" w:line="240" w:lineRule="auto"/>
        <w:ind w:left="1109" w:right="0" w:hanging="639"/>
        <w:jc w:val="left"/>
        <w:rPr>
          <w:sz w:val="36"/>
        </w:rPr>
      </w:pPr>
      <w:r>
        <w:rPr>
          <w:b/>
          <w:sz w:val="36"/>
        </w:rPr>
        <w:t>总体风险评估</w:t>
        <w:tab/>
      </w:r>
      <w:r>
        <w:rPr>
          <w:sz w:val="36"/>
        </w:rPr>
        <w:t>错误！未指定书签。</w:t>
      </w:r>
    </w:p>
    <w:p>
      <w:pPr>
        <w:pStyle w:val="ListParagraph"/>
        <w:numPr>
          <w:ilvl w:val="1"/>
          <w:numId w:val="9"/>
        </w:numPr>
        <w:tabs>
          <w:tab w:val="left" w:pos="1110"/>
          <w:tab w:val="left" w:leader="dot" w:pos="10931"/>
        </w:tabs>
        <w:spacing w:before="258" w:after="0" w:line="240" w:lineRule="auto"/>
        <w:ind w:left="1109" w:right="0" w:hanging="639"/>
        <w:jc w:val="left"/>
        <w:rPr>
          <w:sz w:val="36"/>
        </w:rPr>
      </w:pPr>
      <w:r>
        <w:rPr>
          <w:b/>
          <w:sz w:val="36"/>
        </w:rPr>
        <w:t>专项风险评估</w:t>
        <w:tab/>
      </w:r>
      <w:r>
        <w:rPr>
          <w:sz w:val="36"/>
        </w:rPr>
        <w:t>错误！未指定书签。</w:t>
      </w:r>
    </w:p>
    <w:p>
      <w:pPr>
        <w:pStyle w:val="ListParagraph"/>
        <w:numPr>
          <w:ilvl w:val="1"/>
          <w:numId w:val="9"/>
        </w:numPr>
        <w:tabs>
          <w:tab w:val="left" w:pos="1110"/>
          <w:tab w:val="left" w:leader="dot" w:pos="10931"/>
        </w:tabs>
        <w:spacing w:before="259" w:after="0" w:line="240" w:lineRule="auto"/>
        <w:ind w:left="1109" w:right="0" w:hanging="639"/>
        <w:jc w:val="left"/>
        <w:rPr>
          <w:sz w:val="36"/>
        </w:rPr>
      </w:pPr>
      <w:r>
        <w:rPr>
          <w:b/>
          <w:sz w:val="36"/>
        </w:rPr>
        <w:t>风险分析</w:t>
        <w:tab/>
      </w:r>
      <w:r>
        <w:rPr>
          <w:sz w:val="36"/>
        </w:rPr>
        <w:t>错误！未指定书签。</w:t>
      </w:r>
    </w:p>
    <w:p>
      <w:pPr>
        <w:pStyle w:val="ListParagraph"/>
        <w:numPr>
          <w:ilvl w:val="1"/>
          <w:numId w:val="9"/>
        </w:numPr>
        <w:tabs>
          <w:tab w:val="left" w:pos="1110"/>
          <w:tab w:val="left" w:leader="dot" w:pos="10931"/>
        </w:tabs>
        <w:spacing w:before="259" w:after="0" w:line="240" w:lineRule="auto"/>
        <w:ind w:left="1109" w:right="0" w:hanging="639"/>
        <w:jc w:val="left"/>
        <w:rPr>
          <w:sz w:val="36"/>
        </w:rPr>
      </w:pPr>
      <w:r>
        <w:rPr>
          <w:b/>
          <w:sz w:val="36"/>
        </w:rPr>
        <w:t>安健环危害因素分析</w:t>
        <w:tab/>
      </w:r>
      <w:r>
        <w:rPr>
          <w:sz w:val="36"/>
        </w:rPr>
        <w:t>错误！未指定书签。</w:t>
      </w:r>
    </w:p>
    <w:p>
      <w:pPr>
        <w:pStyle w:val="ListParagraph"/>
        <w:numPr>
          <w:ilvl w:val="1"/>
          <w:numId w:val="9"/>
        </w:numPr>
        <w:tabs>
          <w:tab w:val="left" w:pos="1110"/>
          <w:tab w:val="left" w:leader="dot" w:pos="10931"/>
        </w:tabs>
        <w:spacing w:before="259" w:after="0" w:line="240" w:lineRule="auto"/>
        <w:ind w:left="1109" w:right="0" w:hanging="639"/>
        <w:jc w:val="left"/>
        <w:rPr>
          <w:sz w:val="36"/>
        </w:rPr>
      </w:pPr>
      <w:r>
        <w:rPr>
          <w:b/>
          <w:sz w:val="36"/>
        </w:rPr>
        <w:t>风险估测</w:t>
        <w:tab/>
      </w:r>
      <w:r>
        <w:rPr>
          <w:sz w:val="36"/>
        </w:rPr>
        <w:t>错误！未指定书签。</w:t>
      </w:r>
    </w:p>
    <w:p>
      <w:pPr>
        <w:tabs>
          <w:tab w:val="left" w:leader="dot" w:pos="10916"/>
        </w:tabs>
        <w:spacing w:before="259"/>
        <w:ind w:left="154" w:right="0" w:firstLine="0"/>
        <w:jc w:val="left"/>
        <w:rPr>
          <w:b/>
          <w:sz w:val="36"/>
        </w:rPr>
      </w:pPr>
      <w:r>
        <w:rPr>
          <w:sz w:val="36"/>
        </w:rPr>
        <w:t>五、活动风险源辨识</w:t>
        <w:tab/>
      </w:r>
      <w:r>
        <w:rPr>
          <w:b/>
          <w:w w:val="95"/>
          <w:sz w:val="36"/>
        </w:rPr>
        <w:t>错误！未指定书签。</w:t>
      </w:r>
    </w:p>
    <w:p>
      <w:pPr>
        <w:pStyle w:val="ListParagraph"/>
        <w:numPr>
          <w:ilvl w:val="1"/>
          <w:numId w:val="8"/>
        </w:numPr>
        <w:tabs>
          <w:tab w:val="left" w:pos="1110"/>
          <w:tab w:val="left" w:leader="dot" w:pos="10931"/>
        </w:tabs>
        <w:spacing w:before="259" w:after="0" w:line="240" w:lineRule="auto"/>
        <w:ind w:left="1109" w:right="0" w:hanging="639"/>
        <w:jc w:val="left"/>
        <w:rPr>
          <w:sz w:val="36"/>
        </w:rPr>
      </w:pPr>
      <w:r>
        <w:rPr>
          <w:b/>
          <w:sz w:val="36"/>
        </w:rPr>
        <w:t>活动风险等级划分</w:t>
        <w:tab/>
      </w:r>
      <w:r>
        <w:rPr>
          <w:sz w:val="36"/>
        </w:rPr>
        <w:t>错误！未指定书签。</w:t>
      </w:r>
    </w:p>
    <w:p>
      <w:pPr>
        <w:pStyle w:val="ListParagraph"/>
        <w:numPr>
          <w:ilvl w:val="1"/>
          <w:numId w:val="8"/>
        </w:numPr>
        <w:tabs>
          <w:tab w:val="left" w:pos="1110"/>
          <w:tab w:val="left" w:leader="dot" w:pos="10931"/>
        </w:tabs>
        <w:spacing w:before="259" w:after="0" w:line="240" w:lineRule="auto"/>
        <w:ind w:left="1109" w:right="0" w:hanging="639"/>
        <w:jc w:val="left"/>
        <w:rPr>
          <w:sz w:val="36"/>
        </w:rPr>
      </w:pPr>
      <w:r>
        <w:rPr>
          <w:b/>
          <w:sz w:val="36"/>
        </w:rPr>
        <w:t>风险等级判断</w:t>
        <w:tab/>
      </w:r>
      <w:r>
        <w:rPr>
          <w:sz w:val="36"/>
        </w:rPr>
        <w:t>错误！未指定书签。</w:t>
      </w:r>
    </w:p>
    <w:p>
      <w:pPr>
        <w:tabs>
          <w:tab w:val="left" w:leader="dot" w:pos="10916"/>
        </w:tabs>
        <w:spacing w:before="259"/>
        <w:ind w:left="154" w:right="0" w:firstLine="0"/>
        <w:jc w:val="left"/>
        <w:rPr>
          <w:b/>
          <w:sz w:val="36"/>
        </w:rPr>
      </w:pPr>
      <w:r>
        <w:rPr>
          <w:sz w:val="36"/>
        </w:rPr>
        <w:t>七、风险控制</w:t>
        <w:tab/>
      </w:r>
      <w:r>
        <w:rPr>
          <w:b/>
          <w:w w:val="95"/>
          <w:sz w:val="36"/>
        </w:rPr>
        <w:t>错误！未指定书签。</w:t>
      </w:r>
    </w:p>
    <w:p>
      <w:pPr>
        <w:tabs>
          <w:tab w:val="right" w:leader="dot" w:pos="14194"/>
        </w:tabs>
        <w:spacing w:before="258"/>
        <w:ind w:left="154" w:right="0" w:firstLine="0"/>
        <w:jc w:val="left"/>
        <w:rPr>
          <w:sz w:val="36"/>
        </w:rPr>
      </w:pPr>
      <w:r>
        <w:rPr>
          <w:sz w:val="36"/>
        </w:rPr>
        <w:t>八、评估结论</w:t>
        <w:tab/>
        <w:t>19</w:t>
      </w:r>
    </w:p>
    <w:p>
      <w:pPr>
        <w:spacing w:before="49"/>
        <w:ind w:left="154" w:right="0" w:firstLine="0"/>
        <w:jc w:val="left"/>
        <w:rPr>
          <w:sz w:val="42"/>
        </w:rPr>
      </w:pPr>
      <w:r>
        <w:rPr>
          <w:sz w:val="42"/>
        </w:rPr>
        <w:t>一、编制依据</w:t>
      </w:r>
    </w:p>
    <w:p>
      <w:pPr>
        <w:spacing w:before="406"/>
        <w:ind w:left="82" w:right="36" w:firstLine="0"/>
        <w:jc w:val="center"/>
        <w:rPr>
          <w:b/>
          <w:sz w:val="54"/>
        </w:rPr>
      </w:pPr>
      <w:r>
        <w:rPr>
          <w:b/>
          <w:sz w:val="54"/>
        </w:rPr>
        <w:t>-来源网络</w:t>
      </w:r>
    </w:p>
    <w:p>
      <w:pPr>
        <w:spacing w:after="0"/>
        <w:jc w:val="center"/>
        <w:rPr>
          <w:sz w:val="54"/>
        </w:rPr>
        <w:sectPr>
          <w:type w:val="continuous"/>
          <w:pgSz w:w="17860" w:h="25260"/>
          <w:pgMar w:top="800" w:right="900" w:bottom="280" w:left="1120" w:header="708" w:footer="708"/>
          <w:pgNumType w:start="2"/>
          <w:cols w:space="708"/>
        </w:sectPr>
      </w:pPr>
    </w:p>
    <w:p>
      <w:pPr>
        <w:pStyle w:val="BodyText"/>
        <w:spacing w:before="11"/>
        <w:rPr>
          <w:sz w:val="37"/>
        </w:rPr>
      </w:pPr>
    </w:p>
    <w:p>
      <w:pPr>
        <w:pStyle w:val="ListParagraph"/>
        <w:numPr>
          <w:ilvl w:val="0"/>
          <w:numId w:val="7"/>
        </w:numPr>
        <w:tabs>
          <w:tab w:val="left" w:pos="1424"/>
        </w:tabs>
        <w:spacing w:before="0" w:after="0" w:line="240" w:lineRule="auto"/>
        <w:ind w:left="1423" w:right="0" w:hanging="1058"/>
        <w:jc w:val="left"/>
        <w:rPr>
          <w:b/>
          <w:sz w:val="42"/>
        </w:rPr>
      </w:pPr>
      <w:r>
        <w:rPr>
          <w:b/>
          <w:sz w:val="42"/>
        </w:rPr>
        <w:t>《公路桥梁和隧道工程施工安全风险评估指南》（</w:t>
      </w:r>
      <w:r>
        <w:rPr>
          <w:b/>
          <w:spacing w:val="-8"/>
          <w:sz w:val="42"/>
        </w:rPr>
        <w:t>中国交通部【</w:t>
      </w:r>
      <w:r>
        <w:rPr>
          <w:b/>
          <w:sz w:val="42"/>
        </w:rPr>
        <w:t>2011.5】）。</w:t>
      </w:r>
    </w:p>
    <w:p>
      <w:pPr>
        <w:pStyle w:val="ListParagraph"/>
        <w:numPr>
          <w:ilvl w:val="0"/>
          <w:numId w:val="7"/>
        </w:numPr>
        <w:tabs>
          <w:tab w:val="left" w:pos="1424"/>
        </w:tabs>
        <w:spacing w:before="362" w:after="0" w:line="240" w:lineRule="auto"/>
        <w:ind w:left="1423" w:right="0" w:hanging="1058"/>
        <w:jc w:val="left"/>
        <w:rPr>
          <w:b/>
          <w:sz w:val="42"/>
        </w:rPr>
      </w:pPr>
      <w:r>
        <w:rPr>
          <w:b/>
          <w:sz w:val="42"/>
        </w:rPr>
        <w:t>《进场公路工程施工图设计文件（全四册）》</w:t>
      </w:r>
    </w:p>
    <w:p>
      <w:pPr>
        <w:pStyle w:val="ListParagraph"/>
        <w:numPr>
          <w:ilvl w:val="0"/>
          <w:numId w:val="7"/>
        </w:numPr>
        <w:tabs>
          <w:tab w:val="left" w:pos="1424"/>
        </w:tabs>
        <w:spacing w:before="361" w:after="0" w:line="240" w:lineRule="auto"/>
        <w:ind w:left="1423" w:right="0" w:hanging="1058"/>
        <w:jc w:val="left"/>
        <w:rPr>
          <w:b/>
          <w:sz w:val="42"/>
        </w:rPr>
      </w:pPr>
      <w:r>
        <w:rPr>
          <w:b/>
          <w:sz w:val="42"/>
        </w:rPr>
        <w:t>《进场公路工程施工总说明文件》</w:t>
      </w:r>
    </w:p>
    <w:p>
      <w:pPr>
        <w:pStyle w:val="BodyText"/>
        <w:spacing w:before="362"/>
        <w:ind w:left="366"/>
      </w:pPr>
      <w:r>
        <w:t>（4）XXXX 业主及监理要求</w:t>
      </w:r>
    </w:p>
    <w:p>
      <w:pPr>
        <w:pStyle w:val="BodyText"/>
        <w:spacing w:before="362"/>
        <w:ind w:left="366"/>
      </w:pPr>
      <w:r>
        <w:t>（5）现已提供的设计文件</w:t>
      </w:r>
    </w:p>
    <w:p>
      <w:pPr>
        <w:pStyle w:val="BodyText"/>
        <w:spacing w:before="362"/>
        <w:ind w:left="366"/>
      </w:pPr>
      <w:r>
        <w:drawing>
          <wp:anchor distT="0" distB="0" distL="0" distR="0" simplePos="0" relativeHeight="251660288" behindDoc="1" locked="0" layoutInCell="1" allowOverlap="1">
            <wp:simplePos x="0" y="0"/>
            <wp:positionH relativeFrom="page">
              <wp:posOffset>1511300</wp:posOffset>
            </wp:positionH>
            <wp:positionV relativeFrom="paragraph">
              <wp:posOffset>385317</wp:posOffset>
            </wp:positionV>
            <wp:extent cx="7975600" cy="72009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t>（6）XXXX 进场公路工程 I 标段实施性施工组织设计</w:t>
      </w:r>
    </w:p>
    <w:p>
      <w:pPr>
        <w:spacing w:before="363"/>
        <w:ind w:left="154" w:right="0" w:firstLine="0"/>
        <w:jc w:val="left"/>
        <w:rPr>
          <w:sz w:val="42"/>
        </w:rPr>
      </w:pPr>
      <w:r>
        <w:rPr>
          <w:sz w:val="42"/>
        </w:rPr>
        <w:t>1、评估对象目标及范围</w:t>
      </w:r>
    </w:p>
    <w:p>
      <w:pPr>
        <w:pStyle w:val="ListParagraph"/>
        <w:numPr>
          <w:ilvl w:val="1"/>
          <w:numId w:val="6"/>
        </w:numPr>
        <w:tabs>
          <w:tab w:val="left" w:pos="897"/>
        </w:tabs>
        <w:spacing w:before="362" w:after="0" w:line="240" w:lineRule="auto"/>
        <w:ind w:left="896" w:right="0" w:hanging="743"/>
        <w:jc w:val="left"/>
        <w:rPr>
          <w:b/>
          <w:sz w:val="42"/>
        </w:rPr>
      </w:pPr>
      <w:r>
        <w:rPr>
          <w:b/>
          <w:sz w:val="42"/>
        </w:rPr>
        <w:t>评估对象</w:t>
      </w:r>
    </w:p>
    <w:p>
      <w:pPr>
        <w:pStyle w:val="BodyText"/>
        <w:spacing w:before="361"/>
        <w:ind w:left="997"/>
      </w:pPr>
      <w:r>
        <w:rPr>
          <w:spacing w:val="-15"/>
        </w:rPr>
        <w:t xml:space="preserve">评估的对象是 </w:t>
      </w:r>
      <w:r>
        <w:t>XXX</w:t>
      </w:r>
      <w:r>
        <w:rPr>
          <w:spacing w:val="-52"/>
        </w:rPr>
        <w:t xml:space="preserve"> 公路 </w:t>
      </w:r>
      <w:r>
        <w:t>KXXX～KXXX</w:t>
      </w:r>
      <w:r>
        <w:rPr>
          <w:spacing w:val="-1"/>
        </w:rPr>
        <w:t xml:space="preserve"> 工程</w:t>
      </w:r>
      <w:r>
        <w:t>X</w:t>
      </w:r>
      <w:r>
        <w:rPr>
          <w:spacing w:val="-27"/>
        </w:rPr>
        <w:t xml:space="preserve"> 标段。</w:t>
      </w:r>
    </w:p>
    <w:p>
      <w:pPr>
        <w:pStyle w:val="ListParagraph"/>
        <w:numPr>
          <w:ilvl w:val="1"/>
          <w:numId w:val="6"/>
        </w:numPr>
        <w:tabs>
          <w:tab w:val="left" w:pos="897"/>
        </w:tabs>
        <w:spacing w:before="362" w:after="0" w:line="240" w:lineRule="auto"/>
        <w:ind w:left="896" w:right="0" w:hanging="743"/>
        <w:jc w:val="left"/>
        <w:rPr>
          <w:b/>
          <w:sz w:val="42"/>
        </w:rPr>
      </w:pPr>
      <w:r>
        <w:rPr>
          <w:b/>
          <w:sz w:val="42"/>
        </w:rPr>
        <w:t>评估范围</w:t>
      </w:r>
    </w:p>
    <w:p>
      <w:pPr>
        <w:pStyle w:val="BodyText"/>
        <w:spacing w:before="362" w:line="400" w:lineRule="auto"/>
        <w:ind w:left="154" w:right="500" w:firstLine="843"/>
        <w:jc w:val="both"/>
      </w:pPr>
      <w:r>
        <w:rPr>
          <w:spacing w:val="-19"/>
        </w:rPr>
        <w:t xml:space="preserve">评估范围为 </w:t>
      </w:r>
      <w:r>
        <w:t>XXXX</w:t>
      </w:r>
      <w:r>
        <w:rPr>
          <w:spacing w:val="-37"/>
        </w:rPr>
        <w:t xml:space="preserve"> 进场公路 </w:t>
      </w:r>
      <w:r>
        <w:t>KXXX～KXXX</w:t>
      </w:r>
      <w:r>
        <w:rPr>
          <w:spacing w:val="-13"/>
        </w:rPr>
        <w:t xml:space="preserve"> 所属工程施工阶段的风险评估，包括对</w:t>
      </w:r>
      <w:r>
        <w:rPr>
          <w:w w:val="95"/>
        </w:rPr>
        <w:t xml:space="preserve">安全、工期、环境以及第三方风险进行评估。风险评估与管理必须本着安全第一的  原则，环境、质量、投资、工期等都应服从于安全。尤其要重视可能导致突发性、  </w:t>
      </w:r>
      <w:r>
        <w:t>灾害性的风险事件。</w:t>
      </w:r>
    </w:p>
    <w:p>
      <w:pPr>
        <w:spacing w:before="6"/>
        <w:ind w:left="154" w:right="0" w:firstLine="0"/>
        <w:jc w:val="left"/>
        <w:rPr>
          <w:sz w:val="42"/>
        </w:rPr>
      </w:pPr>
      <w:r>
        <w:rPr>
          <w:sz w:val="42"/>
        </w:rPr>
        <w:t>2、评估目的</w:t>
      </w:r>
    </w:p>
    <w:p>
      <w:pPr>
        <w:pStyle w:val="BodyText"/>
        <w:spacing w:before="362" w:line="400" w:lineRule="auto"/>
        <w:ind w:left="154" w:right="98" w:firstLine="843"/>
      </w:pPr>
      <w:r>
        <w:rPr>
          <w:spacing w:val="104"/>
        </w:rPr>
        <w:t>对</w:t>
      </w:r>
      <w:r>
        <w:t>XXX</w:t>
      </w:r>
      <w:r>
        <w:rPr>
          <w:spacing w:val="-11"/>
        </w:rPr>
        <w:t xml:space="preserve"> 公路的可行性、充分性、有效性进行评价，通过对该桥梁施工风险的识别、估计和评价，确定风险等级。合理使用多种管理方法和技术手段对项目风险实 </w:t>
      </w:r>
      <w:r>
        <w:rPr>
          <w:spacing w:val="-12"/>
          <w:w w:val="95"/>
        </w:rPr>
        <w:t xml:space="preserve">行有效控制，将各类风险降到可接受水平，达到保安全、保护环境、保证建设工期、  </w:t>
      </w:r>
      <w:r>
        <w:t>控制投资、提高效益、实现建设项目的总目标。</w:t>
      </w:r>
    </w:p>
    <w:p>
      <w:pPr>
        <w:spacing w:before="6"/>
        <w:ind w:left="154" w:right="0" w:firstLine="0"/>
        <w:jc w:val="left"/>
        <w:rPr>
          <w:sz w:val="42"/>
        </w:rPr>
      </w:pPr>
      <w:r>
        <w:rPr>
          <w:sz w:val="42"/>
        </w:rPr>
        <w:t>二、工程概况</w:t>
      </w:r>
    </w:p>
    <w:p>
      <w:pPr>
        <w:pStyle w:val="ListParagraph"/>
        <w:numPr>
          <w:ilvl w:val="1"/>
          <w:numId w:val="5"/>
        </w:numPr>
        <w:tabs>
          <w:tab w:val="left" w:pos="894"/>
        </w:tabs>
        <w:spacing w:before="362" w:after="0" w:line="240" w:lineRule="auto"/>
        <w:ind w:left="893" w:right="0" w:hanging="740"/>
        <w:jc w:val="left"/>
        <w:rPr>
          <w:sz w:val="42"/>
        </w:rPr>
      </w:pPr>
      <w:r>
        <w:rPr>
          <w:sz w:val="42"/>
        </w:rPr>
        <w:t>工程概况</w:t>
      </w:r>
    </w:p>
    <w:p>
      <w:pPr>
        <w:pStyle w:val="BodyText"/>
        <w:spacing w:before="362" w:line="400" w:lineRule="auto"/>
        <w:ind w:left="154" w:right="383" w:firstLine="843"/>
      </w:pPr>
      <w:r>
        <w:t>XXXXXX</w:t>
      </w:r>
      <w:r>
        <w:rPr>
          <w:spacing w:val="-25"/>
        </w:rPr>
        <w:t xml:space="preserve"> 公路工程，全长 </w:t>
      </w:r>
      <w:r>
        <w:t>XX</w:t>
      </w:r>
      <w:r>
        <w:rPr>
          <w:spacing w:val="-16"/>
        </w:rPr>
        <w:t xml:space="preserve"> 公里进行公路新建。工程起点位于过龙凹 </w:t>
      </w:r>
      <w:r>
        <w:t>X003</w:t>
      </w:r>
      <w:r>
        <w:rPr>
          <w:spacing w:val="-41"/>
        </w:rPr>
        <w:t xml:space="preserve"> 线县</w:t>
      </w:r>
      <w:r>
        <w:rPr>
          <w:spacing w:val="-14"/>
        </w:rPr>
        <w:t xml:space="preserve">道相接，高程约 </w:t>
      </w:r>
      <w:r>
        <w:t>XXXm</w:t>
      </w:r>
      <w:r>
        <w:rPr>
          <w:spacing w:val="-43"/>
        </w:rPr>
        <w:t xml:space="preserve"> 桩号为 </w:t>
      </w:r>
      <w:r>
        <w:t>KXXX</w:t>
      </w:r>
      <w:r>
        <w:rPr>
          <w:spacing w:val="-16"/>
        </w:rPr>
        <w:t xml:space="preserve">，路线基本沿 </w:t>
      </w:r>
      <w:r>
        <w:t>XXX</w:t>
      </w:r>
      <w:r>
        <w:rPr>
          <w:spacing w:val="-12"/>
        </w:rPr>
        <w:t xml:space="preserve"> 右岸溯河而上至下库,终点位于</w:t>
      </w:r>
    </w:p>
    <w:p>
      <w:pPr>
        <w:spacing w:after="0" w:line="400" w:lineRule="auto"/>
        <w:sectPr>
          <w:headerReference w:type="default" r:id="rId6"/>
          <w:footerReference w:type="default" r:id="rId7"/>
          <w:pgSz w:w="17860" w:h="25260"/>
          <w:pgMar w:top="1420" w:right="900" w:bottom="2540" w:left="1120" w:header="890" w:footer="2353"/>
          <w:pgNumType w:start="3"/>
          <w:cols w:space="708"/>
        </w:sectPr>
      </w:pPr>
    </w:p>
    <w:p>
      <w:pPr>
        <w:pStyle w:val="BodyText"/>
        <w:rPr>
          <w:sz w:val="20"/>
        </w:rPr>
      </w:pPr>
    </w:p>
    <w:p>
      <w:pPr>
        <w:pStyle w:val="BodyText"/>
        <w:spacing w:before="7"/>
        <w:rPr>
          <w:sz w:val="14"/>
        </w:rPr>
      </w:pPr>
    </w:p>
    <w:p>
      <w:pPr>
        <w:pStyle w:val="BodyText"/>
        <w:spacing w:before="42" w:line="400" w:lineRule="auto"/>
        <w:ind w:left="154" w:right="316"/>
      </w:pPr>
      <w:r>
        <w:rPr>
          <w:spacing w:val="-19"/>
        </w:rPr>
        <w:t xml:space="preserve">下库大坝肩附近，高程约 </w:t>
      </w:r>
      <w:r>
        <w:t>417.000m 桩号为K7+856</w:t>
      </w:r>
      <w:r>
        <w:rPr>
          <w:spacing w:val="-71"/>
        </w:rPr>
        <w:t xml:space="preserve">。经 </w:t>
      </w:r>
      <w:r>
        <w:t>XXX</w:t>
      </w:r>
      <w:r>
        <w:rPr>
          <w:spacing w:val="-33"/>
        </w:rPr>
        <w:t xml:space="preserve"> 公司同意对 </w:t>
      </w:r>
      <w:r>
        <w:t>XXX</w:t>
      </w:r>
      <w:r>
        <w:rPr>
          <w:spacing w:val="-22"/>
        </w:rPr>
        <w:t xml:space="preserve"> 公路进行</w:t>
      </w:r>
      <w:r>
        <w:rPr>
          <w:spacing w:val="-16"/>
        </w:rPr>
        <w:t>新建公路。本新建公路工程实际施工长度</w:t>
      </w:r>
      <w:r>
        <w:t>XX</w:t>
      </w:r>
      <w:r>
        <w:rPr>
          <w:spacing w:val="-13"/>
        </w:rPr>
        <w:t xml:space="preserve"> 公里，采用路基、路面新建方案，主要</w:t>
      </w:r>
      <w:r>
        <w:t>是对路基进行开挖压实，然后重新铺筑垫层、基层和水泥砼面层，同时对路基、桥涵、水沟等按《公路勘测规范》（JTJ061-99）、《公路工程质量检验评定标准》</w:t>
      </w:r>
    </w:p>
    <w:p>
      <w:pPr>
        <w:pStyle w:val="BodyText"/>
        <w:spacing w:before="5" w:line="400" w:lineRule="auto"/>
        <w:ind w:left="154" w:right="369"/>
      </w:pPr>
      <w:r>
        <w:drawing>
          <wp:anchor distT="0" distB="0" distL="0" distR="0" simplePos="0" relativeHeight="251661312" behindDoc="1" locked="0" layoutInCell="1" allowOverlap="1">
            <wp:simplePos x="0" y="0"/>
            <wp:positionH relativeFrom="page">
              <wp:posOffset>1511300</wp:posOffset>
            </wp:positionH>
            <wp:positionV relativeFrom="paragraph">
              <wp:posOffset>730122</wp:posOffset>
            </wp:positionV>
            <wp:extent cx="7975600" cy="720090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t>（JTGF80/1-2004）</w:t>
      </w:r>
      <w:r>
        <w:rPr>
          <w:spacing w:val="-16"/>
        </w:rPr>
        <w:t>、《公路水泥混凝土路面施工技术规范》</w:t>
      </w:r>
      <w:r>
        <w:t>（JTGF30-2003）</w:t>
      </w:r>
      <w:r>
        <w:rPr>
          <w:spacing w:val="-44"/>
        </w:rPr>
        <w:t>、《钢</w:t>
      </w:r>
      <w:r>
        <w:t>筋混凝土用热轧带肋钢筋》（GB-1499-1998）、《钢筋混凝土用热轧圆钢筋》</w:t>
      </w:r>
    </w:p>
    <w:p>
      <w:pPr>
        <w:pStyle w:val="BodyText"/>
        <w:spacing w:before="4"/>
        <w:ind w:left="154"/>
      </w:pPr>
      <w:r>
        <w:t>（GB13013-91）、《碳素结构钢》（GB/T700-1998）、《金属拉伸试验方法》</w:t>
      </w:r>
    </w:p>
    <w:p>
      <w:pPr>
        <w:pStyle w:val="BodyText"/>
        <w:spacing w:before="362"/>
        <w:ind w:left="154"/>
      </w:pPr>
      <w:r>
        <w:t>（GB/T228-2002）、《钢及钢产品力学性能试验取样位置及试样制备》</w:t>
      </w:r>
    </w:p>
    <w:p>
      <w:pPr>
        <w:pStyle w:val="BodyText"/>
        <w:spacing w:before="362" w:line="400" w:lineRule="auto"/>
        <w:ind w:left="154" w:right="329"/>
        <w:jc w:val="both"/>
      </w:pPr>
      <w:r>
        <w:rPr>
          <w:w w:val="95"/>
        </w:rPr>
        <w:t>（GB/T2975-1998）、《金属材料弯曲试验方法》</w:t>
      </w:r>
      <w:r>
        <w:rPr>
          <w:spacing w:val="-3"/>
          <w:w w:val="95"/>
        </w:rPr>
        <w:t xml:space="preserve">（GB/T232-2010）、《焊接接头冲  </w:t>
      </w:r>
      <w:r>
        <w:rPr>
          <w:spacing w:val="-17"/>
        </w:rPr>
        <w:t>击试验方法》</w:t>
      </w:r>
      <w:r>
        <w:t>（GB2650-2008）</w:t>
      </w:r>
      <w:r>
        <w:rPr>
          <w:spacing w:val="-25"/>
        </w:rPr>
        <w:t>、《焊接头拉伸试验方法》</w:t>
      </w:r>
      <w:r>
        <w:t>（GB/T13450-1992）</w:t>
      </w:r>
      <w:r>
        <w:rPr>
          <w:spacing w:val="-52"/>
        </w:rPr>
        <w:t>、《公路桥涵钢结构及木结构设计规范》（JTJ025-86）、《公路桥涵施工技术规范》</w:t>
      </w:r>
    </w:p>
    <w:p>
      <w:pPr>
        <w:pStyle w:val="BodyText"/>
        <w:spacing w:before="4" w:line="400" w:lineRule="auto"/>
        <w:ind w:left="154" w:right="482"/>
      </w:pPr>
      <w:r>
        <w:t>（JTJ041-2000）、《公路工程水泥及水泥混凝土试验规程》(JTGE30-2005)、《公路工程施工安全技术规范》（JTJ076-95）等进行施工。</w:t>
      </w:r>
    </w:p>
    <w:p>
      <w:pPr>
        <w:pStyle w:val="BodyText"/>
        <w:spacing w:before="3" w:line="400" w:lineRule="auto"/>
        <w:ind w:left="154" w:right="287" w:firstLine="843"/>
      </w:pPr>
      <w:r>
        <w:rPr>
          <w:spacing w:val="-7"/>
        </w:rPr>
        <w:t xml:space="preserve">本工程分为三个标段，其中第一标 </w:t>
      </w:r>
      <w:r>
        <w:t>XXX</w:t>
      </w:r>
      <w:r>
        <w:rPr>
          <w:spacing w:val="-18"/>
        </w:rPr>
        <w:t xml:space="preserve">；第三标段 </w:t>
      </w:r>
      <w:r>
        <w:t>XXX</w:t>
      </w:r>
      <w:r>
        <w:rPr>
          <w:spacing w:val="-2"/>
        </w:rPr>
        <w:t xml:space="preserve">。路线等级为三级公路； </w:t>
      </w:r>
      <w:r>
        <w:rPr>
          <w:spacing w:val="-5"/>
        </w:rPr>
        <w:t xml:space="preserve">设计荷载为公路—Ⅱ级。一、二、三标段路基均为 </w:t>
      </w:r>
      <w:r>
        <w:t>8.5</w:t>
      </w:r>
      <w:r>
        <w:rPr>
          <w:spacing w:val="-29"/>
        </w:rPr>
        <w:t xml:space="preserve"> 米，行车道宽 </w:t>
      </w:r>
      <w:r>
        <w:t>X</w:t>
      </w:r>
      <w:r>
        <w:rPr>
          <w:spacing w:val="-20"/>
        </w:rPr>
        <w:t xml:space="preserve"> 米，泥结碎</w:t>
      </w:r>
      <w:r>
        <w:rPr>
          <w:spacing w:val="-41"/>
        </w:rPr>
        <w:t xml:space="preserve">石路肩 </w:t>
      </w:r>
      <w:r>
        <w:t>X</w:t>
      </w:r>
      <w:r>
        <w:rPr>
          <w:spacing w:val="-11"/>
        </w:rPr>
        <w:t xml:space="preserve"> 米。.第一标段主要工程数量有：</w:t>
      </w:r>
      <w:r>
        <w:t>XXXXX</w:t>
      </w:r>
    </w:p>
    <w:p>
      <w:pPr>
        <w:pStyle w:val="ListParagraph"/>
        <w:numPr>
          <w:ilvl w:val="1"/>
          <w:numId w:val="5"/>
        </w:numPr>
        <w:tabs>
          <w:tab w:val="left" w:pos="894"/>
        </w:tabs>
        <w:spacing w:before="4" w:after="0" w:line="240" w:lineRule="auto"/>
        <w:ind w:left="893" w:right="0" w:hanging="740"/>
        <w:jc w:val="left"/>
        <w:rPr>
          <w:sz w:val="42"/>
        </w:rPr>
      </w:pPr>
      <w:r>
        <w:rPr>
          <w:sz w:val="42"/>
        </w:rPr>
        <w:t>地层岩性</w:t>
      </w:r>
    </w:p>
    <w:p>
      <w:pPr>
        <w:pStyle w:val="BodyText"/>
        <w:spacing w:before="362" w:line="400" w:lineRule="auto"/>
        <w:ind w:left="154" w:right="98" w:firstLine="843"/>
      </w:pPr>
      <w:r>
        <w:t>公路沿线地形较为复杂，属山岭重丘地形，总体地势东南高西北低，区内溪沟</w:t>
      </w:r>
      <w:r>
        <w:rPr>
          <w:spacing w:val="-4"/>
        </w:rPr>
        <w:t xml:space="preserve">发育，冲沟多呈宽缓状，沟内多分布水田或旱地，其展布方向以 </w:t>
      </w:r>
      <w:r>
        <w:t>NNE，NW</w:t>
      </w:r>
      <w:r>
        <w:rPr>
          <w:spacing w:val="-23"/>
        </w:rPr>
        <w:t xml:space="preserve"> 向为主。</w:t>
      </w:r>
      <w:r>
        <w:rPr>
          <w:spacing w:val="-23"/>
          <w:w w:val="95"/>
        </w:rPr>
        <w:t xml:space="preserve">公路沿线地表为亚粘土，地质多为变质岩及燕山三期花岗岩植被发育较好，以松林、  </w:t>
      </w:r>
      <w:r>
        <w:rPr>
          <w:spacing w:val="9"/>
        </w:rPr>
        <w:t>灌木为主，其中</w:t>
      </w:r>
      <w:r>
        <w:t>XXXX</w:t>
      </w:r>
      <w:r>
        <w:rPr>
          <w:spacing w:val="-54"/>
        </w:rPr>
        <w:t xml:space="preserve"> 右岸 </w:t>
      </w:r>
      <w:r>
        <w:t>XXXX</w:t>
      </w:r>
      <w:r>
        <w:rPr>
          <w:spacing w:val="-38"/>
        </w:rPr>
        <w:t xml:space="preserve"> 一带高程 </w:t>
      </w:r>
      <w:r>
        <w:t>290m</w:t>
      </w:r>
      <w:r>
        <w:rPr>
          <w:spacing w:val="-11"/>
        </w:rPr>
        <w:t xml:space="preserve"> 以下的较平缓地段多为耕地，公路两侧分布有若干民房。路线区出露地层岩性主要为第四系松散堆积物</w:t>
      </w:r>
      <w:r>
        <w:rPr>
          <w:spacing w:val="-9"/>
        </w:rPr>
        <w:t>（Q）</w:t>
      </w:r>
      <w:r>
        <w:t>、侏罗系蓝塘群下亚群云母角岩和长英角岩及燕山三期的中粒黑云母花岗岩岩脉。其中侏罗系</w:t>
      </w:r>
    </w:p>
    <w:p>
      <w:pPr>
        <w:spacing w:after="0" w:line="400" w:lineRule="auto"/>
        <w:sectPr>
          <w:headerReference w:type="default" r:id="rId8"/>
          <w:footerReference w:type="default" r:id="rId9"/>
          <w:pgSz w:w="17860" w:h="25260"/>
          <w:pgMar w:top="1420" w:right="900" w:bottom="2560" w:left="1120" w:header="890" w:footer="2353"/>
          <w:pgNumType w:start="4"/>
          <w:cols w:space="708"/>
        </w:sectPr>
      </w:pPr>
    </w:p>
    <w:p>
      <w:pPr>
        <w:pStyle w:val="BodyText"/>
        <w:rPr>
          <w:sz w:val="20"/>
        </w:rPr>
      </w:pPr>
    </w:p>
    <w:p>
      <w:pPr>
        <w:pStyle w:val="BodyText"/>
        <w:spacing w:before="7"/>
        <w:rPr>
          <w:sz w:val="14"/>
        </w:rPr>
      </w:pPr>
    </w:p>
    <w:p>
      <w:pPr>
        <w:pStyle w:val="BodyText"/>
        <w:spacing w:before="42" w:line="400" w:lineRule="auto"/>
        <w:ind w:left="154" w:right="496"/>
        <w:jc w:val="both"/>
      </w:pPr>
      <w:r>
        <w:rPr>
          <w:spacing w:val="-8"/>
        </w:rPr>
        <w:t xml:space="preserve">蓝塘群下亚群角岩主要分布在 </w:t>
      </w:r>
      <w:r>
        <w:t>XXXX</w:t>
      </w:r>
      <w:r>
        <w:rPr>
          <w:spacing w:val="-29"/>
        </w:rPr>
        <w:t xml:space="preserve"> 右岸牛湖下至 </w:t>
      </w:r>
      <w:r>
        <w:t>XXXX</w:t>
      </w:r>
      <w:r>
        <w:rPr>
          <w:spacing w:val="-12"/>
        </w:rPr>
        <w:t xml:space="preserve"> 一带，燕山三期的花岗岩则</w:t>
      </w:r>
      <w:r>
        <w:t>广布于公路沿线其余区域。路线区内主要为角岩和少部分花岗岩。</w:t>
      </w:r>
    </w:p>
    <w:p>
      <w:pPr>
        <w:pStyle w:val="ListParagraph"/>
        <w:numPr>
          <w:ilvl w:val="1"/>
          <w:numId w:val="5"/>
        </w:numPr>
        <w:tabs>
          <w:tab w:val="left" w:pos="894"/>
        </w:tabs>
        <w:spacing w:before="3" w:after="0" w:line="240" w:lineRule="auto"/>
        <w:ind w:left="893" w:right="0" w:hanging="740"/>
        <w:jc w:val="both"/>
        <w:rPr>
          <w:sz w:val="42"/>
        </w:rPr>
      </w:pPr>
      <w:r>
        <w:rPr>
          <w:sz w:val="42"/>
        </w:rPr>
        <w:t>地质构造</w:t>
      </w:r>
    </w:p>
    <w:p>
      <w:pPr>
        <w:pStyle w:val="BodyText"/>
        <w:spacing w:before="362" w:line="400" w:lineRule="auto"/>
        <w:ind w:left="154" w:right="519" w:firstLine="843"/>
        <w:jc w:val="both"/>
      </w:pPr>
      <w:r>
        <w:drawing>
          <wp:anchor distT="0" distB="0" distL="0" distR="0" simplePos="0" relativeHeight="251662336" behindDoc="1" locked="0" layoutInCell="1" allowOverlap="1">
            <wp:simplePos x="0" y="0"/>
            <wp:positionH relativeFrom="page">
              <wp:posOffset>1511300</wp:posOffset>
            </wp:positionH>
            <wp:positionV relativeFrom="paragraph">
              <wp:posOffset>1528317</wp:posOffset>
            </wp:positionV>
            <wp:extent cx="7975600" cy="720090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rPr>
          <w:w w:val="95"/>
        </w:rPr>
        <w:t>本区所处大地构造单元为华南褶皱系紫金～</w:t>
      </w:r>
      <w:r>
        <w:rPr>
          <w:spacing w:val="-2"/>
          <w:w w:val="95"/>
        </w:rPr>
        <w:t xml:space="preserve">惠阳凹褶断束中部，本区东面系粤  </w:t>
      </w:r>
      <w:r>
        <w:rPr>
          <w:spacing w:val="-1"/>
          <w:w w:val="95"/>
        </w:rPr>
        <w:t xml:space="preserve">东沿海地区与南岭东西是增城—台山隆起。其构造体系属新华夏系东亚第二个隆起  褶皱带南段粤东沿海地区与南岭东西复杂构造事南缘交接复合部位，褶皱轴向和主  断裂面均呈北北东或北东向展布，而相应在北西向张扭性断裂及东西向挤压带和冲  </w:t>
      </w:r>
      <w:r>
        <w:t>断裂发育较弱。</w:t>
      </w:r>
    </w:p>
    <w:p>
      <w:pPr>
        <w:pStyle w:val="BodyText"/>
        <w:spacing w:before="7" w:line="400" w:lineRule="auto"/>
        <w:ind w:left="154" w:right="519" w:firstLine="843"/>
      </w:pPr>
      <w:r>
        <w:rPr>
          <w:spacing w:val="-1"/>
          <w:w w:val="95"/>
        </w:rPr>
        <w:t xml:space="preserve">区内的褶皱构造，由于遭受各期岩浆岩的入侵、构造破坏，大多支离破碎，形  </w:t>
      </w:r>
      <w:r>
        <w:t>态不完整。</w:t>
      </w:r>
    </w:p>
    <w:p>
      <w:pPr>
        <w:pStyle w:val="BodyText"/>
        <w:spacing w:before="3" w:line="400" w:lineRule="auto"/>
        <w:ind w:left="154" w:right="519" w:firstLine="843"/>
        <w:jc w:val="both"/>
      </w:pPr>
      <w:r>
        <w:rPr>
          <w:spacing w:val="-1"/>
          <w:w w:val="95"/>
        </w:rPr>
        <w:t xml:space="preserve">区内地质构造相对较复杂，断裂纵横交错，规模大小不一，以北北东或北东向  断裂为主，形迹遍及全区，其中，由五华断裂、紫金断裂、河田断裂组成莲花断裂  构造带；东西向断裂为一系列的挤压带和冲断裂，其形迹不甚发育；北西向断裂构  </w:t>
      </w:r>
      <w:r>
        <w:t>造以张扭性断裂为主，受北东向的断裂构造切割、控制。</w:t>
      </w:r>
    </w:p>
    <w:p>
      <w:pPr>
        <w:pStyle w:val="ListParagraph"/>
        <w:numPr>
          <w:ilvl w:val="1"/>
          <w:numId w:val="5"/>
        </w:numPr>
        <w:tabs>
          <w:tab w:val="left" w:pos="894"/>
        </w:tabs>
        <w:spacing w:before="6" w:after="0" w:line="240" w:lineRule="auto"/>
        <w:ind w:left="893" w:right="0" w:hanging="740"/>
        <w:jc w:val="both"/>
        <w:rPr>
          <w:sz w:val="42"/>
        </w:rPr>
      </w:pPr>
      <w:r>
        <w:rPr>
          <w:sz w:val="42"/>
        </w:rPr>
        <w:t>地震动参数</w:t>
      </w:r>
    </w:p>
    <w:p>
      <w:pPr>
        <w:pStyle w:val="BodyText"/>
        <w:spacing w:before="362" w:line="400" w:lineRule="auto"/>
        <w:ind w:left="154" w:right="327" w:firstLine="843"/>
        <w:jc w:val="both"/>
      </w:pPr>
      <w:r>
        <w:rPr>
          <w:spacing w:val="-22"/>
        </w:rPr>
        <w:t>根据《中国地震动参数区划图》</w:t>
      </w:r>
      <w:r>
        <w:rPr>
          <w:spacing w:val="-8"/>
        </w:rPr>
        <w:t>(GB18306-2001</w:t>
      </w:r>
      <w:r>
        <w:rPr>
          <w:spacing w:val="-28"/>
        </w:rPr>
        <w:t xml:space="preserve">)，本区 </w:t>
      </w:r>
      <w:r>
        <w:t>50</w:t>
      </w:r>
      <w:r>
        <w:rPr>
          <w:spacing w:val="-26"/>
        </w:rPr>
        <w:t xml:space="preserve"> 年基准期超越概率 </w:t>
      </w:r>
      <w:r>
        <w:t xml:space="preserve">10% </w:t>
      </w:r>
      <w:r>
        <w:rPr>
          <w:spacing w:val="-10"/>
        </w:rPr>
        <w:t xml:space="preserve">的地震动峰值加速度为 </w:t>
      </w:r>
      <w:r>
        <w:t>0.05g</w:t>
      </w:r>
      <w:r>
        <w:rPr>
          <w:spacing w:val="5"/>
        </w:rPr>
        <w:t>，地震动反应谱特征周期为</w:t>
      </w:r>
      <w:r>
        <w:t>0.35s</w:t>
      </w:r>
      <w:r>
        <w:rPr>
          <w:spacing w:val="-2"/>
        </w:rPr>
        <w:t>，相应地震基本烈度</w:t>
      </w:r>
      <w:r>
        <w:rPr>
          <w:spacing w:val="-55"/>
        </w:rPr>
        <w:t xml:space="preserve">为 </w:t>
      </w:r>
      <w:r>
        <w:t>6</w:t>
      </w:r>
      <w:r>
        <w:rPr>
          <w:spacing w:val="-34"/>
        </w:rPr>
        <w:t xml:space="preserve"> 度。</w:t>
      </w:r>
    </w:p>
    <w:p>
      <w:pPr>
        <w:pStyle w:val="ListParagraph"/>
        <w:numPr>
          <w:ilvl w:val="1"/>
          <w:numId w:val="5"/>
        </w:numPr>
        <w:tabs>
          <w:tab w:val="left" w:pos="894"/>
        </w:tabs>
        <w:spacing w:before="5" w:after="0" w:line="240" w:lineRule="auto"/>
        <w:ind w:left="893" w:right="0" w:hanging="740"/>
        <w:jc w:val="both"/>
        <w:rPr>
          <w:sz w:val="42"/>
        </w:rPr>
      </w:pPr>
      <w:r>
        <w:rPr>
          <w:sz w:val="42"/>
        </w:rPr>
        <w:t>自然地理特征</w:t>
      </w:r>
    </w:p>
    <w:p>
      <w:pPr>
        <w:pStyle w:val="ListParagraph"/>
        <w:numPr>
          <w:ilvl w:val="2"/>
          <w:numId w:val="5"/>
        </w:numPr>
        <w:tabs>
          <w:tab w:val="left" w:pos="1390"/>
        </w:tabs>
        <w:spacing w:before="361" w:after="0" w:line="240" w:lineRule="auto"/>
        <w:ind w:left="1390" w:right="0" w:hanging="425"/>
        <w:jc w:val="left"/>
        <w:rPr>
          <w:b/>
          <w:sz w:val="40"/>
        </w:rPr>
      </w:pPr>
      <w:r>
        <w:rPr>
          <w:b/>
          <w:sz w:val="42"/>
        </w:rPr>
        <w:t>地形地貌及水文地质条件</w:t>
      </w:r>
    </w:p>
    <w:p>
      <w:pPr>
        <w:pStyle w:val="BodyText"/>
        <w:spacing w:before="362" w:line="400" w:lineRule="auto"/>
        <w:ind w:left="154" w:right="165" w:firstLine="810"/>
      </w:pPr>
      <w:r>
        <w:t>路线区属中低山与丘陵地貌，总体地势东南高西北低，公路沿线设计路面高程</w:t>
      </w:r>
      <w:r>
        <w:rPr>
          <w:spacing w:val="-15"/>
        </w:rPr>
        <w:t>263m～417m</w:t>
      </w:r>
      <w:r>
        <w:rPr>
          <w:spacing w:val="-13"/>
        </w:rPr>
        <w:t xml:space="preserve">，路面高程最低处位于桩号 </w:t>
      </w:r>
      <w:r>
        <w:t>K2+155</w:t>
      </w:r>
      <w:r>
        <w:rPr>
          <w:spacing w:val="-19"/>
        </w:rPr>
        <w:t xml:space="preserve"> 处，最高处位于下水库大坝右岸附近， </w:t>
      </w:r>
      <w:r>
        <w:rPr>
          <w:spacing w:val="-35"/>
        </w:rPr>
        <w:t xml:space="preserve">高程 </w:t>
      </w:r>
      <w:r>
        <w:t>417m。</w:t>
      </w:r>
    </w:p>
    <w:p>
      <w:pPr>
        <w:spacing w:after="0" w:line="400" w:lineRule="auto"/>
        <w:sectPr>
          <w:headerReference w:type="default" r:id="rId10"/>
          <w:footerReference w:type="default" r:id="rId11"/>
          <w:pgSz w:w="17860" w:h="25260"/>
          <w:pgMar w:top="1420" w:right="900" w:bottom="2560" w:left="1120" w:header="890" w:footer="2353"/>
          <w:pgNumType w:start="5"/>
          <w:cols w:space="708"/>
        </w:sectPr>
      </w:pPr>
    </w:p>
    <w:p>
      <w:pPr>
        <w:pStyle w:val="BodyText"/>
        <w:rPr>
          <w:sz w:val="20"/>
        </w:rPr>
      </w:pPr>
    </w:p>
    <w:p>
      <w:pPr>
        <w:pStyle w:val="BodyText"/>
        <w:spacing w:before="2"/>
        <w:rPr>
          <w:sz w:val="14"/>
        </w:rPr>
      </w:pPr>
    </w:p>
    <w:p>
      <w:pPr>
        <w:pStyle w:val="BodyText"/>
        <w:spacing w:before="26" w:line="400" w:lineRule="auto"/>
        <w:ind w:left="154" w:right="376" w:firstLine="810"/>
        <w:rPr>
          <w:rFonts w:ascii="幼圆" w:eastAsia="幼圆" w:hint="eastAsia"/>
        </w:rPr>
      </w:pPr>
      <w:r>
        <w:rPr>
          <w:rFonts w:ascii="幼圆" w:eastAsia="幼圆" w:hint="eastAsia"/>
        </w:rPr>
        <w:t>路线区区内溪沟发育，冲沟多呈宽缓状，沟内多分布水田或旱地，其展布方向</w:t>
      </w:r>
      <w:r>
        <w:rPr>
          <w:rFonts w:ascii="幼圆" w:eastAsia="幼圆" w:hint="eastAsia"/>
          <w:spacing w:val="104"/>
        </w:rPr>
        <w:t>以</w:t>
      </w:r>
      <w:r>
        <w:rPr>
          <w:rFonts w:ascii="幼圆" w:eastAsia="幼圆" w:hint="eastAsia"/>
        </w:rPr>
        <w:t>NNE</w:t>
      </w:r>
      <w:r>
        <w:rPr>
          <w:rFonts w:ascii="幼圆" w:eastAsia="幼圆" w:hint="eastAsia"/>
          <w:spacing w:val="-123"/>
        </w:rPr>
        <w:t>、</w:t>
      </w:r>
      <w:r>
        <w:rPr>
          <w:rFonts w:ascii="幼圆" w:eastAsia="幼圆" w:hint="eastAsia"/>
        </w:rPr>
        <w:t>NW</w:t>
      </w:r>
      <w:r>
        <w:rPr>
          <w:rFonts w:ascii="幼圆" w:eastAsia="幼圆" w:hint="eastAsia"/>
          <w:spacing w:val="-29"/>
        </w:rPr>
        <w:t xml:space="preserve"> 向为主。公路沿线植被发育较好，以松林、灌木为主，其中 </w:t>
      </w:r>
      <w:r>
        <w:rPr>
          <w:rFonts w:ascii="幼圆" w:eastAsia="幼圆" w:hint="eastAsia"/>
        </w:rPr>
        <w:t>XXXX</w:t>
      </w:r>
      <w:r>
        <w:rPr>
          <w:rFonts w:ascii="幼圆" w:eastAsia="幼圆" w:hint="eastAsia"/>
          <w:spacing w:val="-3"/>
        </w:rPr>
        <w:t xml:space="preserve"> 右岸XXXX </w:t>
      </w:r>
      <w:r>
        <w:rPr>
          <w:rFonts w:ascii="幼圆" w:eastAsia="幼圆" w:hint="eastAsia"/>
          <w:spacing w:val="-21"/>
        </w:rPr>
        <w:t xml:space="preserve">一带高程 </w:t>
      </w:r>
      <w:r>
        <w:rPr>
          <w:rFonts w:ascii="幼圆" w:eastAsia="幼圆" w:hint="eastAsia"/>
        </w:rPr>
        <w:t>290m</w:t>
      </w:r>
      <w:r>
        <w:rPr>
          <w:rFonts w:ascii="幼圆" w:eastAsia="幼圆" w:hint="eastAsia"/>
          <w:spacing w:val="-11"/>
        </w:rPr>
        <w:t xml:space="preserve"> 以下的较平缓地段多为耕地，公路两侧分布有若干民房。</w:t>
      </w:r>
    </w:p>
    <w:p>
      <w:pPr>
        <w:pStyle w:val="BodyText"/>
        <w:spacing w:before="4" w:line="400" w:lineRule="auto"/>
        <w:ind w:left="154" w:right="320" w:firstLine="810"/>
        <w:rPr>
          <w:rFonts w:ascii="幼圆" w:eastAsia="幼圆" w:hint="eastAsia"/>
        </w:rPr>
      </w:pPr>
      <w:r>
        <w:drawing>
          <wp:anchor distT="0" distB="0" distL="0" distR="0" simplePos="0" relativeHeight="251663360" behindDoc="1" locked="0" layoutInCell="1" allowOverlap="1">
            <wp:simplePos x="0" y="0"/>
            <wp:positionH relativeFrom="page">
              <wp:posOffset>1511300</wp:posOffset>
            </wp:positionH>
            <wp:positionV relativeFrom="paragraph">
              <wp:posOffset>1300987</wp:posOffset>
            </wp:positionV>
            <wp:extent cx="7975600" cy="720090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rPr>
          <w:rFonts w:ascii="幼圆" w:eastAsia="幼圆" w:hint="eastAsia"/>
          <w:spacing w:val="-4"/>
        </w:rPr>
        <w:t xml:space="preserve">路线区属于韩江水系梅江支流琴江的南支支流，发育的地表水主要为 </w:t>
      </w:r>
      <w:r>
        <w:rPr>
          <w:rFonts w:ascii="幼圆" w:eastAsia="幼圆" w:hint="eastAsia"/>
        </w:rPr>
        <w:t>XXXX</w:t>
      </w:r>
      <w:r>
        <w:rPr>
          <w:rFonts w:ascii="幼圆" w:eastAsia="幼圆" w:hint="eastAsia"/>
          <w:spacing w:val="-43"/>
        </w:rPr>
        <w:t xml:space="preserve"> 河。</w:t>
      </w:r>
      <w:r>
        <w:rPr>
          <w:rFonts w:ascii="幼圆" w:eastAsia="幼圆" w:hint="eastAsia"/>
        </w:rPr>
        <w:t>整个路线区沟谷分布较多，冲沟内一般常年有水。冲沟两岸岸坡及坡脚多有常年泉点出露，泉点流量随季节变化，枯水期流量一般变小或枯竭。</w:t>
      </w:r>
    </w:p>
    <w:p>
      <w:pPr>
        <w:pStyle w:val="BodyText"/>
        <w:spacing w:before="5" w:line="400" w:lineRule="auto"/>
        <w:ind w:left="154" w:right="521" w:firstLine="810"/>
        <w:jc w:val="both"/>
        <w:rPr>
          <w:rFonts w:ascii="幼圆" w:eastAsia="幼圆" w:hint="eastAsia"/>
        </w:rPr>
      </w:pPr>
      <w:r>
        <w:rPr>
          <w:rFonts w:ascii="幼圆" w:eastAsia="幼圆" w:hint="eastAsia"/>
        </w:rPr>
        <w:t>路线区岩体受断层、节理裂隙切割，构成不均匀的基岩裂隙含水层。地下水以</w:t>
      </w:r>
      <w:r>
        <w:rPr>
          <w:rFonts w:ascii="幼圆" w:eastAsia="幼圆" w:hint="eastAsia"/>
          <w:spacing w:val="-1"/>
          <w:w w:val="95"/>
        </w:rPr>
        <w:t xml:space="preserve">基岩裂隙水为主，仅局部范围见有赋存于上覆土体中的孔隙潜水，地下水受大气降  </w:t>
      </w:r>
      <w:r>
        <w:rPr>
          <w:rFonts w:ascii="幼圆" w:eastAsia="幼圆" w:hint="eastAsia"/>
        </w:rPr>
        <w:t>水补给，以泉水的形式向冲沟排泄。</w:t>
      </w:r>
    </w:p>
    <w:p>
      <w:pPr>
        <w:spacing w:after="0" w:line="400" w:lineRule="auto"/>
        <w:jc w:val="both"/>
        <w:rPr>
          <w:rFonts w:ascii="幼圆" w:eastAsia="幼圆" w:hint="eastAsia"/>
        </w:rPr>
        <w:sectPr>
          <w:headerReference w:type="default" r:id="rId12"/>
          <w:footerReference w:type="default" r:id="rId13"/>
          <w:pgSz w:w="17860" w:h="25260"/>
          <w:pgMar w:top="1440" w:right="900" w:bottom="2540" w:left="1120" w:header="890" w:footer="2353"/>
          <w:pgNumType w:start="6"/>
          <w:cols w:space="708"/>
        </w:sectPr>
      </w:pPr>
    </w:p>
    <w:p>
      <w:pPr>
        <w:pStyle w:val="BodyText"/>
        <w:spacing w:before="4"/>
        <w:ind w:left="965"/>
        <w:rPr>
          <w:rFonts w:ascii="幼圆" w:eastAsia="幼圆" w:hint="eastAsia"/>
        </w:rPr>
      </w:pPr>
      <w:r>
        <w:rPr>
          <w:rFonts w:ascii="幼圆" w:eastAsia="幼圆" w:hint="eastAsia"/>
        </w:rPr>
        <w:t>根据工程区水质简分析结果，溪沟水、泉水（岸坡地下水）</w:t>
      </w:r>
      <w:r>
        <w:rPr>
          <w:rFonts w:ascii="幼圆" w:eastAsia="幼圆" w:hint="eastAsia"/>
          <w:spacing w:val="-23"/>
        </w:rPr>
        <w:t>均属</w:t>
      </w:r>
      <w:r>
        <w:rPr>
          <w:rFonts w:ascii="幼圆" w:eastAsia="幼圆" w:hint="eastAsia"/>
          <w:spacing w:val="-7"/>
        </w:rPr>
        <w:t>HCO</w:t>
      </w:r>
    </w:p>
    <w:p>
      <w:pPr>
        <w:spacing w:before="4" w:line="480" w:lineRule="exact"/>
        <w:ind w:left="69" w:right="0" w:firstLine="0"/>
        <w:jc w:val="left"/>
        <w:rPr>
          <w:rFonts w:ascii="幼圆"/>
          <w:b/>
          <w:sz w:val="42"/>
        </w:rPr>
      </w:pPr>
      <w:r>
        <w:br w:type="column"/>
      </w:r>
      <w:r>
        <w:rPr>
          <w:rFonts w:ascii="幼圆"/>
          <w:b/>
          <w:w w:val="95"/>
          <w:sz w:val="42"/>
        </w:rPr>
        <w:t>-SO</w:t>
      </w:r>
    </w:p>
    <w:p>
      <w:pPr>
        <w:spacing w:before="0" w:line="211" w:lineRule="exact"/>
        <w:ind w:left="-35" w:right="0" w:firstLine="0"/>
        <w:jc w:val="left"/>
        <w:rPr>
          <w:rFonts w:ascii="幼圆"/>
          <w:b/>
          <w:sz w:val="21"/>
        </w:rPr>
      </w:pPr>
      <w:r>
        <w:rPr>
          <w:rFonts w:ascii="幼圆"/>
          <w:b/>
          <w:w w:val="98"/>
          <w:sz w:val="21"/>
        </w:rPr>
        <w:t>3</w:t>
      </w:r>
    </w:p>
    <w:p>
      <w:pPr>
        <w:pStyle w:val="BodyText"/>
        <w:spacing w:before="4" w:line="480" w:lineRule="exact"/>
        <w:ind w:left="69"/>
        <w:rPr>
          <w:rFonts w:ascii="幼圆"/>
        </w:rPr>
      </w:pPr>
      <w:r>
        <w:rPr>
          <w:b w:val="0"/>
        </w:rPr>
        <w:br w:type="column"/>
      </w:r>
      <w:r>
        <w:rPr>
          <w:rFonts w:ascii="幼圆"/>
        </w:rPr>
        <w:t>-Mg-Ca</w:t>
      </w:r>
    </w:p>
    <w:p>
      <w:pPr>
        <w:spacing w:before="0" w:line="211" w:lineRule="exact"/>
        <w:ind w:left="-35" w:right="0" w:firstLine="0"/>
        <w:jc w:val="left"/>
        <w:rPr>
          <w:rFonts w:ascii="幼圆"/>
          <w:b/>
          <w:sz w:val="21"/>
        </w:rPr>
      </w:pPr>
      <w:r>
        <w:rPr>
          <w:rFonts w:ascii="幼圆"/>
          <w:b/>
          <w:w w:val="98"/>
          <w:sz w:val="21"/>
        </w:rPr>
        <w:t>4</w:t>
      </w:r>
    </w:p>
    <w:p>
      <w:pPr>
        <w:spacing w:after="0" w:line="211" w:lineRule="exact"/>
        <w:jc w:val="left"/>
        <w:rPr>
          <w:rFonts w:ascii="幼圆"/>
          <w:sz w:val="21"/>
        </w:rPr>
        <w:sectPr>
          <w:headerReference w:type="default" r:id="rId14"/>
          <w:footerReference w:type="default" r:id="rId15"/>
          <w:type w:val="continuous"/>
          <w:pgSz w:w="17860" w:h="25260"/>
          <w:pgMar w:top="800" w:right="900" w:bottom="280" w:left="1120" w:header="708" w:footer="708"/>
          <w:pgNumType w:start="7"/>
          <w:cols w:num="3" w:space="708" w:equalWidth="0">
            <w:col w:w="13347" w:space="40"/>
            <w:col w:w="702" w:space="39"/>
            <w:col w:w="1712" w:space="0"/>
          </w:cols>
        </w:sectPr>
      </w:pPr>
    </w:p>
    <w:p>
      <w:pPr>
        <w:pStyle w:val="BodyText"/>
        <w:spacing w:before="4"/>
        <w:rPr>
          <w:rFonts w:ascii="幼圆"/>
          <w:sz w:val="14"/>
        </w:rPr>
      </w:pPr>
    </w:p>
    <w:p>
      <w:pPr>
        <w:spacing w:after="0"/>
        <w:rPr>
          <w:rFonts w:ascii="幼圆"/>
          <w:sz w:val="14"/>
        </w:rPr>
        <w:sectPr>
          <w:headerReference w:type="default" r:id="rId16"/>
          <w:footerReference w:type="default" r:id="rId17"/>
          <w:type w:val="continuous"/>
          <w:pgSz w:w="17860" w:h="25260"/>
          <w:pgMar w:top="800" w:right="900" w:bottom="280" w:left="1120" w:header="708" w:footer="708"/>
          <w:pgNumType w:start="8"/>
          <w:cols w:space="708"/>
        </w:sectPr>
      </w:pPr>
    </w:p>
    <w:p>
      <w:pPr>
        <w:pStyle w:val="BodyText"/>
        <w:spacing w:before="26"/>
        <w:ind w:left="154"/>
        <w:rPr>
          <w:rFonts w:ascii="幼圆" w:eastAsia="幼圆" w:hint="eastAsia"/>
        </w:rPr>
      </w:pPr>
      <w:r>
        <w:rPr>
          <w:rFonts w:ascii="幼圆" w:eastAsia="幼圆" w:hint="eastAsia"/>
          <w:spacing w:val="-14"/>
        </w:rPr>
        <w:t xml:space="preserve">水，均无侵蚀性 </w:t>
      </w:r>
      <w:r>
        <w:rPr>
          <w:rFonts w:ascii="幼圆" w:eastAsia="幼圆" w:hint="eastAsia"/>
          <w:spacing w:val="-10"/>
        </w:rPr>
        <w:t>CO</w:t>
      </w:r>
    </w:p>
    <w:p>
      <w:pPr>
        <w:pStyle w:val="BodyText"/>
        <w:spacing w:before="26" w:line="480" w:lineRule="exact"/>
        <w:ind w:right="37"/>
        <w:jc w:val="center"/>
        <w:rPr>
          <w:rFonts w:ascii="幼圆" w:eastAsia="幼圆" w:hint="eastAsia"/>
        </w:rPr>
      </w:pPr>
      <w:r>
        <w:rPr>
          <w:b w:val="0"/>
        </w:rPr>
        <w:br w:type="column"/>
      </w:r>
      <w:r>
        <w:rPr>
          <w:rFonts w:ascii="幼圆" w:eastAsia="幼圆" w:hint="eastAsia"/>
        </w:rPr>
        <w:t>,其中地表及地下水 SO</w:t>
      </w:r>
    </w:p>
    <w:p>
      <w:pPr>
        <w:tabs>
          <w:tab w:val="left" w:pos="4183"/>
        </w:tabs>
        <w:spacing w:before="0" w:line="211" w:lineRule="exact"/>
        <w:ind w:left="-37" w:right="0" w:firstLine="0"/>
        <w:jc w:val="center"/>
        <w:rPr>
          <w:rFonts w:ascii="幼圆"/>
          <w:b/>
          <w:sz w:val="21"/>
        </w:rPr>
      </w:pPr>
      <w:r>
        <w:rPr>
          <w:rFonts w:ascii="幼圆"/>
          <w:b/>
          <w:sz w:val="21"/>
        </w:rPr>
        <w:t>2</w:t>
        <w:tab/>
      </w:r>
      <w:r>
        <w:rPr>
          <w:rFonts w:ascii="幼圆"/>
          <w:b/>
          <w:spacing w:val="-20"/>
          <w:sz w:val="21"/>
        </w:rPr>
        <w:t>4</w:t>
      </w:r>
    </w:p>
    <w:p>
      <w:pPr>
        <w:pStyle w:val="BodyText"/>
        <w:spacing w:before="26"/>
        <w:ind w:left="-37"/>
        <w:rPr>
          <w:rFonts w:ascii="幼圆" w:eastAsia="幼圆" w:hAnsi="幼圆" w:hint="eastAsia"/>
        </w:rPr>
      </w:pPr>
      <w:r>
        <w:rPr>
          <w:b w:val="0"/>
        </w:rPr>
        <w:br w:type="column"/>
      </w:r>
      <w:r>
        <w:rPr>
          <w:rFonts w:ascii="幼圆" w:eastAsia="幼圆" w:hAnsi="幼圆" w:hint="eastAsia"/>
          <w:position w:val="3"/>
          <w:sz w:val="21"/>
        </w:rPr>
        <w:t>2-</w:t>
      </w:r>
      <w:r>
        <w:rPr>
          <w:rFonts w:ascii="幼圆" w:eastAsia="幼圆" w:hAnsi="幼圆" w:hint="eastAsia"/>
        </w:rPr>
        <w:t>含量均小于 1500mg/L（Ⅲ类环境），PH</w:t>
      </w:r>
    </w:p>
    <w:p>
      <w:pPr>
        <w:spacing w:after="0"/>
        <w:rPr>
          <w:rFonts w:ascii="幼圆" w:eastAsia="幼圆" w:hAnsi="幼圆" w:hint="eastAsia"/>
        </w:rPr>
        <w:sectPr>
          <w:headerReference w:type="default" r:id="rId18"/>
          <w:footerReference w:type="default" r:id="rId19"/>
          <w:type w:val="continuous"/>
          <w:pgSz w:w="17860" w:h="25260"/>
          <w:pgMar w:top="800" w:right="900" w:bottom="280" w:left="1120" w:header="708" w:footer="708"/>
          <w:pgNumType w:start="9"/>
          <w:cols w:num="3" w:space="708" w:equalWidth="0">
            <w:col w:w="3633" w:space="40"/>
            <w:col w:w="4288" w:space="39"/>
            <w:col w:w="7840" w:space="0"/>
          </w:cols>
        </w:sectPr>
      </w:pPr>
    </w:p>
    <w:p>
      <w:pPr>
        <w:pStyle w:val="BodyText"/>
        <w:spacing w:before="4"/>
        <w:rPr>
          <w:rFonts w:ascii="幼圆"/>
          <w:sz w:val="14"/>
        </w:rPr>
      </w:pPr>
    </w:p>
    <w:p>
      <w:pPr>
        <w:spacing w:after="0"/>
        <w:rPr>
          <w:rFonts w:ascii="幼圆"/>
          <w:sz w:val="14"/>
        </w:rPr>
        <w:sectPr>
          <w:headerReference w:type="default" r:id="rId20"/>
          <w:footerReference w:type="default" r:id="rId21"/>
          <w:type w:val="continuous"/>
          <w:pgSz w:w="17860" w:h="25260"/>
          <w:pgMar w:top="800" w:right="900" w:bottom="280" w:left="1120" w:header="708" w:footer="708"/>
          <w:pgNumType w:start="10"/>
          <w:cols w:space="708"/>
        </w:sectPr>
      </w:pPr>
    </w:p>
    <w:p>
      <w:pPr>
        <w:pStyle w:val="BodyText"/>
        <w:spacing w:before="26" w:line="480" w:lineRule="exact"/>
        <w:ind w:left="154"/>
        <w:rPr>
          <w:rFonts w:ascii="幼圆" w:eastAsia="幼圆" w:hint="eastAsia"/>
        </w:rPr>
      </w:pPr>
      <w:r>
        <w:rPr>
          <w:rFonts w:ascii="幼圆" w:eastAsia="幼圆" w:hint="eastAsia"/>
        </w:rPr>
        <w:t>值大于 6.5,侵蚀性CO</w:t>
      </w:r>
    </w:p>
    <w:p>
      <w:pPr>
        <w:spacing w:before="0" w:line="211" w:lineRule="exact"/>
        <w:ind w:left="0" w:right="0" w:firstLine="0"/>
        <w:jc w:val="right"/>
        <w:rPr>
          <w:rFonts w:ascii="幼圆"/>
          <w:b/>
          <w:sz w:val="21"/>
        </w:rPr>
      </w:pPr>
      <w:r>
        <w:rPr>
          <w:rFonts w:ascii="幼圆"/>
          <w:b/>
          <w:w w:val="98"/>
          <w:sz w:val="21"/>
        </w:rPr>
        <w:t>2</w:t>
      </w:r>
    </w:p>
    <w:p>
      <w:pPr>
        <w:pStyle w:val="BodyText"/>
        <w:spacing w:before="26"/>
        <w:ind w:left="13"/>
        <w:rPr>
          <w:rFonts w:ascii="幼圆" w:eastAsia="幼圆" w:hint="eastAsia"/>
        </w:rPr>
      </w:pPr>
      <w:r>
        <w:rPr>
          <w:b w:val="0"/>
        </w:rPr>
        <w:br w:type="column"/>
      </w:r>
      <w:r>
        <w:rPr>
          <w:rFonts w:ascii="幼圆" w:eastAsia="幼圆" w:hint="eastAsia"/>
          <w:spacing w:val="-24"/>
        </w:rPr>
        <w:t xml:space="preserve">含量小于 </w:t>
      </w:r>
      <w:r>
        <w:rPr>
          <w:rFonts w:ascii="幼圆" w:eastAsia="幼圆" w:hint="eastAsia"/>
        </w:rPr>
        <w:t>15mg/L,HCO</w:t>
      </w:r>
      <w:r>
        <w:rPr>
          <w:rFonts w:ascii="幼圆" w:eastAsia="幼圆" w:hint="eastAsia"/>
          <w:position w:val="3"/>
          <w:sz w:val="21"/>
        </w:rPr>
        <w:t>3-</w:t>
      </w:r>
      <w:r>
        <w:rPr>
          <w:rFonts w:ascii="幼圆" w:eastAsia="幼圆" w:hint="eastAsia"/>
          <w:spacing w:val="-23"/>
        </w:rPr>
        <w:t xml:space="preserve">含量大于 </w:t>
      </w:r>
      <w:r>
        <w:rPr>
          <w:rFonts w:ascii="幼圆" w:eastAsia="幼圆" w:hint="eastAsia"/>
        </w:rPr>
        <w:t>1mg/L,Mg</w:t>
      </w:r>
      <w:r>
        <w:rPr>
          <w:rFonts w:ascii="幼圆" w:eastAsia="幼圆" w:hint="eastAsia"/>
          <w:position w:val="3"/>
          <w:sz w:val="21"/>
        </w:rPr>
        <w:t>2+</w:t>
      </w:r>
      <w:r>
        <w:rPr>
          <w:rFonts w:ascii="幼圆" w:eastAsia="幼圆" w:hint="eastAsia"/>
        </w:rPr>
        <w:t>+NH</w:t>
      </w:r>
    </w:p>
    <w:p>
      <w:pPr>
        <w:spacing w:before="177" w:line="153" w:lineRule="auto"/>
        <w:ind w:left="-35" w:right="308" w:firstLine="104"/>
        <w:jc w:val="left"/>
        <w:rPr>
          <w:rFonts w:ascii="幼圆" w:eastAsia="幼圆" w:hint="eastAsia"/>
          <w:b/>
          <w:sz w:val="21"/>
        </w:rPr>
      </w:pPr>
      <w:r>
        <w:br w:type="column"/>
      </w:r>
      <w:r>
        <w:rPr>
          <w:rFonts w:ascii="幼圆" w:eastAsia="幼圆" w:hint="eastAsia"/>
          <w:b/>
          <w:position w:val="3"/>
          <w:sz w:val="21"/>
        </w:rPr>
        <w:t>+</w:t>
      </w:r>
      <w:r>
        <w:rPr>
          <w:rFonts w:ascii="幼圆" w:eastAsia="幼圆" w:hint="eastAsia"/>
          <w:b/>
          <w:sz w:val="42"/>
        </w:rPr>
        <w:t>＜3000mg/L、</w:t>
      </w:r>
      <w:r>
        <w:rPr>
          <w:rFonts w:ascii="幼圆" w:eastAsia="幼圆" w:hint="eastAsia"/>
          <w:b/>
          <w:sz w:val="21"/>
        </w:rPr>
        <w:t>4</w:t>
      </w:r>
    </w:p>
    <w:p>
      <w:pPr>
        <w:spacing w:after="0" w:line="153" w:lineRule="auto"/>
        <w:jc w:val="left"/>
        <w:rPr>
          <w:rFonts w:ascii="幼圆" w:eastAsia="幼圆" w:hint="eastAsia"/>
          <w:sz w:val="21"/>
        </w:rPr>
        <w:sectPr>
          <w:headerReference w:type="default" r:id="rId22"/>
          <w:footerReference w:type="default" r:id="rId23"/>
          <w:type w:val="continuous"/>
          <w:pgSz w:w="17860" w:h="25260"/>
          <w:pgMar w:top="800" w:right="900" w:bottom="280" w:left="1120" w:header="708" w:footer="708"/>
          <w:pgNumType w:start="11"/>
          <w:cols w:num="3" w:space="708" w:equalWidth="0">
            <w:col w:w="4274" w:space="40"/>
            <w:col w:w="8464" w:space="39"/>
            <w:col w:w="3023" w:space="0"/>
          </w:cols>
        </w:sectPr>
      </w:pPr>
    </w:p>
    <w:p>
      <w:pPr>
        <w:pStyle w:val="BodyText"/>
        <w:spacing w:before="5"/>
        <w:rPr>
          <w:rFonts w:ascii="幼圆"/>
          <w:sz w:val="14"/>
        </w:rPr>
      </w:pPr>
    </w:p>
    <w:p>
      <w:pPr>
        <w:spacing w:after="0"/>
        <w:rPr>
          <w:rFonts w:ascii="幼圆"/>
          <w:sz w:val="14"/>
        </w:rPr>
        <w:sectPr>
          <w:headerReference w:type="default" r:id="rId24"/>
          <w:footerReference w:type="default" r:id="rId25"/>
          <w:type w:val="continuous"/>
          <w:pgSz w:w="17860" w:h="25260"/>
          <w:pgMar w:top="800" w:right="900" w:bottom="280" w:left="1120" w:header="708" w:footer="708"/>
          <w:pgNumType w:start="12"/>
          <w:cols w:space="708"/>
        </w:sectPr>
      </w:pPr>
    </w:p>
    <w:p>
      <w:pPr>
        <w:pStyle w:val="BodyText"/>
        <w:spacing w:before="26"/>
        <w:ind w:left="154"/>
        <w:rPr>
          <w:rFonts w:ascii="幼圆"/>
        </w:rPr>
      </w:pPr>
      <w:r>
        <w:rPr>
          <w:rFonts w:ascii="幼圆"/>
          <w:w w:val="95"/>
        </w:rPr>
        <w:t>CL</w:t>
      </w:r>
      <w:r>
        <w:rPr>
          <w:rFonts w:ascii="幼圆"/>
          <w:w w:val="95"/>
          <w:position w:val="3"/>
          <w:sz w:val="21"/>
        </w:rPr>
        <w:t>-</w:t>
      </w:r>
      <w:r>
        <w:rPr>
          <w:rFonts w:ascii="幼圆"/>
          <w:w w:val="95"/>
        </w:rPr>
        <w:t>+SO</w:t>
      </w:r>
    </w:p>
    <w:p>
      <w:pPr>
        <w:spacing w:before="26" w:line="480" w:lineRule="exact"/>
        <w:ind w:left="70" w:right="0" w:firstLine="0"/>
        <w:jc w:val="left"/>
        <w:rPr>
          <w:rFonts w:ascii="幼圆"/>
          <w:b/>
          <w:sz w:val="42"/>
        </w:rPr>
      </w:pPr>
      <w:r>
        <w:br w:type="column"/>
      </w:r>
      <w:r>
        <w:rPr>
          <w:rFonts w:ascii="幼圆"/>
          <w:b/>
          <w:w w:val="95"/>
          <w:position w:val="3"/>
          <w:sz w:val="21"/>
        </w:rPr>
        <w:t>2-</w:t>
      </w:r>
      <w:r>
        <w:rPr>
          <w:rFonts w:ascii="幼圆"/>
          <w:b/>
          <w:w w:val="95"/>
          <w:sz w:val="42"/>
        </w:rPr>
        <w:t>+NO</w:t>
      </w:r>
    </w:p>
    <w:p>
      <w:pPr>
        <w:spacing w:before="0" w:line="211" w:lineRule="exact"/>
        <w:ind w:left="-34" w:right="0" w:firstLine="0"/>
        <w:jc w:val="left"/>
        <w:rPr>
          <w:rFonts w:ascii="幼圆"/>
          <w:b/>
          <w:sz w:val="21"/>
        </w:rPr>
      </w:pPr>
      <w:r>
        <w:rPr>
          <w:rFonts w:ascii="幼圆"/>
          <w:b/>
          <w:w w:val="98"/>
          <w:sz w:val="21"/>
        </w:rPr>
        <w:t>4</w:t>
      </w:r>
    </w:p>
    <w:p>
      <w:pPr>
        <w:pStyle w:val="BodyText"/>
        <w:spacing w:before="177" w:line="153" w:lineRule="auto"/>
        <w:ind w:left="-35" w:right="826" w:firstLine="104"/>
        <w:rPr>
          <w:rFonts w:ascii="幼圆" w:eastAsia="幼圆" w:hAnsi="幼圆" w:hint="eastAsia"/>
          <w:sz w:val="21"/>
        </w:rPr>
      </w:pPr>
      <w:r>
        <w:rPr>
          <w:b w:val="0"/>
        </w:rPr>
        <w:br w:type="column"/>
      </w:r>
      <w:r>
        <w:rPr>
          <w:rFonts w:ascii="幼圆" w:eastAsia="幼圆" w:hAnsi="幼圆" w:hint="eastAsia"/>
          <w:w w:val="95"/>
          <w:position w:val="3"/>
          <w:sz w:val="21"/>
        </w:rPr>
        <w:t>-</w:t>
      </w:r>
      <w:r>
        <w:rPr>
          <w:rFonts w:ascii="幼圆" w:eastAsia="幼圆" w:hAnsi="幼圆" w:hint="eastAsia"/>
          <w:w w:val="95"/>
        </w:rPr>
        <w:t xml:space="preserve">＜10000（Ⅲ类环境）。根据《公路工程地质勘察规范》（JTJ064-98）   </w:t>
      </w:r>
      <w:r>
        <w:rPr>
          <w:rFonts w:ascii="幼圆" w:eastAsia="幼圆" w:hAnsi="幼圆" w:hint="eastAsia"/>
          <w:sz w:val="21"/>
        </w:rPr>
        <w:t>3</w:t>
      </w:r>
    </w:p>
    <w:p>
      <w:pPr>
        <w:spacing w:after="0" w:line="153" w:lineRule="auto"/>
        <w:rPr>
          <w:rFonts w:ascii="幼圆" w:eastAsia="幼圆" w:hAnsi="幼圆" w:hint="eastAsia"/>
          <w:sz w:val="21"/>
        </w:rPr>
        <w:sectPr>
          <w:headerReference w:type="default" r:id="rId26"/>
          <w:footerReference w:type="default" r:id="rId27"/>
          <w:type w:val="continuous"/>
          <w:pgSz w:w="17860" w:h="25260"/>
          <w:pgMar w:top="800" w:right="900" w:bottom="280" w:left="1120" w:header="708" w:footer="708"/>
          <w:pgNumType w:start="13"/>
          <w:cols w:num="3" w:space="708" w:equalWidth="0">
            <w:col w:w="1316" w:space="40"/>
            <w:col w:w="915" w:space="39"/>
            <w:col w:w="13530" w:space="0"/>
          </w:cols>
        </w:sectPr>
      </w:pPr>
    </w:p>
    <w:p>
      <w:pPr>
        <w:pStyle w:val="BodyText"/>
        <w:spacing w:before="4"/>
        <w:rPr>
          <w:rFonts w:ascii="幼圆"/>
          <w:sz w:val="14"/>
        </w:rPr>
      </w:pPr>
    </w:p>
    <w:p>
      <w:pPr>
        <w:pStyle w:val="BodyText"/>
        <w:spacing w:before="26" w:line="400" w:lineRule="auto"/>
        <w:ind w:left="154" w:right="515"/>
        <w:rPr>
          <w:rFonts w:ascii="幼圆" w:eastAsia="幼圆" w:hint="eastAsia"/>
        </w:rPr>
      </w:pPr>
      <w:r>
        <w:rPr>
          <w:rFonts w:ascii="幼圆" w:eastAsia="幼圆" w:hint="eastAsia"/>
          <w:spacing w:val="-37"/>
        </w:rPr>
        <w:t xml:space="preserve">附录 </w:t>
      </w:r>
      <w:r>
        <w:rPr>
          <w:rFonts w:ascii="幼圆" w:eastAsia="幼圆" w:hint="eastAsia"/>
        </w:rPr>
        <w:t>K</w:t>
      </w:r>
      <w:r>
        <w:rPr>
          <w:rFonts w:ascii="幼圆" w:eastAsia="幼圆" w:hint="eastAsia"/>
          <w:spacing w:val="-13"/>
        </w:rPr>
        <w:t xml:space="preserve"> 环境介质对混凝土腐蚀的评价标准，区内地下水、地表水对普通混凝土无腐</w:t>
      </w:r>
      <w:r>
        <w:rPr>
          <w:rFonts w:ascii="幼圆" w:eastAsia="幼圆" w:hint="eastAsia"/>
        </w:rPr>
        <w:t>蚀性。</w:t>
      </w:r>
    </w:p>
    <w:p>
      <w:pPr>
        <w:pStyle w:val="ListParagraph"/>
        <w:numPr>
          <w:ilvl w:val="2"/>
          <w:numId w:val="13"/>
        </w:numPr>
        <w:tabs>
          <w:tab w:val="left" w:pos="1390"/>
        </w:tabs>
        <w:spacing w:before="3" w:after="0" w:line="240" w:lineRule="auto"/>
        <w:ind w:left="1390" w:right="0" w:hanging="425"/>
        <w:jc w:val="left"/>
        <w:rPr>
          <w:rFonts w:ascii="幼圆" w:eastAsia="幼圆" w:hint="eastAsia"/>
          <w:b/>
          <w:sz w:val="40"/>
        </w:rPr>
      </w:pPr>
      <w:r>
        <w:rPr>
          <w:rFonts w:ascii="幼圆" w:eastAsia="幼圆" w:hint="eastAsia"/>
          <w:b/>
          <w:sz w:val="42"/>
        </w:rPr>
        <w:t>气象特征</w:t>
      </w:r>
    </w:p>
    <w:p>
      <w:pPr>
        <w:pStyle w:val="BodyText"/>
        <w:spacing w:before="362" w:line="400" w:lineRule="auto"/>
        <w:ind w:left="154" w:right="369" w:firstLine="843"/>
        <w:rPr>
          <w:rFonts w:ascii="幼圆" w:eastAsia="幼圆" w:hint="eastAsia"/>
        </w:rPr>
      </w:pPr>
      <w:r>
        <w:rPr>
          <w:rFonts w:ascii="幼圆" w:eastAsia="幼圆" w:hint="eastAsia"/>
        </w:rPr>
        <w:t>工程区属亚热带气候，气候温和多雨，受海洋性东南季风影响很大，雨洪主要集中于夏季，受海洋性东南季风影响，常造成大面积的锋面连续降雨；后汛期以太平洋和南海热带气旋影响为主，常造成暴雨和较高洪水位。流域内降雨量充沛，但</w:t>
      </w:r>
      <w:r>
        <w:rPr>
          <w:rFonts w:ascii="幼圆" w:eastAsia="幼圆" w:hint="eastAsia"/>
          <w:spacing w:val="-9"/>
        </w:rPr>
        <w:t xml:space="preserve">时空分布不均，年平均降雨量在 </w:t>
      </w:r>
      <w:r>
        <w:rPr>
          <w:rFonts w:ascii="幼圆" w:eastAsia="幼圆" w:hint="eastAsia"/>
        </w:rPr>
        <w:t>1400mm ～1700mm</w:t>
      </w:r>
      <w:r>
        <w:rPr>
          <w:rFonts w:ascii="幼圆" w:eastAsia="幼圆" w:hint="eastAsia"/>
          <w:spacing w:val="6"/>
        </w:rPr>
        <w:t xml:space="preserve"> ，年内分配不均匀，其中</w:t>
      </w:r>
      <w:r>
        <w:rPr>
          <w:rFonts w:ascii="幼圆" w:eastAsia="幼圆" w:hint="eastAsia"/>
        </w:rPr>
        <w:t>4</w:t>
      </w:r>
      <w:r>
        <w:rPr>
          <w:rFonts w:ascii="幼圆" w:eastAsia="幼圆" w:hint="eastAsia"/>
          <w:spacing w:val="-57"/>
        </w:rPr>
        <w:t xml:space="preserve"> 月</w:t>
      </w:r>
      <w:r>
        <w:rPr>
          <w:rFonts w:ascii="幼圆" w:eastAsia="幼圆" w:hint="eastAsia"/>
          <w:spacing w:val="-14"/>
        </w:rPr>
        <w:t xml:space="preserve">～ </w:t>
      </w:r>
      <w:r>
        <w:rPr>
          <w:rFonts w:ascii="幼圆" w:eastAsia="幼圆" w:hint="eastAsia"/>
        </w:rPr>
        <w:t>9</w:t>
      </w:r>
      <w:r>
        <w:rPr>
          <w:rFonts w:ascii="幼圆" w:eastAsia="幼圆" w:hint="eastAsia"/>
          <w:spacing w:val="-18"/>
        </w:rPr>
        <w:t xml:space="preserve"> 月降雨量占全年降雨量的 </w:t>
      </w:r>
      <w:r>
        <w:rPr>
          <w:rFonts w:ascii="幼圆" w:eastAsia="幼圆" w:hint="eastAsia"/>
        </w:rPr>
        <w:t>70%</w:t>
      </w:r>
      <w:r>
        <w:rPr>
          <w:rFonts w:ascii="幼圆" w:eastAsia="幼圆" w:hint="eastAsia"/>
          <w:spacing w:val="-2"/>
        </w:rPr>
        <w:t xml:space="preserve"> 以上，</w:t>
      </w:r>
      <w:r>
        <w:rPr>
          <w:rFonts w:ascii="幼圆" w:eastAsia="幼圆" w:hint="eastAsia"/>
        </w:rPr>
        <w:t>5、6</w:t>
      </w:r>
      <w:r>
        <w:rPr>
          <w:rFonts w:ascii="幼圆" w:eastAsia="幼圆" w:hint="eastAsia"/>
          <w:spacing w:val="-16"/>
        </w:rPr>
        <w:t xml:space="preserve"> 月份更为集中。</w:t>
      </w:r>
    </w:p>
    <w:p>
      <w:pPr>
        <w:pStyle w:val="BodyText"/>
        <w:tabs>
          <w:tab w:val="left" w:pos="3290"/>
          <w:tab w:val="left" w:pos="8533"/>
          <w:tab w:val="left" w:pos="11669"/>
          <w:tab w:val="left" w:pos="12710"/>
        </w:tabs>
        <w:spacing w:before="7" w:line="400" w:lineRule="auto"/>
        <w:ind w:left="154" w:right="377" w:firstLine="843"/>
        <w:rPr>
          <w:rFonts w:ascii="幼圆" w:eastAsia="幼圆" w:hAnsi="幼圆" w:hint="eastAsia"/>
        </w:rPr>
      </w:pPr>
      <w:r>
        <w:rPr>
          <w:rFonts w:ascii="幼圆" w:eastAsia="幼圆" w:hAnsi="幼圆" w:hint="eastAsia"/>
        </w:rPr>
        <w:t>根据</w:t>
      </w:r>
      <w:r>
        <w:rPr>
          <w:rFonts w:ascii="幼圆" w:eastAsia="幼圆" w:hAnsi="幼圆" w:hint="eastAsia"/>
          <w:spacing w:val="-92"/>
        </w:rPr>
        <w:t xml:space="preserve"> </w:t>
      </w:r>
      <w:r>
        <w:rPr>
          <w:rFonts w:ascii="幼圆" w:eastAsia="幼圆" w:hAnsi="幼圆" w:hint="eastAsia"/>
        </w:rPr>
        <w:t>XXXX</w:t>
        <w:tab/>
        <w:t>上、下库西北方向的</w:t>
      </w:r>
      <w:r>
        <w:rPr>
          <w:rFonts w:ascii="幼圆" w:eastAsia="幼圆" w:hAnsi="幼圆" w:hint="eastAsia"/>
          <w:spacing w:val="-88"/>
        </w:rPr>
        <w:t xml:space="preserve"> </w:t>
      </w:r>
      <w:r>
        <w:rPr>
          <w:rFonts w:ascii="幼圆" w:eastAsia="幼圆" w:hAnsi="幼圆" w:hint="eastAsia"/>
        </w:rPr>
        <w:t>XXXX</w:t>
        <w:tab/>
        <w:t>及东边的</w:t>
      </w:r>
      <w:r>
        <w:rPr>
          <w:rFonts w:ascii="幼圆" w:eastAsia="幼圆" w:hAnsi="幼圆" w:hint="eastAsia"/>
          <w:spacing w:val="-91"/>
        </w:rPr>
        <w:t xml:space="preserve"> </w:t>
      </w:r>
      <w:r>
        <w:rPr>
          <w:rFonts w:ascii="幼圆" w:eastAsia="幼圆" w:hAnsi="幼圆" w:hint="eastAsia"/>
        </w:rPr>
        <w:t>XXXX</w:t>
        <w:tab/>
        <w:t>两站多年气象资料</w:t>
      </w:r>
      <w:r>
        <w:rPr>
          <w:rFonts w:ascii="幼圆" w:eastAsia="幼圆" w:hAnsi="幼圆" w:hint="eastAsia"/>
          <w:spacing w:val="-18"/>
        </w:rPr>
        <w:t>统</w:t>
      </w:r>
      <w:r>
        <w:rPr>
          <w:rFonts w:ascii="幼圆" w:eastAsia="幼圆" w:hAnsi="幼圆" w:hint="eastAsia"/>
        </w:rPr>
        <w:t>计</w:t>
      </w:r>
      <w:r>
        <w:rPr>
          <w:rFonts w:ascii="幼圆" w:eastAsia="幼圆" w:hAnsi="幼圆" w:hint="eastAsia"/>
          <w:spacing w:val="-130"/>
        </w:rPr>
        <w:t>，</w:t>
      </w:r>
      <w:r>
        <w:rPr>
          <w:rFonts w:ascii="幼圆" w:eastAsia="幼圆" w:hAnsi="幼圆" w:hint="eastAsia"/>
        </w:rPr>
        <w:t>该地区的多年平均气温在</w:t>
      </w:r>
      <w:r>
        <w:rPr>
          <w:rFonts w:ascii="幼圆" w:eastAsia="幼圆" w:hAnsi="幼圆" w:hint="eastAsia"/>
          <w:spacing w:val="-104"/>
        </w:rPr>
        <w:t xml:space="preserve"> </w:t>
      </w:r>
      <w:r>
        <w:rPr>
          <w:rFonts w:ascii="幼圆" w:eastAsia="幼圆" w:hAnsi="幼圆" w:hint="eastAsia"/>
        </w:rPr>
        <w:t>21℃左右</w:t>
      </w:r>
      <w:r>
        <w:rPr>
          <w:rFonts w:ascii="幼圆" w:eastAsia="幼圆" w:hAnsi="幼圆" w:hint="eastAsia"/>
          <w:spacing w:val="-130"/>
        </w:rPr>
        <w:t>，</w:t>
      </w:r>
      <w:r>
        <w:rPr>
          <w:rFonts w:ascii="幼圆" w:eastAsia="幼圆" w:hAnsi="幼圆" w:hint="eastAsia"/>
        </w:rPr>
        <w:t>多年平均蒸发量在</w:t>
      </w:r>
      <w:r>
        <w:rPr>
          <w:rFonts w:ascii="幼圆" w:eastAsia="幼圆" w:hAnsi="幼圆" w:hint="eastAsia"/>
          <w:spacing w:val="-104"/>
        </w:rPr>
        <w:t xml:space="preserve"> </w:t>
      </w:r>
      <w:r>
        <w:rPr>
          <w:rFonts w:ascii="幼圆" w:eastAsia="幼圆" w:hAnsi="幼圆" w:hint="eastAsia"/>
        </w:rPr>
        <w:t>1500mm</w:t>
        <w:tab/>
        <w:t>左右</w:t>
      </w:r>
      <w:r>
        <w:rPr>
          <w:rFonts w:ascii="幼圆" w:eastAsia="幼圆" w:hAnsi="幼圆" w:hint="eastAsia"/>
          <w:spacing w:val="-127"/>
        </w:rPr>
        <w:t>。</w:t>
      </w:r>
      <w:r>
        <w:rPr>
          <w:rFonts w:ascii="幼圆" w:eastAsia="幼圆" w:hAnsi="幼圆" w:hint="eastAsia"/>
          <w:spacing w:val="-130"/>
        </w:rPr>
        <w:t>查</w:t>
      </w:r>
      <w:r>
        <w:rPr>
          <w:rFonts w:ascii="幼圆" w:eastAsia="幼圆" w:hAnsi="幼圆" w:hint="eastAsia"/>
          <w:spacing w:val="4"/>
        </w:rPr>
        <w:t>《</w:t>
      </w:r>
      <w:r>
        <w:rPr>
          <w:rFonts w:ascii="幼圆" w:eastAsia="幼圆" w:hAnsi="幼圆" w:hint="eastAsia"/>
        </w:rPr>
        <w:t>XXX</w:t>
      </w:r>
    </w:p>
    <w:p>
      <w:pPr>
        <w:spacing w:after="0" w:line="400" w:lineRule="auto"/>
        <w:rPr>
          <w:rFonts w:ascii="幼圆" w:eastAsia="幼圆" w:hAnsi="幼圆" w:hint="eastAsia"/>
        </w:rPr>
        <w:sectPr>
          <w:headerReference w:type="default" r:id="rId28"/>
          <w:footerReference w:type="default" r:id="rId29"/>
          <w:type w:val="continuous"/>
          <w:pgSz w:w="17860" w:h="25260"/>
          <w:pgMar w:top="800" w:right="900" w:bottom="280" w:left="1120" w:header="708" w:footer="708"/>
          <w:pgNumType w:start="14"/>
          <w:cols w:space="708"/>
        </w:sectPr>
      </w:pPr>
    </w:p>
    <w:p>
      <w:pPr>
        <w:pStyle w:val="BodyText"/>
        <w:rPr>
          <w:rFonts w:ascii="幼圆"/>
          <w:sz w:val="20"/>
        </w:rPr>
      </w:pPr>
    </w:p>
    <w:p>
      <w:pPr>
        <w:spacing w:before="229" w:line="400" w:lineRule="auto"/>
        <w:ind w:left="154" w:right="160" w:firstLine="0"/>
        <w:jc w:val="both"/>
        <w:rPr>
          <w:sz w:val="42"/>
        </w:rPr>
      </w:pPr>
      <w:r>
        <w:rPr>
          <w:b/>
          <w:spacing w:val="-16"/>
          <w:sz w:val="42"/>
        </w:rPr>
        <w:t>水文图集》中平均年降水量等值线图，</w:t>
      </w:r>
      <w:r>
        <w:rPr>
          <w:rFonts w:ascii="Times New Roman" w:eastAsia="Times New Roman"/>
          <w:b/>
          <w:spacing w:val="-33"/>
          <w:sz w:val="42"/>
        </w:rPr>
        <w:t xml:space="preserve">XXXX </w:t>
      </w:r>
      <w:r>
        <w:rPr>
          <w:b/>
          <w:spacing w:val="-22"/>
          <w:sz w:val="42"/>
        </w:rPr>
        <w:t xml:space="preserve">上、下库多年平均降水量约为 </w:t>
      </w:r>
      <w:r>
        <w:rPr>
          <w:rFonts w:ascii="Times New Roman" w:eastAsia="Times New Roman"/>
          <w:b/>
          <w:sz w:val="42"/>
        </w:rPr>
        <w:t>1600mm</w:t>
      </w:r>
      <w:r>
        <w:rPr>
          <w:b/>
          <w:spacing w:val="-14"/>
          <w:sz w:val="42"/>
        </w:rPr>
        <w:t>。</w:t>
      </w:r>
      <w:r>
        <w:rPr>
          <w:sz w:val="42"/>
        </w:rPr>
        <w:t>三、评估过程和评估办法</w:t>
      </w:r>
    </w:p>
    <w:p>
      <w:pPr>
        <w:pStyle w:val="BodyText"/>
        <w:spacing w:before="2" w:line="400" w:lineRule="auto"/>
        <w:ind w:left="154" w:right="519" w:firstLine="843"/>
        <w:jc w:val="both"/>
      </w:pPr>
      <w:r>
        <w:rPr>
          <w:spacing w:val="-1"/>
          <w:w w:val="95"/>
        </w:rPr>
        <w:t xml:space="preserve">识别风险的思路很多，本次风险识别主要以专家调查评议为主。根据该项目提  供的资料、地质报告及水文地质条件，结合施工设计、施工方案、施工方法和施工  </w:t>
      </w:r>
      <w:r>
        <w:t>工艺进行综合类比分析，并对照国家标准、部门及行业规章进行识别分析。</w:t>
      </w:r>
    </w:p>
    <w:p>
      <w:pPr>
        <w:pStyle w:val="ListParagraph"/>
        <w:numPr>
          <w:ilvl w:val="1"/>
          <w:numId w:val="4"/>
        </w:numPr>
        <w:tabs>
          <w:tab w:val="left" w:pos="894"/>
        </w:tabs>
        <w:spacing w:before="4" w:after="0" w:line="240" w:lineRule="auto"/>
        <w:ind w:left="893" w:right="0" w:hanging="740"/>
        <w:jc w:val="both"/>
        <w:rPr>
          <w:sz w:val="42"/>
        </w:rPr>
      </w:pPr>
      <w:r>
        <w:drawing>
          <wp:anchor distT="0" distB="0" distL="0" distR="0" simplePos="0" relativeHeight="251664384" behindDoc="1" locked="0" layoutInCell="1" allowOverlap="1">
            <wp:simplePos x="0" y="0"/>
            <wp:positionH relativeFrom="page">
              <wp:posOffset>1511300</wp:posOffset>
            </wp:positionH>
            <wp:positionV relativeFrom="paragraph">
              <wp:posOffset>157987</wp:posOffset>
            </wp:positionV>
            <wp:extent cx="8249411" cy="7196074"/>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png"/>
                    <pic:cNvPicPr/>
                  </pic:nvPicPr>
                  <pic:blipFill>
                    <a:blip xmlns:r="http://schemas.openxmlformats.org/officeDocument/2006/relationships" r:embed="rId30" cstate="print"/>
                    <a:stretch>
                      <a:fillRect/>
                    </a:stretch>
                  </pic:blipFill>
                  <pic:spPr>
                    <a:xfrm>
                      <a:off x="0" y="0"/>
                      <a:ext cx="8249411" cy="7196074"/>
                    </a:xfrm>
                    <a:prstGeom prst="rect">
                      <a:avLst/>
                    </a:prstGeom>
                  </pic:spPr>
                </pic:pic>
              </a:graphicData>
            </a:graphic>
          </wp:anchor>
        </w:drawing>
      </w:r>
      <w:r>
        <w:rPr>
          <w:sz w:val="42"/>
        </w:rPr>
        <w:t>成立风险评估小组</w:t>
      </w:r>
    </w:p>
    <w:p>
      <w:pPr>
        <w:pStyle w:val="BodyText"/>
        <w:spacing w:before="363"/>
        <w:ind w:left="997"/>
      </w:pPr>
      <w:r>
        <w:t>具有工作经验的且对工程风险有足够认识的工程师和施工现场技术人员组成。</w:t>
      </w:r>
    </w:p>
    <w:p>
      <w:pPr>
        <w:pStyle w:val="BodyText"/>
        <w:spacing w:before="12"/>
        <w:rPr>
          <w:sz w:val="24"/>
        </w:rPr>
      </w:pPr>
    </w:p>
    <w:p>
      <w:pPr>
        <w:pStyle w:val="BodyText"/>
        <w:spacing w:before="42"/>
        <w:ind w:left="82" w:right="14450"/>
        <w:jc w:val="center"/>
      </w:pPr>
      <w:r>
        <w:t>见表 1</w:t>
      </w:r>
    </w:p>
    <w:p>
      <w:pPr>
        <w:pStyle w:val="BodyText"/>
        <w:spacing w:before="63"/>
        <w:ind w:left="82" w:right="304"/>
        <w:jc w:val="center"/>
      </w:pPr>
      <w:r>
        <w:rPr>
          <w:spacing w:val="-55"/>
        </w:rPr>
        <w:t xml:space="preserve">表 </w:t>
      </w:r>
      <w:r>
        <w:t>1</w:t>
      </w:r>
      <w:r>
        <w:rPr>
          <w:spacing w:val="-11"/>
        </w:rPr>
        <w:t xml:space="preserve"> 风险评估小组人员配置</w:t>
      </w:r>
    </w:p>
    <w:p>
      <w:pPr>
        <w:pStyle w:val="BodyText"/>
        <w:spacing w:before="12"/>
        <w:rPr>
          <w:sz w:val="17"/>
        </w:rPr>
      </w:pPr>
    </w:p>
    <w:tbl>
      <w:tblPr>
        <w:tblStyle w:val="TableNormal0"/>
        <w:tblW w:w="0" w:type="auto"/>
        <w:jc w:val="left"/>
        <w:tblInd w:w="1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33"/>
        <w:gridCol w:w="2988"/>
        <w:gridCol w:w="3267"/>
        <w:gridCol w:w="3812"/>
      </w:tblGrid>
      <w:tr>
        <w:tblPrEx>
          <w:tblW w:w="0" w:type="auto"/>
          <w:jc w:val="left"/>
          <w:tblInd w:w="1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243"/>
          <w:jc w:val="left"/>
        </w:trPr>
        <w:tc>
          <w:tcPr>
            <w:tcW w:w="1733" w:type="dxa"/>
          </w:tcPr>
          <w:p>
            <w:pPr>
              <w:pStyle w:val="TableParagraph"/>
              <w:spacing w:line="411" w:lineRule="exact"/>
              <w:ind w:left="29" w:right="941"/>
              <w:jc w:val="center"/>
              <w:rPr>
                <w:b/>
                <w:sz w:val="36"/>
              </w:rPr>
            </w:pPr>
            <w:r>
              <w:rPr>
                <w:b/>
                <w:sz w:val="36"/>
              </w:rPr>
              <w:t>序号</w:t>
            </w:r>
          </w:p>
          <w:p>
            <w:pPr>
              <w:pStyle w:val="TableParagraph"/>
              <w:spacing w:before="244"/>
              <w:ind w:right="912"/>
              <w:jc w:val="center"/>
              <w:rPr>
                <w:b/>
                <w:sz w:val="36"/>
              </w:rPr>
            </w:pPr>
            <w:r>
              <w:rPr>
                <w:b/>
                <w:w w:val="99"/>
                <w:sz w:val="36"/>
              </w:rPr>
              <w:t>1</w:t>
            </w:r>
          </w:p>
        </w:tc>
        <w:tc>
          <w:tcPr>
            <w:tcW w:w="2988" w:type="dxa"/>
          </w:tcPr>
          <w:p>
            <w:pPr>
              <w:pStyle w:val="TableParagraph"/>
              <w:spacing w:line="411" w:lineRule="exact"/>
              <w:ind w:left="963"/>
              <w:rPr>
                <w:b/>
                <w:sz w:val="36"/>
              </w:rPr>
            </w:pPr>
            <w:r>
              <w:rPr>
                <w:b/>
                <w:sz w:val="36"/>
              </w:rPr>
              <w:t>姓名</w:t>
            </w:r>
          </w:p>
        </w:tc>
        <w:tc>
          <w:tcPr>
            <w:tcW w:w="3267" w:type="dxa"/>
          </w:tcPr>
          <w:p>
            <w:pPr>
              <w:pStyle w:val="TableParagraph"/>
              <w:spacing w:line="411" w:lineRule="exact"/>
              <w:ind w:left="1283" w:right="859"/>
              <w:jc w:val="center"/>
              <w:rPr>
                <w:b/>
                <w:sz w:val="36"/>
              </w:rPr>
            </w:pPr>
            <w:r>
              <w:rPr>
                <w:b/>
                <w:sz w:val="36"/>
              </w:rPr>
              <w:t>职称</w:t>
            </w:r>
          </w:p>
          <w:p>
            <w:pPr>
              <w:pStyle w:val="TableParagraph"/>
              <w:spacing w:before="244"/>
              <w:ind w:left="1283" w:right="859"/>
              <w:jc w:val="center"/>
              <w:rPr>
                <w:b/>
                <w:sz w:val="36"/>
              </w:rPr>
            </w:pPr>
            <w:r>
              <w:rPr>
                <w:b/>
                <w:sz w:val="36"/>
              </w:rPr>
              <w:t>工程师</w:t>
            </w:r>
          </w:p>
        </w:tc>
        <w:tc>
          <w:tcPr>
            <w:tcW w:w="3812" w:type="dxa"/>
          </w:tcPr>
          <w:p>
            <w:pPr>
              <w:pStyle w:val="TableParagraph"/>
              <w:spacing w:line="411" w:lineRule="exact"/>
              <w:ind w:left="857" w:right="15"/>
              <w:jc w:val="center"/>
              <w:rPr>
                <w:b/>
                <w:sz w:val="36"/>
              </w:rPr>
            </w:pPr>
            <w:r>
              <w:rPr>
                <w:b/>
                <w:sz w:val="36"/>
              </w:rPr>
              <w:t>职位</w:t>
            </w:r>
          </w:p>
          <w:p>
            <w:pPr>
              <w:pStyle w:val="TableParagraph"/>
              <w:spacing w:before="244"/>
              <w:ind w:left="857" w:right="15"/>
              <w:jc w:val="center"/>
              <w:rPr>
                <w:b/>
                <w:sz w:val="36"/>
              </w:rPr>
            </w:pPr>
            <w:r>
              <w:rPr>
                <w:b/>
                <w:sz w:val="36"/>
              </w:rPr>
              <w:t>项目经理</w:t>
            </w:r>
          </w:p>
        </w:tc>
      </w:tr>
      <w:tr>
        <w:tblPrEx>
          <w:tblW w:w="0" w:type="auto"/>
          <w:jc w:val="left"/>
          <w:tblInd w:w="1901" w:type="dxa"/>
          <w:tblLayout w:type="fixed"/>
          <w:tblCellMar>
            <w:top w:w="0" w:type="dxa"/>
            <w:left w:w="0" w:type="dxa"/>
            <w:bottom w:w="0" w:type="dxa"/>
            <w:right w:w="0" w:type="dxa"/>
          </w:tblCellMar>
          <w:tblLook w:val="01E0"/>
        </w:tblPrEx>
        <w:trPr>
          <w:trHeight w:val="716"/>
          <w:jc w:val="left"/>
        </w:trPr>
        <w:tc>
          <w:tcPr>
            <w:tcW w:w="1733" w:type="dxa"/>
          </w:tcPr>
          <w:p>
            <w:pPr>
              <w:pStyle w:val="TableParagraph"/>
              <w:spacing w:before="127"/>
              <w:ind w:left="320"/>
              <w:rPr>
                <w:b/>
                <w:sz w:val="36"/>
              </w:rPr>
            </w:pPr>
            <w:r>
              <w:rPr>
                <w:b/>
                <w:w w:val="99"/>
                <w:sz w:val="36"/>
              </w:rPr>
              <w:t>2</w:t>
            </w:r>
          </w:p>
        </w:tc>
        <w:tc>
          <w:tcPr>
            <w:tcW w:w="2988" w:type="dxa"/>
          </w:tcPr>
          <w:p>
            <w:pPr>
              <w:pStyle w:val="TableParagraph"/>
              <w:rPr>
                <w:rFonts w:ascii="Times New Roman"/>
                <w:sz w:val="40"/>
              </w:rPr>
            </w:pPr>
          </w:p>
        </w:tc>
        <w:tc>
          <w:tcPr>
            <w:tcW w:w="3267" w:type="dxa"/>
          </w:tcPr>
          <w:p>
            <w:pPr>
              <w:pStyle w:val="TableParagraph"/>
              <w:spacing w:before="127"/>
              <w:ind w:left="1305"/>
              <w:rPr>
                <w:b/>
                <w:sz w:val="36"/>
              </w:rPr>
            </w:pPr>
            <w:r>
              <w:rPr>
                <w:b/>
                <w:sz w:val="36"/>
              </w:rPr>
              <w:t>工程师</w:t>
            </w:r>
          </w:p>
        </w:tc>
        <w:tc>
          <w:tcPr>
            <w:tcW w:w="3812" w:type="dxa"/>
          </w:tcPr>
          <w:p>
            <w:pPr>
              <w:pStyle w:val="TableParagraph"/>
              <w:spacing w:before="127"/>
              <w:ind w:left="857" w:right="15"/>
              <w:jc w:val="center"/>
              <w:rPr>
                <w:b/>
                <w:sz w:val="36"/>
              </w:rPr>
            </w:pPr>
            <w:r>
              <w:rPr>
                <w:b/>
                <w:sz w:val="36"/>
              </w:rPr>
              <w:t>总工程师</w:t>
            </w:r>
          </w:p>
        </w:tc>
      </w:tr>
      <w:tr>
        <w:tblPrEx>
          <w:tblW w:w="0" w:type="auto"/>
          <w:jc w:val="left"/>
          <w:tblInd w:w="1901" w:type="dxa"/>
          <w:tblLayout w:type="fixed"/>
          <w:tblCellMar>
            <w:top w:w="0" w:type="dxa"/>
            <w:left w:w="0" w:type="dxa"/>
            <w:bottom w:w="0" w:type="dxa"/>
            <w:right w:w="0" w:type="dxa"/>
          </w:tblCellMar>
          <w:tblLook w:val="01E0"/>
        </w:tblPrEx>
        <w:trPr>
          <w:trHeight w:val="714"/>
          <w:jc w:val="left"/>
        </w:trPr>
        <w:tc>
          <w:tcPr>
            <w:tcW w:w="1733" w:type="dxa"/>
          </w:tcPr>
          <w:p>
            <w:pPr>
              <w:pStyle w:val="TableParagraph"/>
              <w:spacing w:before="127"/>
              <w:ind w:left="320"/>
              <w:rPr>
                <w:b/>
                <w:sz w:val="36"/>
              </w:rPr>
            </w:pPr>
            <w:r>
              <w:rPr>
                <w:b/>
                <w:w w:val="99"/>
                <w:sz w:val="36"/>
              </w:rPr>
              <w:t>3</w:t>
            </w:r>
          </w:p>
        </w:tc>
        <w:tc>
          <w:tcPr>
            <w:tcW w:w="2988" w:type="dxa"/>
          </w:tcPr>
          <w:p>
            <w:pPr>
              <w:pStyle w:val="TableParagraph"/>
              <w:rPr>
                <w:rFonts w:ascii="Times New Roman"/>
                <w:sz w:val="40"/>
              </w:rPr>
            </w:pPr>
          </w:p>
        </w:tc>
        <w:tc>
          <w:tcPr>
            <w:tcW w:w="3267" w:type="dxa"/>
          </w:tcPr>
          <w:p>
            <w:pPr>
              <w:pStyle w:val="TableParagraph"/>
              <w:rPr>
                <w:rFonts w:ascii="Times New Roman"/>
                <w:sz w:val="40"/>
              </w:rPr>
            </w:pPr>
          </w:p>
        </w:tc>
        <w:tc>
          <w:tcPr>
            <w:tcW w:w="3812" w:type="dxa"/>
          </w:tcPr>
          <w:p>
            <w:pPr>
              <w:pStyle w:val="TableParagraph"/>
              <w:spacing w:before="127"/>
              <w:ind w:left="857" w:right="23"/>
              <w:jc w:val="center"/>
              <w:rPr>
                <w:b/>
                <w:sz w:val="36"/>
              </w:rPr>
            </w:pPr>
            <w:r>
              <w:rPr>
                <w:b/>
                <w:sz w:val="36"/>
              </w:rPr>
              <w:t>技术员（施工员）</w:t>
            </w:r>
          </w:p>
        </w:tc>
      </w:tr>
      <w:tr>
        <w:tblPrEx>
          <w:tblW w:w="0" w:type="auto"/>
          <w:jc w:val="left"/>
          <w:tblInd w:w="1901" w:type="dxa"/>
          <w:tblLayout w:type="fixed"/>
          <w:tblCellMar>
            <w:top w:w="0" w:type="dxa"/>
            <w:left w:w="0" w:type="dxa"/>
            <w:bottom w:w="0" w:type="dxa"/>
            <w:right w:w="0" w:type="dxa"/>
          </w:tblCellMar>
          <w:tblLook w:val="01E0"/>
        </w:tblPrEx>
        <w:trPr>
          <w:trHeight w:val="714"/>
          <w:jc w:val="left"/>
        </w:trPr>
        <w:tc>
          <w:tcPr>
            <w:tcW w:w="1733" w:type="dxa"/>
          </w:tcPr>
          <w:p>
            <w:pPr>
              <w:pStyle w:val="TableParagraph"/>
              <w:spacing w:before="125"/>
              <w:ind w:left="320"/>
              <w:rPr>
                <w:b/>
                <w:sz w:val="36"/>
              </w:rPr>
            </w:pPr>
            <w:r>
              <w:rPr>
                <w:b/>
                <w:w w:val="99"/>
                <w:sz w:val="36"/>
              </w:rPr>
              <w:t>4</w:t>
            </w:r>
          </w:p>
        </w:tc>
        <w:tc>
          <w:tcPr>
            <w:tcW w:w="2988" w:type="dxa"/>
          </w:tcPr>
          <w:p>
            <w:pPr>
              <w:pStyle w:val="TableParagraph"/>
              <w:rPr>
                <w:rFonts w:ascii="Times New Roman"/>
                <w:sz w:val="40"/>
              </w:rPr>
            </w:pPr>
          </w:p>
        </w:tc>
        <w:tc>
          <w:tcPr>
            <w:tcW w:w="3267" w:type="dxa"/>
          </w:tcPr>
          <w:p>
            <w:pPr>
              <w:pStyle w:val="TableParagraph"/>
              <w:rPr>
                <w:rFonts w:ascii="Times New Roman"/>
                <w:sz w:val="40"/>
              </w:rPr>
            </w:pPr>
          </w:p>
        </w:tc>
        <w:tc>
          <w:tcPr>
            <w:tcW w:w="3812" w:type="dxa"/>
          </w:tcPr>
          <w:p>
            <w:pPr>
              <w:pStyle w:val="TableParagraph"/>
              <w:spacing w:before="125"/>
              <w:ind w:left="857" w:right="23"/>
              <w:jc w:val="center"/>
              <w:rPr>
                <w:b/>
                <w:sz w:val="36"/>
              </w:rPr>
            </w:pPr>
            <w:r>
              <w:rPr>
                <w:b/>
                <w:sz w:val="36"/>
              </w:rPr>
              <w:t>技术员（施工员）</w:t>
            </w:r>
          </w:p>
        </w:tc>
      </w:tr>
      <w:tr>
        <w:tblPrEx>
          <w:tblW w:w="0" w:type="auto"/>
          <w:jc w:val="left"/>
          <w:tblInd w:w="1901" w:type="dxa"/>
          <w:tblLayout w:type="fixed"/>
          <w:tblCellMar>
            <w:top w:w="0" w:type="dxa"/>
            <w:left w:w="0" w:type="dxa"/>
            <w:bottom w:w="0" w:type="dxa"/>
            <w:right w:w="0" w:type="dxa"/>
          </w:tblCellMar>
          <w:tblLook w:val="01E0"/>
        </w:tblPrEx>
        <w:trPr>
          <w:trHeight w:val="538"/>
          <w:jc w:val="left"/>
        </w:trPr>
        <w:tc>
          <w:tcPr>
            <w:tcW w:w="1733" w:type="dxa"/>
          </w:tcPr>
          <w:p>
            <w:pPr>
              <w:pStyle w:val="TableParagraph"/>
              <w:spacing w:before="128" w:line="391" w:lineRule="exact"/>
              <w:ind w:left="320"/>
              <w:rPr>
                <w:b/>
                <w:sz w:val="36"/>
              </w:rPr>
            </w:pPr>
            <w:r>
              <w:rPr>
                <w:b/>
                <w:w w:val="99"/>
                <w:sz w:val="36"/>
              </w:rPr>
              <w:t>5</w:t>
            </w:r>
          </w:p>
        </w:tc>
        <w:tc>
          <w:tcPr>
            <w:tcW w:w="2988" w:type="dxa"/>
          </w:tcPr>
          <w:p>
            <w:pPr>
              <w:pStyle w:val="TableParagraph"/>
              <w:rPr>
                <w:rFonts w:ascii="Times New Roman"/>
                <w:sz w:val="40"/>
              </w:rPr>
            </w:pPr>
          </w:p>
        </w:tc>
        <w:tc>
          <w:tcPr>
            <w:tcW w:w="3267" w:type="dxa"/>
          </w:tcPr>
          <w:p>
            <w:pPr>
              <w:pStyle w:val="TableParagraph"/>
              <w:rPr>
                <w:rFonts w:ascii="Times New Roman"/>
                <w:sz w:val="40"/>
              </w:rPr>
            </w:pPr>
          </w:p>
        </w:tc>
        <w:tc>
          <w:tcPr>
            <w:tcW w:w="3812" w:type="dxa"/>
          </w:tcPr>
          <w:p>
            <w:pPr>
              <w:pStyle w:val="TableParagraph"/>
              <w:spacing w:before="128" w:line="391" w:lineRule="exact"/>
              <w:ind w:left="857" w:right="15"/>
              <w:jc w:val="center"/>
              <w:rPr>
                <w:b/>
                <w:sz w:val="36"/>
              </w:rPr>
            </w:pPr>
            <w:r>
              <w:rPr>
                <w:b/>
                <w:sz w:val="36"/>
              </w:rPr>
              <w:t>安全员</w:t>
            </w:r>
          </w:p>
        </w:tc>
      </w:tr>
    </w:tbl>
    <w:p>
      <w:pPr>
        <w:pStyle w:val="BodyText"/>
        <w:rPr>
          <w:sz w:val="20"/>
        </w:rPr>
      </w:pPr>
    </w:p>
    <w:p>
      <w:pPr>
        <w:pStyle w:val="ListParagraph"/>
        <w:numPr>
          <w:ilvl w:val="1"/>
          <w:numId w:val="4"/>
        </w:numPr>
        <w:tabs>
          <w:tab w:val="left" w:pos="894"/>
        </w:tabs>
        <w:spacing w:before="178" w:after="0" w:line="240" w:lineRule="auto"/>
        <w:ind w:left="893" w:right="0" w:hanging="740"/>
        <w:jc w:val="both"/>
        <w:rPr>
          <w:sz w:val="42"/>
        </w:rPr>
      </w:pPr>
      <w:r>
        <w:rPr>
          <w:sz w:val="42"/>
        </w:rPr>
        <w:t>评估办法</w:t>
      </w:r>
    </w:p>
    <w:p>
      <w:pPr>
        <w:pStyle w:val="BodyText"/>
        <w:spacing w:before="362" w:line="400" w:lineRule="auto"/>
        <w:ind w:left="154" w:right="519" w:firstLine="843"/>
        <w:jc w:val="both"/>
      </w:pPr>
      <w:r>
        <w:rPr>
          <w:spacing w:val="-1"/>
          <w:w w:val="95"/>
        </w:rPr>
        <w:t xml:space="preserve">以设计图地质资料和施工图设计中的风险评价，综合运用定性与定量分析的进  行评估。具体采用了专家评议法定性分析、鱼刺图法分析及半定量评价法分析的办  </w:t>
      </w:r>
      <w:r>
        <w:t>法来对本项目进行风险评估。</w:t>
      </w:r>
    </w:p>
    <w:p>
      <w:pPr>
        <w:spacing w:before="4"/>
        <w:ind w:left="154" w:right="0" w:firstLine="0"/>
        <w:jc w:val="left"/>
        <w:rPr>
          <w:sz w:val="42"/>
        </w:rPr>
      </w:pPr>
      <w:r>
        <w:rPr>
          <w:sz w:val="42"/>
        </w:rPr>
        <w:t>四、公路工程风险评估</w:t>
      </w:r>
    </w:p>
    <w:p>
      <w:pPr>
        <w:pStyle w:val="ListParagraph"/>
        <w:numPr>
          <w:ilvl w:val="1"/>
          <w:numId w:val="3"/>
        </w:numPr>
        <w:tabs>
          <w:tab w:val="left" w:pos="894"/>
        </w:tabs>
        <w:spacing w:before="363" w:after="0" w:line="240" w:lineRule="auto"/>
        <w:ind w:left="893" w:right="0" w:hanging="740"/>
        <w:jc w:val="left"/>
        <w:rPr>
          <w:sz w:val="42"/>
        </w:rPr>
      </w:pPr>
      <w:r>
        <w:rPr>
          <w:sz w:val="42"/>
        </w:rPr>
        <w:t>总体风险评估</w:t>
      </w:r>
    </w:p>
    <w:p>
      <w:pPr>
        <w:pStyle w:val="BodyText"/>
        <w:spacing w:line="900" w:lineRule="atLeast"/>
        <w:ind w:left="154" w:right="519" w:firstLine="843"/>
      </w:pPr>
      <w:r>
        <w:rPr>
          <w:spacing w:val="-1"/>
          <w:w w:val="95"/>
        </w:rPr>
        <w:t xml:space="preserve">在开工前根据工程的建设规模、地质条件、气候环境条件、地形地貌，公路特  </w:t>
      </w:r>
      <w:r>
        <w:t>征及施工工艺等，公路施工整体风险，估测其安全等级。</w:t>
      </w:r>
    </w:p>
    <w:p>
      <w:pPr>
        <w:spacing w:before="114"/>
        <w:ind w:left="4929" w:right="0" w:firstLine="0"/>
        <w:jc w:val="left"/>
        <w:rPr>
          <w:sz w:val="36"/>
        </w:rPr>
      </w:pPr>
      <w:r>
        <w:pict>
          <v:group id="_x0000_s1025" style="width:661.6pt;height:57.75pt;margin-top:25.89pt;margin-left:84pt;mso-position-horizontal-relative:page;position:absolute;z-index:-251651072" coordorigin="1680,518" coordsize="13232,1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232;height:1100;left:1680;position:absolute;top:572" stroked="f">
              <v:imagedata r:id="rId31" o:title=""/>
            </v:shape>
            <v:shapetype id="_x0000_t202" coordsize="21600,21600" o:spt="202" path="m,l,21600r21600,l21600,xe">
              <v:stroke joinstyle="miter"/>
              <v:path gradientshapeok="t" o:connecttype="rect"/>
            </v:shapetype>
            <v:shape id="_x0000_s1027" type="#_x0000_t202" style="width:2180;height:540;left:1890;position:absolute;top:693" filled="f" stroked="f">
              <v:textbox inset="0,0,0,0">
                <w:txbxContent>
                  <w:p>
                    <w:pPr>
                      <w:spacing w:before="0" w:line="540" w:lineRule="exact"/>
                      <w:ind w:left="0" w:right="0" w:firstLine="0"/>
                      <w:jc w:val="left"/>
                      <w:rPr>
                        <w:b/>
                        <w:sz w:val="54"/>
                      </w:rPr>
                    </w:pPr>
                    <w:r>
                      <w:rPr>
                        <w:b/>
                        <w:sz w:val="54"/>
                      </w:rPr>
                      <w:t>评估指标</w:t>
                    </w:r>
                  </w:p>
                </w:txbxContent>
              </v:textbox>
            </v:shape>
            <v:shape id="_x0000_s1028" type="#_x0000_t202" style="width:1100;height:540;left:6272;position:absolute;top:693" filled="f" stroked="f">
              <v:textbox inset="0,0,0,0">
                <w:txbxContent>
                  <w:p>
                    <w:pPr>
                      <w:spacing w:before="0" w:line="540" w:lineRule="exact"/>
                      <w:ind w:left="0" w:right="0" w:firstLine="0"/>
                      <w:jc w:val="left"/>
                      <w:rPr>
                        <w:b/>
                        <w:sz w:val="54"/>
                      </w:rPr>
                    </w:pPr>
                    <w:r>
                      <w:rPr>
                        <w:b/>
                        <w:sz w:val="54"/>
                      </w:rPr>
                      <w:t>分类</w:t>
                    </w:r>
                  </w:p>
                </w:txbxContent>
              </v:textbox>
            </v:shape>
            <v:shape id="_x0000_s1029" type="#_x0000_t202" style="width:1100;height:540;left:9581;position:absolute;top:693" filled="f" stroked="f">
              <v:textbox inset="0,0,0,0">
                <w:txbxContent>
                  <w:p>
                    <w:pPr>
                      <w:spacing w:before="0" w:line="540" w:lineRule="exact"/>
                      <w:ind w:left="0" w:right="0" w:firstLine="0"/>
                      <w:jc w:val="left"/>
                      <w:rPr>
                        <w:b/>
                        <w:sz w:val="54"/>
                      </w:rPr>
                    </w:pPr>
                    <w:r>
                      <w:rPr>
                        <w:b/>
                        <w:sz w:val="54"/>
                      </w:rPr>
                      <w:t>分值</w:t>
                    </w:r>
                  </w:p>
                </w:txbxContent>
              </v:textbox>
            </v:shape>
            <v:shape id="_x0000_s1030" type="#_x0000_t202" style="width:1100;height:540;left:11158;position:absolute;top:693" filled="f" stroked="f">
              <v:textbox inset="0,0,0,0">
                <w:txbxContent>
                  <w:p>
                    <w:pPr>
                      <w:spacing w:before="0" w:line="540" w:lineRule="exact"/>
                      <w:ind w:left="0" w:right="0" w:firstLine="0"/>
                      <w:jc w:val="left"/>
                      <w:rPr>
                        <w:b/>
                        <w:sz w:val="54"/>
                      </w:rPr>
                    </w:pPr>
                    <w:r>
                      <w:rPr>
                        <w:b/>
                        <w:sz w:val="54"/>
                      </w:rPr>
                      <w:t>得分</w:t>
                    </w:r>
                  </w:p>
                </w:txbxContent>
              </v:textbox>
            </v:shape>
            <v:shape id="_x0000_s1031" type="#_x0000_t202" style="width:1100;height:540;left:13517;position:absolute;top:517" filled="f" stroked="f">
              <v:textbox inset="0,0,0,0">
                <w:txbxContent>
                  <w:p>
                    <w:pPr>
                      <w:spacing w:before="0" w:line="540" w:lineRule="exact"/>
                      <w:ind w:left="0" w:right="0" w:firstLine="0"/>
                      <w:jc w:val="left"/>
                      <w:rPr>
                        <w:b/>
                        <w:sz w:val="54"/>
                      </w:rPr>
                    </w:pPr>
                    <w:r>
                      <w:rPr>
                        <w:b/>
                        <w:sz w:val="54"/>
                      </w:rPr>
                      <w:t>说明</w:t>
                    </w:r>
                  </w:p>
                </w:txbxContent>
              </v:textbox>
            </v:shape>
          </v:group>
        </w:pict>
      </w:r>
      <w:r>
        <w:rPr>
          <w:spacing w:val="-45"/>
          <w:sz w:val="36"/>
        </w:rPr>
        <w:t xml:space="preserve">表 </w:t>
      </w:r>
      <w:r>
        <w:rPr>
          <w:sz w:val="36"/>
        </w:rPr>
        <w:t>2</w:t>
      </w:r>
      <w:r>
        <w:rPr>
          <w:spacing w:val="-10"/>
          <w:sz w:val="36"/>
        </w:rPr>
        <w:t xml:space="preserve"> 公路工程总体风险评估指标体系</w:t>
      </w:r>
    </w:p>
    <w:p>
      <w:pPr>
        <w:spacing w:after="0"/>
        <w:jc w:val="left"/>
        <w:rPr>
          <w:sz w:val="36"/>
        </w:rPr>
        <w:sectPr>
          <w:headerReference w:type="default" r:id="rId32"/>
          <w:footerReference w:type="default" r:id="rId33"/>
          <w:pgSz w:w="17860" w:h="25260"/>
          <w:pgMar w:top="1420" w:right="900" w:bottom="2560" w:left="1120" w:header="890" w:footer="2353"/>
          <w:pgNumType w:start="15"/>
          <w:cols w:space="708"/>
        </w:sectPr>
      </w:pPr>
    </w:p>
    <w:p>
      <w:pPr>
        <w:spacing w:before="450"/>
        <w:ind w:left="800" w:right="30" w:firstLine="0"/>
        <w:jc w:val="center"/>
        <w:rPr>
          <w:b/>
          <w:sz w:val="54"/>
        </w:rPr>
      </w:pPr>
      <w:r>
        <w:rPr>
          <w:b/>
          <w:spacing w:val="-5"/>
          <w:w w:val="95"/>
          <w:sz w:val="54"/>
        </w:rPr>
        <w:t>建设规模</w:t>
      </w:r>
    </w:p>
    <w:p>
      <w:pPr>
        <w:spacing w:before="6"/>
        <w:ind w:left="800" w:right="23" w:firstLine="0"/>
        <w:jc w:val="center"/>
        <w:rPr>
          <w:b/>
          <w:sz w:val="54"/>
        </w:rPr>
      </w:pPr>
      <w:r>
        <w:rPr>
          <w:b/>
          <w:sz w:val="54"/>
        </w:rPr>
        <w:t>（A1）</w:t>
      </w:r>
    </w:p>
    <w:p>
      <w:pPr>
        <w:pStyle w:val="BodyText"/>
        <w:spacing w:before="6"/>
        <w:rPr>
          <w:sz w:val="56"/>
        </w:rPr>
      </w:pPr>
    </w:p>
    <w:p>
      <w:pPr>
        <w:spacing w:before="0"/>
        <w:ind w:left="800" w:right="30" w:firstLine="0"/>
        <w:jc w:val="center"/>
        <w:rPr>
          <w:b/>
          <w:sz w:val="54"/>
        </w:rPr>
      </w:pPr>
      <w:r>
        <w:rPr>
          <w:b/>
          <w:spacing w:val="-5"/>
          <w:w w:val="95"/>
          <w:sz w:val="54"/>
        </w:rPr>
        <w:t>地质条件</w:t>
      </w:r>
    </w:p>
    <w:p>
      <w:pPr>
        <w:spacing w:before="10"/>
        <w:ind w:left="800" w:right="23" w:firstLine="0"/>
        <w:jc w:val="center"/>
        <w:rPr>
          <w:b/>
          <w:sz w:val="54"/>
        </w:rPr>
      </w:pPr>
      <w:r>
        <w:rPr>
          <w:b/>
          <w:sz w:val="54"/>
        </w:rPr>
        <w:t>（A2）</w:t>
      </w:r>
    </w:p>
    <w:p>
      <w:pPr>
        <w:pStyle w:val="BodyText"/>
        <w:spacing w:before="5"/>
        <w:rPr>
          <w:sz w:val="56"/>
        </w:rPr>
      </w:pPr>
    </w:p>
    <w:p>
      <w:pPr>
        <w:spacing w:before="0" w:line="425" w:lineRule="exact"/>
        <w:ind w:left="800" w:right="30" w:firstLine="0"/>
        <w:jc w:val="center"/>
        <w:rPr>
          <w:b/>
          <w:sz w:val="54"/>
        </w:rPr>
      </w:pPr>
      <w:r>
        <w:pict>
          <v:shape id="_x0000_s1032" type="#_x0000_t202" style="width:244.45pt;height:414.6pt;margin-top:-102.04pt;margin-left:483.24pt;mso-position-horizontal-relative:page;position:absolute;z-index:251666432" filled="f" stroked="f">
            <v:textbox inset="0,0,0,0">
              <w:txbxContent>
                <w:tbl>
                  <w:tblPr>
                    <w:tblStyle w:val="TableNormal1"/>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44"/>
                    <w:gridCol w:w="1585"/>
                    <w:gridCol w:w="2062"/>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242"/>
                      <w:jc w:val="left"/>
                    </w:trPr>
                    <w:tc>
                      <w:tcPr>
                        <w:tcW w:w="1244" w:type="dxa"/>
                      </w:tcPr>
                      <w:p>
                        <w:pPr>
                          <w:pStyle w:val="TableParagraph"/>
                          <w:spacing w:before="277"/>
                          <w:ind w:left="50"/>
                          <w:rPr>
                            <w:b/>
                            <w:sz w:val="54"/>
                          </w:rPr>
                        </w:pPr>
                        <w:r>
                          <w:rPr>
                            <w:b/>
                            <w:sz w:val="54"/>
                          </w:rPr>
                          <w:t>0-3</w:t>
                        </w:r>
                      </w:p>
                    </w:tc>
                    <w:tc>
                      <w:tcPr>
                        <w:tcW w:w="1585" w:type="dxa"/>
                      </w:tcPr>
                      <w:p>
                        <w:pPr>
                          <w:pStyle w:val="TableParagraph"/>
                          <w:spacing w:before="277"/>
                          <w:ind w:right="1"/>
                          <w:jc w:val="center"/>
                          <w:rPr>
                            <w:b/>
                            <w:sz w:val="54"/>
                          </w:rPr>
                        </w:pPr>
                        <w:r>
                          <w:rPr>
                            <w:b/>
                            <w:w w:val="99"/>
                            <w:sz w:val="54"/>
                          </w:rPr>
                          <w:t>3</w:t>
                        </w:r>
                      </w:p>
                    </w:tc>
                    <w:tc>
                      <w:tcPr>
                        <w:tcW w:w="2062" w:type="dxa"/>
                      </w:tcPr>
                      <w:p>
                        <w:pPr>
                          <w:pStyle w:val="TableParagraph"/>
                          <w:spacing w:line="616" w:lineRule="exact"/>
                          <w:ind w:left="365" w:right="29"/>
                          <w:jc w:val="center"/>
                          <w:rPr>
                            <w:b/>
                            <w:sz w:val="54"/>
                          </w:rPr>
                        </w:pPr>
                        <w:r>
                          <w:rPr>
                            <w:b/>
                            <w:w w:val="95"/>
                            <w:sz w:val="54"/>
                          </w:rPr>
                          <w:t>无特殊</w:t>
                        </w:r>
                      </w:p>
                      <w:p>
                        <w:pPr>
                          <w:pStyle w:val="TableParagraph"/>
                          <w:spacing w:before="10" w:line="596" w:lineRule="exact"/>
                          <w:ind w:left="365" w:right="22"/>
                          <w:jc w:val="center"/>
                          <w:rPr>
                            <w:b/>
                            <w:sz w:val="54"/>
                          </w:rPr>
                        </w:pPr>
                        <w:r>
                          <w:rPr>
                            <w:b/>
                            <w:w w:val="95"/>
                            <w:sz w:val="54"/>
                          </w:rPr>
                          <w:t>地质</w:t>
                        </w:r>
                      </w:p>
                    </w:tc>
                  </w:tr>
                  <w:tr>
                    <w:tblPrEx>
                      <w:tblW w:w="0" w:type="auto"/>
                      <w:jc w:val="left"/>
                      <w:tblInd w:w="7" w:type="dxa"/>
                      <w:tblLayout w:type="fixed"/>
                      <w:tblCellMar>
                        <w:top w:w="0" w:type="dxa"/>
                        <w:left w:w="0" w:type="dxa"/>
                        <w:bottom w:w="0" w:type="dxa"/>
                        <w:right w:w="0" w:type="dxa"/>
                      </w:tblCellMar>
                      <w:tblLook w:val="01E0"/>
                    </w:tblPrEx>
                    <w:trPr>
                      <w:trHeight w:val="2380"/>
                      <w:jc w:val="left"/>
                    </w:trPr>
                    <w:tc>
                      <w:tcPr>
                        <w:tcW w:w="1244" w:type="dxa"/>
                      </w:tcPr>
                      <w:p>
                        <w:pPr>
                          <w:pStyle w:val="TableParagraph"/>
                          <w:rPr>
                            <w:b/>
                            <w:sz w:val="54"/>
                          </w:rPr>
                        </w:pPr>
                      </w:p>
                      <w:p>
                        <w:pPr>
                          <w:pStyle w:val="TableParagraph"/>
                          <w:spacing w:before="456"/>
                          <w:ind w:left="50"/>
                          <w:rPr>
                            <w:b/>
                            <w:sz w:val="54"/>
                          </w:rPr>
                        </w:pPr>
                        <w:r>
                          <w:rPr>
                            <w:b/>
                            <w:sz w:val="54"/>
                          </w:rPr>
                          <w:t>0-1</w:t>
                        </w:r>
                      </w:p>
                    </w:tc>
                    <w:tc>
                      <w:tcPr>
                        <w:tcW w:w="1585" w:type="dxa"/>
                      </w:tcPr>
                      <w:p>
                        <w:pPr>
                          <w:pStyle w:val="TableParagraph"/>
                          <w:rPr>
                            <w:b/>
                            <w:sz w:val="54"/>
                          </w:rPr>
                        </w:pPr>
                      </w:p>
                      <w:p>
                        <w:pPr>
                          <w:pStyle w:val="TableParagraph"/>
                          <w:spacing w:before="456"/>
                          <w:ind w:left="360" w:right="368"/>
                          <w:jc w:val="center"/>
                          <w:rPr>
                            <w:b/>
                            <w:sz w:val="54"/>
                          </w:rPr>
                        </w:pPr>
                        <w:r>
                          <w:rPr>
                            <w:b/>
                            <w:sz w:val="54"/>
                          </w:rPr>
                          <w:t>0.5</w:t>
                        </w:r>
                      </w:p>
                    </w:tc>
                    <w:tc>
                      <w:tcPr>
                        <w:tcW w:w="2062" w:type="dxa"/>
                      </w:tcPr>
                      <w:p>
                        <w:pPr>
                          <w:pStyle w:val="TableParagraph"/>
                          <w:spacing w:before="4"/>
                          <w:rPr>
                            <w:b/>
                            <w:sz w:val="62"/>
                          </w:rPr>
                        </w:pPr>
                      </w:p>
                      <w:p>
                        <w:pPr>
                          <w:pStyle w:val="TableParagraph"/>
                          <w:spacing w:line="242" w:lineRule="auto"/>
                          <w:ind w:left="389" w:right="23"/>
                          <w:rPr>
                            <w:b/>
                            <w:sz w:val="54"/>
                          </w:rPr>
                        </w:pPr>
                        <w:r>
                          <w:rPr>
                            <w:b/>
                            <w:sz w:val="54"/>
                          </w:rPr>
                          <w:t>降雨影响施工</w:t>
                        </w:r>
                      </w:p>
                    </w:tc>
                  </w:tr>
                  <w:tr>
                    <w:tblPrEx>
                      <w:tblW w:w="0" w:type="auto"/>
                      <w:jc w:val="left"/>
                      <w:tblInd w:w="7" w:type="dxa"/>
                      <w:tblLayout w:type="fixed"/>
                      <w:tblCellMar>
                        <w:top w:w="0" w:type="dxa"/>
                        <w:left w:w="0" w:type="dxa"/>
                        <w:bottom w:w="0" w:type="dxa"/>
                        <w:right w:w="0" w:type="dxa"/>
                      </w:tblCellMar>
                      <w:tblLook w:val="01E0"/>
                    </w:tblPrEx>
                    <w:trPr>
                      <w:trHeight w:val="882"/>
                      <w:jc w:val="left"/>
                    </w:trPr>
                    <w:tc>
                      <w:tcPr>
                        <w:tcW w:w="1244" w:type="dxa"/>
                      </w:tcPr>
                      <w:p>
                        <w:pPr>
                          <w:pStyle w:val="TableParagraph"/>
                          <w:rPr>
                            <w:rFonts w:ascii="Times New Roman"/>
                            <w:sz w:val="48"/>
                          </w:rPr>
                        </w:pPr>
                      </w:p>
                    </w:tc>
                    <w:tc>
                      <w:tcPr>
                        <w:tcW w:w="1585" w:type="dxa"/>
                      </w:tcPr>
                      <w:p>
                        <w:pPr>
                          <w:pStyle w:val="TableParagraph"/>
                          <w:rPr>
                            <w:rFonts w:ascii="Times New Roman"/>
                            <w:sz w:val="48"/>
                          </w:rPr>
                        </w:pPr>
                      </w:p>
                    </w:tc>
                    <w:tc>
                      <w:tcPr>
                        <w:tcW w:w="2062" w:type="dxa"/>
                      </w:tcPr>
                      <w:p>
                        <w:pPr>
                          <w:pStyle w:val="TableParagraph"/>
                          <w:spacing w:before="187" w:line="675" w:lineRule="exact"/>
                          <w:ind w:left="365" w:right="29"/>
                          <w:jc w:val="center"/>
                          <w:rPr>
                            <w:b/>
                            <w:sz w:val="54"/>
                          </w:rPr>
                        </w:pPr>
                        <w:r>
                          <w:rPr>
                            <w:b/>
                            <w:sz w:val="54"/>
                          </w:rPr>
                          <w:t>结合勘</w:t>
                        </w:r>
                      </w:p>
                    </w:tc>
                  </w:tr>
                  <w:tr>
                    <w:tblPrEx>
                      <w:tblW w:w="0" w:type="auto"/>
                      <w:jc w:val="left"/>
                      <w:tblInd w:w="7" w:type="dxa"/>
                      <w:tblLayout w:type="fixed"/>
                      <w:tblCellMar>
                        <w:top w:w="0" w:type="dxa"/>
                        <w:left w:w="0" w:type="dxa"/>
                        <w:bottom w:w="0" w:type="dxa"/>
                        <w:right w:w="0" w:type="dxa"/>
                      </w:tblCellMar>
                      <w:tblLook w:val="01E0"/>
                    </w:tblPrEx>
                    <w:trPr>
                      <w:trHeight w:val="700"/>
                      <w:jc w:val="left"/>
                    </w:trPr>
                    <w:tc>
                      <w:tcPr>
                        <w:tcW w:w="1244" w:type="dxa"/>
                      </w:tcPr>
                      <w:p>
                        <w:pPr>
                          <w:pStyle w:val="TableParagraph"/>
                          <w:spacing w:before="3" w:line="677" w:lineRule="exact"/>
                          <w:ind w:left="50"/>
                          <w:rPr>
                            <w:b/>
                            <w:sz w:val="54"/>
                          </w:rPr>
                        </w:pPr>
                        <w:r>
                          <w:rPr>
                            <w:b/>
                            <w:sz w:val="54"/>
                          </w:rPr>
                          <w:t>0-3</w:t>
                        </w:r>
                      </w:p>
                    </w:tc>
                    <w:tc>
                      <w:tcPr>
                        <w:tcW w:w="1585" w:type="dxa"/>
                      </w:tcPr>
                      <w:p>
                        <w:pPr>
                          <w:pStyle w:val="TableParagraph"/>
                          <w:spacing w:before="3" w:line="677" w:lineRule="exact"/>
                          <w:ind w:right="1"/>
                          <w:jc w:val="center"/>
                          <w:rPr>
                            <w:b/>
                            <w:sz w:val="54"/>
                          </w:rPr>
                        </w:pPr>
                        <w:r>
                          <w:rPr>
                            <w:b/>
                            <w:w w:val="99"/>
                            <w:sz w:val="54"/>
                          </w:rPr>
                          <w:t>2</w:t>
                        </w:r>
                      </w:p>
                    </w:tc>
                    <w:tc>
                      <w:tcPr>
                        <w:tcW w:w="2062" w:type="dxa"/>
                      </w:tcPr>
                      <w:p>
                        <w:pPr>
                          <w:pStyle w:val="TableParagraph"/>
                          <w:spacing w:before="3" w:line="677" w:lineRule="exact"/>
                          <w:ind w:left="365" w:right="29"/>
                          <w:jc w:val="center"/>
                          <w:rPr>
                            <w:b/>
                            <w:sz w:val="54"/>
                          </w:rPr>
                        </w:pPr>
                        <w:r>
                          <w:rPr>
                            <w:b/>
                            <w:sz w:val="54"/>
                          </w:rPr>
                          <w:t>察资料</w:t>
                        </w:r>
                      </w:p>
                    </w:tc>
                  </w:tr>
                  <w:tr>
                    <w:tblPrEx>
                      <w:tblW w:w="0" w:type="auto"/>
                      <w:jc w:val="left"/>
                      <w:tblInd w:w="7" w:type="dxa"/>
                      <w:tblLayout w:type="fixed"/>
                      <w:tblCellMar>
                        <w:top w:w="0" w:type="dxa"/>
                        <w:left w:w="0" w:type="dxa"/>
                        <w:bottom w:w="0" w:type="dxa"/>
                        <w:right w:w="0" w:type="dxa"/>
                      </w:tblCellMar>
                      <w:tblLook w:val="01E0"/>
                    </w:tblPrEx>
                    <w:trPr>
                      <w:trHeight w:val="883"/>
                      <w:jc w:val="left"/>
                    </w:trPr>
                    <w:tc>
                      <w:tcPr>
                        <w:tcW w:w="1244" w:type="dxa"/>
                      </w:tcPr>
                      <w:p>
                        <w:pPr>
                          <w:pStyle w:val="TableParagraph"/>
                          <w:rPr>
                            <w:rFonts w:ascii="Times New Roman"/>
                            <w:sz w:val="48"/>
                          </w:rPr>
                        </w:pPr>
                      </w:p>
                    </w:tc>
                    <w:tc>
                      <w:tcPr>
                        <w:tcW w:w="1585" w:type="dxa"/>
                      </w:tcPr>
                      <w:p>
                        <w:pPr>
                          <w:pStyle w:val="TableParagraph"/>
                          <w:rPr>
                            <w:rFonts w:ascii="Times New Roman"/>
                            <w:sz w:val="48"/>
                          </w:rPr>
                        </w:pPr>
                      </w:p>
                    </w:tc>
                    <w:tc>
                      <w:tcPr>
                        <w:tcW w:w="2062" w:type="dxa"/>
                      </w:tcPr>
                      <w:p>
                        <w:pPr>
                          <w:pStyle w:val="TableParagraph"/>
                          <w:spacing w:before="5"/>
                          <w:ind w:left="365" w:right="22"/>
                          <w:jc w:val="center"/>
                          <w:rPr>
                            <w:b/>
                            <w:sz w:val="54"/>
                          </w:rPr>
                        </w:pPr>
                        <w:r>
                          <w:rPr>
                            <w:b/>
                            <w:sz w:val="54"/>
                          </w:rPr>
                          <w:t>判定</w:t>
                        </w:r>
                      </w:p>
                    </w:tc>
                  </w:tr>
                  <w:tr>
                    <w:tblPrEx>
                      <w:tblW w:w="0" w:type="auto"/>
                      <w:jc w:val="left"/>
                      <w:tblInd w:w="7" w:type="dxa"/>
                      <w:tblLayout w:type="fixed"/>
                      <w:tblCellMar>
                        <w:top w:w="0" w:type="dxa"/>
                        <w:left w:w="0" w:type="dxa"/>
                        <w:bottom w:w="0" w:type="dxa"/>
                        <w:right w:w="0" w:type="dxa"/>
                      </w:tblCellMar>
                      <w:tblLook w:val="01E0"/>
                    </w:tblPrEx>
                    <w:trPr>
                      <w:trHeight w:val="881"/>
                      <w:jc w:val="left"/>
                    </w:trPr>
                    <w:tc>
                      <w:tcPr>
                        <w:tcW w:w="1244" w:type="dxa"/>
                      </w:tcPr>
                      <w:p>
                        <w:pPr>
                          <w:pStyle w:val="TableParagraph"/>
                          <w:rPr>
                            <w:rFonts w:ascii="Times New Roman"/>
                            <w:sz w:val="48"/>
                          </w:rPr>
                        </w:pPr>
                      </w:p>
                    </w:tc>
                    <w:tc>
                      <w:tcPr>
                        <w:tcW w:w="1585" w:type="dxa"/>
                      </w:tcPr>
                      <w:p>
                        <w:pPr>
                          <w:pStyle w:val="TableParagraph"/>
                          <w:rPr>
                            <w:rFonts w:ascii="Times New Roman"/>
                            <w:sz w:val="48"/>
                          </w:rPr>
                        </w:pPr>
                      </w:p>
                    </w:tc>
                    <w:tc>
                      <w:tcPr>
                        <w:tcW w:w="2062" w:type="dxa"/>
                      </w:tcPr>
                      <w:p>
                        <w:pPr>
                          <w:pStyle w:val="TableParagraph"/>
                          <w:spacing w:before="187" w:line="675" w:lineRule="exact"/>
                          <w:ind w:left="365" w:right="29"/>
                          <w:jc w:val="center"/>
                          <w:rPr>
                            <w:b/>
                            <w:sz w:val="54"/>
                          </w:rPr>
                        </w:pPr>
                        <w:r>
                          <w:rPr>
                            <w:b/>
                            <w:sz w:val="54"/>
                          </w:rPr>
                          <w:t>综合考</w:t>
                        </w:r>
                      </w:p>
                    </w:tc>
                  </w:tr>
                  <w:tr>
                    <w:tblPrEx>
                      <w:tblW w:w="0" w:type="auto"/>
                      <w:jc w:val="left"/>
                      <w:tblInd w:w="7" w:type="dxa"/>
                      <w:tblLayout w:type="fixed"/>
                      <w:tblCellMar>
                        <w:top w:w="0" w:type="dxa"/>
                        <w:left w:w="0" w:type="dxa"/>
                        <w:bottom w:w="0" w:type="dxa"/>
                        <w:right w:w="0" w:type="dxa"/>
                      </w:tblCellMar>
                      <w:tblLook w:val="01E0"/>
                    </w:tblPrEx>
                    <w:trPr>
                      <w:trHeight w:val="700"/>
                      <w:jc w:val="left"/>
                    </w:trPr>
                    <w:tc>
                      <w:tcPr>
                        <w:tcW w:w="1244" w:type="dxa"/>
                      </w:tcPr>
                      <w:p>
                        <w:pPr>
                          <w:pStyle w:val="TableParagraph"/>
                          <w:spacing w:before="3" w:line="677" w:lineRule="exact"/>
                          <w:ind w:left="50"/>
                          <w:rPr>
                            <w:b/>
                            <w:sz w:val="54"/>
                          </w:rPr>
                        </w:pPr>
                        <w:r>
                          <w:rPr>
                            <w:b/>
                            <w:sz w:val="54"/>
                          </w:rPr>
                          <w:t>3-6</w:t>
                        </w:r>
                      </w:p>
                    </w:tc>
                    <w:tc>
                      <w:tcPr>
                        <w:tcW w:w="1585" w:type="dxa"/>
                      </w:tcPr>
                      <w:p>
                        <w:pPr>
                          <w:pStyle w:val="TableParagraph"/>
                          <w:spacing w:before="3" w:line="677" w:lineRule="exact"/>
                          <w:ind w:right="1"/>
                          <w:jc w:val="center"/>
                          <w:rPr>
                            <w:b/>
                            <w:sz w:val="54"/>
                          </w:rPr>
                        </w:pPr>
                        <w:r>
                          <w:rPr>
                            <w:b/>
                            <w:w w:val="99"/>
                            <w:sz w:val="54"/>
                          </w:rPr>
                          <w:t>6</w:t>
                        </w:r>
                      </w:p>
                    </w:tc>
                    <w:tc>
                      <w:tcPr>
                        <w:tcW w:w="2062" w:type="dxa"/>
                      </w:tcPr>
                      <w:p>
                        <w:pPr>
                          <w:pStyle w:val="TableParagraph"/>
                          <w:spacing w:before="3" w:line="677" w:lineRule="exact"/>
                          <w:ind w:left="365" w:right="29"/>
                          <w:jc w:val="center"/>
                          <w:rPr>
                            <w:b/>
                            <w:sz w:val="54"/>
                          </w:rPr>
                        </w:pPr>
                        <w:r>
                          <w:rPr>
                            <w:b/>
                            <w:sz w:val="54"/>
                          </w:rPr>
                          <w:t>虑交通</w:t>
                        </w:r>
                      </w:p>
                    </w:tc>
                  </w:tr>
                  <w:tr>
                    <w:tblPrEx>
                      <w:tblW w:w="0" w:type="auto"/>
                      <w:jc w:val="left"/>
                      <w:tblInd w:w="7" w:type="dxa"/>
                      <w:tblLayout w:type="fixed"/>
                      <w:tblCellMar>
                        <w:top w:w="0" w:type="dxa"/>
                        <w:left w:w="0" w:type="dxa"/>
                        <w:bottom w:w="0" w:type="dxa"/>
                        <w:right w:w="0" w:type="dxa"/>
                      </w:tblCellMar>
                      <w:tblLook w:val="01E0"/>
                    </w:tblPrEx>
                    <w:trPr>
                      <w:trHeight w:val="621"/>
                      <w:jc w:val="left"/>
                    </w:trPr>
                    <w:tc>
                      <w:tcPr>
                        <w:tcW w:w="1244" w:type="dxa"/>
                      </w:tcPr>
                      <w:p>
                        <w:pPr>
                          <w:pStyle w:val="TableParagraph"/>
                          <w:rPr>
                            <w:rFonts w:ascii="Times New Roman"/>
                            <w:sz w:val="48"/>
                          </w:rPr>
                        </w:pPr>
                      </w:p>
                    </w:tc>
                    <w:tc>
                      <w:tcPr>
                        <w:tcW w:w="1585" w:type="dxa"/>
                      </w:tcPr>
                      <w:p>
                        <w:pPr>
                          <w:pStyle w:val="TableParagraph"/>
                          <w:rPr>
                            <w:rFonts w:ascii="Times New Roman"/>
                            <w:sz w:val="48"/>
                          </w:rPr>
                        </w:pPr>
                      </w:p>
                    </w:tc>
                    <w:tc>
                      <w:tcPr>
                        <w:tcW w:w="2062" w:type="dxa"/>
                      </w:tcPr>
                      <w:p>
                        <w:pPr>
                          <w:pStyle w:val="TableParagraph"/>
                          <w:spacing w:before="5" w:line="596" w:lineRule="exact"/>
                          <w:ind w:left="345"/>
                          <w:jc w:val="center"/>
                          <w:rPr>
                            <w:b/>
                            <w:sz w:val="54"/>
                          </w:rPr>
                        </w:pPr>
                        <w:r>
                          <w:rPr>
                            <w:b/>
                            <w:w w:val="99"/>
                            <w:sz w:val="54"/>
                          </w:rPr>
                          <w:t>量</w:t>
                        </w:r>
                      </w:p>
                    </w:tc>
                  </w:tr>
                </w:tbl>
                <w:p>
                  <w:pPr>
                    <w:pStyle w:val="BodyText"/>
                  </w:pPr>
                </w:p>
              </w:txbxContent>
            </v:textbox>
          </v:shape>
        </w:pict>
      </w:r>
      <w:r>
        <w:rPr>
          <w:b/>
          <w:w w:val="95"/>
          <w:sz w:val="54"/>
        </w:rPr>
        <w:t>气候环境</w:t>
      </w:r>
    </w:p>
    <w:p>
      <w:pPr>
        <w:pStyle w:val="BodyText"/>
        <w:spacing w:before="5"/>
        <w:rPr>
          <w:sz w:val="62"/>
        </w:rPr>
      </w:pPr>
      <w:r>
        <w:rPr>
          <w:b w:val="0"/>
        </w:rPr>
        <w:br w:type="column"/>
      </w:r>
    </w:p>
    <w:p>
      <w:pPr>
        <w:pStyle w:val="ListParagraph"/>
        <w:numPr>
          <w:ilvl w:val="1"/>
          <w:numId w:val="14"/>
        </w:numPr>
        <w:tabs>
          <w:tab w:val="left" w:pos="1281"/>
        </w:tabs>
        <w:spacing w:before="0" w:after="0" w:line="240" w:lineRule="auto"/>
        <w:ind w:left="1281" w:right="0" w:hanging="955"/>
        <w:jc w:val="left"/>
        <w:rPr>
          <w:b/>
          <w:sz w:val="54"/>
        </w:rPr>
      </w:pPr>
      <w:r>
        <w:rPr>
          <w:b/>
          <w:sz w:val="54"/>
        </w:rPr>
        <w:t>公里</w:t>
      </w:r>
    </w:p>
    <w:p>
      <w:pPr>
        <w:pStyle w:val="BodyText"/>
        <w:spacing w:before="5"/>
        <w:rPr>
          <w:sz w:val="56"/>
        </w:rPr>
      </w:pPr>
    </w:p>
    <w:p>
      <w:pPr>
        <w:spacing w:before="0" w:line="244" w:lineRule="auto"/>
        <w:ind w:left="326" w:right="0" w:firstLine="0"/>
        <w:jc w:val="both"/>
        <w:rPr>
          <w:b/>
          <w:sz w:val="54"/>
        </w:rPr>
      </w:pPr>
      <w:r>
        <w:rPr>
          <w:b/>
          <w:sz w:val="54"/>
        </w:rPr>
        <w:t>工程区以风化角岩为主，地质条件较差，影响施工安全4～9</w:t>
      </w:r>
      <w:r>
        <w:rPr>
          <w:b/>
          <w:spacing w:val="-25"/>
          <w:sz w:val="54"/>
        </w:rPr>
        <w:t xml:space="preserve"> 月降水量占全</w:t>
      </w:r>
    </w:p>
    <w:p>
      <w:pPr>
        <w:pStyle w:val="BodyText"/>
        <w:spacing w:before="5"/>
        <w:rPr>
          <w:sz w:val="62"/>
        </w:rPr>
      </w:pPr>
      <w:r>
        <w:rPr>
          <w:b w:val="0"/>
        </w:rPr>
        <w:br w:type="column"/>
      </w:r>
    </w:p>
    <w:p>
      <w:pPr>
        <w:tabs>
          <w:tab w:val="left" w:pos="2621"/>
        </w:tabs>
        <w:spacing w:before="0"/>
        <w:ind w:left="770" w:right="0" w:firstLine="0"/>
        <w:jc w:val="left"/>
        <w:rPr>
          <w:b/>
          <w:sz w:val="54"/>
        </w:rPr>
      </w:pPr>
      <w:r>
        <w:rPr>
          <w:b/>
          <w:sz w:val="54"/>
        </w:rPr>
        <w:t>1-2</w:t>
        <w:tab/>
        <w:t>2</w:t>
      </w:r>
    </w:p>
    <w:p>
      <w:pPr>
        <w:spacing w:before="97" w:line="242" w:lineRule="auto"/>
        <w:ind w:left="770" w:right="2253" w:hanging="11"/>
        <w:jc w:val="center"/>
        <w:rPr>
          <w:b/>
          <w:sz w:val="54"/>
        </w:rPr>
      </w:pPr>
      <w:r>
        <w:br w:type="column"/>
      </w:r>
      <w:r>
        <w:rPr>
          <w:b/>
          <w:sz w:val="54"/>
        </w:rPr>
        <w:t>结合实</w:t>
      </w:r>
      <w:r>
        <w:rPr>
          <w:b/>
          <w:spacing w:val="-42"/>
          <w:w w:val="95"/>
          <w:sz w:val="54"/>
        </w:rPr>
        <w:t>际，综合</w:t>
      </w:r>
      <w:r>
        <w:rPr>
          <w:b/>
          <w:sz w:val="54"/>
        </w:rPr>
        <w:t>判定</w:t>
      </w:r>
    </w:p>
    <w:p>
      <w:pPr>
        <w:spacing w:after="0" w:line="242" w:lineRule="auto"/>
        <w:jc w:val="center"/>
        <w:rPr>
          <w:sz w:val="54"/>
        </w:rPr>
        <w:sectPr>
          <w:headerReference w:type="default" r:id="rId34"/>
          <w:footerReference w:type="default" r:id="rId35"/>
          <w:pgSz w:w="17860" w:h="25260"/>
          <w:pgMar w:top="1420" w:right="900" w:bottom="2560" w:left="1120" w:header="890" w:footer="2353"/>
          <w:pgNumType w:start="16"/>
          <w:cols w:num="4" w:space="708" w:equalWidth="0">
            <w:col w:w="2931" w:space="40"/>
            <w:col w:w="4792" w:space="61"/>
            <w:col w:w="2932" w:space="45"/>
            <w:col w:w="5039" w:space="0"/>
          </w:cols>
        </w:sectPr>
      </w:pPr>
    </w:p>
    <w:p>
      <w:pPr>
        <w:spacing w:before="0" w:line="158" w:lineRule="auto"/>
        <w:ind w:left="741" w:right="0" w:firstLine="0"/>
        <w:jc w:val="left"/>
        <w:rPr>
          <w:b/>
          <w:sz w:val="54"/>
        </w:rPr>
      </w:pPr>
      <w:r>
        <w:rPr>
          <w:b/>
          <w:spacing w:val="-103"/>
          <w:position w:val="-34"/>
          <w:sz w:val="54"/>
        </w:rPr>
        <w:t>条件</w:t>
      </w:r>
      <w:r>
        <w:rPr>
          <w:b/>
          <w:position w:val="-34"/>
          <w:sz w:val="54"/>
        </w:rPr>
        <w:t>（A3）</w:t>
      </w:r>
      <w:r>
        <w:rPr>
          <w:b/>
          <w:spacing w:val="-216"/>
          <w:position w:val="-34"/>
          <w:sz w:val="54"/>
        </w:rPr>
        <w:t xml:space="preserve"> </w:t>
      </w:r>
      <w:r>
        <w:rPr>
          <w:b/>
          <w:spacing w:val="-44"/>
          <w:sz w:val="54"/>
        </w:rPr>
        <w:t xml:space="preserve">年的 </w:t>
      </w:r>
      <w:r>
        <w:rPr>
          <w:b/>
          <w:sz w:val="54"/>
        </w:rPr>
        <w:t>70%，受影响为</w:t>
      </w:r>
    </w:p>
    <w:p>
      <w:pPr>
        <w:spacing w:before="0" w:line="523" w:lineRule="exact"/>
        <w:ind w:left="3297" w:right="0" w:firstLine="0"/>
        <w:jc w:val="left"/>
        <w:rPr>
          <w:b/>
          <w:sz w:val="54"/>
        </w:rPr>
      </w:pPr>
      <w:r>
        <w:rPr>
          <w:b/>
          <w:sz w:val="54"/>
        </w:rPr>
        <w:t>7</w:t>
      </w:r>
      <w:r>
        <w:rPr>
          <w:b/>
          <w:spacing w:val="-67"/>
          <w:sz w:val="54"/>
        </w:rPr>
        <w:t xml:space="preserve"> 月</w:t>
      </w:r>
      <w:r>
        <w:rPr>
          <w:b/>
          <w:sz w:val="54"/>
        </w:rPr>
        <w:t>～9</w:t>
      </w:r>
      <w:r>
        <w:rPr>
          <w:b/>
          <w:spacing w:val="-28"/>
          <w:sz w:val="54"/>
        </w:rPr>
        <w:t xml:space="preserve"> 月两个月</w:t>
      </w:r>
    </w:p>
    <w:p>
      <w:pPr>
        <w:pStyle w:val="BodyText"/>
        <w:spacing w:before="5"/>
        <w:rPr>
          <w:sz w:val="26"/>
        </w:rPr>
      </w:pPr>
    </w:p>
    <w:p>
      <w:pPr>
        <w:spacing w:after="0"/>
        <w:rPr>
          <w:sz w:val="26"/>
        </w:rPr>
        <w:sectPr>
          <w:headerReference w:type="default" r:id="rId36"/>
          <w:footerReference w:type="default" r:id="rId37"/>
          <w:type w:val="continuous"/>
          <w:pgSz w:w="17860" w:h="25260"/>
          <w:pgMar w:top="800" w:right="900" w:bottom="280" w:left="1120" w:header="708" w:footer="708"/>
          <w:pgNumType w:start="17"/>
          <w:cols w:space="708"/>
        </w:sectPr>
      </w:pPr>
    </w:p>
    <w:p>
      <w:pPr>
        <w:spacing w:before="294" w:line="120" w:lineRule="auto"/>
        <w:ind w:left="741" w:right="3675" w:firstLine="29"/>
        <w:jc w:val="left"/>
        <w:rPr>
          <w:b/>
          <w:sz w:val="54"/>
        </w:rPr>
      </w:pPr>
      <w:r>
        <w:rPr>
          <w:b/>
          <w:spacing w:val="14"/>
          <w:position w:val="35"/>
          <w:sz w:val="54"/>
        </w:rPr>
        <w:t xml:space="preserve">地形地貌 </w:t>
      </w:r>
      <w:r>
        <w:rPr>
          <w:b/>
          <w:spacing w:val="-3"/>
          <w:sz w:val="54"/>
        </w:rPr>
        <w:t>低山与丘陵地貌</w:t>
      </w:r>
      <w:r>
        <w:rPr>
          <w:b/>
          <w:spacing w:val="-103"/>
          <w:sz w:val="54"/>
        </w:rPr>
        <w:t>条件</w:t>
      </w:r>
      <w:r>
        <w:rPr>
          <w:b/>
          <w:sz w:val="54"/>
        </w:rPr>
        <w:t>（A4）</w:t>
      </w:r>
    </w:p>
    <w:p>
      <w:pPr>
        <w:spacing w:before="453" w:line="242" w:lineRule="auto"/>
        <w:ind w:left="770" w:right="2850" w:firstLine="2527"/>
        <w:jc w:val="left"/>
        <w:rPr>
          <w:b/>
          <w:sz w:val="54"/>
        </w:rPr>
      </w:pPr>
      <w:r>
        <w:rPr>
          <w:b/>
          <w:spacing w:val="-71"/>
          <w:sz w:val="54"/>
        </w:rPr>
        <w:t xml:space="preserve">原 </w:t>
      </w:r>
      <w:r>
        <w:rPr>
          <w:b/>
          <w:sz w:val="54"/>
        </w:rPr>
        <w:t>Y318</w:t>
      </w:r>
      <w:r>
        <w:rPr>
          <w:b/>
          <w:spacing w:val="-27"/>
          <w:sz w:val="54"/>
        </w:rPr>
        <w:t xml:space="preserve"> 乡道改建公</w:t>
      </w:r>
      <w:r>
        <w:rPr>
          <w:b/>
          <w:spacing w:val="3"/>
          <w:sz w:val="54"/>
        </w:rPr>
        <w:t>公路特征 路等级为三级的进</w:t>
      </w:r>
    </w:p>
    <w:p>
      <w:pPr>
        <w:tabs>
          <w:tab w:val="left" w:pos="3297"/>
        </w:tabs>
        <w:spacing w:before="3"/>
        <w:ind w:left="1040" w:right="0" w:firstLine="0"/>
        <w:jc w:val="left"/>
        <w:rPr>
          <w:b/>
          <w:sz w:val="54"/>
        </w:rPr>
      </w:pPr>
      <w:r>
        <w:rPr>
          <w:b/>
          <w:sz w:val="54"/>
        </w:rPr>
        <w:t>（A5）</w:t>
        <w:tab/>
      </w:r>
      <w:r>
        <w:rPr>
          <w:b/>
          <w:spacing w:val="-26"/>
          <w:sz w:val="54"/>
        </w:rPr>
        <w:t xml:space="preserve">场公路,包含 </w:t>
      </w:r>
      <w:r>
        <w:rPr>
          <w:b/>
          <w:sz w:val="54"/>
        </w:rPr>
        <w:t>205m</w:t>
      </w:r>
      <w:r>
        <w:rPr>
          <w:b/>
          <w:spacing w:val="-88"/>
          <w:sz w:val="54"/>
        </w:rPr>
        <w:t xml:space="preserve"> 新</w:t>
      </w:r>
    </w:p>
    <w:p>
      <w:pPr>
        <w:spacing w:before="10"/>
        <w:ind w:left="3297" w:right="0" w:firstLine="0"/>
        <w:jc w:val="left"/>
        <w:rPr>
          <w:b/>
          <w:sz w:val="54"/>
        </w:rPr>
      </w:pPr>
      <w:r>
        <w:rPr>
          <w:b/>
          <w:sz w:val="54"/>
        </w:rPr>
        <w:t>建隧道</w:t>
      </w:r>
    </w:p>
    <w:p>
      <w:pPr>
        <w:tabs>
          <w:tab w:val="left" w:pos="8594"/>
          <w:tab w:val="left" w:pos="10445"/>
        </w:tabs>
        <w:spacing w:before="24" w:line="871" w:lineRule="exact"/>
        <w:ind w:left="770" w:right="0" w:firstLine="0"/>
        <w:jc w:val="left"/>
        <w:rPr>
          <w:b/>
          <w:sz w:val="54"/>
        </w:rPr>
      </w:pPr>
      <w:r>
        <w:rPr>
          <w:b/>
          <w:position w:val="35"/>
          <w:sz w:val="54"/>
        </w:rPr>
        <w:t>施工工艺</w:t>
      </w:r>
      <w:r>
        <w:rPr>
          <w:b/>
          <w:spacing w:val="83"/>
          <w:position w:val="35"/>
          <w:sz w:val="54"/>
        </w:rPr>
        <w:t xml:space="preserve"> </w:t>
      </w:r>
      <w:r>
        <w:rPr>
          <w:b/>
          <w:sz w:val="54"/>
        </w:rPr>
        <w:t>施工工艺较为成熟</w:t>
        <w:tab/>
        <w:t>0-1</w:t>
        <w:tab/>
        <w:t>1</w:t>
      </w:r>
    </w:p>
    <w:p>
      <w:pPr>
        <w:spacing w:before="0" w:line="521" w:lineRule="exact"/>
        <w:ind w:left="1040" w:right="0" w:firstLine="0"/>
        <w:jc w:val="left"/>
        <w:rPr>
          <w:b/>
          <w:sz w:val="54"/>
        </w:rPr>
      </w:pPr>
      <w:r>
        <w:rPr>
          <w:b/>
          <w:sz w:val="54"/>
        </w:rPr>
        <w:t>（A6）</w:t>
      </w:r>
    </w:p>
    <w:p>
      <w:pPr>
        <w:pStyle w:val="BodyText"/>
        <w:rPr>
          <w:sz w:val="54"/>
        </w:rPr>
      </w:pPr>
      <w:r>
        <w:rPr>
          <w:b w:val="0"/>
        </w:rPr>
        <w:br w:type="column"/>
      </w:r>
    </w:p>
    <w:p>
      <w:pPr>
        <w:pStyle w:val="BodyText"/>
        <w:rPr>
          <w:sz w:val="54"/>
        </w:rPr>
      </w:pPr>
    </w:p>
    <w:p>
      <w:pPr>
        <w:pStyle w:val="BodyText"/>
        <w:rPr>
          <w:sz w:val="54"/>
        </w:rPr>
      </w:pPr>
    </w:p>
    <w:p>
      <w:pPr>
        <w:pStyle w:val="BodyText"/>
        <w:rPr>
          <w:sz w:val="54"/>
        </w:rPr>
      </w:pPr>
    </w:p>
    <w:p>
      <w:pPr>
        <w:pStyle w:val="BodyText"/>
        <w:rPr>
          <w:sz w:val="54"/>
        </w:rPr>
      </w:pPr>
    </w:p>
    <w:p>
      <w:pPr>
        <w:pStyle w:val="BodyText"/>
        <w:rPr>
          <w:sz w:val="54"/>
        </w:rPr>
      </w:pPr>
    </w:p>
    <w:p>
      <w:pPr>
        <w:spacing w:before="457" w:line="242" w:lineRule="auto"/>
        <w:ind w:left="741" w:right="2412" w:firstLine="0"/>
        <w:jc w:val="left"/>
        <w:rPr>
          <w:b/>
          <w:sz w:val="54"/>
        </w:rPr>
      </w:pPr>
      <w:r>
        <w:rPr>
          <w:b/>
          <w:sz w:val="54"/>
        </w:rPr>
        <w:t>施工经验丰富</w:t>
      </w:r>
    </w:p>
    <w:p>
      <w:pPr>
        <w:spacing w:after="0" w:line="242" w:lineRule="auto"/>
        <w:jc w:val="left"/>
        <w:rPr>
          <w:sz w:val="54"/>
        </w:rPr>
        <w:sectPr>
          <w:headerReference w:type="default" r:id="rId38"/>
          <w:footerReference w:type="default" r:id="rId39"/>
          <w:type w:val="continuous"/>
          <w:pgSz w:w="17860" w:h="25260"/>
          <w:pgMar w:top="800" w:right="900" w:bottom="280" w:left="1120" w:header="708" w:footer="708"/>
          <w:pgNumType w:start="18"/>
          <w:cols w:num="2" w:space="708" w:equalWidth="0">
            <w:col w:w="10756" w:space="266"/>
            <w:col w:w="4818" w:space="0"/>
          </w:cols>
        </w:sectPr>
      </w:pPr>
    </w:p>
    <w:p>
      <w:pPr>
        <w:pStyle w:val="BodyText"/>
        <w:spacing w:before="5"/>
        <w:rPr>
          <w:sz w:val="29"/>
        </w:rPr>
      </w:pPr>
    </w:p>
    <w:p>
      <w:pPr>
        <w:pStyle w:val="BodyText"/>
        <w:spacing w:before="43"/>
        <w:ind w:left="1210"/>
      </w:pPr>
      <w:r>
        <w:t>根据公式得出公路工程总体风险值 R：R=A1+A2+A3+A4+A5+A6=14.5</w:t>
      </w:r>
    </w:p>
    <w:p>
      <w:pPr>
        <w:pStyle w:val="BodyText"/>
        <w:spacing w:before="12"/>
        <w:rPr>
          <w:sz w:val="24"/>
        </w:rPr>
      </w:pPr>
    </w:p>
    <w:p>
      <w:pPr>
        <w:spacing w:after="0"/>
        <w:rPr>
          <w:sz w:val="24"/>
        </w:rPr>
        <w:sectPr>
          <w:headerReference w:type="default" r:id="rId40"/>
          <w:footerReference w:type="default" r:id="rId41"/>
          <w:type w:val="continuous"/>
          <w:pgSz w:w="17860" w:h="25260"/>
          <w:pgMar w:top="800" w:right="900" w:bottom="280" w:left="1120" w:header="708" w:footer="708"/>
          <w:pgNumType w:start="19"/>
          <w:cols w:space="708"/>
        </w:sectPr>
      </w:pPr>
    </w:p>
    <w:p>
      <w:pPr>
        <w:pStyle w:val="BodyText"/>
        <w:spacing w:before="42"/>
        <w:ind w:left="1139" w:right="4151"/>
        <w:jc w:val="center"/>
      </w:pPr>
      <w:r>
        <w:drawing>
          <wp:anchor distT="0" distB="0" distL="0" distR="0" simplePos="0" relativeHeight="251667456" behindDoc="1" locked="0" layoutInCell="1" allowOverlap="1">
            <wp:simplePos x="0" y="0"/>
            <wp:positionH relativeFrom="page">
              <wp:posOffset>1066800</wp:posOffset>
            </wp:positionH>
            <wp:positionV relativeFrom="page">
              <wp:posOffset>1054100</wp:posOffset>
            </wp:positionV>
            <wp:extent cx="8686800" cy="12280900"/>
            <wp:effectExtent l="0" t="0" r="0" b="0"/>
            <wp:wrapNone/>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5.png"/>
                    <pic:cNvPicPr/>
                  </pic:nvPicPr>
                  <pic:blipFill>
                    <a:blip xmlns:r="http://schemas.openxmlformats.org/officeDocument/2006/relationships" r:embed="rId42" cstate="print"/>
                    <a:stretch>
                      <a:fillRect/>
                    </a:stretch>
                  </pic:blipFill>
                  <pic:spPr>
                    <a:xfrm>
                      <a:off x="0" y="0"/>
                      <a:ext cx="8686800" cy="12280900"/>
                    </a:xfrm>
                    <a:prstGeom prst="rect">
                      <a:avLst/>
                    </a:prstGeom>
                  </pic:spPr>
                </pic:pic>
              </a:graphicData>
            </a:graphic>
          </wp:anchor>
        </w:drawing>
      </w:r>
      <w:r>
        <w:t>总体风险等级划分见表 3</w:t>
      </w:r>
    </w:p>
    <w:p>
      <w:pPr>
        <w:spacing w:before="114"/>
        <w:ind w:left="5650" w:right="1" w:firstLine="0"/>
        <w:jc w:val="center"/>
        <w:rPr>
          <w:sz w:val="36"/>
        </w:rPr>
      </w:pPr>
      <w:r>
        <w:rPr>
          <w:spacing w:val="-45"/>
          <w:sz w:val="36"/>
        </w:rPr>
        <w:t xml:space="preserve">表 </w:t>
      </w:r>
      <w:r>
        <w:rPr>
          <w:sz w:val="36"/>
        </w:rPr>
        <w:t>3</w:t>
      </w:r>
      <w:r>
        <w:rPr>
          <w:spacing w:val="-12"/>
          <w:sz w:val="36"/>
        </w:rPr>
        <w:t xml:space="preserve"> 总体风险等级划分标准</w:t>
      </w:r>
    </w:p>
    <w:p>
      <w:pPr>
        <w:spacing w:before="212"/>
        <w:ind w:left="1139" w:right="1890" w:firstLine="0"/>
        <w:jc w:val="center"/>
        <w:rPr>
          <w:b/>
          <w:sz w:val="36"/>
        </w:rPr>
      </w:pPr>
      <w:r>
        <w:rPr>
          <w:b/>
          <w:sz w:val="36"/>
        </w:rPr>
        <w:t>风险等级</w:t>
      </w:r>
    </w:p>
    <w:p>
      <w:pPr>
        <w:pStyle w:val="BodyText"/>
        <w:spacing w:before="6"/>
        <w:rPr>
          <w:sz w:val="31"/>
        </w:rPr>
      </w:pPr>
    </w:p>
    <w:p>
      <w:pPr>
        <w:spacing w:before="0" w:line="451" w:lineRule="auto"/>
        <w:ind w:left="2984" w:right="3743" w:firstLine="0"/>
        <w:jc w:val="both"/>
        <w:rPr>
          <w:b/>
          <w:sz w:val="36"/>
        </w:rPr>
      </w:pPr>
      <w:r>
        <w:rPr>
          <w:b/>
          <w:sz w:val="36"/>
        </w:rPr>
        <w:t>等级Ⅳ（极高风险</w:t>
      </w:r>
      <w:r>
        <w:rPr>
          <w:b/>
          <w:spacing w:val="-18"/>
          <w:sz w:val="36"/>
        </w:rPr>
        <w:t xml:space="preserve">） </w:t>
      </w:r>
      <w:r>
        <w:rPr>
          <w:b/>
          <w:sz w:val="36"/>
        </w:rPr>
        <w:t>等级Ⅲ（高度风险</w:t>
      </w:r>
      <w:r>
        <w:rPr>
          <w:b/>
          <w:spacing w:val="-18"/>
          <w:sz w:val="36"/>
        </w:rPr>
        <w:t xml:space="preserve">） </w:t>
      </w:r>
      <w:r>
        <w:rPr>
          <w:b/>
          <w:sz w:val="36"/>
        </w:rPr>
        <w:t>等级Ⅱ（中度风险</w:t>
      </w:r>
      <w:r>
        <w:rPr>
          <w:b/>
          <w:spacing w:val="-18"/>
          <w:sz w:val="36"/>
        </w:rPr>
        <w:t xml:space="preserve">） </w:t>
      </w:r>
      <w:r>
        <w:rPr>
          <w:b/>
          <w:sz w:val="36"/>
        </w:rPr>
        <w:t>等级Ⅰ（低度风险</w:t>
      </w:r>
      <w:r>
        <w:rPr>
          <w:b/>
          <w:spacing w:val="-18"/>
          <w:sz w:val="36"/>
        </w:rPr>
        <w:t>）</w:t>
      </w:r>
    </w:p>
    <w:p>
      <w:pPr>
        <w:pStyle w:val="BodyText"/>
        <w:rPr>
          <w:sz w:val="36"/>
        </w:rPr>
      </w:pPr>
      <w:r>
        <w:rPr>
          <w:b w:val="0"/>
        </w:rPr>
        <w:br w:type="column"/>
      </w:r>
    </w:p>
    <w:p>
      <w:pPr>
        <w:pStyle w:val="BodyText"/>
        <w:rPr>
          <w:sz w:val="36"/>
        </w:rPr>
      </w:pPr>
    </w:p>
    <w:p>
      <w:pPr>
        <w:pStyle w:val="BodyText"/>
        <w:spacing w:before="9"/>
        <w:rPr>
          <w:sz w:val="34"/>
        </w:rPr>
      </w:pPr>
    </w:p>
    <w:p>
      <w:pPr>
        <w:spacing w:before="1" w:line="448" w:lineRule="auto"/>
        <w:ind w:left="46" w:right="3887" w:firstLine="3"/>
        <w:jc w:val="center"/>
        <w:rPr>
          <w:b/>
          <w:sz w:val="36"/>
        </w:rPr>
      </w:pPr>
      <w:r>
        <w:rPr>
          <w:b/>
          <w:spacing w:val="-18"/>
          <w:sz w:val="36"/>
        </w:rPr>
        <w:t xml:space="preserve">计算分值 </w:t>
      </w:r>
      <w:r>
        <w:rPr>
          <w:b/>
          <w:sz w:val="36"/>
        </w:rPr>
        <w:t>R 14</w:t>
      </w:r>
      <w:r>
        <w:rPr>
          <w:b/>
          <w:spacing w:val="-23"/>
          <w:sz w:val="36"/>
        </w:rPr>
        <w:t xml:space="preserve"> 分及以上</w:t>
      </w:r>
    </w:p>
    <w:p>
      <w:pPr>
        <w:spacing w:before="7"/>
        <w:ind w:left="251" w:right="4089" w:firstLine="0"/>
        <w:jc w:val="center"/>
        <w:rPr>
          <w:b/>
          <w:sz w:val="36"/>
        </w:rPr>
      </w:pPr>
      <w:r>
        <w:rPr>
          <w:b/>
          <w:sz w:val="36"/>
        </w:rPr>
        <w:t>9～13 分</w:t>
      </w:r>
    </w:p>
    <w:p>
      <w:pPr>
        <w:pStyle w:val="BodyText"/>
        <w:spacing w:before="5"/>
        <w:rPr>
          <w:sz w:val="31"/>
        </w:rPr>
      </w:pPr>
    </w:p>
    <w:p>
      <w:pPr>
        <w:spacing w:before="1"/>
        <w:ind w:left="251" w:right="4089" w:firstLine="0"/>
        <w:jc w:val="center"/>
        <w:rPr>
          <w:b/>
          <w:sz w:val="36"/>
        </w:rPr>
      </w:pPr>
      <w:r>
        <w:rPr>
          <w:b/>
          <w:sz w:val="36"/>
        </w:rPr>
        <w:t>5～8</w:t>
      </w:r>
      <w:r>
        <w:rPr>
          <w:b/>
          <w:spacing w:val="-46"/>
          <w:sz w:val="36"/>
        </w:rPr>
        <w:t xml:space="preserve"> 分</w:t>
      </w:r>
    </w:p>
    <w:p>
      <w:pPr>
        <w:pStyle w:val="BodyText"/>
        <w:spacing w:before="9"/>
        <w:rPr>
          <w:sz w:val="31"/>
        </w:rPr>
      </w:pPr>
    </w:p>
    <w:p>
      <w:pPr>
        <w:spacing w:before="0"/>
        <w:ind w:left="251" w:right="4089" w:firstLine="0"/>
        <w:jc w:val="center"/>
        <w:rPr>
          <w:b/>
          <w:sz w:val="36"/>
        </w:rPr>
      </w:pPr>
      <w:r>
        <w:rPr>
          <w:b/>
          <w:sz w:val="36"/>
        </w:rPr>
        <w:t>0～4</w:t>
      </w:r>
      <w:r>
        <w:rPr>
          <w:b/>
          <w:spacing w:val="-46"/>
          <w:sz w:val="36"/>
        </w:rPr>
        <w:t xml:space="preserve"> 分</w:t>
      </w:r>
    </w:p>
    <w:p>
      <w:pPr>
        <w:spacing w:after="0"/>
        <w:jc w:val="center"/>
        <w:rPr>
          <w:sz w:val="36"/>
        </w:rPr>
        <w:sectPr>
          <w:headerReference w:type="default" r:id="rId43"/>
          <w:footerReference w:type="default" r:id="rId44"/>
          <w:type w:val="continuous"/>
          <w:pgSz w:w="17860" w:h="25260"/>
          <w:pgMar w:top="800" w:right="900" w:bottom="280" w:left="1120" w:header="708" w:footer="708"/>
          <w:pgNumType w:start="20"/>
          <w:cols w:num="2" w:space="708" w:equalWidth="0">
            <w:col w:w="9970" w:space="40"/>
            <w:col w:w="5830" w:space="0"/>
          </w:cols>
        </w:sectPr>
      </w:pPr>
    </w:p>
    <w:p>
      <w:pPr>
        <w:pStyle w:val="BodyText"/>
        <w:rPr>
          <w:sz w:val="20"/>
        </w:rPr>
      </w:pPr>
    </w:p>
    <w:p>
      <w:pPr>
        <w:pStyle w:val="BodyText"/>
        <w:spacing w:before="7"/>
        <w:rPr>
          <w:sz w:val="14"/>
        </w:rPr>
      </w:pPr>
    </w:p>
    <w:p>
      <w:pPr>
        <w:pStyle w:val="BodyText"/>
        <w:spacing w:before="42" w:line="400" w:lineRule="auto"/>
        <w:ind w:left="154" w:right="369" w:firstLine="843"/>
      </w:pPr>
      <w:r>
        <w:rPr>
          <w:spacing w:val="-2"/>
        </w:rPr>
        <w:t>根据总体风险划分标准，</w:t>
      </w:r>
      <w:r>
        <w:rPr>
          <w:spacing w:val="-18"/>
        </w:rPr>
        <w:t>XXXX</w:t>
      </w:r>
      <w:r>
        <w:rPr>
          <w:spacing w:val="-29"/>
        </w:rPr>
        <w:t xml:space="preserve"> 进场公路工程 </w:t>
      </w:r>
      <w:r>
        <w:t>II</w:t>
      </w:r>
      <w:r>
        <w:rPr>
          <w:spacing w:val="-18"/>
        </w:rPr>
        <w:t xml:space="preserve"> 标段总体风险等级Ⅳ级，需要对</w:t>
      </w:r>
      <w:r>
        <w:t>其做专项风险评估。</w:t>
      </w:r>
    </w:p>
    <w:p>
      <w:pPr>
        <w:pStyle w:val="ListParagraph"/>
        <w:numPr>
          <w:ilvl w:val="1"/>
          <w:numId w:val="3"/>
        </w:numPr>
        <w:tabs>
          <w:tab w:val="left" w:pos="894"/>
        </w:tabs>
        <w:spacing w:before="3" w:after="0" w:line="240" w:lineRule="auto"/>
        <w:ind w:left="893" w:right="0" w:hanging="740"/>
        <w:jc w:val="left"/>
        <w:rPr>
          <w:sz w:val="42"/>
        </w:rPr>
      </w:pPr>
      <w:r>
        <w:rPr>
          <w:sz w:val="42"/>
        </w:rPr>
        <w:t>专项风险评估</w:t>
      </w:r>
    </w:p>
    <w:p>
      <w:pPr>
        <w:pStyle w:val="BodyText"/>
        <w:spacing w:before="362"/>
        <w:ind w:left="997"/>
      </w:pPr>
      <w:r>
        <w:drawing>
          <wp:anchor distT="0" distB="0" distL="0" distR="0" simplePos="0" relativeHeight="251668480" behindDoc="1" locked="0" layoutInCell="1" allowOverlap="1">
            <wp:simplePos x="0" y="0"/>
            <wp:positionH relativeFrom="page">
              <wp:posOffset>1511300</wp:posOffset>
            </wp:positionH>
            <wp:positionV relativeFrom="paragraph">
              <wp:posOffset>1528317</wp:posOffset>
            </wp:positionV>
            <wp:extent cx="7975600" cy="720090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t>专项风险评估按照以下评估流程图进行。</w:t>
      </w:r>
    </w:p>
    <w:p>
      <w:pPr>
        <w:spacing w:after="0"/>
        <w:sectPr>
          <w:headerReference w:type="default" r:id="rId45"/>
          <w:footerReference w:type="default" r:id="rId46"/>
          <w:pgSz w:w="17860" w:h="25260"/>
          <w:pgMar w:top="1420" w:right="900" w:bottom="2560" w:left="1120" w:header="890" w:footer="2353"/>
          <w:pgNumType w:start="21"/>
          <w:cols w:space="708"/>
        </w:sectPr>
      </w:pPr>
    </w:p>
    <w:p>
      <w:pPr>
        <w:pStyle w:val="BodyText"/>
        <w:rPr>
          <w:sz w:val="20"/>
        </w:rPr>
      </w:pPr>
    </w:p>
    <w:p>
      <w:pPr>
        <w:spacing w:before="194"/>
        <w:ind w:left="3128" w:right="0" w:firstLine="0"/>
        <w:jc w:val="left"/>
        <w:rPr>
          <w:b/>
          <w:sz w:val="54"/>
        </w:rPr>
      </w:pPr>
      <w:r>
        <w:drawing>
          <wp:anchor distT="0" distB="0" distL="0" distR="0" simplePos="0" relativeHeight="251669504" behindDoc="1" locked="0" layoutInCell="1" allowOverlap="1">
            <wp:simplePos x="0" y="0"/>
            <wp:positionH relativeFrom="page">
              <wp:posOffset>1143000</wp:posOffset>
            </wp:positionH>
            <wp:positionV relativeFrom="paragraph">
              <wp:posOffset>148335</wp:posOffset>
            </wp:positionV>
            <wp:extent cx="8343900" cy="11290300"/>
            <wp:effectExtent l="0" t="0" r="0" b="0"/>
            <wp:wrapNone/>
            <wp:docPr id="1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png"/>
                    <pic:cNvPicPr/>
                  </pic:nvPicPr>
                  <pic:blipFill>
                    <a:blip xmlns:r="http://schemas.openxmlformats.org/officeDocument/2006/relationships" r:embed="rId47" cstate="print"/>
                    <a:stretch>
                      <a:fillRect/>
                    </a:stretch>
                  </pic:blipFill>
                  <pic:spPr>
                    <a:xfrm>
                      <a:off x="0" y="0"/>
                      <a:ext cx="8343900" cy="11290300"/>
                    </a:xfrm>
                    <a:prstGeom prst="rect">
                      <a:avLst/>
                    </a:prstGeom>
                  </pic:spPr>
                </pic:pic>
              </a:graphicData>
            </a:graphic>
          </wp:anchor>
        </w:drawing>
      </w:r>
      <w:r>
        <w:rPr>
          <w:b/>
          <w:sz w:val="54"/>
        </w:rPr>
        <w:t>成立风险评</w:t>
      </w:r>
    </w:p>
    <w:p>
      <w:pPr>
        <w:pStyle w:val="BodyText"/>
        <w:rPr>
          <w:sz w:val="20"/>
        </w:rPr>
      </w:pPr>
    </w:p>
    <w:p>
      <w:pPr>
        <w:pStyle w:val="BodyText"/>
        <w:rPr>
          <w:sz w:val="20"/>
        </w:rPr>
      </w:pPr>
    </w:p>
    <w:p>
      <w:pPr>
        <w:pStyle w:val="BodyText"/>
        <w:spacing w:before="3"/>
        <w:rPr>
          <w:sz w:val="14"/>
        </w:rPr>
      </w:pPr>
    </w:p>
    <w:p>
      <w:pPr>
        <w:spacing w:after="0"/>
        <w:rPr>
          <w:sz w:val="14"/>
        </w:rPr>
        <w:sectPr>
          <w:headerReference w:type="default" r:id="rId48"/>
          <w:footerReference w:type="default" r:id="rId49"/>
          <w:pgSz w:w="17860" w:h="25260"/>
          <w:pgMar w:top="1420" w:right="900" w:bottom="2560" w:left="1120" w:header="890" w:footer="2353"/>
          <w:pgNumType w:start="22"/>
          <w:cols w:space="708"/>
        </w:sectPr>
      </w:pPr>
    </w:p>
    <w:p>
      <w:pPr>
        <w:spacing w:before="21" w:line="405" w:lineRule="auto"/>
        <w:ind w:left="1238" w:right="38" w:hanging="303"/>
        <w:jc w:val="both"/>
        <w:rPr>
          <w:b/>
          <w:sz w:val="54"/>
        </w:rPr>
      </w:pPr>
      <w:r>
        <w:rPr>
          <w:spacing w:val="-238"/>
          <w:position w:val="23"/>
          <w:sz w:val="54"/>
        </w:rPr>
        <w:t>风</w:t>
      </w:r>
      <w:r>
        <w:rPr>
          <w:b/>
          <w:spacing w:val="-303"/>
          <w:sz w:val="54"/>
        </w:rPr>
        <w:t>资</w:t>
      </w:r>
      <w:r>
        <w:rPr>
          <w:spacing w:val="-238"/>
          <w:position w:val="23"/>
          <w:sz w:val="54"/>
        </w:rPr>
        <w:t>险</w:t>
      </w:r>
      <w:r>
        <w:rPr>
          <w:b/>
          <w:spacing w:val="-303"/>
          <w:sz w:val="54"/>
        </w:rPr>
        <w:t>料</w:t>
      </w:r>
      <w:r>
        <w:rPr>
          <w:spacing w:val="-238"/>
          <w:position w:val="23"/>
          <w:sz w:val="54"/>
        </w:rPr>
        <w:t>源</w:t>
      </w:r>
      <w:r>
        <w:rPr>
          <w:b/>
          <w:spacing w:val="-303"/>
          <w:sz w:val="54"/>
        </w:rPr>
        <w:t>收</w:t>
      </w:r>
      <w:r>
        <w:rPr>
          <w:spacing w:val="-238"/>
          <w:position w:val="23"/>
          <w:sz w:val="54"/>
        </w:rPr>
        <w:t>辨</w:t>
      </w:r>
      <w:r>
        <w:rPr>
          <w:b/>
          <w:spacing w:val="-303"/>
          <w:sz w:val="54"/>
        </w:rPr>
        <w:t>集</w:t>
      </w:r>
      <w:r>
        <w:rPr>
          <w:spacing w:val="-238"/>
          <w:position w:val="23"/>
          <w:sz w:val="54"/>
        </w:rPr>
        <w:t>识</w:t>
      </w:r>
      <w:r>
        <w:rPr>
          <w:b/>
          <w:spacing w:val="-7"/>
          <w:sz w:val="54"/>
        </w:rPr>
        <w:t>和现</w:t>
      </w:r>
      <w:r>
        <w:rPr>
          <w:b/>
          <w:spacing w:val="-4"/>
          <w:sz w:val="54"/>
        </w:rPr>
        <w:t>施工作业程序分析主要事故</w:t>
      </w:r>
    </w:p>
    <w:p>
      <w:pPr>
        <w:pStyle w:val="BodyText"/>
        <w:rPr>
          <w:sz w:val="54"/>
        </w:rPr>
      </w:pPr>
      <w:r>
        <w:rPr>
          <w:b w:val="0"/>
        </w:rPr>
        <w:br w:type="column"/>
      </w:r>
    </w:p>
    <w:p>
      <w:pPr>
        <w:pStyle w:val="BodyText"/>
        <w:spacing w:before="2"/>
        <w:rPr>
          <w:sz w:val="75"/>
        </w:rPr>
      </w:pPr>
    </w:p>
    <w:p>
      <w:pPr>
        <w:spacing w:before="0" w:line="242" w:lineRule="auto"/>
        <w:ind w:left="936" w:right="17" w:firstLine="0"/>
        <w:jc w:val="left"/>
        <w:rPr>
          <w:b/>
          <w:sz w:val="54"/>
        </w:rPr>
      </w:pPr>
      <w:r>
        <w:rPr>
          <w:b/>
          <w:sz w:val="54"/>
        </w:rPr>
        <w:t>相关人员调查</w:t>
      </w:r>
    </w:p>
    <w:p>
      <w:pPr>
        <w:pStyle w:val="BodyText"/>
        <w:rPr>
          <w:sz w:val="54"/>
        </w:rPr>
      </w:pPr>
      <w:r>
        <w:rPr>
          <w:b w:val="0"/>
        </w:rPr>
        <w:br w:type="column"/>
      </w:r>
    </w:p>
    <w:p>
      <w:pPr>
        <w:pStyle w:val="BodyText"/>
        <w:spacing w:before="4"/>
        <w:rPr>
          <w:sz w:val="74"/>
        </w:rPr>
      </w:pPr>
    </w:p>
    <w:p>
      <w:pPr>
        <w:spacing w:before="0"/>
        <w:ind w:left="912" w:right="3499" w:firstLine="0"/>
        <w:jc w:val="center"/>
        <w:rPr>
          <w:b/>
          <w:sz w:val="54"/>
        </w:rPr>
      </w:pPr>
      <w:r>
        <w:rPr>
          <w:b/>
          <w:sz w:val="54"/>
        </w:rPr>
        <w:t>形成表 5</w:t>
      </w:r>
    </w:p>
    <w:p>
      <w:pPr>
        <w:spacing w:before="7"/>
        <w:ind w:left="912" w:right="3510" w:firstLine="0"/>
        <w:jc w:val="center"/>
        <w:rPr>
          <w:b/>
          <w:sz w:val="54"/>
        </w:rPr>
      </w:pPr>
      <w:r>
        <w:rPr>
          <w:b/>
          <w:sz w:val="54"/>
        </w:rPr>
        <w:t>风险源普查</w:t>
      </w:r>
    </w:p>
    <w:p>
      <w:pPr>
        <w:spacing w:after="0"/>
        <w:jc w:val="center"/>
        <w:rPr>
          <w:sz w:val="54"/>
        </w:rPr>
        <w:sectPr>
          <w:headerReference w:type="default" r:id="rId50"/>
          <w:footerReference w:type="default" r:id="rId51"/>
          <w:type w:val="continuous"/>
          <w:pgSz w:w="17860" w:h="25260"/>
          <w:pgMar w:top="800" w:right="900" w:bottom="280" w:left="1120" w:header="708" w:footer="708"/>
          <w:pgNumType w:start="23"/>
          <w:cols w:num="3" w:space="708" w:equalWidth="0">
            <w:col w:w="4519" w:space="510"/>
            <w:col w:w="2597" w:space="1041"/>
            <w:col w:w="7173" w:space="0"/>
          </w:cols>
        </w:sectPr>
      </w:pPr>
    </w:p>
    <w:p>
      <w:pPr>
        <w:pStyle w:val="BodyText"/>
        <w:rPr>
          <w:sz w:val="20"/>
        </w:rPr>
      </w:pPr>
    </w:p>
    <w:p>
      <w:pPr>
        <w:pStyle w:val="BodyText"/>
        <w:rPr>
          <w:sz w:val="20"/>
        </w:rPr>
      </w:pPr>
    </w:p>
    <w:p>
      <w:pPr>
        <w:pStyle w:val="BodyText"/>
        <w:rPr>
          <w:sz w:val="20"/>
        </w:rPr>
      </w:pPr>
    </w:p>
    <w:p>
      <w:pPr>
        <w:spacing w:after="0"/>
        <w:rPr>
          <w:sz w:val="20"/>
        </w:rPr>
        <w:sectPr>
          <w:headerReference w:type="default" r:id="rId52"/>
          <w:footerReference w:type="default" r:id="rId53"/>
          <w:type w:val="continuous"/>
          <w:pgSz w:w="17860" w:h="25260"/>
          <w:pgMar w:top="800" w:right="900" w:bottom="280" w:left="1120" w:header="708" w:footer="708"/>
          <w:pgNumType w:start="24"/>
          <w:cols w:space="708"/>
        </w:sectPr>
      </w:pPr>
    </w:p>
    <w:p>
      <w:pPr>
        <w:spacing w:before="174"/>
        <w:ind w:left="1206" w:right="0" w:hanging="270"/>
        <w:jc w:val="left"/>
        <w:rPr>
          <w:b/>
          <w:sz w:val="54"/>
        </w:rPr>
      </w:pPr>
      <w:r>
        <w:rPr>
          <w:spacing w:val="-238"/>
          <w:position w:val="23"/>
          <w:sz w:val="54"/>
        </w:rPr>
        <w:t>风</w:t>
      </w:r>
      <w:r>
        <w:rPr>
          <w:b/>
          <w:spacing w:val="-303"/>
          <w:sz w:val="54"/>
        </w:rPr>
        <w:t>分</w:t>
      </w:r>
      <w:r>
        <w:rPr>
          <w:spacing w:val="-238"/>
          <w:position w:val="23"/>
          <w:sz w:val="54"/>
        </w:rPr>
        <w:t>险</w:t>
      </w:r>
      <w:r>
        <w:rPr>
          <w:b/>
          <w:spacing w:val="-303"/>
          <w:sz w:val="54"/>
        </w:rPr>
        <w:t>析</w:t>
      </w:r>
      <w:r>
        <w:rPr>
          <w:spacing w:val="-238"/>
          <w:position w:val="23"/>
          <w:sz w:val="54"/>
        </w:rPr>
        <w:t>分</w:t>
      </w:r>
      <w:r>
        <w:rPr>
          <w:b/>
          <w:spacing w:val="-303"/>
          <w:sz w:val="54"/>
        </w:rPr>
        <w:t>事</w:t>
      </w:r>
      <w:r>
        <w:rPr>
          <w:spacing w:val="-238"/>
          <w:position w:val="23"/>
          <w:sz w:val="54"/>
        </w:rPr>
        <w:t>析</w:t>
      </w:r>
      <w:r>
        <w:rPr>
          <w:b/>
          <w:spacing w:val="-6"/>
          <w:sz w:val="54"/>
        </w:rPr>
        <w:t>故的致</w:t>
      </w:r>
    </w:p>
    <w:p>
      <w:pPr>
        <w:spacing w:before="478" w:line="242" w:lineRule="auto"/>
        <w:ind w:left="1206" w:right="10" w:firstLine="0"/>
        <w:jc w:val="left"/>
        <w:rPr>
          <w:b/>
          <w:sz w:val="54"/>
        </w:rPr>
      </w:pPr>
      <w:r>
        <w:rPr>
          <w:b/>
          <w:sz w:val="54"/>
        </w:rPr>
        <w:t>确定物的不安全状态、</w:t>
      </w:r>
    </w:p>
    <w:p>
      <w:pPr>
        <w:spacing w:before="218" w:line="1640" w:lineRule="atLeast"/>
        <w:ind w:left="2045" w:right="769" w:firstLine="0"/>
        <w:jc w:val="left"/>
        <w:rPr>
          <w:b/>
          <w:sz w:val="54"/>
        </w:rPr>
      </w:pPr>
      <w:r>
        <w:rPr>
          <w:b/>
          <w:sz w:val="54"/>
        </w:rPr>
        <w:t>一般风重大风</w:t>
      </w:r>
    </w:p>
    <w:p>
      <w:pPr>
        <w:spacing w:before="462"/>
        <w:ind w:left="0" w:right="138" w:firstLine="0"/>
        <w:jc w:val="right"/>
        <w:rPr>
          <w:b/>
          <w:sz w:val="54"/>
        </w:rPr>
      </w:pPr>
      <w:r>
        <w:rPr>
          <w:b/>
          <w:w w:val="99"/>
          <w:sz w:val="54"/>
        </w:rPr>
        <w:t>公</w:t>
      </w:r>
    </w:p>
    <w:p>
      <w:pPr>
        <w:pStyle w:val="BodyText"/>
        <w:spacing w:before="10"/>
        <w:rPr>
          <w:sz w:val="49"/>
        </w:rPr>
      </w:pPr>
      <w:r>
        <w:rPr>
          <w:b w:val="0"/>
        </w:rPr>
        <w:br w:type="column"/>
      </w:r>
    </w:p>
    <w:p>
      <w:pPr>
        <w:spacing w:before="0" w:line="242" w:lineRule="auto"/>
        <w:ind w:left="1443" w:right="17" w:firstLine="0"/>
        <w:jc w:val="left"/>
        <w:rPr>
          <w:b/>
          <w:sz w:val="54"/>
        </w:rPr>
      </w:pPr>
      <w:r>
        <w:rPr>
          <w:b/>
          <w:sz w:val="54"/>
        </w:rPr>
        <w:t>系统安全工程</w:t>
      </w:r>
    </w:p>
    <w:p>
      <w:pPr>
        <w:pStyle w:val="BodyText"/>
        <w:rPr>
          <w:sz w:val="54"/>
        </w:rPr>
      </w:pPr>
    </w:p>
    <w:p>
      <w:pPr>
        <w:pStyle w:val="BodyText"/>
        <w:rPr>
          <w:sz w:val="54"/>
        </w:rPr>
      </w:pPr>
    </w:p>
    <w:p>
      <w:pPr>
        <w:pStyle w:val="BodyText"/>
        <w:spacing w:before="1"/>
        <w:rPr>
          <w:sz w:val="56"/>
        </w:rPr>
      </w:pPr>
    </w:p>
    <w:p>
      <w:pPr>
        <w:spacing w:before="0" w:line="242" w:lineRule="auto"/>
        <w:ind w:left="875" w:right="564" w:firstLine="0"/>
        <w:jc w:val="center"/>
        <w:rPr>
          <w:b/>
          <w:sz w:val="54"/>
        </w:rPr>
      </w:pPr>
      <w:r>
        <w:rPr>
          <w:b/>
          <w:sz w:val="54"/>
        </w:rPr>
        <w:t>专家评议法半定量评价法</w:t>
      </w:r>
    </w:p>
    <w:p>
      <w:pPr>
        <w:pStyle w:val="BodyText"/>
        <w:spacing w:before="12"/>
        <w:rPr>
          <w:sz w:val="66"/>
        </w:rPr>
      </w:pPr>
      <w:r>
        <w:rPr>
          <w:b w:val="0"/>
        </w:rPr>
        <w:br w:type="column"/>
      </w:r>
    </w:p>
    <w:p>
      <w:pPr>
        <w:spacing w:before="0" w:line="242" w:lineRule="auto"/>
        <w:ind w:left="936" w:right="3534" w:firstLine="813"/>
        <w:jc w:val="left"/>
        <w:rPr>
          <w:b/>
          <w:sz w:val="54"/>
        </w:rPr>
      </w:pPr>
      <w:r>
        <w:rPr>
          <w:b/>
          <w:sz w:val="54"/>
        </w:rPr>
        <w:t xml:space="preserve">形 成 </w:t>
      </w:r>
      <w:r>
        <w:rPr>
          <w:b/>
          <w:spacing w:val="-4"/>
          <w:w w:val="95"/>
          <w:sz w:val="54"/>
        </w:rPr>
        <w:t>风险分析表</w:t>
      </w:r>
    </w:p>
    <w:p>
      <w:pPr>
        <w:pStyle w:val="BodyText"/>
        <w:rPr>
          <w:sz w:val="54"/>
        </w:rPr>
      </w:pPr>
    </w:p>
    <w:p>
      <w:pPr>
        <w:pStyle w:val="BodyText"/>
        <w:spacing w:before="8"/>
        <w:rPr>
          <w:sz w:val="74"/>
        </w:rPr>
      </w:pPr>
    </w:p>
    <w:p>
      <w:pPr>
        <w:spacing w:before="0" w:line="242" w:lineRule="auto"/>
        <w:ind w:left="936" w:right="3534" w:firstLine="813"/>
        <w:jc w:val="left"/>
        <w:rPr>
          <w:b/>
          <w:sz w:val="54"/>
        </w:rPr>
      </w:pPr>
      <w:r>
        <w:rPr>
          <w:b/>
          <w:sz w:val="54"/>
        </w:rPr>
        <w:t xml:space="preserve">形 成 </w:t>
      </w:r>
      <w:r>
        <w:rPr>
          <w:b/>
          <w:spacing w:val="-4"/>
          <w:w w:val="95"/>
          <w:sz w:val="54"/>
        </w:rPr>
        <w:t>风险估测汇</w:t>
      </w:r>
    </w:p>
    <w:p>
      <w:pPr>
        <w:pStyle w:val="BodyText"/>
        <w:rPr>
          <w:sz w:val="54"/>
        </w:rPr>
      </w:pPr>
    </w:p>
    <w:p>
      <w:pPr>
        <w:pStyle w:val="BodyText"/>
        <w:spacing w:before="11"/>
        <w:rPr>
          <w:sz w:val="55"/>
        </w:rPr>
      </w:pPr>
    </w:p>
    <w:p>
      <w:pPr>
        <w:spacing w:before="0" w:line="242" w:lineRule="auto"/>
        <w:ind w:left="936" w:right="3534" w:firstLine="813"/>
        <w:jc w:val="left"/>
        <w:rPr>
          <w:b/>
          <w:sz w:val="54"/>
        </w:rPr>
      </w:pPr>
      <w:r>
        <w:rPr>
          <w:b/>
          <w:sz w:val="54"/>
        </w:rPr>
        <w:t xml:space="preserve">形 成 </w:t>
      </w:r>
      <w:r>
        <w:rPr>
          <w:b/>
          <w:spacing w:val="-4"/>
          <w:w w:val="95"/>
          <w:sz w:val="54"/>
        </w:rPr>
        <w:t>重大风险源</w:t>
      </w:r>
    </w:p>
    <w:p>
      <w:pPr>
        <w:spacing w:after="0" w:line="242" w:lineRule="auto"/>
        <w:jc w:val="left"/>
        <w:rPr>
          <w:sz w:val="54"/>
        </w:rPr>
        <w:sectPr>
          <w:headerReference w:type="default" r:id="rId54"/>
          <w:footerReference w:type="default" r:id="rId55"/>
          <w:type w:val="continuous"/>
          <w:pgSz w:w="17860" w:h="25260"/>
          <w:pgMar w:top="800" w:right="900" w:bottom="280" w:left="1120" w:header="708" w:footer="708"/>
          <w:pgNumType w:start="25"/>
          <w:cols w:num="3" w:space="708" w:equalWidth="0">
            <w:col w:w="4479" w:space="40"/>
            <w:col w:w="3104" w:space="1043"/>
            <w:col w:w="7174" w:space="0"/>
          </w:cols>
        </w:sectPr>
      </w:pPr>
    </w:p>
    <w:p>
      <w:pPr>
        <w:pStyle w:val="BodyText"/>
        <w:rPr>
          <w:sz w:val="20"/>
        </w:rPr>
      </w:pPr>
    </w:p>
    <w:p>
      <w:pPr>
        <w:pStyle w:val="BodyText"/>
        <w:rPr>
          <w:sz w:val="20"/>
        </w:rPr>
      </w:pPr>
    </w:p>
    <w:p>
      <w:pPr>
        <w:pStyle w:val="BodyText"/>
        <w:rPr>
          <w:sz w:val="20"/>
        </w:rPr>
      </w:pPr>
    </w:p>
    <w:p>
      <w:pPr>
        <w:pStyle w:val="BodyText"/>
        <w:spacing w:before="12"/>
        <w:rPr>
          <w:sz w:val="29"/>
        </w:rPr>
      </w:pPr>
    </w:p>
    <w:p>
      <w:pPr>
        <w:spacing w:before="23"/>
        <w:ind w:left="925" w:right="0" w:firstLine="0"/>
        <w:jc w:val="left"/>
        <w:rPr>
          <w:b/>
          <w:sz w:val="54"/>
        </w:rPr>
      </w:pPr>
      <w:r>
        <w:rPr>
          <w:spacing w:val="-249"/>
          <w:position w:val="12"/>
          <w:sz w:val="54"/>
        </w:rPr>
        <w:t>风</w:t>
      </w:r>
      <w:r>
        <w:rPr>
          <w:b/>
          <w:spacing w:val="-292"/>
          <w:sz w:val="54"/>
        </w:rPr>
        <w:t>风</w:t>
      </w:r>
      <w:r>
        <w:rPr>
          <w:spacing w:val="-249"/>
          <w:position w:val="12"/>
          <w:sz w:val="54"/>
        </w:rPr>
        <w:t>险</w:t>
      </w:r>
      <w:r>
        <w:rPr>
          <w:b/>
          <w:spacing w:val="-292"/>
          <w:sz w:val="54"/>
        </w:rPr>
        <w:t>险</w:t>
      </w:r>
      <w:r>
        <w:rPr>
          <w:spacing w:val="-249"/>
          <w:position w:val="12"/>
          <w:sz w:val="54"/>
        </w:rPr>
        <w:t>控</w:t>
      </w:r>
      <w:r>
        <w:rPr>
          <w:b/>
          <w:spacing w:val="-292"/>
          <w:sz w:val="54"/>
        </w:rPr>
        <w:t>控</w:t>
      </w:r>
      <w:r>
        <w:rPr>
          <w:spacing w:val="-249"/>
          <w:position w:val="12"/>
          <w:sz w:val="54"/>
        </w:rPr>
        <w:t>制</w:t>
      </w:r>
      <w:r>
        <w:rPr>
          <w:b/>
          <w:sz w:val="54"/>
        </w:rPr>
        <w:t>制措</w:t>
      </w:r>
    </w:p>
    <w:p>
      <w:pPr>
        <w:pStyle w:val="BodyText"/>
        <w:spacing w:before="5"/>
        <w:rPr>
          <w:sz w:val="46"/>
        </w:rPr>
      </w:pPr>
    </w:p>
    <w:p>
      <w:pPr>
        <w:spacing w:before="0" w:line="242" w:lineRule="auto"/>
        <w:ind w:left="2858" w:right="9740" w:firstLine="0"/>
        <w:jc w:val="left"/>
        <w:rPr>
          <w:sz w:val="54"/>
        </w:rPr>
      </w:pPr>
      <w:r>
        <w:rPr>
          <w:sz w:val="54"/>
        </w:rPr>
        <w:t>编写评估报告评估组人员签</w:t>
      </w:r>
    </w:p>
    <w:p>
      <w:pPr>
        <w:pStyle w:val="BodyText"/>
        <w:spacing w:before="315"/>
        <w:ind w:left="82" w:right="300"/>
        <w:jc w:val="center"/>
      </w:pPr>
      <w:r>
        <w:rPr>
          <w:spacing w:val="-55"/>
        </w:rPr>
        <w:t xml:space="preserve">图 </w:t>
      </w:r>
      <w:r>
        <w:t>1</w:t>
      </w:r>
      <w:r>
        <w:rPr>
          <w:spacing w:val="-12"/>
        </w:rPr>
        <w:t xml:space="preserve"> 专项风险评估流程图</w:t>
      </w:r>
    </w:p>
    <w:p>
      <w:pPr>
        <w:spacing w:after="0"/>
        <w:jc w:val="center"/>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6" w:history="1">
        <w:r>
          <w:rPr>
            <w:rFonts w:ascii="SimSun" w:eastAsia="SimSun" w:hAnsi="SimSun" w:cs="SimSun"/>
            <w:b/>
            <w:bCs/>
            <w:color w:val="0000EE"/>
            <w:sz w:val="30"/>
            <w:szCs w:val="30"/>
            <w:u w:val="single" w:color="0000EE"/>
          </w:rPr>
          <w:t>https://d.book118.com/277101105166006042</w:t>
        </w:r>
      </w:hyperlink>
    </w:p>
    <w:p>
      <w:pPr>
        <w:spacing w:after="0"/>
        <w:jc w:val="center"/>
      </w:pPr>
    </w:p>
    <w:sectPr>
      <w:headerReference w:type="default" r:id="rId57"/>
      <w:footerReference w:type="default" r:id="rId58"/>
      <w:type w:val="continuous"/>
      <w:pgSz w:w="17860" w:h="25260"/>
      <w:pgMar w:top="800" w:right="900" w:bottom="280" w:left="1120" w:header="708" w:footer="708"/>
      <w:pgNumType w:start="2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50" type="#_x0000_t202" style="width:123.7pt;height:29pt;margin-top:1134.24pt;margin-left:76.22pt;mso-position-horizontal-relative:page;mso-position-vertical-relative:page;position:absolute;z-index:-251658240"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52" type="#_x0000_t202" style="width:123.7pt;height:29pt;margin-top:1134.24pt;margin-left:76.22pt;mso-position-horizontal-relative:page;mso-position-vertical-relative:page;position:absolute;z-index:-251657216"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54" type="#_x0000_t202" style="width:123.7pt;height:29pt;margin-top:1134.24pt;margin-left:76.22pt;mso-position-horizontal-relative:page;mso-position-vertical-relative:page;position:absolute;z-index:-251656192"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56" type="#_x0000_t202" style="width:123.7pt;height:29pt;margin-top:1134.24pt;margin-left:76.22pt;mso-position-horizontal-relative:page;mso-position-vertical-relative:page;position:absolute;z-index:-251655168"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58" type="#_x0000_t202" style="width:123.7pt;height:29pt;margin-top:1134.24pt;margin-left:76.22pt;mso-position-horizontal-relative:page;mso-position-vertical-relative:page;position:absolute;z-index:-251654144"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60" type="#_x0000_t202" style="width:123.7pt;height:29pt;margin-top:1134.24pt;margin-left:76.22pt;mso-position-horizontal-relative:page;mso-position-vertical-relative:page;position:absolute;z-index:-251653120"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62" type="#_x0000_t202" style="width:123.7pt;height:29pt;margin-top:1134.24pt;margin-left:76.22pt;mso-position-horizontal-relative:page;mso-position-vertical-relative:page;position:absolute;z-index:-251652096"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64" type="#_x0000_t202" style="width:123.7pt;height:29pt;margin-top:1134.24pt;margin-left:76.22pt;mso-position-horizontal-relative:page;mso-position-vertical-relative:page;position:absolute;z-index:-251651072"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66" type="#_x0000_t202" style="width:123.7pt;height:29pt;margin-top:1134.24pt;margin-left:76.22pt;mso-position-horizontal-relative:page;mso-position-vertical-relative:page;position:absolute;z-index:-251650048"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68" type="#_x0000_t202" style="width:123.7pt;height:29pt;margin-top:1134.24pt;margin-left:76.22pt;mso-position-horizontal-relative:page;mso-position-vertical-relative:page;position:absolute;z-index:-251649024"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70" type="#_x0000_t202" style="width:123.7pt;height:29pt;margin-top:1134.24pt;margin-left:76.22pt;mso-position-horizontal-relative:page;mso-position-vertical-relative:page;position:absolute;z-index:-251648000"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72" type="#_x0000_t202" style="width:123.7pt;height:29pt;margin-top:1134.24pt;margin-left:76.22pt;mso-position-horizontal-relative:page;mso-position-vertical-relative:page;position:absolute;z-index:-251646976"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74" type="#_x0000_t202" style="width:123.7pt;height:29pt;margin-top:1134.24pt;margin-left:76.22pt;mso-position-horizontal-relative:page;mso-position-vertical-relative:page;position:absolute;z-index:-251645952"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76" type="#_x0000_t202" style="width:123.7pt;height:29pt;margin-top:1134.24pt;margin-left:76.22pt;mso-position-horizontal-relative:page;mso-position-vertical-relative:page;position:absolute;z-index:-251644928"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78" type="#_x0000_t202" style="width:123.7pt;height:29pt;margin-top:1134.24pt;margin-left:76.22pt;mso-position-horizontal-relative:page;mso-position-vertical-relative:page;position:absolute;z-index:-251643904"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80" type="#_x0000_t202" style="width:123.7pt;height:29pt;margin-top:1134.24pt;margin-left:76.22pt;mso-position-horizontal-relative:page;mso-position-vertical-relative:page;position:absolute;z-index:-251642880"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82" type="#_x0000_t202" style="width:123.7pt;height:29pt;margin-top:1134.24pt;margin-left:76.22pt;mso-position-horizontal-relative:page;mso-position-vertical-relative:page;position:absolute;z-index:-251641856"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84" type="#_x0000_t202" style="width:123.7pt;height:29pt;margin-top:1134.24pt;margin-left:76.22pt;mso-position-horizontal-relative:page;mso-position-vertical-relative:page;position:absolute;z-index:-251640832"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86" type="#_x0000_t202" style="width:123.7pt;height:29pt;margin-top:1134.24pt;margin-left:76.22pt;mso-position-horizontal-relative:page;mso-position-vertical-relative:page;position:absolute;z-index:-251639808"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88" type="#_x0000_t202" style="width:123.7pt;height:29pt;margin-top:1134.24pt;margin-left:76.22pt;mso-position-horizontal-relative:page;mso-position-vertical-relative:page;position:absolute;z-index:-251638784"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90" type="#_x0000_t202" style="width:123.7pt;height:29pt;margin-top:1134.24pt;margin-left:76.22pt;mso-position-horizontal-relative:page;mso-position-vertical-relative:page;position:absolute;z-index:-251637760"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92" type="#_x0000_t202" style="width:123.7pt;height:29pt;margin-top:1134.24pt;margin-left:76.22pt;mso-position-horizontal-relative:page;mso-position-vertical-relative:page;position:absolute;z-index:-251636736"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94" type="#_x0000_t202" style="width:123.7pt;height:29pt;margin-top:1134.24pt;margin-left:76.22pt;mso-position-horizontal-relative:page;mso-position-vertical-relative:page;position:absolute;z-index:-251635712"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96" type="#_x0000_t202" style="width:123.7pt;height:29pt;margin-top:1134.24pt;margin-left:76.22pt;mso-position-horizontal-relative:page;mso-position-vertical-relative:page;position:absolute;z-index:-251634688" filled="f" stroked="f">
          <v:textbox inset="0,0,0,0">
            <w:txbxContent>
              <w:p>
                <w:pPr>
                  <w:spacing w:before="0" w:line="580" w:lineRule="exact"/>
                  <w:ind w:left="20" w:right="0" w:firstLine="0"/>
                  <w:jc w:val="left"/>
                  <w:rPr>
                    <w:rFonts w:ascii="幼圆" w:eastAsia="幼圆" w:hint="eastAsia"/>
                    <w:b/>
                    <w:sz w:val="54"/>
                  </w:rPr>
                </w:pPr>
                <w:r>
                  <w:rPr>
                    <w:rFonts w:ascii="幼圆" w:eastAsia="幼圆" w:hint="eastAsia"/>
                    <w:b/>
                    <w:sz w:val="54"/>
                  </w:rPr>
                  <w:t>-来源网络</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49" type="#_x0000_t202" style="width:110pt;height:29pt;margin-top:43.51pt;margin-left:62.72pt;mso-position-horizontal-relative:page;mso-position-vertical-relative:page;position:absolute;z-index:-251658240"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51" type="#_x0000_t202" style="width:110pt;height:29pt;margin-top:43.51pt;margin-left:62.72pt;mso-position-horizontal-relative:page;mso-position-vertical-relative:page;position:absolute;z-index:-251657216"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53" type="#_x0000_t202" style="width:110pt;height:29pt;margin-top:43.51pt;margin-left:62.72pt;mso-position-horizontal-relative:page;mso-position-vertical-relative:page;position:absolute;z-index:-251656192"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55" type="#_x0000_t202" style="width:110pt;height:29pt;margin-top:43.51pt;margin-left:62.72pt;mso-position-horizontal-relative:page;mso-position-vertical-relative:page;position:absolute;z-index:-251655168"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57" type="#_x0000_t202" style="width:110pt;height:29pt;margin-top:43.51pt;margin-left:62.72pt;mso-position-horizontal-relative:page;mso-position-vertical-relative:page;position:absolute;z-index:-251654144"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59" type="#_x0000_t202" style="width:110pt;height:29pt;margin-top:43.51pt;margin-left:62.72pt;mso-position-horizontal-relative:page;mso-position-vertical-relative:page;position:absolute;z-index:-251653120"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61" type="#_x0000_t202" style="width:110pt;height:29pt;margin-top:43.51pt;margin-left:62.72pt;mso-position-horizontal-relative:page;mso-position-vertical-relative:page;position:absolute;z-index:-251652096"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63" type="#_x0000_t202" style="width:110pt;height:29pt;margin-top:43.51pt;margin-left:62.72pt;mso-position-horizontal-relative:page;mso-position-vertical-relative:page;position:absolute;z-index:-251651072"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65" type="#_x0000_t202" style="width:110pt;height:29pt;margin-top:43.51pt;margin-left:62.72pt;mso-position-horizontal-relative:page;mso-position-vertical-relative:page;position:absolute;z-index:-251650048"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67" type="#_x0000_t202" style="width:110pt;height:29pt;margin-top:43.51pt;margin-left:62.72pt;mso-position-horizontal-relative:page;mso-position-vertical-relative:page;position:absolute;z-index:-251649024"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69" type="#_x0000_t202" style="width:110pt;height:29pt;margin-top:43.51pt;margin-left:62.72pt;mso-position-horizontal-relative:page;mso-position-vertical-relative:page;position:absolute;z-index:-251648000"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71" type="#_x0000_t202" style="width:110pt;height:29pt;margin-top:43.51pt;margin-left:62.72pt;mso-position-horizontal-relative:page;mso-position-vertical-relative:page;position:absolute;z-index:-251646976"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73" type="#_x0000_t202" style="width:110pt;height:29pt;margin-top:43.51pt;margin-left:62.72pt;mso-position-horizontal-relative:page;mso-position-vertical-relative:page;position:absolute;z-index:-251645952"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75" type="#_x0000_t202" style="width:110pt;height:29pt;margin-top:43.51pt;margin-left:62.72pt;mso-position-horizontal-relative:page;mso-position-vertical-relative:page;position:absolute;z-index:-251644928"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77" type="#_x0000_t202" style="width:110pt;height:29pt;margin-top:43.51pt;margin-left:62.72pt;mso-position-horizontal-relative:page;mso-position-vertical-relative:page;position:absolute;z-index:-251643904"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79" type="#_x0000_t202" style="width:110pt;height:29pt;margin-top:43.51pt;margin-left:62.72pt;mso-position-horizontal-relative:page;mso-position-vertical-relative:page;position:absolute;z-index:-251642880"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81" type="#_x0000_t202" style="width:110pt;height:29pt;margin-top:43.51pt;margin-left:62.72pt;mso-position-horizontal-relative:page;mso-position-vertical-relative:page;position:absolute;z-index:-251641856"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83" type="#_x0000_t202" style="width:110pt;height:29pt;margin-top:43.51pt;margin-left:62.72pt;mso-position-horizontal-relative:page;mso-position-vertical-relative:page;position:absolute;z-index:-251640832"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85" type="#_x0000_t202" style="width:110pt;height:29pt;margin-top:43.51pt;margin-left:62.72pt;mso-position-horizontal-relative:page;mso-position-vertical-relative:page;position:absolute;z-index:-251639808"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87" type="#_x0000_t202" style="width:110pt;height:29pt;margin-top:43.51pt;margin-left:62.72pt;mso-position-horizontal-relative:page;mso-position-vertical-relative:page;position:absolute;z-index:-251638784"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89" type="#_x0000_t202" style="width:110pt;height:29pt;margin-top:43.51pt;margin-left:62.72pt;mso-position-horizontal-relative:page;mso-position-vertical-relative:page;position:absolute;z-index:-251637760"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91" type="#_x0000_t202" style="width:110pt;height:29pt;margin-top:43.51pt;margin-left:62.72pt;mso-position-horizontal-relative:page;mso-position-vertical-relative:page;position:absolute;z-index:-251636736"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93" type="#_x0000_t202" style="width:110pt;height:29pt;margin-top:43.51pt;margin-left:62.72pt;mso-position-horizontal-relative:page;mso-position-vertical-relative:page;position:absolute;z-index:-251635712"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b w:val="0"/>
        <w:sz w:val="20"/>
      </w:rPr>
    </w:pPr>
    <w:r>
      <w:pict>
        <v:shapetype id="_x0000_t202" coordsize="21600,21600" o:spt="202" path="m,l,21600r21600,l21600,xe">
          <v:stroke joinstyle="miter"/>
          <v:path gradientshapeok="t" o:connecttype="rect"/>
        </v:shapetype>
        <v:shape id="_x0000_s2095" type="#_x0000_t202" style="width:110pt;height:29pt;margin-top:43.51pt;margin-left:62.72pt;mso-position-horizontal-relative:page;mso-position-vertical-relative:page;position:absolute;z-index:-251634688" filled="f" stroked="f">
          <v:textbox inset="0,0,0,0">
            <w:txbxContent>
              <w:p>
                <w:pPr>
                  <w:spacing w:before="0" w:line="580" w:lineRule="exact"/>
                  <w:ind w:left="20" w:right="0" w:firstLine="0"/>
                  <w:jc w:val="left"/>
                  <w:rPr>
                    <w:b/>
                    <w:sz w:val="54"/>
                  </w:rPr>
                </w:pPr>
                <w:r>
                  <w:rPr>
                    <w:b/>
                    <w:sz w:val="54"/>
                  </w:rPr>
                  <w:t>精心整理</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EF8EC"/>
    <w:multiLevelType w:val="hybridMultilevel"/>
    <w:tmpl w:val="00000000"/>
    <w:lvl w:ilvl="0">
      <w:start w:val="2"/>
      <w:numFmt w:val="decimal"/>
      <w:lvlText w:val="%1"/>
      <w:lvlJc w:val="left"/>
      <w:pPr>
        <w:ind w:left="1109" w:hanging="638"/>
        <w:jc w:val="left"/>
      </w:pPr>
      <w:rPr>
        <w:rFonts w:hint="default"/>
      </w:rPr>
    </w:lvl>
    <w:lvl w:ilvl="1">
      <w:start w:val="1"/>
      <w:numFmt w:val="decimal"/>
      <w:lvlText w:val="%1.%2"/>
      <w:lvlJc w:val="left"/>
      <w:pPr>
        <w:ind w:left="1109" w:hanging="638"/>
        <w:jc w:val="left"/>
      </w:pPr>
      <w:rPr>
        <w:rFonts w:ascii="宋体" w:eastAsia="宋体" w:hAnsi="宋体" w:cs="宋体" w:hint="default"/>
        <w:b/>
        <w:bCs/>
        <w:w w:val="99"/>
        <w:sz w:val="36"/>
        <w:szCs w:val="36"/>
      </w:rPr>
    </w:lvl>
    <w:lvl w:ilvl="2">
      <w:start w:val="0"/>
      <w:numFmt w:val="bullet"/>
      <w:lvlText w:val="•"/>
      <w:lvlJc w:val="left"/>
      <w:pPr>
        <w:ind w:left="4047" w:hanging="638"/>
      </w:pPr>
      <w:rPr>
        <w:rFonts w:hint="default"/>
      </w:rPr>
    </w:lvl>
    <w:lvl w:ilvl="3">
      <w:start w:val="0"/>
      <w:numFmt w:val="bullet"/>
      <w:lvlText w:val="•"/>
      <w:lvlJc w:val="left"/>
      <w:pPr>
        <w:ind w:left="5521" w:hanging="638"/>
      </w:pPr>
      <w:rPr>
        <w:rFonts w:hint="default"/>
      </w:rPr>
    </w:lvl>
    <w:lvl w:ilvl="4">
      <w:start w:val="0"/>
      <w:numFmt w:val="bullet"/>
      <w:lvlText w:val="•"/>
      <w:lvlJc w:val="left"/>
      <w:pPr>
        <w:ind w:left="6995" w:hanging="638"/>
      </w:pPr>
      <w:rPr>
        <w:rFonts w:hint="default"/>
      </w:rPr>
    </w:lvl>
    <w:lvl w:ilvl="5">
      <w:start w:val="0"/>
      <w:numFmt w:val="bullet"/>
      <w:lvlText w:val="•"/>
      <w:lvlJc w:val="left"/>
      <w:pPr>
        <w:ind w:left="8469" w:hanging="638"/>
      </w:pPr>
      <w:rPr>
        <w:rFonts w:hint="default"/>
      </w:rPr>
    </w:lvl>
    <w:lvl w:ilvl="6">
      <w:start w:val="0"/>
      <w:numFmt w:val="bullet"/>
      <w:lvlText w:val="•"/>
      <w:lvlJc w:val="left"/>
      <w:pPr>
        <w:ind w:left="9943" w:hanging="638"/>
      </w:pPr>
      <w:rPr>
        <w:rFonts w:hint="default"/>
      </w:rPr>
    </w:lvl>
    <w:lvl w:ilvl="7">
      <w:start w:val="0"/>
      <w:numFmt w:val="bullet"/>
      <w:lvlText w:val="•"/>
      <w:lvlJc w:val="left"/>
      <w:pPr>
        <w:ind w:left="11417" w:hanging="638"/>
      </w:pPr>
      <w:rPr>
        <w:rFonts w:hint="default"/>
      </w:rPr>
    </w:lvl>
    <w:lvl w:ilvl="8">
      <w:start w:val="0"/>
      <w:numFmt w:val="bullet"/>
      <w:lvlText w:val="•"/>
      <w:lvlJc w:val="left"/>
      <w:pPr>
        <w:ind w:left="12891" w:hanging="638"/>
      </w:pPr>
      <w:rPr>
        <w:rFonts w:hint="default"/>
      </w:rPr>
    </w:lvl>
  </w:abstractNum>
  <w:abstractNum w:abstractNumId="1">
    <w:nsid w:val="0511C234"/>
    <w:multiLevelType w:val="hybridMultilevel"/>
    <w:tmpl w:val="00000000"/>
    <w:lvl w:ilvl="0">
      <w:start w:val="3"/>
      <w:numFmt w:val="decimal"/>
      <w:lvlText w:val="%1"/>
      <w:lvlJc w:val="left"/>
      <w:pPr>
        <w:ind w:left="893" w:hanging="739"/>
        <w:jc w:val="left"/>
      </w:pPr>
      <w:rPr>
        <w:rFonts w:hint="default"/>
      </w:rPr>
    </w:lvl>
    <w:lvl w:ilvl="1">
      <w:start w:val="1"/>
      <w:numFmt w:val="decimal"/>
      <w:lvlText w:val="%1.%2"/>
      <w:lvlJc w:val="left"/>
      <w:pPr>
        <w:ind w:left="893" w:hanging="739"/>
        <w:jc w:val="left"/>
      </w:pPr>
      <w:rPr>
        <w:rFonts w:ascii="宋体" w:eastAsia="宋体" w:hAnsi="宋体" w:cs="宋体" w:hint="default"/>
        <w:w w:val="100"/>
        <w:sz w:val="42"/>
        <w:szCs w:val="42"/>
      </w:rPr>
    </w:lvl>
    <w:lvl w:ilvl="2">
      <w:start w:val="0"/>
      <w:numFmt w:val="bullet"/>
      <w:lvlText w:val="•"/>
      <w:lvlJc w:val="left"/>
      <w:pPr>
        <w:ind w:left="3887" w:hanging="739"/>
      </w:pPr>
      <w:rPr>
        <w:rFonts w:hint="default"/>
      </w:rPr>
    </w:lvl>
    <w:lvl w:ilvl="3">
      <w:start w:val="0"/>
      <w:numFmt w:val="bullet"/>
      <w:lvlText w:val="•"/>
      <w:lvlJc w:val="left"/>
      <w:pPr>
        <w:ind w:left="5381" w:hanging="739"/>
      </w:pPr>
      <w:rPr>
        <w:rFonts w:hint="default"/>
      </w:rPr>
    </w:lvl>
    <w:lvl w:ilvl="4">
      <w:start w:val="0"/>
      <w:numFmt w:val="bullet"/>
      <w:lvlText w:val="•"/>
      <w:lvlJc w:val="left"/>
      <w:pPr>
        <w:ind w:left="6875" w:hanging="739"/>
      </w:pPr>
      <w:rPr>
        <w:rFonts w:hint="default"/>
      </w:rPr>
    </w:lvl>
    <w:lvl w:ilvl="5">
      <w:start w:val="0"/>
      <w:numFmt w:val="bullet"/>
      <w:lvlText w:val="•"/>
      <w:lvlJc w:val="left"/>
      <w:pPr>
        <w:ind w:left="8369" w:hanging="739"/>
      </w:pPr>
      <w:rPr>
        <w:rFonts w:hint="default"/>
      </w:rPr>
    </w:lvl>
    <w:lvl w:ilvl="6">
      <w:start w:val="0"/>
      <w:numFmt w:val="bullet"/>
      <w:lvlText w:val="•"/>
      <w:lvlJc w:val="left"/>
      <w:pPr>
        <w:ind w:left="9863" w:hanging="739"/>
      </w:pPr>
      <w:rPr>
        <w:rFonts w:hint="default"/>
      </w:rPr>
    </w:lvl>
    <w:lvl w:ilvl="7">
      <w:start w:val="0"/>
      <w:numFmt w:val="bullet"/>
      <w:lvlText w:val="•"/>
      <w:lvlJc w:val="left"/>
      <w:pPr>
        <w:ind w:left="11357" w:hanging="739"/>
      </w:pPr>
      <w:rPr>
        <w:rFonts w:hint="default"/>
      </w:rPr>
    </w:lvl>
    <w:lvl w:ilvl="8">
      <w:start w:val="0"/>
      <w:numFmt w:val="bullet"/>
      <w:lvlText w:val="•"/>
      <w:lvlJc w:val="left"/>
      <w:pPr>
        <w:ind w:left="12851" w:hanging="739"/>
      </w:pPr>
      <w:rPr>
        <w:rFonts w:hint="default"/>
      </w:rPr>
    </w:lvl>
  </w:abstractNum>
  <w:abstractNum w:abstractNumId="2">
    <w:nsid w:val="0B1F5FF2"/>
    <w:multiLevelType w:val="hybridMultilevel"/>
    <w:tmpl w:val="00000000"/>
    <w:lvl w:ilvl="0">
      <w:start w:val="2"/>
      <w:numFmt w:val="decimal"/>
      <w:lvlText w:val="%1"/>
      <w:lvlJc w:val="left"/>
      <w:pPr>
        <w:ind w:left="893" w:hanging="739"/>
        <w:jc w:val="left"/>
      </w:pPr>
      <w:rPr>
        <w:rFonts w:hint="default"/>
      </w:rPr>
    </w:lvl>
    <w:lvl w:ilvl="1">
      <w:start w:val="1"/>
      <w:numFmt w:val="decimal"/>
      <w:lvlText w:val="%1.%2"/>
      <w:lvlJc w:val="left"/>
      <w:pPr>
        <w:ind w:left="893" w:hanging="739"/>
        <w:jc w:val="left"/>
      </w:pPr>
      <w:rPr>
        <w:rFonts w:ascii="宋体" w:eastAsia="宋体" w:hAnsi="宋体" w:cs="宋体" w:hint="default"/>
        <w:w w:val="100"/>
        <w:sz w:val="42"/>
        <w:szCs w:val="42"/>
      </w:rPr>
    </w:lvl>
    <w:lvl w:ilvl="2">
      <w:start w:val="1"/>
      <w:numFmt w:val="decimal"/>
      <w:lvlText w:val="%3)"/>
      <w:lvlJc w:val="left"/>
      <w:pPr>
        <w:ind w:left="1390" w:hanging="425"/>
        <w:jc w:val="left"/>
      </w:pPr>
      <w:rPr>
        <w:rFonts w:hint="default"/>
        <w:b/>
        <w:bCs/>
        <w:w w:val="99"/>
      </w:rPr>
    </w:lvl>
    <w:lvl w:ilvl="3">
      <w:start w:val="0"/>
      <w:numFmt w:val="bullet"/>
      <w:lvlText w:val="•"/>
      <w:lvlJc w:val="left"/>
      <w:pPr>
        <w:ind w:left="3204" w:hanging="425"/>
      </w:pPr>
      <w:rPr>
        <w:rFonts w:hint="default"/>
      </w:rPr>
    </w:lvl>
    <w:lvl w:ilvl="4">
      <w:start w:val="0"/>
      <w:numFmt w:val="bullet"/>
      <w:lvlText w:val="•"/>
      <w:lvlJc w:val="left"/>
      <w:pPr>
        <w:ind w:left="5009" w:hanging="425"/>
      </w:pPr>
      <w:rPr>
        <w:rFonts w:hint="default"/>
      </w:rPr>
    </w:lvl>
    <w:lvl w:ilvl="5">
      <w:start w:val="0"/>
      <w:numFmt w:val="bullet"/>
      <w:lvlText w:val="•"/>
      <w:lvlJc w:val="left"/>
      <w:pPr>
        <w:ind w:left="6814" w:hanging="425"/>
      </w:pPr>
      <w:rPr>
        <w:rFonts w:hint="default"/>
      </w:rPr>
    </w:lvl>
    <w:lvl w:ilvl="6">
      <w:start w:val="0"/>
      <w:numFmt w:val="bullet"/>
      <w:lvlText w:val="•"/>
      <w:lvlJc w:val="left"/>
      <w:pPr>
        <w:ind w:left="8619" w:hanging="425"/>
      </w:pPr>
      <w:rPr>
        <w:rFonts w:hint="default"/>
      </w:rPr>
    </w:lvl>
    <w:lvl w:ilvl="7">
      <w:start w:val="0"/>
      <w:numFmt w:val="bullet"/>
      <w:lvlText w:val="•"/>
      <w:lvlJc w:val="left"/>
      <w:pPr>
        <w:ind w:left="10424" w:hanging="425"/>
      </w:pPr>
      <w:rPr>
        <w:rFonts w:hint="default"/>
      </w:rPr>
    </w:lvl>
    <w:lvl w:ilvl="8">
      <w:start w:val="0"/>
      <w:numFmt w:val="bullet"/>
      <w:lvlText w:val="•"/>
      <w:lvlJc w:val="left"/>
      <w:pPr>
        <w:ind w:left="12229" w:hanging="425"/>
      </w:pPr>
      <w:rPr>
        <w:rFonts w:hint="default"/>
      </w:rPr>
    </w:lvl>
  </w:abstractNum>
  <w:abstractNum w:abstractNumId="3">
    <w:nsid w:val="0E1D9A2B"/>
    <w:multiLevelType w:val="hybridMultilevel"/>
    <w:tmpl w:val="00000000"/>
    <w:lvl w:ilvl="0">
      <w:start w:val="1"/>
      <w:numFmt w:val="decimal"/>
      <w:lvlText w:val="（%1）"/>
      <w:lvlJc w:val="left"/>
      <w:pPr>
        <w:ind w:left="1423" w:hanging="1057"/>
        <w:jc w:val="left"/>
      </w:pPr>
      <w:rPr>
        <w:rFonts w:ascii="宋体" w:eastAsia="宋体" w:hAnsi="宋体" w:cs="宋体" w:hint="default"/>
        <w:b/>
        <w:bCs/>
        <w:w w:val="99"/>
        <w:sz w:val="40"/>
        <w:szCs w:val="40"/>
      </w:rPr>
    </w:lvl>
    <w:lvl w:ilvl="1">
      <w:start w:val="0"/>
      <w:numFmt w:val="bullet"/>
      <w:lvlText w:val="•"/>
      <w:lvlJc w:val="left"/>
      <w:pPr>
        <w:ind w:left="2861" w:hanging="1057"/>
      </w:pPr>
      <w:rPr>
        <w:rFonts w:hint="default"/>
      </w:rPr>
    </w:lvl>
    <w:lvl w:ilvl="2">
      <w:start w:val="0"/>
      <w:numFmt w:val="bullet"/>
      <w:lvlText w:val="•"/>
      <w:lvlJc w:val="left"/>
      <w:pPr>
        <w:ind w:left="4303" w:hanging="1057"/>
      </w:pPr>
      <w:rPr>
        <w:rFonts w:hint="default"/>
      </w:rPr>
    </w:lvl>
    <w:lvl w:ilvl="3">
      <w:start w:val="0"/>
      <w:numFmt w:val="bullet"/>
      <w:lvlText w:val="•"/>
      <w:lvlJc w:val="left"/>
      <w:pPr>
        <w:ind w:left="5745" w:hanging="1057"/>
      </w:pPr>
      <w:rPr>
        <w:rFonts w:hint="default"/>
      </w:rPr>
    </w:lvl>
    <w:lvl w:ilvl="4">
      <w:start w:val="0"/>
      <w:numFmt w:val="bullet"/>
      <w:lvlText w:val="•"/>
      <w:lvlJc w:val="left"/>
      <w:pPr>
        <w:ind w:left="7187" w:hanging="1057"/>
      </w:pPr>
      <w:rPr>
        <w:rFonts w:hint="default"/>
      </w:rPr>
    </w:lvl>
    <w:lvl w:ilvl="5">
      <w:start w:val="0"/>
      <w:numFmt w:val="bullet"/>
      <w:lvlText w:val="•"/>
      <w:lvlJc w:val="left"/>
      <w:pPr>
        <w:ind w:left="8629" w:hanging="1057"/>
      </w:pPr>
      <w:rPr>
        <w:rFonts w:hint="default"/>
      </w:rPr>
    </w:lvl>
    <w:lvl w:ilvl="6">
      <w:start w:val="0"/>
      <w:numFmt w:val="bullet"/>
      <w:lvlText w:val="•"/>
      <w:lvlJc w:val="left"/>
      <w:pPr>
        <w:ind w:left="10071" w:hanging="1057"/>
      </w:pPr>
      <w:rPr>
        <w:rFonts w:hint="default"/>
      </w:rPr>
    </w:lvl>
    <w:lvl w:ilvl="7">
      <w:start w:val="0"/>
      <w:numFmt w:val="bullet"/>
      <w:lvlText w:val="•"/>
      <w:lvlJc w:val="left"/>
      <w:pPr>
        <w:ind w:left="11513" w:hanging="1057"/>
      </w:pPr>
      <w:rPr>
        <w:rFonts w:hint="default"/>
      </w:rPr>
    </w:lvl>
    <w:lvl w:ilvl="8">
      <w:start w:val="0"/>
      <w:numFmt w:val="bullet"/>
      <w:lvlText w:val="•"/>
      <w:lvlJc w:val="left"/>
      <w:pPr>
        <w:ind w:left="12955" w:hanging="1057"/>
      </w:pPr>
      <w:rPr>
        <w:rFonts w:hint="default"/>
      </w:rPr>
    </w:lvl>
  </w:abstractNum>
  <w:abstractNum w:abstractNumId="4">
    <w:nsid w:val="1171D1F3"/>
    <w:multiLevelType w:val="hybridMultilevel"/>
    <w:tmpl w:val="00000000"/>
    <w:lvl w:ilvl="0">
      <w:start w:val="1"/>
      <w:numFmt w:val="decimal"/>
      <w:lvlText w:val="%1"/>
      <w:lvlJc w:val="left"/>
      <w:pPr>
        <w:ind w:left="896" w:hanging="743"/>
        <w:jc w:val="left"/>
      </w:pPr>
      <w:rPr>
        <w:rFonts w:hint="default"/>
      </w:rPr>
    </w:lvl>
    <w:lvl w:ilvl="1">
      <w:start w:val="1"/>
      <w:numFmt w:val="decimal"/>
      <w:lvlText w:val="%1.%2"/>
      <w:lvlJc w:val="left"/>
      <w:pPr>
        <w:ind w:left="896" w:hanging="743"/>
        <w:jc w:val="left"/>
      </w:pPr>
      <w:rPr>
        <w:rFonts w:ascii="宋体" w:eastAsia="宋体" w:hAnsi="宋体" w:cs="宋体" w:hint="default"/>
        <w:b/>
        <w:bCs/>
        <w:w w:val="99"/>
        <w:sz w:val="42"/>
        <w:szCs w:val="42"/>
      </w:rPr>
    </w:lvl>
    <w:lvl w:ilvl="2">
      <w:start w:val="0"/>
      <w:numFmt w:val="bullet"/>
      <w:lvlText w:val="•"/>
      <w:lvlJc w:val="left"/>
      <w:pPr>
        <w:ind w:left="3887" w:hanging="743"/>
      </w:pPr>
      <w:rPr>
        <w:rFonts w:hint="default"/>
      </w:rPr>
    </w:lvl>
    <w:lvl w:ilvl="3">
      <w:start w:val="0"/>
      <w:numFmt w:val="bullet"/>
      <w:lvlText w:val="•"/>
      <w:lvlJc w:val="left"/>
      <w:pPr>
        <w:ind w:left="5381" w:hanging="743"/>
      </w:pPr>
      <w:rPr>
        <w:rFonts w:hint="default"/>
      </w:rPr>
    </w:lvl>
    <w:lvl w:ilvl="4">
      <w:start w:val="0"/>
      <w:numFmt w:val="bullet"/>
      <w:lvlText w:val="•"/>
      <w:lvlJc w:val="left"/>
      <w:pPr>
        <w:ind w:left="6875" w:hanging="743"/>
      </w:pPr>
      <w:rPr>
        <w:rFonts w:hint="default"/>
      </w:rPr>
    </w:lvl>
    <w:lvl w:ilvl="5">
      <w:start w:val="0"/>
      <w:numFmt w:val="bullet"/>
      <w:lvlText w:val="•"/>
      <w:lvlJc w:val="left"/>
      <w:pPr>
        <w:ind w:left="8369" w:hanging="743"/>
      </w:pPr>
      <w:rPr>
        <w:rFonts w:hint="default"/>
      </w:rPr>
    </w:lvl>
    <w:lvl w:ilvl="6">
      <w:start w:val="0"/>
      <w:numFmt w:val="bullet"/>
      <w:lvlText w:val="•"/>
      <w:lvlJc w:val="left"/>
      <w:pPr>
        <w:ind w:left="9863" w:hanging="743"/>
      </w:pPr>
      <w:rPr>
        <w:rFonts w:hint="default"/>
      </w:rPr>
    </w:lvl>
    <w:lvl w:ilvl="7">
      <w:start w:val="0"/>
      <w:numFmt w:val="bullet"/>
      <w:lvlText w:val="•"/>
      <w:lvlJc w:val="left"/>
      <w:pPr>
        <w:ind w:left="11357" w:hanging="743"/>
      </w:pPr>
      <w:rPr>
        <w:rFonts w:hint="default"/>
      </w:rPr>
    </w:lvl>
    <w:lvl w:ilvl="8">
      <w:start w:val="0"/>
      <w:numFmt w:val="bullet"/>
      <w:lvlText w:val="•"/>
      <w:lvlJc w:val="left"/>
      <w:pPr>
        <w:ind w:left="12851" w:hanging="743"/>
      </w:pPr>
      <w:rPr>
        <w:rFonts w:hint="default"/>
      </w:rPr>
    </w:lvl>
  </w:abstractNum>
  <w:abstractNum w:abstractNumId="5">
    <w:nsid w:val="2820EDA1"/>
    <w:multiLevelType w:val="hybridMultilevel"/>
    <w:tmpl w:val="00000000"/>
    <w:lvl w:ilvl="0">
      <w:start w:val="1"/>
      <w:numFmt w:val="decimal"/>
      <w:lvlText w:val="%1"/>
      <w:lvlJc w:val="left"/>
      <w:pPr>
        <w:ind w:left="1281" w:hanging="954"/>
        <w:jc w:val="left"/>
      </w:pPr>
      <w:rPr>
        <w:rFonts w:hint="default"/>
      </w:rPr>
    </w:lvl>
    <w:lvl w:ilvl="1">
      <w:start w:val="8"/>
      <w:numFmt w:val="decimal"/>
      <w:lvlText w:val="%1.%2"/>
      <w:lvlJc w:val="left"/>
      <w:pPr>
        <w:ind w:left="1281" w:hanging="954"/>
        <w:jc w:val="left"/>
      </w:pPr>
      <w:rPr>
        <w:rFonts w:ascii="宋体" w:eastAsia="宋体" w:hAnsi="宋体" w:cs="宋体" w:hint="default"/>
        <w:b/>
        <w:bCs/>
        <w:w w:val="99"/>
        <w:sz w:val="54"/>
        <w:szCs w:val="54"/>
      </w:rPr>
    </w:lvl>
    <w:lvl w:ilvl="2">
      <w:start w:val="6"/>
      <w:numFmt w:val="decimal"/>
      <w:lvlText w:val="%3"/>
      <w:lvlJc w:val="left"/>
      <w:pPr>
        <w:ind w:left="2912" w:hanging="907"/>
        <w:jc w:val="left"/>
      </w:pPr>
      <w:rPr>
        <w:rFonts w:ascii="宋体" w:eastAsia="宋体" w:hAnsi="宋体" w:cs="宋体" w:hint="default"/>
        <w:b/>
        <w:bCs/>
        <w:w w:val="99"/>
        <w:position w:val="-34"/>
        <w:sz w:val="54"/>
        <w:szCs w:val="54"/>
      </w:rPr>
    </w:lvl>
    <w:lvl w:ilvl="3">
      <w:start w:val="0"/>
      <w:numFmt w:val="bullet"/>
      <w:lvlText w:val="•"/>
      <w:lvlJc w:val="left"/>
      <w:pPr>
        <w:ind w:left="3398" w:hanging="907"/>
      </w:pPr>
      <w:rPr>
        <w:rFonts w:hint="default"/>
      </w:rPr>
    </w:lvl>
    <w:lvl w:ilvl="4">
      <w:start w:val="0"/>
      <w:numFmt w:val="bullet"/>
      <w:lvlText w:val="•"/>
      <w:lvlJc w:val="left"/>
      <w:pPr>
        <w:ind w:left="3097" w:hanging="907"/>
      </w:pPr>
      <w:rPr>
        <w:rFonts w:hint="default"/>
      </w:rPr>
    </w:lvl>
    <w:lvl w:ilvl="5">
      <w:start w:val="0"/>
      <w:numFmt w:val="bullet"/>
      <w:lvlText w:val="•"/>
      <w:lvlJc w:val="left"/>
      <w:pPr>
        <w:ind w:left="2795" w:hanging="907"/>
      </w:pPr>
      <w:rPr>
        <w:rFonts w:hint="default"/>
      </w:rPr>
    </w:lvl>
    <w:lvl w:ilvl="6">
      <w:start w:val="0"/>
      <w:numFmt w:val="bullet"/>
      <w:lvlText w:val="•"/>
      <w:lvlJc w:val="left"/>
      <w:pPr>
        <w:ind w:left="2494" w:hanging="907"/>
      </w:pPr>
      <w:rPr>
        <w:rFonts w:hint="default"/>
      </w:rPr>
    </w:lvl>
    <w:lvl w:ilvl="7">
      <w:start w:val="0"/>
      <w:numFmt w:val="bullet"/>
      <w:lvlText w:val="•"/>
      <w:lvlJc w:val="left"/>
      <w:pPr>
        <w:ind w:left="2192" w:hanging="907"/>
      </w:pPr>
      <w:rPr>
        <w:rFonts w:hint="default"/>
      </w:rPr>
    </w:lvl>
    <w:lvl w:ilvl="8">
      <w:start w:val="0"/>
      <w:numFmt w:val="bullet"/>
      <w:lvlText w:val="•"/>
      <w:lvlJc w:val="left"/>
      <w:pPr>
        <w:ind w:left="1891" w:hanging="907"/>
      </w:pPr>
      <w:rPr>
        <w:rFonts w:hint="default"/>
      </w:rPr>
    </w:lvl>
  </w:abstractNum>
  <w:abstractNum w:abstractNumId="6">
    <w:nsid w:val="32EF57C9"/>
    <w:multiLevelType w:val="hybridMultilevel"/>
    <w:tmpl w:val="00000000"/>
    <w:lvl w:ilvl="0">
      <w:start w:val="4"/>
      <w:numFmt w:val="decimal"/>
      <w:lvlText w:val="%1"/>
      <w:lvlJc w:val="left"/>
      <w:pPr>
        <w:ind w:left="1109" w:hanging="638"/>
        <w:jc w:val="left"/>
      </w:pPr>
      <w:rPr>
        <w:rFonts w:hint="default"/>
      </w:rPr>
    </w:lvl>
    <w:lvl w:ilvl="1">
      <w:start w:val="1"/>
      <w:numFmt w:val="decimal"/>
      <w:lvlText w:val="%1.%2"/>
      <w:lvlJc w:val="left"/>
      <w:pPr>
        <w:ind w:left="1109" w:hanging="638"/>
        <w:jc w:val="left"/>
      </w:pPr>
      <w:rPr>
        <w:rFonts w:ascii="宋体" w:eastAsia="宋体" w:hAnsi="宋体" w:cs="宋体" w:hint="default"/>
        <w:b/>
        <w:bCs/>
        <w:w w:val="99"/>
        <w:sz w:val="36"/>
        <w:szCs w:val="36"/>
      </w:rPr>
    </w:lvl>
    <w:lvl w:ilvl="2">
      <w:start w:val="0"/>
      <w:numFmt w:val="bullet"/>
      <w:lvlText w:val="•"/>
      <w:lvlJc w:val="left"/>
      <w:pPr>
        <w:ind w:left="4047" w:hanging="638"/>
      </w:pPr>
      <w:rPr>
        <w:rFonts w:hint="default"/>
      </w:rPr>
    </w:lvl>
    <w:lvl w:ilvl="3">
      <w:start w:val="0"/>
      <w:numFmt w:val="bullet"/>
      <w:lvlText w:val="•"/>
      <w:lvlJc w:val="left"/>
      <w:pPr>
        <w:ind w:left="5521" w:hanging="638"/>
      </w:pPr>
      <w:rPr>
        <w:rFonts w:hint="default"/>
      </w:rPr>
    </w:lvl>
    <w:lvl w:ilvl="4">
      <w:start w:val="0"/>
      <w:numFmt w:val="bullet"/>
      <w:lvlText w:val="•"/>
      <w:lvlJc w:val="left"/>
      <w:pPr>
        <w:ind w:left="6995" w:hanging="638"/>
      </w:pPr>
      <w:rPr>
        <w:rFonts w:hint="default"/>
      </w:rPr>
    </w:lvl>
    <w:lvl w:ilvl="5">
      <w:start w:val="0"/>
      <w:numFmt w:val="bullet"/>
      <w:lvlText w:val="•"/>
      <w:lvlJc w:val="left"/>
      <w:pPr>
        <w:ind w:left="8469" w:hanging="638"/>
      </w:pPr>
      <w:rPr>
        <w:rFonts w:hint="default"/>
      </w:rPr>
    </w:lvl>
    <w:lvl w:ilvl="6">
      <w:start w:val="0"/>
      <w:numFmt w:val="bullet"/>
      <w:lvlText w:val="•"/>
      <w:lvlJc w:val="left"/>
      <w:pPr>
        <w:ind w:left="9943" w:hanging="638"/>
      </w:pPr>
      <w:rPr>
        <w:rFonts w:hint="default"/>
      </w:rPr>
    </w:lvl>
    <w:lvl w:ilvl="7">
      <w:start w:val="0"/>
      <w:numFmt w:val="bullet"/>
      <w:lvlText w:val="•"/>
      <w:lvlJc w:val="left"/>
      <w:pPr>
        <w:ind w:left="11417" w:hanging="638"/>
      </w:pPr>
      <w:rPr>
        <w:rFonts w:hint="default"/>
      </w:rPr>
    </w:lvl>
    <w:lvl w:ilvl="8">
      <w:start w:val="0"/>
      <w:numFmt w:val="bullet"/>
      <w:lvlText w:val="•"/>
      <w:lvlJc w:val="left"/>
      <w:pPr>
        <w:ind w:left="12891" w:hanging="638"/>
      </w:pPr>
      <w:rPr>
        <w:rFonts w:hint="default"/>
      </w:rPr>
    </w:lvl>
  </w:abstractNum>
  <w:abstractNum w:abstractNumId="7">
    <w:nsid w:val="40E0CCEE"/>
    <w:multiLevelType w:val="hybridMultilevel"/>
    <w:tmpl w:val="00000000"/>
    <w:lvl w:ilvl="0">
      <w:start w:val="4"/>
      <w:numFmt w:val="decimal"/>
      <w:lvlText w:val="%1"/>
      <w:lvlJc w:val="left"/>
      <w:pPr>
        <w:ind w:left="893" w:hanging="739"/>
        <w:jc w:val="left"/>
      </w:pPr>
      <w:rPr>
        <w:rFonts w:hint="default"/>
      </w:rPr>
    </w:lvl>
    <w:lvl w:ilvl="1">
      <w:start w:val="1"/>
      <w:numFmt w:val="decimal"/>
      <w:lvlText w:val="%1.%2"/>
      <w:lvlJc w:val="left"/>
      <w:pPr>
        <w:ind w:left="893" w:hanging="739"/>
        <w:jc w:val="left"/>
      </w:pPr>
      <w:rPr>
        <w:rFonts w:ascii="宋体" w:eastAsia="宋体" w:hAnsi="宋体" w:cs="宋体" w:hint="default"/>
        <w:w w:val="100"/>
        <w:sz w:val="42"/>
        <w:szCs w:val="42"/>
      </w:rPr>
    </w:lvl>
    <w:lvl w:ilvl="2">
      <w:start w:val="1"/>
      <w:numFmt w:val="decimal"/>
      <w:lvlText w:val="%3"/>
      <w:lvlJc w:val="left"/>
      <w:pPr>
        <w:ind w:left="6121" w:hanging="5109"/>
        <w:jc w:val="left"/>
      </w:pPr>
      <w:rPr>
        <w:rFonts w:ascii="宋体" w:eastAsia="宋体" w:hAnsi="宋体" w:cs="宋体" w:hint="default"/>
        <w:b/>
        <w:bCs/>
        <w:w w:val="99"/>
        <w:sz w:val="36"/>
        <w:szCs w:val="36"/>
      </w:rPr>
    </w:lvl>
    <w:lvl w:ilvl="3">
      <w:start w:val="0"/>
      <w:numFmt w:val="bullet"/>
      <w:lvlText w:val="•"/>
      <w:lvlJc w:val="left"/>
      <w:pPr>
        <w:ind w:left="8279" w:hanging="5109"/>
      </w:pPr>
      <w:rPr>
        <w:rFonts w:hint="default"/>
      </w:rPr>
    </w:lvl>
    <w:lvl w:ilvl="4">
      <w:start w:val="0"/>
      <w:numFmt w:val="bullet"/>
      <w:lvlText w:val="•"/>
      <w:lvlJc w:val="left"/>
      <w:pPr>
        <w:ind w:left="9359" w:hanging="5109"/>
      </w:pPr>
      <w:rPr>
        <w:rFonts w:hint="default"/>
      </w:rPr>
    </w:lvl>
    <w:lvl w:ilvl="5">
      <w:start w:val="0"/>
      <w:numFmt w:val="bullet"/>
      <w:lvlText w:val="•"/>
      <w:lvlJc w:val="left"/>
      <w:pPr>
        <w:ind w:left="10439" w:hanging="5109"/>
      </w:pPr>
      <w:rPr>
        <w:rFonts w:hint="default"/>
      </w:rPr>
    </w:lvl>
    <w:lvl w:ilvl="6">
      <w:start w:val="0"/>
      <w:numFmt w:val="bullet"/>
      <w:lvlText w:val="•"/>
      <w:lvlJc w:val="left"/>
      <w:pPr>
        <w:ind w:left="11519" w:hanging="5109"/>
      </w:pPr>
      <w:rPr>
        <w:rFonts w:hint="default"/>
      </w:rPr>
    </w:lvl>
    <w:lvl w:ilvl="7">
      <w:start w:val="0"/>
      <w:numFmt w:val="bullet"/>
      <w:lvlText w:val="•"/>
      <w:lvlJc w:val="left"/>
      <w:pPr>
        <w:ind w:left="12599" w:hanging="5109"/>
      </w:pPr>
      <w:rPr>
        <w:rFonts w:hint="default"/>
      </w:rPr>
    </w:lvl>
    <w:lvl w:ilvl="8">
      <w:start w:val="0"/>
      <w:numFmt w:val="bullet"/>
      <w:lvlText w:val="•"/>
      <w:lvlJc w:val="left"/>
      <w:pPr>
        <w:ind w:left="13679" w:hanging="5109"/>
      </w:pPr>
      <w:rPr>
        <w:rFonts w:hint="default"/>
      </w:rPr>
    </w:lvl>
  </w:abstractNum>
  <w:abstractNum w:abstractNumId="8">
    <w:nsid w:val="4714596D"/>
    <w:multiLevelType w:val="hybridMultilevel"/>
    <w:tmpl w:val="00000000"/>
    <w:lvl w:ilvl="0">
      <w:start w:val="3"/>
      <w:numFmt w:val="decimal"/>
      <w:lvlText w:val="%1"/>
      <w:lvlJc w:val="left"/>
      <w:pPr>
        <w:ind w:left="1109" w:hanging="638"/>
        <w:jc w:val="left"/>
      </w:pPr>
      <w:rPr>
        <w:rFonts w:hint="default"/>
      </w:rPr>
    </w:lvl>
    <w:lvl w:ilvl="1">
      <w:start w:val="1"/>
      <w:numFmt w:val="decimal"/>
      <w:lvlText w:val="%1.%2"/>
      <w:lvlJc w:val="left"/>
      <w:pPr>
        <w:ind w:left="1109" w:hanging="638"/>
        <w:jc w:val="left"/>
      </w:pPr>
      <w:rPr>
        <w:rFonts w:ascii="宋体" w:eastAsia="宋体" w:hAnsi="宋体" w:cs="宋体" w:hint="default"/>
        <w:b/>
        <w:bCs/>
        <w:w w:val="99"/>
        <w:sz w:val="36"/>
        <w:szCs w:val="36"/>
      </w:rPr>
    </w:lvl>
    <w:lvl w:ilvl="2">
      <w:start w:val="0"/>
      <w:numFmt w:val="bullet"/>
      <w:lvlText w:val="•"/>
      <w:lvlJc w:val="left"/>
      <w:pPr>
        <w:ind w:left="4047" w:hanging="638"/>
      </w:pPr>
      <w:rPr>
        <w:rFonts w:hint="default"/>
      </w:rPr>
    </w:lvl>
    <w:lvl w:ilvl="3">
      <w:start w:val="0"/>
      <w:numFmt w:val="bullet"/>
      <w:lvlText w:val="•"/>
      <w:lvlJc w:val="left"/>
      <w:pPr>
        <w:ind w:left="5521" w:hanging="638"/>
      </w:pPr>
      <w:rPr>
        <w:rFonts w:hint="default"/>
      </w:rPr>
    </w:lvl>
    <w:lvl w:ilvl="4">
      <w:start w:val="0"/>
      <w:numFmt w:val="bullet"/>
      <w:lvlText w:val="•"/>
      <w:lvlJc w:val="left"/>
      <w:pPr>
        <w:ind w:left="6995" w:hanging="638"/>
      </w:pPr>
      <w:rPr>
        <w:rFonts w:hint="default"/>
      </w:rPr>
    </w:lvl>
    <w:lvl w:ilvl="5">
      <w:start w:val="0"/>
      <w:numFmt w:val="bullet"/>
      <w:lvlText w:val="•"/>
      <w:lvlJc w:val="left"/>
      <w:pPr>
        <w:ind w:left="8469" w:hanging="638"/>
      </w:pPr>
      <w:rPr>
        <w:rFonts w:hint="default"/>
      </w:rPr>
    </w:lvl>
    <w:lvl w:ilvl="6">
      <w:start w:val="0"/>
      <w:numFmt w:val="bullet"/>
      <w:lvlText w:val="•"/>
      <w:lvlJc w:val="left"/>
      <w:pPr>
        <w:ind w:left="9943" w:hanging="638"/>
      </w:pPr>
      <w:rPr>
        <w:rFonts w:hint="default"/>
      </w:rPr>
    </w:lvl>
    <w:lvl w:ilvl="7">
      <w:start w:val="0"/>
      <w:numFmt w:val="bullet"/>
      <w:lvlText w:val="•"/>
      <w:lvlJc w:val="left"/>
      <w:pPr>
        <w:ind w:left="11417" w:hanging="638"/>
      </w:pPr>
      <w:rPr>
        <w:rFonts w:hint="default"/>
      </w:rPr>
    </w:lvl>
    <w:lvl w:ilvl="8">
      <w:start w:val="0"/>
      <w:numFmt w:val="bullet"/>
      <w:lvlText w:val="•"/>
      <w:lvlJc w:val="left"/>
      <w:pPr>
        <w:ind w:left="12891" w:hanging="638"/>
      </w:pPr>
      <w:rPr>
        <w:rFonts w:hint="default"/>
      </w:rPr>
    </w:lvl>
  </w:abstractNum>
  <w:abstractNum w:abstractNumId="9">
    <w:nsid w:val="51407FA4"/>
    <w:multiLevelType w:val="hybridMultilevel"/>
    <w:tmpl w:val="00000000"/>
    <w:lvl w:ilvl="0">
      <w:start w:val="5"/>
      <w:numFmt w:val="decimal"/>
      <w:lvlText w:val="%1"/>
      <w:lvlJc w:val="left"/>
      <w:pPr>
        <w:ind w:left="893" w:hanging="739"/>
        <w:jc w:val="left"/>
      </w:pPr>
      <w:rPr>
        <w:rFonts w:hint="default"/>
      </w:rPr>
    </w:lvl>
    <w:lvl w:ilvl="1">
      <w:start w:val="1"/>
      <w:numFmt w:val="decimal"/>
      <w:lvlText w:val="%1.%2"/>
      <w:lvlJc w:val="left"/>
      <w:pPr>
        <w:ind w:left="893" w:hanging="739"/>
        <w:jc w:val="left"/>
      </w:pPr>
      <w:rPr>
        <w:rFonts w:ascii="宋体" w:eastAsia="宋体" w:hAnsi="宋体" w:cs="宋体" w:hint="default"/>
        <w:w w:val="100"/>
        <w:sz w:val="42"/>
        <w:szCs w:val="42"/>
      </w:rPr>
    </w:lvl>
    <w:lvl w:ilvl="2">
      <w:start w:val="0"/>
      <w:numFmt w:val="bullet"/>
      <w:lvlText w:val=""/>
      <w:lvlJc w:val="left"/>
      <w:pPr>
        <w:ind w:left="1235" w:hanging="541"/>
      </w:pPr>
      <w:rPr>
        <w:rFonts w:ascii="Wingdings" w:eastAsia="Wingdings" w:hAnsi="Wingdings" w:cs="Wingdings" w:hint="default"/>
        <w:w w:val="100"/>
        <w:sz w:val="42"/>
        <w:szCs w:val="42"/>
      </w:rPr>
    </w:lvl>
    <w:lvl w:ilvl="3">
      <w:start w:val="0"/>
      <w:numFmt w:val="bullet"/>
      <w:lvlText w:val="•"/>
      <w:lvlJc w:val="left"/>
      <w:pPr>
        <w:ind w:left="4484" w:hanging="541"/>
      </w:pPr>
      <w:rPr>
        <w:rFonts w:hint="default"/>
      </w:rPr>
    </w:lvl>
    <w:lvl w:ilvl="4">
      <w:start w:val="0"/>
      <w:numFmt w:val="bullet"/>
      <w:lvlText w:val="•"/>
      <w:lvlJc w:val="left"/>
      <w:pPr>
        <w:ind w:left="6106" w:hanging="541"/>
      </w:pPr>
      <w:rPr>
        <w:rFonts w:hint="default"/>
      </w:rPr>
    </w:lvl>
    <w:lvl w:ilvl="5">
      <w:start w:val="0"/>
      <w:numFmt w:val="bullet"/>
      <w:lvlText w:val="•"/>
      <w:lvlJc w:val="left"/>
      <w:pPr>
        <w:ind w:left="7728" w:hanging="541"/>
      </w:pPr>
      <w:rPr>
        <w:rFonts w:hint="default"/>
      </w:rPr>
    </w:lvl>
    <w:lvl w:ilvl="6">
      <w:start w:val="0"/>
      <w:numFmt w:val="bullet"/>
      <w:lvlText w:val="•"/>
      <w:lvlJc w:val="left"/>
      <w:pPr>
        <w:ind w:left="9350" w:hanging="541"/>
      </w:pPr>
      <w:rPr>
        <w:rFonts w:hint="default"/>
      </w:rPr>
    </w:lvl>
    <w:lvl w:ilvl="7">
      <w:start w:val="0"/>
      <w:numFmt w:val="bullet"/>
      <w:lvlText w:val="•"/>
      <w:lvlJc w:val="left"/>
      <w:pPr>
        <w:ind w:left="10973" w:hanging="541"/>
      </w:pPr>
      <w:rPr>
        <w:rFonts w:hint="default"/>
      </w:rPr>
    </w:lvl>
    <w:lvl w:ilvl="8">
      <w:start w:val="0"/>
      <w:numFmt w:val="bullet"/>
      <w:lvlText w:val="•"/>
      <w:lvlJc w:val="left"/>
      <w:pPr>
        <w:ind w:left="12595" w:hanging="541"/>
      </w:pPr>
      <w:rPr>
        <w:rFonts w:hint="default"/>
      </w:rPr>
    </w:lvl>
  </w:abstractNum>
  <w:abstractNum w:abstractNumId="10">
    <w:nsid w:val="58EADF57"/>
    <w:multiLevelType w:val="hybridMultilevel"/>
    <w:tmpl w:val="00000000"/>
    <w:lvl w:ilvl="0">
      <w:start w:val="1"/>
      <w:numFmt w:val="decimal"/>
      <w:lvlText w:val="%1"/>
      <w:lvlJc w:val="left"/>
      <w:pPr>
        <w:ind w:left="1422" w:hanging="638"/>
        <w:jc w:val="left"/>
      </w:pPr>
      <w:rPr>
        <w:rFonts w:hint="default"/>
      </w:rPr>
    </w:lvl>
    <w:lvl w:ilvl="1">
      <w:start w:val="1"/>
      <w:numFmt w:val="decimal"/>
      <w:lvlText w:val="%1.%2"/>
      <w:lvlJc w:val="left"/>
      <w:pPr>
        <w:ind w:left="1422" w:hanging="638"/>
        <w:jc w:val="left"/>
      </w:pPr>
      <w:rPr>
        <w:rFonts w:ascii="宋体" w:eastAsia="宋体" w:hAnsi="宋体" w:cs="宋体" w:hint="default"/>
        <w:b/>
        <w:bCs/>
        <w:w w:val="99"/>
        <w:sz w:val="36"/>
        <w:szCs w:val="36"/>
      </w:rPr>
    </w:lvl>
    <w:lvl w:ilvl="2">
      <w:start w:val="0"/>
      <w:numFmt w:val="bullet"/>
      <w:lvlText w:val="•"/>
      <w:lvlJc w:val="left"/>
      <w:pPr>
        <w:ind w:left="4303" w:hanging="638"/>
      </w:pPr>
      <w:rPr>
        <w:rFonts w:hint="default"/>
      </w:rPr>
    </w:lvl>
    <w:lvl w:ilvl="3">
      <w:start w:val="0"/>
      <w:numFmt w:val="bullet"/>
      <w:lvlText w:val="•"/>
      <w:lvlJc w:val="left"/>
      <w:pPr>
        <w:ind w:left="5745" w:hanging="638"/>
      </w:pPr>
      <w:rPr>
        <w:rFonts w:hint="default"/>
      </w:rPr>
    </w:lvl>
    <w:lvl w:ilvl="4">
      <w:start w:val="0"/>
      <w:numFmt w:val="bullet"/>
      <w:lvlText w:val="•"/>
      <w:lvlJc w:val="left"/>
      <w:pPr>
        <w:ind w:left="7187" w:hanging="638"/>
      </w:pPr>
      <w:rPr>
        <w:rFonts w:hint="default"/>
      </w:rPr>
    </w:lvl>
    <w:lvl w:ilvl="5">
      <w:start w:val="0"/>
      <w:numFmt w:val="bullet"/>
      <w:lvlText w:val="•"/>
      <w:lvlJc w:val="left"/>
      <w:pPr>
        <w:ind w:left="8629" w:hanging="638"/>
      </w:pPr>
      <w:rPr>
        <w:rFonts w:hint="default"/>
      </w:rPr>
    </w:lvl>
    <w:lvl w:ilvl="6">
      <w:start w:val="0"/>
      <w:numFmt w:val="bullet"/>
      <w:lvlText w:val="•"/>
      <w:lvlJc w:val="left"/>
      <w:pPr>
        <w:ind w:left="10071" w:hanging="638"/>
      </w:pPr>
      <w:rPr>
        <w:rFonts w:hint="default"/>
      </w:rPr>
    </w:lvl>
    <w:lvl w:ilvl="7">
      <w:start w:val="0"/>
      <w:numFmt w:val="bullet"/>
      <w:lvlText w:val="•"/>
      <w:lvlJc w:val="left"/>
      <w:pPr>
        <w:ind w:left="11513" w:hanging="638"/>
      </w:pPr>
      <w:rPr>
        <w:rFonts w:hint="default"/>
      </w:rPr>
    </w:lvl>
    <w:lvl w:ilvl="8">
      <w:start w:val="0"/>
      <w:numFmt w:val="bullet"/>
      <w:lvlText w:val="•"/>
      <w:lvlJc w:val="left"/>
      <w:pPr>
        <w:ind w:left="12955" w:hanging="638"/>
      </w:pPr>
      <w:rPr>
        <w:rFonts w:hint="default"/>
      </w:rPr>
    </w:lvl>
  </w:abstractNum>
  <w:abstractNum w:abstractNumId="11">
    <w:nsid w:val="5B99D199"/>
    <w:multiLevelType w:val="hybridMultilevel"/>
    <w:tmpl w:val="00000000"/>
    <w:lvl w:ilvl="0">
      <w:start w:val="1"/>
      <w:numFmt w:val="decimal"/>
      <w:lvlText w:val="%1"/>
      <w:lvlJc w:val="left"/>
      <w:pPr>
        <w:ind w:left="1281" w:hanging="954"/>
        <w:jc w:val="left"/>
      </w:pPr>
      <w:rPr>
        <w:rFonts w:hint="default"/>
      </w:rPr>
    </w:lvl>
    <w:lvl w:ilvl="1">
      <w:start w:val="8"/>
      <w:numFmt w:val="decimal"/>
      <w:lvlText w:val="%1.%2"/>
      <w:lvlJc w:val="left"/>
      <w:pPr>
        <w:ind w:left="1281" w:hanging="954"/>
        <w:jc w:val="left"/>
      </w:pPr>
      <w:rPr>
        <w:rFonts w:ascii="宋体" w:eastAsia="宋体" w:hAnsi="宋体" w:cs="宋体" w:hint="default"/>
        <w:b/>
        <w:bCs/>
        <w:w w:val="99"/>
        <w:sz w:val="54"/>
        <w:szCs w:val="54"/>
      </w:rPr>
    </w:lvl>
    <w:lvl w:ilvl="2">
      <w:start w:val="6"/>
      <w:numFmt w:val="decimal"/>
      <w:lvlText w:val="%3"/>
      <w:lvlJc w:val="left"/>
      <w:pPr>
        <w:ind w:left="2912" w:hanging="907"/>
        <w:jc w:val="left"/>
      </w:pPr>
      <w:rPr>
        <w:rFonts w:ascii="宋体" w:eastAsia="宋体" w:hAnsi="宋体" w:cs="宋体" w:hint="default"/>
        <w:b/>
        <w:bCs/>
        <w:w w:val="99"/>
        <w:position w:val="-34"/>
        <w:sz w:val="54"/>
        <w:szCs w:val="54"/>
      </w:rPr>
    </w:lvl>
    <w:lvl w:ilvl="3">
      <w:start w:val="0"/>
      <w:numFmt w:val="bullet"/>
      <w:lvlText w:val="•"/>
      <w:lvlJc w:val="left"/>
      <w:pPr>
        <w:ind w:left="3398" w:hanging="907"/>
      </w:pPr>
      <w:rPr>
        <w:rFonts w:hint="default"/>
      </w:rPr>
    </w:lvl>
    <w:lvl w:ilvl="4">
      <w:start w:val="0"/>
      <w:numFmt w:val="bullet"/>
      <w:lvlText w:val="•"/>
      <w:lvlJc w:val="left"/>
      <w:pPr>
        <w:ind w:left="3097" w:hanging="907"/>
      </w:pPr>
      <w:rPr>
        <w:rFonts w:hint="default"/>
      </w:rPr>
    </w:lvl>
    <w:lvl w:ilvl="5">
      <w:start w:val="0"/>
      <w:numFmt w:val="bullet"/>
      <w:lvlText w:val="•"/>
      <w:lvlJc w:val="left"/>
      <w:pPr>
        <w:ind w:left="2795" w:hanging="907"/>
      </w:pPr>
      <w:rPr>
        <w:rFonts w:hint="default"/>
      </w:rPr>
    </w:lvl>
    <w:lvl w:ilvl="6">
      <w:start w:val="0"/>
      <w:numFmt w:val="bullet"/>
      <w:lvlText w:val="•"/>
      <w:lvlJc w:val="left"/>
      <w:pPr>
        <w:ind w:left="2494" w:hanging="907"/>
      </w:pPr>
      <w:rPr>
        <w:rFonts w:hint="default"/>
      </w:rPr>
    </w:lvl>
    <w:lvl w:ilvl="7">
      <w:start w:val="0"/>
      <w:numFmt w:val="bullet"/>
      <w:lvlText w:val="•"/>
      <w:lvlJc w:val="left"/>
      <w:pPr>
        <w:ind w:left="2192" w:hanging="907"/>
      </w:pPr>
      <w:rPr>
        <w:rFonts w:hint="default"/>
      </w:rPr>
    </w:lvl>
    <w:lvl w:ilvl="8">
      <w:start w:val="0"/>
      <w:numFmt w:val="bullet"/>
      <w:lvlText w:val="•"/>
      <w:lvlJc w:val="left"/>
      <w:pPr>
        <w:ind w:left="1891" w:hanging="907"/>
      </w:pPr>
      <w:rPr>
        <w:rFonts w:hint="default"/>
      </w:rPr>
    </w:lvl>
  </w:abstractNum>
  <w:abstractNum w:abstractNumId="12">
    <w:nsid w:val="6176AEEB"/>
    <w:multiLevelType w:val="hybridMultilevel"/>
    <w:tmpl w:val="00000000"/>
    <w:lvl w:ilvl="0">
      <w:start w:val="2"/>
      <w:numFmt w:val="decimal"/>
      <w:lvlText w:val="%1"/>
      <w:lvlJc w:val="left"/>
      <w:pPr>
        <w:ind w:left="893" w:hanging="739"/>
        <w:jc w:val="left"/>
      </w:pPr>
      <w:rPr>
        <w:rFonts w:hint="default"/>
      </w:rPr>
    </w:lvl>
    <w:lvl w:ilvl="1">
      <w:start w:val="1"/>
      <w:numFmt w:val="decimal"/>
      <w:lvlText w:val="%1.%2"/>
      <w:lvlJc w:val="left"/>
      <w:pPr>
        <w:ind w:left="893" w:hanging="739"/>
        <w:jc w:val="left"/>
      </w:pPr>
      <w:rPr>
        <w:rFonts w:ascii="宋体" w:eastAsia="宋体" w:hAnsi="宋体" w:cs="宋体" w:hint="default"/>
        <w:w w:val="100"/>
        <w:sz w:val="42"/>
        <w:szCs w:val="42"/>
      </w:rPr>
    </w:lvl>
    <w:lvl w:ilvl="2">
      <w:start w:val="1"/>
      <w:numFmt w:val="decimal"/>
      <w:lvlText w:val="%3)"/>
      <w:lvlJc w:val="left"/>
      <w:pPr>
        <w:ind w:left="1390" w:hanging="425"/>
        <w:jc w:val="left"/>
      </w:pPr>
      <w:rPr>
        <w:rFonts w:hint="default"/>
        <w:b/>
        <w:bCs/>
        <w:w w:val="99"/>
      </w:rPr>
    </w:lvl>
    <w:lvl w:ilvl="3">
      <w:start w:val="0"/>
      <w:numFmt w:val="bullet"/>
      <w:lvlText w:val="•"/>
      <w:lvlJc w:val="left"/>
      <w:pPr>
        <w:ind w:left="3204" w:hanging="425"/>
      </w:pPr>
      <w:rPr>
        <w:rFonts w:hint="default"/>
      </w:rPr>
    </w:lvl>
    <w:lvl w:ilvl="4">
      <w:start w:val="0"/>
      <w:numFmt w:val="bullet"/>
      <w:lvlText w:val="•"/>
      <w:lvlJc w:val="left"/>
      <w:pPr>
        <w:ind w:left="5009" w:hanging="425"/>
      </w:pPr>
      <w:rPr>
        <w:rFonts w:hint="default"/>
      </w:rPr>
    </w:lvl>
    <w:lvl w:ilvl="5">
      <w:start w:val="0"/>
      <w:numFmt w:val="bullet"/>
      <w:lvlText w:val="•"/>
      <w:lvlJc w:val="left"/>
      <w:pPr>
        <w:ind w:left="6814" w:hanging="425"/>
      </w:pPr>
      <w:rPr>
        <w:rFonts w:hint="default"/>
      </w:rPr>
    </w:lvl>
    <w:lvl w:ilvl="6">
      <w:start w:val="0"/>
      <w:numFmt w:val="bullet"/>
      <w:lvlText w:val="•"/>
      <w:lvlJc w:val="left"/>
      <w:pPr>
        <w:ind w:left="8619" w:hanging="425"/>
      </w:pPr>
      <w:rPr>
        <w:rFonts w:hint="default"/>
      </w:rPr>
    </w:lvl>
    <w:lvl w:ilvl="7">
      <w:start w:val="0"/>
      <w:numFmt w:val="bullet"/>
      <w:lvlText w:val="•"/>
      <w:lvlJc w:val="left"/>
      <w:pPr>
        <w:ind w:left="10424" w:hanging="425"/>
      </w:pPr>
      <w:rPr>
        <w:rFonts w:hint="default"/>
      </w:rPr>
    </w:lvl>
    <w:lvl w:ilvl="8">
      <w:start w:val="0"/>
      <w:numFmt w:val="bullet"/>
      <w:lvlText w:val="•"/>
      <w:lvlJc w:val="left"/>
      <w:pPr>
        <w:ind w:left="12229" w:hanging="425"/>
      </w:pPr>
      <w:rPr>
        <w:rFonts w:hint="default"/>
      </w:rPr>
    </w:lvl>
  </w:abstractNum>
  <w:abstractNum w:abstractNumId="13">
    <w:nsid w:val="70F150A3"/>
    <w:multiLevelType w:val="hybridMultilevel"/>
    <w:tmpl w:val="00000000"/>
    <w:lvl w:ilvl="0">
      <w:start w:val="5"/>
      <w:numFmt w:val="decimal"/>
      <w:lvlText w:val="%1"/>
      <w:lvlJc w:val="left"/>
      <w:pPr>
        <w:ind w:left="1109" w:hanging="638"/>
        <w:jc w:val="left"/>
      </w:pPr>
      <w:rPr>
        <w:rFonts w:hint="default"/>
      </w:rPr>
    </w:lvl>
    <w:lvl w:ilvl="1">
      <w:start w:val="1"/>
      <w:numFmt w:val="decimal"/>
      <w:lvlText w:val="%1.%2"/>
      <w:lvlJc w:val="left"/>
      <w:pPr>
        <w:ind w:left="1109" w:hanging="638"/>
        <w:jc w:val="left"/>
      </w:pPr>
      <w:rPr>
        <w:rFonts w:ascii="宋体" w:eastAsia="宋体" w:hAnsi="宋体" w:cs="宋体" w:hint="default"/>
        <w:b/>
        <w:bCs/>
        <w:w w:val="99"/>
        <w:sz w:val="36"/>
        <w:szCs w:val="36"/>
      </w:rPr>
    </w:lvl>
    <w:lvl w:ilvl="2">
      <w:start w:val="0"/>
      <w:numFmt w:val="bullet"/>
      <w:lvlText w:val="•"/>
      <w:lvlJc w:val="left"/>
      <w:pPr>
        <w:ind w:left="4047" w:hanging="638"/>
      </w:pPr>
      <w:rPr>
        <w:rFonts w:hint="default"/>
      </w:rPr>
    </w:lvl>
    <w:lvl w:ilvl="3">
      <w:start w:val="0"/>
      <w:numFmt w:val="bullet"/>
      <w:lvlText w:val="•"/>
      <w:lvlJc w:val="left"/>
      <w:pPr>
        <w:ind w:left="5521" w:hanging="638"/>
      </w:pPr>
      <w:rPr>
        <w:rFonts w:hint="default"/>
      </w:rPr>
    </w:lvl>
    <w:lvl w:ilvl="4">
      <w:start w:val="0"/>
      <w:numFmt w:val="bullet"/>
      <w:lvlText w:val="•"/>
      <w:lvlJc w:val="left"/>
      <w:pPr>
        <w:ind w:left="6995" w:hanging="638"/>
      </w:pPr>
      <w:rPr>
        <w:rFonts w:hint="default"/>
      </w:rPr>
    </w:lvl>
    <w:lvl w:ilvl="5">
      <w:start w:val="0"/>
      <w:numFmt w:val="bullet"/>
      <w:lvlText w:val="•"/>
      <w:lvlJc w:val="left"/>
      <w:pPr>
        <w:ind w:left="8469" w:hanging="638"/>
      </w:pPr>
      <w:rPr>
        <w:rFonts w:hint="default"/>
      </w:rPr>
    </w:lvl>
    <w:lvl w:ilvl="6">
      <w:start w:val="0"/>
      <w:numFmt w:val="bullet"/>
      <w:lvlText w:val="•"/>
      <w:lvlJc w:val="left"/>
      <w:pPr>
        <w:ind w:left="9943" w:hanging="638"/>
      </w:pPr>
      <w:rPr>
        <w:rFonts w:hint="default"/>
      </w:rPr>
    </w:lvl>
    <w:lvl w:ilvl="7">
      <w:start w:val="0"/>
      <w:numFmt w:val="bullet"/>
      <w:lvlText w:val="•"/>
      <w:lvlJc w:val="left"/>
      <w:pPr>
        <w:ind w:left="11417" w:hanging="638"/>
      </w:pPr>
      <w:rPr>
        <w:rFonts w:hint="default"/>
      </w:rPr>
    </w:lvl>
    <w:lvl w:ilvl="8">
      <w:start w:val="0"/>
      <w:numFmt w:val="bullet"/>
      <w:lvlText w:val="•"/>
      <w:lvlJc w:val="left"/>
      <w:pPr>
        <w:ind w:left="12891" w:hanging="638"/>
      </w:pPr>
      <w:rPr>
        <w:rFonts w:hint="default"/>
      </w:rPr>
    </w:lvl>
  </w:abstractNum>
  <w:num w:numId="1">
    <w:abstractNumId w:val="9"/>
  </w:num>
  <w:num w:numId="2">
    <w:abstractNumId w:val="11"/>
  </w:num>
  <w:num w:numId="3">
    <w:abstractNumId w:val="7"/>
  </w:num>
  <w:num w:numId="4">
    <w:abstractNumId w:val="1"/>
  </w:num>
  <w:num w:numId="5">
    <w:abstractNumId w:val="12"/>
  </w:num>
  <w:num w:numId="6">
    <w:abstractNumId w:val="4"/>
  </w:num>
  <w:num w:numId="7">
    <w:abstractNumId w:val="3"/>
  </w:num>
  <w:num w:numId="8">
    <w:abstractNumId w:val="13"/>
  </w:num>
  <w:num w:numId="9">
    <w:abstractNumId w:val="6"/>
  </w:num>
  <w:num w:numId="10">
    <w:abstractNumId w:val="8"/>
  </w:num>
  <w:num w:numId="11">
    <w:abstractNumId w:val="0"/>
  </w:num>
  <w:num w:numId="12">
    <w:abstractNumId w:val="10"/>
  </w:num>
  <w:num w:numId="13">
    <w:abstractNumId w:val="2"/>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b/>
      <w:bCs/>
      <w:sz w:val="42"/>
      <w:szCs w:val="42"/>
    </w:rPr>
  </w:style>
  <w:style w:type="paragraph" w:styleId="Title">
    <w:name w:val="Title"/>
    <w:basedOn w:val="Normal"/>
    <w:uiPriority w:val="1"/>
    <w:qFormat/>
    <w:pPr>
      <w:spacing w:before="356"/>
      <w:ind w:left="3953"/>
    </w:pPr>
    <w:rPr>
      <w:rFonts w:ascii="宋体" w:eastAsia="宋体" w:hAnsi="宋体" w:cs="宋体"/>
      <w:sz w:val="78"/>
      <w:szCs w:val="78"/>
    </w:rPr>
  </w:style>
  <w:style w:type="paragraph" w:styleId="ListParagraph">
    <w:name w:val="List Paragraph"/>
    <w:basedOn w:val="Normal"/>
    <w:uiPriority w:val="1"/>
    <w:qFormat/>
    <w:pPr>
      <w:ind w:left="893" w:hanging="740"/>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image" Target="media/image3.png" /><Relationship Id="rId31" Type="http://schemas.openxmlformats.org/officeDocument/2006/relationships/image" Target="media/image4.png" /><Relationship Id="rId32" Type="http://schemas.openxmlformats.org/officeDocument/2006/relationships/header" Target="header13.xml" /><Relationship Id="rId33" Type="http://schemas.openxmlformats.org/officeDocument/2006/relationships/footer" Target="footer13.xml" /><Relationship Id="rId34" Type="http://schemas.openxmlformats.org/officeDocument/2006/relationships/header" Target="header14.xml" /><Relationship Id="rId35" Type="http://schemas.openxmlformats.org/officeDocument/2006/relationships/footer" Target="footer14.xml" /><Relationship Id="rId36" Type="http://schemas.openxmlformats.org/officeDocument/2006/relationships/header" Target="header15.xml" /><Relationship Id="rId37" Type="http://schemas.openxmlformats.org/officeDocument/2006/relationships/footer" Target="footer15.xml" /><Relationship Id="rId38" Type="http://schemas.openxmlformats.org/officeDocument/2006/relationships/header" Target="header16.xml" /><Relationship Id="rId39" Type="http://schemas.openxmlformats.org/officeDocument/2006/relationships/footer" Target="footer16.xml" /><Relationship Id="rId4" Type="http://schemas.openxmlformats.org/officeDocument/2006/relationships/image" Target="media/image1.png" /><Relationship Id="rId40" Type="http://schemas.openxmlformats.org/officeDocument/2006/relationships/header" Target="header17.xml" /><Relationship Id="rId41" Type="http://schemas.openxmlformats.org/officeDocument/2006/relationships/footer" Target="footer17.xml" /><Relationship Id="rId42" Type="http://schemas.openxmlformats.org/officeDocument/2006/relationships/image" Target="media/image5.png" /><Relationship Id="rId43" Type="http://schemas.openxmlformats.org/officeDocument/2006/relationships/header" Target="header18.xml" /><Relationship Id="rId44" Type="http://schemas.openxmlformats.org/officeDocument/2006/relationships/footer" Target="footer18.xml" /><Relationship Id="rId45" Type="http://schemas.openxmlformats.org/officeDocument/2006/relationships/header" Target="header19.xml" /><Relationship Id="rId46" Type="http://schemas.openxmlformats.org/officeDocument/2006/relationships/footer" Target="footer19.xml" /><Relationship Id="rId47" Type="http://schemas.openxmlformats.org/officeDocument/2006/relationships/image" Target="media/image6.png" /><Relationship Id="rId48" Type="http://schemas.openxmlformats.org/officeDocument/2006/relationships/header" Target="header20.xml" /><Relationship Id="rId49" Type="http://schemas.openxmlformats.org/officeDocument/2006/relationships/footer" Target="footer20.xml" /><Relationship Id="rId5" Type="http://schemas.openxmlformats.org/officeDocument/2006/relationships/image" Target="media/image2.png" /><Relationship Id="rId50" Type="http://schemas.openxmlformats.org/officeDocument/2006/relationships/header" Target="header21.xml" /><Relationship Id="rId51" Type="http://schemas.openxmlformats.org/officeDocument/2006/relationships/footer" Target="footer21.xml" /><Relationship Id="rId52" Type="http://schemas.openxmlformats.org/officeDocument/2006/relationships/header" Target="header22.xml" /><Relationship Id="rId53" Type="http://schemas.openxmlformats.org/officeDocument/2006/relationships/footer" Target="footer22.xml" /><Relationship Id="rId54" Type="http://schemas.openxmlformats.org/officeDocument/2006/relationships/header" Target="header23.xml" /><Relationship Id="rId55" Type="http://schemas.openxmlformats.org/officeDocument/2006/relationships/footer" Target="footer23.xml" /><Relationship Id="rId56" Type="http://schemas.openxmlformats.org/officeDocument/2006/relationships/hyperlink" Target="https://d.book118.com/277101105166006042" TargetMode="External" /><Relationship Id="rId57" Type="http://schemas.openxmlformats.org/officeDocument/2006/relationships/header" Target="header24.xml" /><Relationship Id="rId58" Type="http://schemas.openxmlformats.org/officeDocument/2006/relationships/footer" Target="footer24.xml" /><Relationship Id="rId59" Type="http://schemas.openxmlformats.org/officeDocument/2006/relationships/theme" Target="theme/theme1.xml" /><Relationship Id="rId6" Type="http://schemas.openxmlformats.org/officeDocument/2006/relationships/header" Target="header1.xml" /><Relationship Id="rId60" Type="http://schemas.openxmlformats.org/officeDocument/2006/relationships/numbering" Target="numbering.xml" /><Relationship Id="rId61" Type="http://schemas.openxmlformats.org/officeDocument/2006/relationships/styles" Target="styles.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2024-01-29T15:31:20Z</dcterms:created>
  <dcterms:modified xsi:type="dcterms:W3CDTF">2024-01-29T15:31:20Z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2022-11-13T00:00:00Z</vt:filetime>
  </property>
  <property fmtid="{D5CDD505-2E9C-101B-9397-08002B2CF9AE}" pid="3" name="LastSaved">
    <vt:filetime>2024-01-29T00:00:00Z</vt:filetime>
  </property>
</Properties>
</file>