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垃圾焚烧发电设备项目计划设计方案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370" w:history="1">
        <w:r>
          <w:rPr>
            <w:rFonts w:ascii="仿宋" w:eastAsia="仿宋" w:hAnsi="仿宋" w:cs="仿宋" w:hint="eastAsia"/>
            <w:lang w:eastAsia="zh-CN"/>
          </w:rPr>
          <w:t>前言</w:t>
        </w:r>
        <w:r>
          <w:tab/>
        </w:r>
        <w:r>
          <w:fldChar w:fldCharType="begin"/>
        </w:r>
        <w:r>
          <w:instrText xml:space="preserve"> PAGEREF _Toc29370 \h </w:instrText>
        </w:r>
        <w:r>
          <w:fldChar w:fldCharType="separate"/>
        </w:r>
        <w:r>
          <w:t>3</w:t>
        </w:r>
        <w:r>
          <w:fldChar w:fldCharType="end"/>
        </w:r>
      </w:hyperlink>
    </w:p>
    <w:p>
      <w:pPr>
        <w:pStyle w:val="TOC1"/>
        <w:tabs>
          <w:tab w:val="right" w:leader="dot" w:pos="8306"/>
        </w:tabs>
      </w:pPr>
      <w:hyperlink w:anchor="_Toc19694" w:history="1">
        <w:r>
          <w:rPr>
            <w:rFonts w:ascii="仿宋" w:eastAsia="仿宋" w:hAnsi="仿宋" w:cs="仿宋" w:hint="eastAsia"/>
            <w:lang w:eastAsia="zh-CN"/>
          </w:rPr>
          <w:t>一、工艺说明</w:t>
        </w:r>
        <w:r>
          <w:tab/>
        </w:r>
        <w:r>
          <w:fldChar w:fldCharType="begin"/>
        </w:r>
        <w:r>
          <w:instrText xml:space="preserve"> PAGEREF _Toc19694 \h </w:instrText>
        </w:r>
        <w:r>
          <w:fldChar w:fldCharType="separate"/>
        </w:r>
        <w:r>
          <w:t>3</w:t>
        </w:r>
        <w:r>
          <w:fldChar w:fldCharType="end"/>
        </w:r>
      </w:hyperlink>
    </w:p>
    <w:p>
      <w:pPr>
        <w:pStyle w:val="TOC2"/>
        <w:tabs>
          <w:tab w:val="right" w:leader="dot" w:pos="8306"/>
        </w:tabs>
      </w:pPr>
      <w:hyperlink w:anchor="_Toc8457" w:history="1">
        <w:r>
          <w:rPr>
            <w:rFonts w:ascii="仿宋" w:eastAsia="仿宋" w:hAnsi="仿宋" w:cs="仿宋" w:hint="eastAsia"/>
            <w:lang w:eastAsia="zh-CN"/>
          </w:rPr>
          <w:t>(一)、技术管理特点</w:t>
        </w:r>
        <w:r>
          <w:tab/>
        </w:r>
        <w:r>
          <w:fldChar w:fldCharType="begin"/>
        </w:r>
        <w:r>
          <w:instrText xml:space="preserve"> PAGEREF _Toc8457 \h </w:instrText>
        </w:r>
        <w:r>
          <w:fldChar w:fldCharType="separate"/>
        </w:r>
        <w:r>
          <w:t>3</w:t>
        </w:r>
        <w:r>
          <w:fldChar w:fldCharType="end"/>
        </w:r>
      </w:hyperlink>
    </w:p>
    <w:p>
      <w:pPr>
        <w:pStyle w:val="TOC2"/>
        <w:tabs>
          <w:tab w:val="right" w:leader="dot" w:pos="8306"/>
        </w:tabs>
      </w:pPr>
      <w:hyperlink w:anchor="_Toc1605" w:history="1">
        <w:r>
          <w:rPr>
            <w:rFonts w:ascii="仿宋" w:eastAsia="仿宋" w:hAnsi="仿宋" w:cs="仿宋" w:hint="eastAsia"/>
            <w:lang w:eastAsia="zh-CN"/>
          </w:rPr>
          <w:t>(二)、垃圾焚烧发电设备项目工艺技术设计方案</w:t>
        </w:r>
        <w:r>
          <w:tab/>
        </w:r>
        <w:r>
          <w:fldChar w:fldCharType="begin"/>
        </w:r>
        <w:r>
          <w:instrText xml:space="preserve"> PAGEREF _Toc1605 \h </w:instrText>
        </w:r>
        <w:r>
          <w:fldChar w:fldCharType="separate"/>
        </w:r>
        <w:r>
          <w:t>4</w:t>
        </w:r>
        <w:r>
          <w:fldChar w:fldCharType="end"/>
        </w:r>
      </w:hyperlink>
    </w:p>
    <w:p>
      <w:pPr>
        <w:pStyle w:val="TOC2"/>
        <w:tabs>
          <w:tab w:val="right" w:leader="dot" w:pos="8306"/>
        </w:tabs>
      </w:pPr>
      <w:hyperlink w:anchor="_Toc21724" w:history="1">
        <w:r>
          <w:rPr>
            <w:rFonts w:ascii="仿宋" w:eastAsia="仿宋" w:hAnsi="仿宋" w:cs="仿宋" w:hint="eastAsia"/>
            <w:lang w:eastAsia="zh-CN"/>
          </w:rPr>
          <w:t>(三)、设备选型方案</w:t>
        </w:r>
        <w:r>
          <w:tab/>
        </w:r>
        <w:r>
          <w:fldChar w:fldCharType="begin"/>
        </w:r>
        <w:r>
          <w:instrText xml:space="preserve"> PAGEREF _Toc21724 \h </w:instrText>
        </w:r>
        <w:r>
          <w:fldChar w:fldCharType="separate"/>
        </w:r>
        <w:r>
          <w:t>5</w:t>
        </w:r>
        <w:r>
          <w:fldChar w:fldCharType="end"/>
        </w:r>
      </w:hyperlink>
    </w:p>
    <w:p>
      <w:pPr>
        <w:pStyle w:val="TOC1"/>
        <w:tabs>
          <w:tab w:val="right" w:leader="dot" w:pos="8306"/>
        </w:tabs>
      </w:pPr>
      <w:hyperlink w:anchor="_Toc17762" w:history="1">
        <w:r>
          <w:rPr>
            <w:rFonts w:ascii="仿宋" w:eastAsia="仿宋" w:hAnsi="仿宋" w:cs="仿宋" w:hint="eastAsia"/>
            <w:lang w:eastAsia="zh-CN"/>
          </w:rPr>
          <w:t>二、垃圾焚烧发电设备项目建设单位说明</w:t>
        </w:r>
        <w:r>
          <w:tab/>
        </w:r>
        <w:r>
          <w:fldChar w:fldCharType="begin"/>
        </w:r>
        <w:r>
          <w:instrText xml:space="preserve"> PAGEREF _Toc17762 \h </w:instrText>
        </w:r>
        <w:r>
          <w:fldChar w:fldCharType="separate"/>
        </w:r>
        <w:r>
          <w:t>7</w:t>
        </w:r>
        <w:r>
          <w:fldChar w:fldCharType="end"/>
        </w:r>
      </w:hyperlink>
    </w:p>
    <w:p>
      <w:pPr>
        <w:pStyle w:val="TOC2"/>
        <w:tabs>
          <w:tab w:val="right" w:leader="dot" w:pos="8306"/>
        </w:tabs>
      </w:pPr>
      <w:hyperlink w:anchor="_Toc6494" w:history="1">
        <w:r>
          <w:rPr>
            <w:rFonts w:ascii="仿宋" w:eastAsia="仿宋" w:hAnsi="仿宋" w:cs="仿宋" w:hint="eastAsia"/>
            <w:lang w:eastAsia="zh-CN"/>
          </w:rPr>
          <w:t>(一)、垃圾焚烧发电设备项目承办单位基本情况</w:t>
        </w:r>
        <w:r>
          <w:tab/>
        </w:r>
        <w:r>
          <w:fldChar w:fldCharType="begin"/>
        </w:r>
        <w:r>
          <w:instrText xml:space="preserve"> PAGEREF _Toc6494 \h </w:instrText>
        </w:r>
        <w:r>
          <w:fldChar w:fldCharType="separate"/>
        </w:r>
        <w:r>
          <w:t>7</w:t>
        </w:r>
        <w:r>
          <w:fldChar w:fldCharType="end"/>
        </w:r>
      </w:hyperlink>
    </w:p>
    <w:p>
      <w:pPr>
        <w:pStyle w:val="TOC2"/>
        <w:tabs>
          <w:tab w:val="right" w:leader="dot" w:pos="8306"/>
        </w:tabs>
      </w:pPr>
      <w:hyperlink w:anchor="_Toc15731" w:history="1">
        <w:r>
          <w:rPr>
            <w:rFonts w:ascii="仿宋" w:eastAsia="仿宋" w:hAnsi="仿宋" w:cs="仿宋" w:hint="eastAsia"/>
            <w:lang w:eastAsia="zh-CN"/>
          </w:rPr>
          <w:t>(二)、公司经济效益分析</w:t>
        </w:r>
        <w:r>
          <w:tab/>
        </w:r>
        <w:r>
          <w:fldChar w:fldCharType="begin"/>
        </w:r>
        <w:r>
          <w:instrText xml:space="preserve"> PAGEREF _Toc15731 \h </w:instrText>
        </w:r>
        <w:r>
          <w:fldChar w:fldCharType="separate"/>
        </w:r>
        <w:r>
          <w:t>7</w:t>
        </w:r>
        <w:r>
          <w:fldChar w:fldCharType="end"/>
        </w:r>
      </w:hyperlink>
    </w:p>
    <w:p>
      <w:pPr>
        <w:pStyle w:val="TOC1"/>
        <w:tabs>
          <w:tab w:val="right" w:leader="dot" w:pos="8306"/>
        </w:tabs>
      </w:pPr>
      <w:hyperlink w:anchor="_Toc32517" w:history="1">
        <w:r>
          <w:rPr>
            <w:rFonts w:ascii="仿宋" w:eastAsia="仿宋" w:hAnsi="仿宋" w:cs="仿宋" w:hint="eastAsia"/>
            <w:lang w:eastAsia="zh-CN"/>
          </w:rPr>
          <w:t>三、垃圾焚烧发电设备项目绩效评估</w:t>
        </w:r>
        <w:r>
          <w:tab/>
        </w:r>
        <w:r>
          <w:fldChar w:fldCharType="begin"/>
        </w:r>
        <w:r>
          <w:instrText xml:space="preserve"> PAGEREF _Toc32517 \h </w:instrText>
        </w:r>
        <w:r>
          <w:fldChar w:fldCharType="separate"/>
        </w:r>
        <w:r>
          <w:t>8</w:t>
        </w:r>
        <w:r>
          <w:fldChar w:fldCharType="end"/>
        </w:r>
      </w:hyperlink>
    </w:p>
    <w:p>
      <w:pPr>
        <w:pStyle w:val="TOC2"/>
        <w:tabs>
          <w:tab w:val="right" w:leader="dot" w:pos="8306"/>
        </w:tabs>
      </w:pPr>
      <w:hyperlink w:anchor="_Toc18192" w:history="1">
        <w:r>
          <w:rPr>
            <w:rFonts w:ascii="仿宋" w:eastAsia="仿宋" w:hAnsi="仿宋" w:cs="仿宋" w:hint="eastAsia"/>
            <w:lang w:eastAsia="zh-CN"/>
          </w:rPr>
          <w:t>(一)、绩效评估指标</w:t>
        </w:r>
        <w:r>
          <w:tab/>
        </w:r>
        <w:r>
          <w:fldChar w:fldCharType="begin"/>
        </w:r>
        <w:r>
          <w:instrText xml:space="preserve"> PAGEREF _Toc18192 \h </w:instrText>
        </w:r>
        <w:r>
          <w:fldChar w:fldCharType="separate"/>
        </w:r>
        <w:r>
          <w:t>8</w:t>
        </w:r>
        <w:r>
          <w:fldChar w:fldCharType="end"/>
        </w:r>
      </w:hyperlink>
    </w:p>
    <w:p>
      <w:pPr>
        <w:pStyle w:val="TOC2"/>
        <w:tabs>
          <w:tab w:val="right" w:leader="dot" w:pos="8306"/>
        </w:tabs>
      </w:pPr>
      <w:hyperlink w:anchor="_Toc17947" w:history="1">
        <w:r>
          <w:rPr>
            <w:rFonts w:ascii="仿宋" w:eastAsia="仿宋" w:hAnsi="仿宋" w:cs="仿宋" w:hint="eastAsia"/>
            <w:lang w:eastAsia="zh-CN"/>
          </w:rPr>
          <w:t>(二)、绩效评估方法</w:t>
        </w:r>
        <w:r>
          <w:tab/>
        </w:r>
        <w:r>
          <w:fldChar w:fldCharType="begin"/>
        </w:r>
        <w:r>
          <w:instrText xml:space="preserve"> PAGEREF _Toc17947 \h </w:instrText>
        </w:r>
        <w:r>
          <w:fldChar w:fldCharType="separate"/>
        </w:r>
        <w:r>
          <w:t>10</w:t>
        </w:r>
        <w:r>
          <w:fldChar w:fldCharType="end"/>
        </w:r>
      </w:hyperlink>
    </w:p>
    <w:p>
      <w:pPr>
        <w:pStyle w:val="TOC2"/>
        <w:tabs>
          <w:tab w:val="right" w:leader="dot" w:pos="8306"/>
        </w:tabs>
      </w:pPr>
      <w:hyperlink w:anchor="_Toc2848" w:history="1">
        <w:r>
          <w:rPr>
            <w:rFonts w:ascii="仿宋" w:eastAsia="仿宋" w:hAnsi="仿宋" w:cs="仿宋" w:hint="eastAsia"/>
            <w:lang w:eastAsia="zh-CN"/>
          </w:rPr>
          <w:t>(三)、绩效评估周期</w:t>
        </w:r>
        <w:r>
          <w:tab/>
        </w:r>
        <w:r>
          <w:fldChar w:fldCharType="begin"/>
        </w:r>
        <w:r>
          <w:instrText xml:space="preserve"> PAGEREF _Toc2848 \h </w:instrText>
        </w:r>
        <w:r>
          <w:fldChar w:fldCharType="separate"/>
        </w:r>
        <w:r>
          <w:t>11</w:t>
        </w:r>
        <w:r>
          <w:fldChar w:fldCharType="end"/>
        </w:r>
      </w:hyperlink>
    </w:p>
    <w:p>
      <w:pPr>
        <w:pStyle w:val="TOC1"/>
        <w:tabs>
          <w:tab w:val="right" w:leader="dot" w:pos="8306"/>
        </w:tabs>
      </w:pPr>
      <w:hyperlink w:anchor="_Toc24210" w:history="1">
        <w:r>
          <w:rPr>
            <w:rFonts w:ascii="仿宋" w:eastAsia="仿宋" w:hAnsi="仿宋" w:cs="仿宋" w:hint="eastAsia"/>
            <w:lang w:eastAsia="zh-CN"/>
          </w:rPr>
          <w:t>四、垃圾焚烧发电设备项目土建工程</w:t>
        </w:r>
        <w:r>
          <w:tab/>
        </w:r>
        <w:r>
          <w:fldChar w:fldCharType="begin"/>
        </w:r>
        <w:r>
          <w:instrText xml:space="preserve"> PAGEREF _Toc24210 \h </w:instrText>
        </w:r>
        <w:r>
          <w:fldChar w:fldCharType="separate"/>
        </w:r>
        <w:r>
          <w:t>12</w:t>
        </w:r>
        <w:r>
          <w:fldChar w:fldCharType="end"/>
        </w:r>
      </w:hyperlink>
    </w:p>
    <w:p>
      <w:pPr>
        <w:pStyle w:val="TOC2"/>
        <w:tabs>
          <w:tab w:val="right" w:leader="dot" w:pos="8306"/>
        </w:tabs>
      </w:pPr>
      <w:hyperlink w:anchor="_Toc494" w:history="1">
        <w:r>
          <w:rPr>
            <w:rFonts w:ascii="仿宋" w:eastAsia="仿宋" w:hAnsi="仿宋" w:cs="仿宋" w:hint="eastAsia"/>
            <w:lang w:eastAsia="zh-CN"/>
          </w:rPr>
          <w:t>(一)、建筑工程设计原则</w:t>
        </w:r>
        <w:r>
          <w:tab/>
        </w:r>
        <w:r>
          <w:fldChar w:fldCharType="begin"/>
        </w:r>
        <w:r>
          <w:instrText xml:space="preserve"> PAGEREF _Toc494 \h </w:instrText>
        </w:r>
        <w:r>
          <w:fldChar w:fldCharType="separate"/>
        </w:r>
        <w:r>
          <w:t>12</w:t>
        </w:r>
        <w:r>
          <w:fldChar w:fldCharType="end"/>
        </w:r>
      </w:hyperlink>
    </w:p>
    <w:p>
      <w:pPr>
        <w:pStyle w:val="TOC2"/>
        <w:tabs>
          <w:tab w:val="right" w:leader="dot" w:pos="8306"/>
        </w:tabs>
      </w:pPr>
      <w:hyperlink w:anchor="_Toc28469" w:history="1">
        <w:r>
          <w:rPr>
            <w:rFonts w:ascii="仿宋" w:eastAsia="仿宋" w:hAnsi="仿宋" w:cs="仿宋" w:hint="eastAsia"/>
            <w:lang w:eastAsia="zh-CN"/>
          </w:rPr>
          <w:t>(二)、土建工程设计年限及安全等级</w:t>
        </w:r>
        <w:r>
          <w:tab/>
        </w:r>
        <w:r>
          <w:fldChar w:fldCharType="begin"/>
        </w:r>
        <w:r>
          <w:instrText xml:space="preserve"> PAGEREF _Toc28469 \h </w:instrText>
        </w:r>
        <w:r>
          <w:fldChar w:fldCharType="separate"/>
        </w:r>
        <w:r>
          <w:t>13</w:t>
        </w:r>
        <w:r>
          <w:fldChar w:fldCharType="end"/>
        </w:r>
      </w:hyperlink>
    </w:p>
    <w:p>
      <w:pPr>
        <w:pStyle w:val="TOC2"/>
        <w:tabs>
          <w:tab w:val="right" w:leader="dot" w:pos="8306"/>
        </w:tabs>
      </w:pPr>
      <w:hyperlink w:anchor="_Toc20477" w:history="1">
        <w:r>
          <w:rPr>
            <w:rFonts w:ascii="仿宋" w:eastAsia="仿宋" w:hAnsi="仿宋" w:cs="仿宋" w:hint="eastAsia"/>
            <w:lang w:eastAsia="zh-CN"/>
          </w:rPr>
          <w:t>(三)、建筑工程设计总体要求</w:t>
        </w:r>
        <w:r>
          <w:tab/>
        </w:r>
        <w:r>
          <w:fldChar w:fldCharType="begin"/>
        </w:r>
        <w:r>
          <w:instrText xml:space="preserve"> PAGEREF _Toc20477 \h </w:instrText>
        </w:r>
        <w:r>
          <w:fldChar w:fldCharType="separate"/>
        </w:r>
        <w:r>
          <w:t>14</w:t>
        </w:r>
        <w:r>
          <w:fldChar w:fldCharType="end"/>
        </w:r>
      </w:hyperlink>
    </w:p>
    <w:p>
      <w:pPr>
        <w:pStyle w:val="TOC2"/>
        <w:tabs>
          <w:tab w:val="right" w:leader="dot" w:pos="8306"/>
        </w:tabs>
      </w:pPr>
      <w:hyperlink w:anchor="_Toc26559" w:history="1">
        <w:r>
          <w:rPr>
            <w:rFonts w:ascii="仿宋" w:eastAsia="仿宋" w:hAnsi="仿宋" w:cs="仿宋" w:hint="eastAsia"/>
            <w:lang w:eastAsia="zh-CN"/>
          </w:rPr>
          <w:t>(四)、土建工程建设指标</w:t>
        </w:r>
        <w:r>
          <w:tab/>
        </w:r>
        <w:r>
          <w:fldChar w:fldCharType="begin"/>
        </w:r>
        <w:r>
          <w:instrText xml:space="preserve"> PAGEREF _Toc26559 \h </w:instrText>
        </w:r>
        <w:r>
          <w:fldChar w:fldCharType="separate"/>
        </w:r>
        <w:r>
          <w:t>15</w:t>
        </w:r>
        <w:r>
          <w:fldChar w:fldCharType="end"/>
        </w:r>
      </w:hyperlink>
    </w:p>
    <w:p>
      <w:pPr>
        <w:pStyle w:val="TOC1"/>
        <w:tabs>
          <w:tab w:val="right" w:leader="dot" w:pos="8306"/>
        </w:tabs>
      </w:pPr>
      <w:hyperlink w:anchor="_Toc5719" w:history="1">
        <w:r>
          <w:rPr>
            <w:rFonts w:ascii="仿宋" w:eastAsia="仿宋" w:hAnsi="仿宋" w:cs="仿宋" w:hint="eastAsia"/>
            <w:lang w:eastAsia="zh-CN"/>
          </w:rPr>
          <w:t>五、产品规划分析</w:t>
        </w:r>
        <w:r>
          <w:tab/>
        </w:r>
        <w:r>
          <w:fldChar w:fldCharType="begin"/>
        </w:r>
        <w:r>
          <w:instrText xml:space="preserve"> PAGEREF _Toc5719 \h </w:instrText>
        </w:r>
        <w:r>
          <w:fldChar w:fldCharType="separate"/>
        </w:r>
        <w:r>
          <w:t>15</w:t>
        </w:r>
        <w:r>
          <w:fldChar w:fldCharType="end"/>
        </w:r>
      </w:hyperlink>
    </w:p>
    <w:p>
      <w:pPr>
        <w:pStyle w:val="TOC2"/>
        <w:tabs>
          <w:tab w:val="right" w:leader="dot" w:pos="8306"/>
        </w:tabs>
      </w:pPr>
      <w:hyperlink w:anchor="_Toc31846" w:history="1">
        <w:r>
          <w:rPr>
            <w:rFonts w:ascii="仿宋" w:eastAsia="仿宋" w:hAnsi="仿宋" w:cs="仿宋" w:hint="eastAsia"/>
            <w:lang w:eastAsia="zh-CN"/>
          </w:rPr>
          <w:t>(一)、产品规划</w:t>
        </w:r>
        <w:r>
          <w:tab/>
        </w:r>
        <w:r>
          <w:fldChar w:fldCharType="begin"/>
        </w:r>
        <w:r>
          <w:instrText xml:space="preserve"> PAGEREF _Toc31846 \h </w:instrText>
        </w:r>
        <w:r>
          <w:fldChar w:fldCharType="separate"/>
        </w:r>
        <w:r>
          <w:t>15</w:t>
        </w:r>
        <w:r>
          <w:fldChar w:fldCharType="end"/>
        </w:r>
      </w:hyperlink>
    </w:p>
    <w:p>
      <w:pPr>
        <w:pStyle w:val="TOC2"/>
        <w:tabs>
          <w:tab w:val="right" w:leader="dot" w:pos="8306"/>
        </w:tabs>
      </w:pPr>
      <w:hyperlink w:anchor="_Toc14950" w:history="1">
        <w:r>
          <w:rPr>
            <w:rFonts w:ascii="仿宋" w:eastAsia="仿宋" w:hAnsi="仿宋" w:cs="仿宋" w:hint="eastAsia"/>
            <w:lang w:eastAsia="zh-CN"/>
          </w:rPr>
          <w:t>(二)、建设规模</w:t>
        </w:r>
        <w:r>
          <w:tab/>
        </w:r>
        <w:r>
          <w:fldChar w:fldCharType="begin"/>
        </w:r>
        <w:r>
          <w:instrText xml:space="preserve"> PAGEREF _Toc14950 \h </w:instrText>
        </w:r>
        <w:r>
          <w:fldChar w:fldCharType="separate"/>
        </w:r>
        <w:r>
          <w:t>16</w:t>
        </w:r>
        <w:r>
          <w:fldChar w:fldCharType="end"/>
        </w:r>
      </w:hyperlink>
    </w:p>
    <w:p>
      <w:pPr>
        <w:pStyle w:val="TOC1"/>
        <w:tabs>
          <w:tab w:val="right" w:leader="dot" w:pos="8306"/>
        </w:tabs>
      </w:pPr>
      <w:hyperlink w:anchor="_Toc7883" w:history="1">
        <w:r>
          <w:rPr>
            <w:rFonts w:ascii="仿宋" w:eastAsia="仿宋" w:hAnsi="仿宋" w:cs="仿宋" w:hint="eastAsia"/>
            <w:lang w:eastAsia="zh-CN"/>
          </w:rPr>
          <w:t>六、垃圾焚烧发电设备项目建设背景及必要性分析</w:t>
        </w:r>
        <w:r>
          <w:tab/>
        </w:r>
        <w:r>
          <w:fldChar w:fldCharType="begin"/>
        </w:r>
        <w:r>
          <w:instrText xml:space="preserve"> PAGEREF _Toc7883 \h </w:instrText>
        </w:r>
        <w:r>
          <w:fldChar w:fldCharType="separate"/>
        </w:r>
        <w:r>
          <w:t>17</w:t>
        </w:r>
        <w:r>
          <w:fldChar w:fldCharType="end"/>
        </w:r>
      </w:hyperlink>
    </w:p>
    <w:p>
      <w:pPr>
        <w:pStyle w:val="TOC2"/>
        <w:tabs>
          <w:tab w:val="right" w:leader="dot" w:pos="8306"/>
        </w:tabs>
      </w:pPr>
      <w:hyperlink w:anchor="_Toc2466" w:history="1">
        <w:r>
          <w:rPr>
            <w:rFonts w:ascii="仿宋" w:eastAsia="仿宋" w:hAnsi="仿宋" w:cs="仿宋" w:hint="eastAsia"/>
            <w:lang w:eastAsia="zh-CN"/>
          </w:rPr>
          <w:t>(一)、垃圾焚烧发电设备项目背景分析</w:t>
        </w:r>
        <w:r>
          <w:tab/>
        </w:r>
        <w:r>
          <w:fldChar w:fldCharType="begin"/>
        </w:r>
        <w:r>
          <w:instrText xml:space="preserve"> PAGEREF _Toc2466 \h </w:instrText>
        </w:r>
        <w:r>
          <w:fldChar w:fldCharType="separate"/>
        </w:r>
        <w:r>
          <w:t>17</w:t>
        </w:r>
        <w:r>
          <w:fldChar w:fldCharType="end"/>
        </w:r>
      </w:hyperlink>
    </w:p>
    <w:p>
      <w:pPr>
        <w:pStyle w:val="TOC2"/>
        <w:tabs>
          <w:tab w:val="right" w:leader="dot" w:pos="8306"/>
        </w:tabs>
      </w:pPr>
      <w:hyperlink w:anchor="_Toc26488" w:history="1">
        <w:r>
          <w:rPr>
            <w:rFonts w:ascii="仿宋" w:eastAsia="仿宋" w:hAnsi="仿宋" w:cs="仿宋" w:hint="eastAsia"/>
            <w:lang w:eastAsia="zh-CN"/>
          </w:rPr>
          <w:t>(二)、垃圾焚烧发电设备项目建设必要性分析</w:t>
        </w:r>
        <w:r>
          <w:tab/>
        </w:r>
        <w:r>
          <w:fldChar w:fldCharType="begin"/>
        </w:r>
        <w:r>
          <w:instrText xml:space="preserve"> PAGEREF _Toc26488 \h </w:instrText>
        </w:r>
        <w:r>
          <w:fldChar w:fldCharType="separate"/>
        </w:r>
        <w:r>
          <w:t>19</w:t>
        </w:r>
        <w:r>
          <w:fldChar w:fldCharType="end"/>
        </w:r>
      </w:hyperlink>
    </w:p>
    <w:p>
      <w:pPr>
        <w:pStyle w:val="TOC1"/>
        <w:tabs>
          <w:tab w:val="right" w:leader="dot" w:pos="8306"/>
        </w:tabs>
      </w:pPr>
      <w:hyperlink w:anchor="_Toc32660" w:history="1">
        <w:r>
          <w:rPr>
            <w:rFonts w:ascii="仿宋" w:eastAsia="仿宋" w:hAnsi="仿宋" w:cs="仿宋" w:hint="eastAsia"/>
            <w:lang w:eastAsia="zh-CN"/>
          </w:rPr>
          <w:t>七、垃圾焚烧发电设备项目人力资源管理</w:t>
        </w:r>
        <w:r>
          <w:tab/>
        </w:r>
        <w:r>
          <w:fldChar w:fldCharType="begin"/>
        </w:r>
        <w:r>
          <w:instrText xml:space="preserve"> PAGEREF _Toc32660 \h </w:instrText>
        </w:r>
        <w:r>
          <w:fldChar w:fldCharType="separate"/>
        </w:r>
        <w:r>
          <w:t>20</w:t>
        </w:r>
        <w:r>
          <w:fldChar w:fldCharType="end"/>
        </w:r>
      </w:hyperlink>
    </w:p>
    <w:p>
      <w:pPr>
        <w:pStyle w:val="TOC2"/>
        <w:tabs>
          <w:tab w:val="right" w:leader="dot" w:pos="8306"/>
        </w:tabs>
      </w:pPr>
      <w:hyperlink w:anchor="_Toc15447" w:history="1">
        <w:r>
          <w:rPr>
            <w:rFonts w:ascii="仿宋" w:eastAsia="仿宋" w:hAnsi="仿宋" w:cs="仿宋" w:hint="eastAsia"/>
            <w:lang w:eastAsia="zh-CN"/>
          </w:rPr>
          <w:t>(一)、建立健全的预算管理制度</w:t>
        </w:r>
        <w:r>
          <w:tab/>
        </w:r>
        <w:r>
          <w:fldChar w:fldCharType="begin"/>
        </w:r>
        <w:r>
          <w:instrText xml:space="preserve"> PAGEREF _Toc15447 \h </w:instrText>
        </w:r>
        <w:r>
          <w:fldChar w:fldCharType="separate"/>
        </w:r>
        <w:r>
          <w:t>20</w:t>
        </w:r>
        <w:r>
          <w:fldChar w:fldCharType="end"/>
        </w:r>
      </w:hyperlink>
    </w:p>
    <w:p>
      <w:pPr>
        <w:pStyle w:val="TOC2"/>
        <w:tabs>
          <w:tab w:val="right" w:leader="dot" w:pos="8306"/>
        </w:tabs>
      </w:pPr>
      <w:hyperlink w:anchor="_Toc26873" w:history="1">
        <w:r>
          <w:rPr>
            <w:rFonts w:ascii="仿宋" w:eastAsia="仿宋" w:hAnsi="仿宋" w:cs="仿宋" w:hint="eastAsia"/>
            <w:lang w:eastAsia="zh-CN"/>
          </w:rPr>
          <w:t>(二)、加强资金流动监控</w:t>
        </w:r>
        <w:r>
          <w:tab/>
        </w:r>
        <w:r>
          <w:fldChar w:fldCharType="begin"/>
        </w:r>
        <w:r>
          <w:instrText xml:space="preserve"> PAGEREF _Toc26873 \h </w:instrText>
        </w:r>
        <w:r>
          <w:fldChar w:fldCharType="separate"/>
        </w:r>
        <w:r>
          <w:t>22</w:t>
        </w:r>
        <w:r>
          <w:fldChar w:fldCharType="end"/>
        </w:r>
      </w:hyperlink>
    </w:p>
    <w:p>
      <w:pPr>
        <w:pStyle w:val="TOC2"/>
        <w:tabs>
          <w:tab w:val="right" w:leader="dot" w:pos="8306"/>
        </w:tabs>
      </w:pPr>
      <w:hyperlink w:anchor="_Toc9152" w:history="1">
        <w:r>
          <w:rPr>
            <w:rFonts w:ascii="仿宋" w:eastAsia="仿宋" w:hAnsi="仿宋" w:cs="仿宋" w:hint="eastAsia"/>
            <w:lang w:eastAsia="zh-CN"/>
          </w:rPr>
          <w:t>(三)、制定完善的风险控制机制</w:t>
        </w:r>
        <w:r>
          <w:tab/>
        </w:r>
        <w:r>
          <w:fldChar w:fldCharType="begin"/>
        </w:r>
        <w:r>
          <w:instrText xml:space="preserve"> PAGEREF _Toc9152 \h </w:instrText>
        </w:r>
        <w:r>
          <w:fldChar w:fldCharType="separate"/>
        </w:r>
        <w:r>
          <w:t>23</w:t>
        </w:r>
        <w:r>
          <w:fldChar w:fldCharType="end"/>
        </w:r>
      </w:hyperlink>
    </w:p>
    <w:p>
      <w:pPr>
        <w:pStyle w:val="TOC2"/>
        <w:tabs>
          <w:tab w:val="right" w:leader="dot" w:pos="8306"/>
        </w:tabs>
      </w:pPr>
      <w:hyperlink w:anchor="_Toc13588" w:history="1">
        <w:r>
          <w:rPr>
            <w:rFonts w:ascii="仿宋" w:eastAsia="仿宋" w:hAnsi="仿宋" w:cs="仿宋" w:hint="eastAsia"/>
            <w:lang w:eastAsia="zh-CN"/>
          </w:rPr>
          <w:t>(四)、优化成本管理</w:t>
        </w:r>
        <w:r>
          <w:tab/>
        </w:r>
        <w:r>
          <w:fldChar w:fldCharType="begin"/>
        </w:r>
        <w:r>
          <w:instrText xml:space="preserve"> PAGEREF _Toc13588 \h </w:instrText>
        </w:r>
        <w:r>
          <w:fldChar w:fldCharType="separate"/>
        </w:r>
        <w:r>
          <w:t>25</w:t>
        </w:r>
        <w:r>
          <w:fldChar w:fldCharType="end"/>
        </w:r>
      </w:hyperlink>
    </w:p>
    <w:p>
      <w:pPr>
        <w:pStyle w:val="TOC1"/>
        <w:tabs>
          <w:tab w:val="right" w:leader="dot" w:pos="8306"/>
        </w:tabs>
      </w:pPr>
      <w:hyperlink w:anchor="_Toc28944" w:history="1">
        <w:r>
          <w:rPr>
            <w:rFonts w:ascii="仿宋" w:eastAsia="仿宋" w:hAnsi="仿宋" w:cs="仿宋" w:hint="eastAsia"/>
            <w:lang w:eastAsia="zh-CN"/>
          </w:rPr>
          <w:t>八、生产安全保护</w:t>
        </w:r>
        <w:r>
          <w:tab/>
        </w:r>
        <w:r>
          <w:fldChar w:fldCharType="begin"/>
        </w:r>
        <w:r>
          <w:instrText xml:space="preserve"> PAGEREF _Toc28944 \h </w:instrText>
        </w:r>
        <w:r>
          <w:fldChar w:fldCharType="separate"/>
        </w:r>
        <w:r>
          <w:t>26</w:t>
        </w:r>
        <w:r>
          <w:fldChar w:fldCharType="end"/>
        </w:r>
      </w:hyperlink>
    </w:p>
    <w:p>
      <w:pPr>
        <w:pStyle w:val="TOC2"/>
        <w:tabs>
          <w:tab w:val="right" w:leader="dot" w:pos="8306"/>
        </w:tabs>
      </w:pPr>
      <w:hyperlink w:anchor="_Toc3688" w:history="1">
        <w:r>
          <w:rPr>
            <w:rFonts w:ascii="仿宋" w:eastAsia="仿宋" w:hAnsi="仿宋" w:cs="仿宋" w:hint="eastAsia"/>
            <w:lang w:eastAsia="zh-CN"/>
          </w:rPr>
          <w:t>(一)、消防安全</w:t>
        </w:r>
        <w:r>
          <w:tab/>
        </w:r>
        <w:r>
          <w:fldChar w:fldCharType="begin"/>
        </w:r>
        <w:r>
          <w:instrText xml:space="preserve"> PAGEREF _Toc3688 \h </w:instrText>
        </w:r>
        <w:r>
          <w:fldChar w:fldCharType="separate"/>
        </w:r>
        <w:r>
          <w:t>26</w:t>
        </w:r>
        <w:r>
          <w:fldChar w:fldCharType="end"/>
        </w:r>
      </w:hyperlink>
    </w:p>
    <w:p>
      <w:pPr>
        <w:pStyle w:val="TOC2"/>
        <w:tabs>
          <w:tab w:val="right" w:leader="dot" w:pos="8306"/>
        </w:tabs>
      </w:pPr>
      <w:hyperlink w:anchor="_Toc7913" w:history="1">
        <w:r>
          <w:rPr>
            <w:rFonts w:ascii="仿宋" w:eastAsia="仿宋" w:hAnsi="仿宋" w:cs="仿宋" w:hint="eastAsia"/>
            <w:lang w:eastAsia="zh-CN"/>
          </w:rPr>
          <w:t>(二)、防火防爆总图布置措施</w:t>
        </w:r>
        <w:r>
          <w:tab/>
        </w:r>
        <w:r>
          <w:fldChar w:fldCharType="begin"/>
        </w:r>
        <w:r>
          <w:instrText xml:space="preserve"> PAGEREF _Toc7913 \h </w:instrText>
        </w:r>
        <w:r>
          <w:fldChar w:fldCharType="separate"/>
        </w:r>
        <w:r>
          <w:t>28</w:t>
        </w:r>
        <w:r>
          <w:fldChar w:fldCharType="end"/>
        </w:r>
      </w:hyperlink>
    </w:p>
    <w:p>
      <w:pPr>
        <w:pStyle w:val="TOC2"/>
        <w:tabs>
          <w:tab w:val="right" w:leader="dot" w:pos="8306"/>
        </w:tabs>
      </w:pPr>
      <w:hyperlink w:anchor="_Toc24183" w:history="1">
        <w:r>
          <w:rPr>
            <w:rFonts w:ascii="仿宋" w:eastAsia="仿宋" w:hAnsi="仿宋" w:cs="仿宋" w:hint="eastAsia"/>
            <w:lang w:eastAsia="zh-CN"/>
          </w:rPr>
          <w:t>(三)、自然灾害防范措施</w:t>
        </w:r>
        <w:r>
          <w:tab/>
        </w:r>
        <w:r>
          <w:fldChar w:fldCharType="begin"/>
        </w:r>
        <w:r>
          <w:instrText xml:space="preserve"> PAGEREF _Toc24183 \h </w:instrText>
        </w:r>
        <w:r>
          <w:fldChar w:fldCharType="separate"/>
        </w:r>
        <w:r>
          <w:t>28</w:t>
        </w:r>
        <w:r>
          <w:fldChar w:fldCharType="end"/>
        </w:r>
      </w:hyperlink>
    </w:p>
    <w:p>
      <w:pPr>
        <w:pStyle w:val="TOC2"/>
        <w:tabs>
          <w:tab w:val="right" w:leader="dot" w:pos="8306"/>
        </w:tabs>
      </w:pPr>
      <w:hyperlink w:anchor="_Toc3213" w:history="1">
        <w:r>
          <w:rPr>
            <w:rFonts w:ascii="仿宋" w:eastAsia="仿宋" w:hAnsi="仿宋" w:cs="仿宋" w:hint="eastAsia"/>
            <w:lang w:eastAsia="zh-CN"/>
          </w:rPr>
          <w:t>(四)、安全色及安全标志使用要求</w:t>
        </w:r>
        <w:r>
          <w:tab/>
        </w:r>
        <w:r>
          <w:fldChar w:fldCharType="begin"/>
        </w:r>
        <w:r>
          <w:instrText xml:space="preserve"> PAGEREF _Toc3213 \h </w:instrText>
        </w:r>
        <w:r>
          <w:fldChar w:fldCharType="separate"/>
        </w:r>
        <w:r>
          <w:t>30</w:t>
        </w:r>
        <w:r>
          <w:fldChar w:fldCharType="end"/>
        </w:r>
      </w:hyperlink>
    </w:p>
    <w:p>
      <w:pPr>
        <w:pStyle w:val="TOC2"/>
        <w:tabs>
          <w:tab w:val="right" w:leader="dot" w:pos="8306"/>
        </w:tabs>
      </w:pPr>
      <w:hyperlink w:anchor="_Toc15413" w:history="1">
        <w:r>
          <w:rPr>
            <w:rFonts w:ascii="仿宋" w:eastAsia="仿宋" w:hAnsi="仿宋" w:cs="仿宋" w:hint="eastAsia"/>
            <w:lang w:eastAsia="zh-CN"/>
          </w:rPr>
          <w:t>(五)、防尘防毒措施</w:t>
        </w:r>
        <w:r>
          <w:tab/>
        </w:r>
        <w:r>
          <w:fldChar w:fldCharType="begin"/>
        </w:r>
        <w:r>
          <w:instrText xml:space="preserve"> PAGEREF _Toc15413 \h </w:instrText>
        </w:r>
        <w:r>
          <w:fldChar w:fldCharType="separate"/>
        </w:r>
        <w:r>
          <w:t>31</w:t>
        </w:r>
        <w:r>
          <w:fldChar w:fldCharType="end"/>
        </w:r>
      </w:hyperlink>
    </w:p>
    <w:p>
      <w:pPr>
        <w:pStyle w:val="TOC2"/>
        <w:tabs>
          <w:tab w:val="right" w:leader="dot" w:pos="8306"/>
        </w:tabs>
      </w:pPr>
      <w:hyperlink w:anchor="_Toc16115" w:history="1">
        <w:r>
          <w:rPr>
            <w:rFonts w:ascii="仿宋" w:eastAsia="仿宋" w:hAnsi="仿宋" w:cs="仿宋" w:hint="eastAsia"/>
            <w:lang w:eastAsia="zh-CN"/>
          </w:rPr>
          <w:t>(六)、防静电、触电防护及防雷措施</w:t>
        </w:r>
        <w:r>
          <w:tab/>
        </w:r>
        <w:r>
          <w:fldChar w:fldCharType="begin"/>
        </w:r>
        <w:r>
          <w:instrText xml:space="preserve"> PAGEREF _Toc16115 \h </w:instrText>
        </w:r>
        <w:r>
          <w:fldChar w:fldCharType="separate"/>
        </w:r>
        <w:r>
          <w:t>32</w:t>
        </w:r>
        <w:r>
          <w:fldChar w:fldCharType="end"/>
        </w:r>
      </w:hyperlink>
    </w:p>
    <w:p>
      <w:pPr>
        <w:pStyle w:val="TOC2"/>
        <w:tabs>
          <w:tab w:val="right" w:leader="dot" w:pos="8306"/>
        </w:tabs>
      </w:pPr>
      <w:hyperlink w:anchor="_Toc844" w:history="1">
        <w:r>
          <w:rPr>
            <w:rFonts w:ascii="仿宋" w:eastAsia="仿宋" w:hAnsi="仿宋" w:cs="仿宋" w:hint="eastAsia"/>
            <w:lang w:eastAsia="zh-CN"/>
          </w:rPr>
          <w:t>(七)、机械设备安全保障措施</w:t>
        </w:r>
        <w:r>
          <w:tab/>
        </w:r>
        <w:r>
          <w:fldChar w:fldCharType="begin"/>
        </w:r>
        <w:r>
          <w:instrText xml:space="preserve"> PAGEREF _Toc844 \h </w:instrText>
        </w:r>
        <w:r>
          <w:fldChar w:fldCharType="separate"/>
        </w:r>
        <w:r>
          <w:t>33</w:t>
        </w:r>
        <w:r>
          <w:fldChar w:fldCharType="end"/>
        </w:r>
      </w:hyperlink>
    </w:p>
    <w:p>
      <w:pPr>
        <w:pStyle w:val="TOC1"/>
        <w:tabs>
          <w:tab w:val="right" w:leader="dot" w:pos="8306"/>
        </w:tabs>
      </w:pPr>
      <w:hyperlink w:anchor="_Toc2938" w:history="1">
        <w:r>
          <w:rPr>
            <w:rFonts w:ascii="仿宋" w:eastAsia="仿宋" w:hAnsi="仿宋" w:cs="仿宋" w:hint="eastAsia"/>
            <w:lang w:eastAsia="zh-CN"/>
          </w:rPr>
          <w:t>九、垃圾焚烧发电设备项目投资规划</w:t>
        </w:r>
        <w:r>
          <w:tab/>
        </w:r>
        <w:r>
          <w:fldChar w:fldCharType="begin"/>
        </w:r>
        <w:r>
          <w:instrText xml:space="preserve"> PAGEREF _Toc2938 \h </w:instrText>
        </w:r>
        <w:r>
          <w:fldChar w:fldCharType="separate"/>
        </w:r>
        <w:r>
          <w:t>34</w:t>
        </w:r>
        <w:r>
          <w:fldChar w:fldCharType="end"/>
        </w:r>
      </w:hyperlink>
    </w:p>
    <w:p>
      <w:pPr>
        <w:pStyle w:val="TOC2"/>
        <w:tabs>
          <w:tab w:val="right" w:leader="dot" w:pos="8306"/>
        </w:tabs>
      </w:pPr>
      <w:hyperlink w:anchor="_Toc624" w:history="1">
        <w:r>
          <w:rPr>
            <w:rFonts w:ascii="仿宋" w:eastAsia="仿宋" w:hAnsi="仿宋" w:cs="仿宋" w:hint="eastAsia"/>
            <w:lang w:eastAsia="zh-CN"/>
          </w:rPr>
          <w:t>(一)、垃圾焚烧发电设备项目总投资估算</w:t>
        </w:r>
        <w:r>
          <w:tab/>
        </w:r>
        <w:r>
          <w:fldChar w:fldCharType="begin"/>
        </w:r>
        <w:r>
          <w:instrText xml:space="preserve"> PAGEREF _Toc624 \h </w:instrText>
        </w:r>
        <w:r>
          <w:fldChar w:fldCharType="separate"/>
        </w:r>
        <w:r>
          <w:t>34</w:t>
        </w:r>
        <w:r>
          <w:fldChar w:fldCharType="end"/>
        </w:r>
      </w:hyperlink>
    </w:p>
    <w:p>
      <w:pPr>
        <w:pStyle w:val="TOC2"/>
        <w:tabs>
          <w:tab w:val="right" w:leader="dot" w:pos="8306"/>
        </w:tabs>
      </w:pPr>
      <w:hyperlink w:anchor="_Toc378" w:history="1">
        <w:r>
          <w:rPr>
            <w:rFonts w:ascii="仿宋" w:eastAsia="仿宋" w:hAnsi="仿宋" w:cs="仿宋" w:hint="eastAsia"/>
            <w:lang w:eastAsia="zh-CN"/>
          </w:rPr>
          <w:t>(二)、资金筹措</w:t>
        </w:r>
        <w:r>
          <w:tab/>
        </w:r>
        <w:r>
          <w:fldChar w:fldCharType="begin"/>
        </w:r>
        <w:r>
          <w:instrText xml:space="preserve"> PAGEREF _Toc378 \h </w:instrText>
        </w:r>
        <w:r>
          <w:fldChar w:fldCharType="separate"/>
        </w:r>
        <w:r>
          <w:t>36</w:t>
        </w:r>
        <w:r>
          <w:fldChar w:fldCharType="end"/>
        </w:r>
      </w:hyperlink>
    </w:p>
    <w:p>
      <w:pPr>
        <w:pStyle w:val="TOC1"/>
        <w:tabs>
          <w:tab w:val="right" w:leader="dot" w:pos="8306"/>
        </w:tabs>
      </w:pPr>
      <w:hyperlink w:anchor="_Toc24907" w:history="1">
        <w:r>
          <w:rPr>
            <w:rFonts w:ascii="仿宋" w:eastAsia="仿宋" w:hAnsi="仿宋" w:cs="仿宋" w:hint="eastAsia"/>
            <w:lang w:eastAsia="zh-CN"/>
          </w:rPr>
          <w:t>十、垃圾焚烧发电设备项目计划安排</w:t>
        </w:r>
        <w:r>
          <w:tab/>
        </w:r>
        <w:r>
          <w:fldChar w:fldCharType="begin"/>
        </w:r>
        <w:r>
          <w:instrText xml:space="preserve"> PAGEREF _Toc24907 \h </w:instrText>
        </w:r>
        <w:r>
          <w:fldChar w:fldCharType="separate"/>
        </w:r>
        <w:r>
          <w:t>36</w:t>
        </w:r>
        <w:r>
          <w:fldChar w:fldCharType="end"/>
        </w:r>
      </w:hyperlink>
    </w:p>
    <w:p>
      <w:pPr>
        <w:pStyle w:val="TOC2"/>
        <w:tabs>
          <w:tab w:val="right" w:leader="dot" w:pos="8306"/>
        </w:tabs>
      </w:pPr>
      <w:hyperlink w:anchor="_Toc20727" w:history="1">
        <w:r>
          <w:rPr>
            <w:rFonts w:ascii="仿宋" w:eastAsia="仿宋" w:hAnsi="仿宋" w:cs="仿宋" w:hint="eastAsia"/>
            <w:lang w:eastAsia="zh-CN"/>
          </w:rPr>
          <w:t>(一)、建设周期</w:t>
        </w:r>
        <w:r>
          <w:tab/>
        </w:r>
        <w:r>
          <w:fldChar w:fldCharType="begin"/>
        </w:r>
        <w:r>
          <w:instrText xml:space="preserve"> PAGEREF _Toc20727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906" w:history="1">
        <w:r>
          <w:rPr>
            <w:rFonts w:ascii="仿宋" w:eastAsia="仿宋" w:hAnsi="仿宋" w:cs="仿宋" w:hint="eastAsia"/>
            <w:lang w:eastAsia="zh-CN"/>
          </w:rPr>
          <w:t>(二)、建设进度</w:t>
        </w:r>
        <w:r>
          <w:tab/>
        </w:r>
        <w:r>
          <w:fldChar w:fldCharType="begin"/>
        </w:r>
        <w:r>
          <w:instrText xml:space="preserve"> PAGEREF _Toc8906 \h </w:instrText>
        </w:r>
        <w:r>
          <w:fldChar w:fldCharType="separate"/>
        </w:r>
        <w:r>
          <w:t>37</w:t>
        </w:r>
        <w:r>
          <w:fldChar w:fldCharType="end"/>
        </w:r>
      </w:hyperlink>
    </w:p>
    <w:p>
      <w:pPr>
        <w:pStyle w:val="TOC2"/>
        <w:tabs>
          <w:tab w:val="right" w:leader="dot" w:pos="8306"/>
        </w:tabs>
      </w:pPr>
      <w:hyperlink w:anchor="_Toc8252" w:history="1">
        <w:r>
          <w:rPr>
            <w:rFonts w:ascii="仿宋" w:eastAsia="仿宋" w:hAnsi="仿宋" w:cs="仿宋" w:hint="eastAsia"/>
            <w:lang w:eastAsia="zh-CN"/>
          </w:rPr>
          <w:t>(三)、进度安排注意事项</w:t>
        </w:r>
        <w:r>
          <w:tab/>
        </w:r>
        <w:r>
          <w:fldChar w:fldCharType="begin"/>
        </w:r>
        <w:r>
          <w:instrText xml:space="preserve"> PAGEREF _Toc8252 \h </w:instrText>
        </w:r>
        <w:r>
          <w:fldChar w:fldCharType="separate"/>
        </w:r>
        <w:r>
          <w:t>38</w:t>
        </w:r>
        <w:r>
          <w:fldChar w:fldCharType="end"/>
        </w:r>
      </w:hyperlink>
    </w:p>
    <w:p>
      <w:pPr>
        <w:pStyle w:val="TOC2"/>
        <w:tabs>
          <w:tab w:val="right" w:leader="dot" w:pos="8306"/>
        </w:tabs>
      </w:pPr>
      <w:hyperlink w:anchor="_Toc3795" w:history="1">
        <w:r>
          <w:rPr>
            <w:rFonts w:ascii="仿宋" w:eastAsia="仿宋" w:hAnsi="仿宋" w:cs="仿宋" w:hint="eastAsia"/>
            <w:lang w:eastAsia="zh-CN"/>
          </w:rPr>
          <w:t>(四)、人力资源配置</w:t>
        </w:r>
        <w:r>
          <w:tab/>
        </w:r>
        <w:r>
          <w:fldChar w:fldCharType="begin"/>
        </w:r>
        <w:r>
          <w:instrText xml:space="preserve"> PAGEREF _Toc3795 \h </w:instrText>
        </w:r>
        <w:r>
          <w:fldChar w:fldCharType="separate"/>
        </w:r>
        <w:r>
          <w:t>40</w:t>
        </w:r>
        <w:r>
          <w:fldChar w:fldCharType="end"/>
        </w:r>
      </w:hyperlink>
    </w:p>
    <w:p>
      <w:pPr>
        <w:pStyle w:val="TOC1"/>
        <w:tabs>
          <w:tab w:val="right" w:leader="dot" w:pos="8306"/>
        </w:tabs>
      </w:pPr>
      <w:hyperlink w:anchor="_Toc3899" w:history="1">
        <w:r>
          <w:rPr>
            <w:rFonts w:ascii="仿宋" w:eastAsia="仿宋" w:hAnsi="仿宋" w:cs="仿宋" w:hint="eastAsia"/>
            <w:lang w:eastAsia="zh-CN"/>
          </w:rPr>
          <w:t>十一、垃圾焚烧发电设备项目经营效益</w:t>
        </w:r>
        <w:r>
          <w:tab/>
        </w:r>
        <w:r>
          <w:fldChar w:fldCharType="begin"/>
        </w:r>
        <w:r>
          <w:instrText xml:space="preserve"> PAGEREF _Toc3899 \h </w:instrText>
        </w:r>
        <w:r>
          <w:fldChar w:fldCharType="separate"/>
        </w:r>
        <w:r>
          <w:t>41</w:t>
        </w:r>
        <w:r>
          <w:fldChar w:fldCharType="end"/>
        </w:r>
      </w:hyperlink>
    </w:p>
    <w:p>
      <w:pPr>
        <w:pStyle w:val="TOC2"/>
        <w:tabs>
          <w:tab w:val="right" w:leader="dot" w:pos="8306"/>
        </w:tabs>
      </w:pPr>
      <w:hyperlink w:anchor="_Toc26283" w:history="1">
        <w:r>
          <w:rPr>
            <w:rFonts w:ascii="仿宋" w:eastAsia="仿宋" w:hAnsi="仿宋" w:cs="仿宋" w:hint="eastAsia"/>
            <w:lang w:eastAsia="zh-CN"/>
          </w:rPr>
          <w:t>(一)、经济评价财务测算</w:t>
        </w:r>
        <w:r>
          <w:tab/>
        </w:r>
        <w:r>
          <w:fldChar w:fldCharType="begin"/>
        </w:r>
        <w:r>
          <w:instrText xml:space="preserve"> PAGEREF _Toc26283 \h </w:instrText>
        </w:r>
        <w:r>
          <w:fldChar w:fldCharType="separate"/>
        </w:r>
        <w:r>
          <w:t>41</w:t>
        </w:r>
        <w:r>
          <w:fldChar w:fldCharType="end"/>
        </w:r>
      </w:hyperlink>
    </w:p>
    <w:p>
      <w:pPr>
        <w:pStyle w:val="TOC2"/>
        <w:tabs>
          <w:tab w:val="right" w:leader="dot" w:pos="8306"/>
        </w:tabs>
      </w:pPr>
      <w:hyperlink w:anchor="_Toc24278" w:history="1">
        <w:r>
          <w:rPr>
            <w:rFonts w:ascii="仿宋" w:eastAsia="仿宋" w:hAnsi="仿宋" w:cs="仿宋" w:hint="eastAsia"/>
            <w:lang w:eastAsia="zh-CN"/>
          </w:rPr>
          <w:t>(二)、垃圾焚烧发电设备项目盈利能力分析</w:t>
        </w:r>
        <w:r>
          <w:tab/>
        </w:r>
        <w:r>
          <w:fldChar w:fldCharType="begin"/>
        </w:r>
        <w:r>
          <w:instrText xml:space="preserve"> PAGEREF _Toc24278 \h </w:instrText>
        </w:r>
        <w:r>
          <w:fldChar w:fldCharType="separate"/>
        </w:r>
        <w:r>
          <w:t>42</w:t>
        </w:r>
        <w:r>
          <w:fldChar w:fldCharType="end"/>
        </w:r>
      </w:hyperlink>
    </w:p>
    <w:p>
      <w:pPr>
        <w:pStyle w:val="TOC1"/>
        <w:tabs>
          <w:tab w:val="right" w:leader="dot" w:pos="8306"/>
        </w:tabs>
      </w:pPr>
      <w:hyperlink w:anchor="_Toc8599" w:history="1">
        <w:r>
          <w:rPr>
            <w:rFonts w:ascii="仿宋" w:eastAsia="仿宋" w:hAnsi="仿宋" w:cs="仿宋" w:hint="eastAsia"/>
            <w:lang w:eastAsia="zh-CN"/>
          </w:rPr>
          <w:t>十二、垃圾焚烧发电设备项目社会影响</w:t>
        </w:r>
        <w:r>
          <w:tab/>
        </w:r>
        <w:r>
          <w:fldChar w:fldCharType="begin"/>
        </w:r>
        <w:r>
          <w:instrText xml:space="preserve"> PAGEREF _Toc8599 \h </w:instrText>
        </w:r>
        <w:r>
          <w:fldChar w:fldCharType="separate"/>
        </w:r>
        <w:r>
          <w:t>43</w:t>
        </w:r>
        <w:r>
          <w:fldChar w:fldCharType="end"/>
        </w:r>
      </w:hyperlink>
    </w:p>
    <w:p>
      <w:pPr>
        <w:pStyle w:val="TOC2"/>
        <w:tabs>
          <w:tab w:val="right" w:leader="dot" w:pos="8306"/>
        </w:tabs>
      </w:pPr>
      <w:hyperlink w:anchor="_Toc9085" w:history="1">
        <w:r>
          <w:rPr>
            <w:rFonts w:ascii="仿宋" w:eastAsia="仿宋" w:hAnsi="仿宋" w:cs="仿宋" w:hint="eastAsia"/>
            <w:lang w:eastAsia="zh-CN"/>
          </w:rPr>
          <w:t>(一)、社会责任与义务</w:t>
        </w:r>
        <w:r>
          <w:tab/>
        </w:r>
        <w:r>
          <w:fldChar w:fldCharType="begin"/>
        </w:r>
        <w:r>
          <w:instrText xml:space="preserve"> PAGEREF _Toc9085 \h </w:instrText>
        </w:r>
        <w:r>
          <w:fldChar w:fldCharType="separate"/>
        </w:r>
        <w:r>
          <w:t>43</w:t>
        </w:r>
        <w:r>
          <w:fldChar w:fldCharType="end"/>
        </w:r>
      </w:hyperlink>
    </w:p>
    <w:p>
      <w:pPr>
        <w:pStyle w:val="TOC2"/>
        <w:tabs>
          <w:tab w:val="right" w:leader="dot" w:pos="8306"/>
        </w:tabs>
      </w:pPr>
      <w:hyperlink w:anchor="_Toc7038" w:history="1">
        <w:r>
          <w:rPr>
            <w:rFonts w:ascii="仿宋" w:eastAsia="仿宋" w:hAnsi="仿宋" w:cs="仿宋" w:hint="eastAsia"/>
            <w:lang w:eastAsia="zh-CN"/>
          </w:rPr>
          <w:t>(二)、社会参与与沟通</w:t>
        </w:r>
        <w:r>
          <w:tab/>
        </w:r>
        <w:r>
          <w:fldChar w:fldCharType="begin"/>
        </w:r>
        <w:r>
          <w:instrText xml:space="preserve"> PAGEREF _Toc7038 \h </w:instrText>
        </w:r>
        <w:r>
          <w:fldChar w:fldCharType="separate"/>
        </w:r>
        <w:r>
          <w:t>43</w:t>
        </w:r>
        <w:r>
          <w:fldChar w:fldCharType="end"/>
        </w:r>
      </w:hyperlink>
    </w:p>
    <w:p>
      <w:pPr>
        <w:pStyle w:val="TOC1"/>
        <w:tabs>
          <w:tab w:val="right" w:leader="dot" w:pos="8306"/>
        </w:tabs>
      </w:pPr>
      <w:hyperlink w:anchor="_Toc26062" w:history="1">
        <w:r>
          <w:rPr>
            <w:rFonts w:ascii="仿宋" w:eastAsia="仿宋" w:hAnsi="仿宋" w:cs="仿宋" w:hint="eastAsia"/>
            <w:lang w:eastAsia="zh-CN"/>
          </w:rPr>
          <w:t>十三、供应链管理</w:t>
        </w:r>
        <w:r>
          <w:tab/>
        </w:r>
        <w:r>
          <w:fldChar w:fldCharType="begin"/>
        </w:r>
        <w:r>
          <w:instrText xml:space="preserve"> PAGEREF _Toc26062 \h </w:instrText>
        </w:r>
        <w:r>
          <w:fldChar w:fldCharType="separate"/>
        </w:r>
        <w:r>
          <w:t>44</w:t>
        </w:r>
        <w:r>
          <w:fldChar w:fldCharType="end"/>
        </w:r>
      </w:hyperlink>
    </w:p>
    <w:p>
      <w:pPr>
        <w:pStyle w:val="TOC2"/>
        <w:tabs>
          <w:tab w:val="right" w:leader="dot" w:pos="8306"/>
        </w:tabs>
      </w:pPr>
      <w:hyperlink w:anchor="_Toc11668" w:history="1">
        <w:r>
          <w:rPr>
            <w:rFonts w:ascii="仿宋" w:eastAsia="仿宋" w:hAnsi="仿宋" w:cs="仿宋" w:hint="eastAsia"/>
            <w:lang w:eastAsia="zh-CN"/>
          </w:rPr>
          <w:t>(一)、供应链战略规划</w:t>
        </w:r>
        <w:r>
          <w:tab/>
        </w:r>
        <w:r>
          <w:fldChar w:fldCharType="begin"/>
        </w:r>
        <w:r>
          <w:instrText xml:space="preserve"> PAGEREF _Toc11668 \h </w:instrText>
        </w:r>
        <w:r>
          <w:fldChar w:fldCharType="separate"/>
        </w:r>
        <w:r>
          <w:t>44</w:t>
        </w:r>
        <w:r>
          <w:fldChar w:fldCharType="end"/>
        </w:r>
      </w:hyperlink>
    </w:p>
    <w:p>
      <w:pPr>
        <w:pStyle w:val="TOC2"/>
        <w:tabs>
          <w:tab w:val="right" w:leader="dot" w:pos="8306"/>
        </w:tabs>
      </w:pPr>
      <w:hyperlink w:anchor="_Toc26900" w:history="1">
        <w:r>
          <w:rPr>
            <w:rFonts w:ascii="仿宋" w:eastAsia="仿宋" w:hAnsi="仿宋" w:cs="仿宋" w:hint="eastAsia"/>
            <w:lang w:eastAsia="zh-CN"/>
          </w:rPr>
          <w:t>(二)、供应商选择与合作</w:t>
        </w:r>
        <w:r>
          <w:tab/>
        </w:r>
        <w:r>
          <w:fldChar w:fldCharType="begin"/>
        </w:r>
        <w:r>
          <w:instrText xml:space="preserve"> PAGEREF _Toc26900 \h </w:instrText>
        </w:r>
        <w:r>
          <w:fldChar w:fldCharType="separate"/>
        </w:r>
        <w:r>
          <w:t>46</w:t>
        </w:r>
        <w:r>
          <w:fldChar w:fldCharType="end"/>
        </w:r>
      </w:hyperlink>
    </w:p>
    <w:p>
      <w:pPr>
        <w:pStyle w:val="TOC2"/>
        <w:tabs>
          <w:tab w:val="right" w:leader="dot" w:pos="8306"/>
        </w:tabs>
      </w:pPr>
      <w:hyperlink w:anchor="_Toc10576" w:history="1">
        <w:r>
          <w:rPr>
            <w:rFonts w:ascii="仿宋" w:eastAsia="仿宋" w:hAnsi="仿宋" w:cs="仿宋" w:hint="eastAsia"/>
            <w:lang w:eastAsia="zh-CN"/>
          </w:rPr>
          <w:t>(三)、物流与库存管理</w:t>
        </w:r>
        <w:r>
          <w:tab/>
        </w:r>
        <w:r>
          <w:fldChar w:fldCharType="begin"/>
        </w:r>
        <w:r>
          <w:instrText xml:space="preserve"> PAGEREF _Toc10576 \h </w:instrText>
        </w:r>
        <w:r>
          <w:fldChar w:fldCharType="separate"/>
        </w:r>
        <w:r>
          <w:t>47</w:t>
        </w:r>
        <w:r>
          <w:fldChar w:fldCharType="end"/>
        </w:r>
      </w:hyperlink>
    </w:p>
    <w:p>
      <w:pPr>
        <w:pStyle w:val="TOC1"/>
        <w:tabs>
          <w:tab w:val="right" w:leader="dot" w:pos="8306"/>
        </w:tabs>
      </w:pPr>
      <w:hyperlink w:anchor="_Toc20182" w:history="1">
        <w:r>
          <w:rPr>
            <w:rFonts w:ascii="仿宋" w:eastAsia="仿宋" w:hAnsi="仿宋" w:cs="仿宋" w:hint="eastAsia"/>
            <w:lang w:eastAsia="zh-CN"/>
          </w:rPr>
          <w:t>十四、垃圾焚烧发电设备项目治理与监督</w:t>
        </w:r>
        <w:r>
          <w:tab/>
        </w:r>
        <w:r>
          <w:fldChar w:fldCharType="begin"/>
        </w:r>
        <w:r>
          <w:instrText xml:space="preserve"> PAGEREF _Toc20182 \h </w:instrText>
        </w:r>
        <w:r>
          <w:fldChar w:fldCharType="separate"/>
        </w:r>
        <w:r>
          <w:t>49</w:t>
        </w:r>
        <w:r>
          <w:fldChar w:fldCharType="end"/>
        </w:r>
      </w:hyperlink>
    </w:p>
    <w:p>
      <w:pPr>
        <w:pStyle w:val="TOC2"/>
        <w:tabs>
          <w:tab w:val="right" w:leader="dot" w:pos="8306"/>
        </w:tabs>
      </w:pPr>
      <w:hyperlink w:anchor="_Toc12358" w:history="1">
        <w:r>
          <w:rPr>
            <w:rFonts w:ascii="仿宋" w:eastAsia="仿宋" w:hAnsi="仿宋" w:cs="仿宋" w:hint="eastAsia"/>
            <w:lang w:eastAsia="zh-CN"/>
          </w:rPr>
          <w:t>(一)、垃圾焚烧发电设备项目治理结构</w:t>
        </w:r>
        <w:r>
          <w:tab/>
        </w:r>
        <w:r>
          <w:fldChar w:fldCharType="begin"/>
        </w:r>
        <w:r>
          <w:instrText xml:space="preserve"> PAGEREF _Toc12358 \h </w:instrText>
        </w:r>
        <w:r>
          <w:fldChar w:fldCharType="separate"/>
        </w:r>
        <w:r>
          <w:t>49</w:t>
        </w:r>
        <w:r>
          <w:fldChar w:fldCharType="end"/>
        </w:r>
      </w:hyperlink>
    </w:p>
    <w:p>
      <w:pPr>
        <w:pStyle w:val="TOC2"/>
        <w:tabs>
          <w:tab w:val="right" w:leader="dot" w:pos="8306"/>
        </w:tabs>
      </w:pPr>
      <w:hyperlink w:anchor="_Toc18397" w:history="1">
        <w:r>
          <w:rPr>
            <w:rFonts w:ascii="仿宋" w:eastAsia="仿宋" w:hAnsi="仿宋" w:cs="仿宋" w:hint="eastAsia"/>
            <w:lang w:eastAsia="zh-CN"/>
          </w:rPr>
          <w:t>(二)、监督与审计</w:t>
        </w:r>
        <w:r>
          <w:tab/>
        </w:r>
        <w:r>
          <w:fldChar w:fldCharType="begin"/>
        </w:r>
        <w:r>
          <w:instrText xml:space="preserve"> PAGEREF _Toc18397 \h </w:instrText>
        </w:r>
        <w:r>
          <w:fldChar w:fldCharType="separate"/>
        </w:r>
        <w:r>
          <w:t>50</w:t>
        </w:r>
        <w:r>
          <w:fldChar w:fldCharType="end"/>
        </w:r>
      </w:hyperlink>
    </w:p>
    <w:p>
      <w:pPr>
        <w:pStyle w:val="TOC1"/>
        <w:tabs>
          <w:tab w:val="right" w:leader="dot" w:pos="8306"/>
        </w:tabs>
      </w:pPr>
      <w:hyperlink w:anchor="_Toc30617" w:history="1">
        <w:r>
          <w:rPr>
            <w:rFonts w:ascii="仿宋" w:eastAsia="仿宋" w:hAnsi="仿宋" w:cs="仿宋" w:hint="eastAsia"/>
            <w:lang w:eastAsia="zh-CN"/>
          </w:rPr>
          <w:t>十五、质量管理体系</w:t>
        </w:r>
        <w:r>
          <w:tab/>
        </w:r>
        <w:r>
          <w:fldChar w:fldCharType="begin"/>
        </w:r>
        <w:r>
          <w:instrText xml:space="preserve"> PAGEREF _Toc30617 \h </w:instrText>
        </w:r>
        <w:r>
          <w:fldChar w:fldCharType="separate"/>
        </w:r>
        <w:r>
          <w:t>52</w:t>
        </w:r>
        <w:r>
          <w:fldChar w:fldCharType="end"/>
        </w:r>
      </w:hyperlink>
    </w:p>
    <w:p>
      <w:pPr>
        <w:pStyle w:val="TOC2"/>
        <w:tabs>
          <w:tab w:val="right" w:leader="dot" w:pos="8306"/>
        </w:tabs>
      </w:pPr>
      <w:hyperlink w:anchor="_Toc17999" w:history="1">
        <w:r>
          <w:rPr>
            <w:rFonts w:ascii="仿宋" w:eastAsia="仿宋" w:hAnsi="仿宋" w:cs="仿宋" w:hint="eastAsia"/>
            <w:lang w:eastAsia="zh-CN"/>
          </w:rPr>
          <w:t>(一)、质量目标与方针</w:t>
        </w:r>
        <w:r>
          <w:tab/>
        </w:r>
        <w:r>
          <w:fldChar w:fldCharType="begin"/>
        </w:r>
        <w:r>
          <w:instrText xml:space="preserve"> PAGEREF _Toc17999 \h </w:instrText>
        </w:r>
        <w:r>
          <w:fldChar w:fldCharType="separate"/>
        </w:r>
        <w:r>
          <w:t>52</w:t>
        </w:r>
        <w:r>
          <w:fldChar w:fldCharType="end"/>
        </w:r>
      </w:hyperlink>
    </w:p>
    <w:p>
      <w:pPr>
        <w:pStyle w:val="TOC2"/>
        <w:tabs>
          <w:tab w:val="right" w:leader="dot" w:pos="8306"/>
        </w:tabs>
      </w:pPr>
      <w:hyperlink w:anchor="_Toc15387" w:history="1">
        <w:r>
          <w:rPr>
            <w:rFonts w:ascii="仿宋" w:eastAsia="仿宋" w:hAnsi="仿宋" w:cs="仿宋" w:hint="eastAsia"/>
            <w:lang w:eastAsia="zh-CN"/>
          </w:rPr>
          <w:t>(二)、质量管理责任</w:t>
        </w:r>
        <w:r>
          <w:tab/>
        </w:r>
        <w:r>
          <w:fldChar w:fldCharType="begin"/>
        </w:r>
        <w:r>
          <w:instrText xml:space="preserve"> PAGEREF _Toc15387 \h </w:instrText>
        </w:r>
        <w:r>
          <w:fldChar w:fldCharType="separate"/>
        </w:r>
        <w:r>
          <w:t>53</w:t>
        </w:r>
        <w:r>
          <w:fldChar w:fldCharType="end"/>
        </w:r>
      </w:hyperlink>
    </w:p>
    <w:p>
      <w:pPr>
        <w:pStyle w:val="TOC2"/>
        <w:tabs>
          <w:tab w:val="right" w:leader="dot" w:pos="8306"/>
        </w:tabs>
      </w:pPr>
      <w:hyperlink w:anchor="_Toc477" w:history="1">
        <w:r>
          <w:rPr>
            <w:rFonts w:ascii="仿宋" w:eastAsia="仿宋" w:hAnsi="仿宋" w:cs="仿宋" w:hint="eastAsia"/>
            <w:lang w:eastAsia="zh-CN"/>
          </w:rPr>
          <w:t>(三)、质量管理体系文件</w:t>
        </w:r>
        <w:r>
          <w:tab/>
        </w:r>
        <w:r>
          <w:fldChar w:fldCharType="begin"/>
        </w:r>
        <w:r>
          <w:instrText xml:space="preserve"> PAGEREF _Toc477 \h </w:instrText>
        </w:r>
        <w:r>
          <w:fldChar w:fldCharType="separate"/>
        </w:r>
        <w:r>
          <w:t>54</w:t>
        </w:r>
        <w:r>
          <w:fldChar w:fldCharType="end"/>
        </w:r>
      </w:hyperlink>
    </w:p>
    <w:p>
      <w:pPr>
        <w:pStyle w:val="TOC2"/>
        <w:tabs>
          <w:tab w:val="right" w:leader="dot" w:pos="8306"/>
        </w:tabs>
      </w:pPr>
      <w:hyperlink w:anchor="_Toc5209" w:history="1">
        <w:r>
          <w:rPr>
            <w:rFonts w:ascii="仿宋" w:eastAsia="仿宋" w:hAnsi="仿宋" w:cs="仿宋" w:hint="eastAsia"/>
            <w:lang w:eastAsia="zh-CN"/>
          </w:rPr>
          <w:t>(四)、质量培训与教育</w:t>
        </w:r>
        <w:r>
          <w:tab/>
        </w:r>
        <w:r>
          <w:fldChar w:fldCharType="begin"/>
        </w:r>
        <w:r>
          <w:instrText xml:space="preserve"> PAGEREF _Toc5209 \h </w:instrText>
        </w:r>
        <w:r>
          <w:fldChar w:fldCharType="separate"/>
        </w:r>
        <w:r>
          <w:t>56</w:t>
        </w:r>
        <w:r>
          <w:fldChar w:fldCharType="end"/>
        </w:r>
      </w:hyperlink>
    </w:p>
    <w:p>
      <w:pPr>
        <w:pStyle w:val="TOC2"/>
        <w:tabs>
          <w:tab w:val="right" w:leader="dot" w:pos="8306"/>
        </w:tabs>
      </w:pPr>
      <w:hyperlink w:anchor="_Toc26125" w:history="1">
        <w:r>
          <w:rPr>
            <w:rFonts w:ascii="仿宋" w:eastAsia="仿宋" w:hAnsi="仿宋" w:cs="仿宋" w:hint="eastAsia"/>
            <w:lang w:eastAsia="zh-CN"/>
          </w:rPr>
          <w:t>(五)、质量审核与评价</w:t>
        </w:r>
        <w:r>
          <w:tab/>
        </w:r>
        <w:r>
          <w:fldChar w:fldCharType="begin"/>
        </w:r>
        <w:r>
          <w:instrText xml:space="preserve"> PAGEREF _Toc26125 \h </w:instrText>
        </w:r>
        <w:r>
          <w:fldChar w:fldCharType="separate"/>
        </w:r>
        <w:r>
          <w:t>57</w:t>
        </w:r>
        <w:r>
          <w:fldChar w:fldCharType="end"/>
        </w:r>
      </w:hyperlink>
    </w:p>
    <w:p>
      <w:pPr>
        <w:pStyle w:val="TOC2"/>
        <w:tabs>
          <w:tab w:val="right" w:leader="dot" w:pos="8306"/>
        </w:tabs>
      </w:pPr>
      <w:hyperlink w:anchor="_Toc30760" w:history="1">
        <w:r>
          <w:rPr>
            <w:rFonts w:ascii="仿宋" w:eastAsia="仿宋" w:hAnsi="仿宋" w:cs="仿宋" w:hint="eastAsia"/>
            <w:lang w:eastAsia="zh-CN"/>
          </w:rPr>
          <w:t>(六)、不符合与纠正措施</w:t>
        </w:r>
        <w:r>
          <w:tab/>
        </w:r>
        <w:r>
          <w:fldChar w:fldCharType="begin"/>
        </w:r>
        <w:r>
          <w:instrText xml:space="preserve"> PAGEREF _Toc30760 \h </w:instrText>
        </w:r>
        <w:r>
          <w:fldChar w:fldCharType="separate"/>
        </w:r>
        <w:r>
          <w:t>59</w:t>
        </w:r>
        <w:r>
          <w:fldChar w:fldCharType="end"/>
        </w:r>
      </w:hyperlink>
    </w:p>
    <w:p>
      <w:pPr>
        <w:pStyle w:val="TOC1"/>
        <w:tabs>
          <w:tab w:val="right" w:leader="dot" w:pos="8306"/>
        </w:tabs>
      </w:pPr>
      <w:hyperlink w:anchor="_Toc1063" w:history="1">
        <w:r>
          <w:rPr>
            <w:rFonts w:ascii="仿宋" w:eastAsia="仿宋" w:hAnsi="仿宋" w:cs="仿宋" w:hint="eastAsia"/>
            <w:lang w:eastAsia="zh-CN"/>
          </w:rPr>
          <w:t>十六、垃圾焚烧发电设备项目工程方案分析</w:t>
        </w:r>
        <w:r>
          <w:tab/>
        </w:r>
        <w:r>
          <w:fldChar w:fldCharType="begin"/>
        </w:r>
        <w:r>
          <w:instrText xml:space="preserve"> PAGEREF _Toc1063 \h </w:instrText>
        </w:r>
        <w:r>
          <w:fldChar w:fldCharType="separate"/>
        </w:r>
        <w:r>
          <w:t>60</w:t>
        </w:r>
        <w:r>
          <w:fldChar w:fldCharType="end"/>
        </w:r>
      </w:hyperlink>
    </w:p>
    <w:p>
      <w:pPr>
        <w:pStyle w:val="TOC2"/>
        <w:tabs>
          <w:tab w:val="right" w:leader="dot" w:pos="8306"/>
        </w:tabs>
      </w:pPr>
      <w:hyperlink w:anchor="_Toc20839" w:history="1">
        <w:r>
          <w:rPr>
            <w:rFonts w:ascii="仿宋" w:eastAsia="仿宋" w:hAnsi="仿宋" w:cs="仿宋" w:hint="eastAsia"/>
            <w:lang w:eastAsia="zh-CN"/>
          </w:rPr>
          <w:t>(一)、建筑工程设计原则</w:t>
        </w:r>
        <w:r>
          <w:tab/>
        </w:r>
        <w:r>
          <w:fldChar w:fldCharType="begin"/>
        </w:r>
        <w:r>
          <w:instrText xml:space="preserve"> PAGEREF _Toc20839 \h </w:instrText>
        </w:r>
        <w:r>
          <w:fldChar w:fldCharType="separate"/>
        </w:r>
        <w:r>
          <w:t>60</w:t>
        </w:r>
        <w:r>
          <w:fldChar w:fldCharType="end"/>
        </w:r>
      </w:hyperlink>
    </w:p>
    <w:p>
      <w:pPr>
        <w:pStyle w:val="TOC2"/>
        <w:tabs>
          <w:tab w:val="right" w:leader="dot" w:pos="8306"/>
        </w:tabs>
      </w:pPr>
      <w:hyperlink w:anchor="_Toc11610" w:history="1">
        <w:r>
          <w:rPr>
            <w:rFonts w:ascii="仿宋" w:eastAsia="仿宋" w:hAnsi="仿宋" w:cs="仿宋" w:hint="eastAsia"/>
            <w:lang w:eastAsia="zh-CN"/>
          </w:rPr>
          <w:t>(二)、土建工程建设指标</w:t>
        </w:r>
        <w:r>
          <w:tab/>
        </w:r>
        <w:r>
          <w:fldChar w:fldCharType="begin"/>
        </w:r>
        <w:r>
          <w:instrText xml:space="preserve"> PAGEREF _Toc11610 \h </w:instrText>
        </w:r>
        <w:r>
          <w:fldChar w:fldCharType="separate"/>
        </w:r>
        <w:r>
          <w:t>63</w:t>
        </w:r>
        <w:r>
          <w:fldChar w:fldCharType="end"/>
        </w:r>
      </w:hyperlink>
    </w:p>
    <w:p>
      <w:pPr>
        <w:pStyle w:val="TOC1"/>
        <w:tabs>
          <w:tab w:val="right" w:leader="dot" w:pos="8306"/>
        </w:tabs>
      </w:pPr>
      <w:hyperlink w:anchor="_Toc18458" w:history="1">
        <w:r>
          <w:rPr>
            <w:rFonts w:ascii="仿宋" w:eastAsia="仿宋" w:hAnsi="仿宋" w:cs="仿宋" w:hint="eastAsia"/>
            <w:lang w:eastAsia="zh-CN"/>
          </w:rPr>
          <w:t>十七、垃圾焚烧发电设备项目实施时间节点</w:t>
        </w:r>
        <w:r>
          <w:tab/>
        </w:r>
        <w:r>
          <w:fldChar w:fldCharType="begin"/>
        </w:r>
        <w:r>
          <w:instrText xml:space="preserve"> PAGEREF _Toc18458 \h </w:instrText>
        </w:r>
        <w:r>
          <w:fldChar w:fldCharType="separate"/>
        </w:r>
        <w:r>
          <w:t>65</w:t>
        </w:r>
        <w:r>
          <w:fldChar w:fldCharType="end"/>
        </w:r>
      </w:hyperlink>
    </w:p>
    <w:p>
      <w:pPr>
        <w:pStyle w:val="TOC2"/>
        <w:tabs>
          <w:tab w:val="right" w:leader="dot" w:pos="8306"/>
        </w:tabs>
      </w:pPr>
      <w:hyperlink w:anchor="_Toc16128" w:history="1">
        <w:r>
          <w:rPr>
            <w:rFonts w:ascii="仿宋" w:eastAsia="仿宋" w:hAnsi="仿宋" w:cs="仿宋" w:hint="eastAsia"/>
            <w:lang w:eastAsia="zh-CN"/>
          </w:rPr>
          <w:t>(一)、垃圾焚烧发电设备项目启动阶段时间节点</w:t>
        </w:r>
        <w:r>
          <w:tab/>
        </w:r>
        <w:r>
          <w:fldChar w:fldCharType="begin"/>
        </w:r>
        <w:r>
          <w:instrText xml:space="preserve"> PAGEREF _Toc16128 \h </w:instrText>
        </w:r>
        <w:r>
          <w:fldChar w:fldCharType="separate"/>
        </w:r>
        <w:r>
          <w:t>65</w:t>
        </w:r>
        <w:r>
          <w:fldChar w:fldCharType="end"/>
        </w:r>
      </w:hyperlink>
    </w:p>
    <w:p>
      <w:pPr>
        <w:pStyle w:val="TOC2"/>
        <w:tabs>
          <w:tab w:val="right" w:leader="dot" w:pos="8306"/>
        </w:tabs>
      </w:pPr>
      <w:hyperlink w:anchor="_Toc19462" w:history="1">
        <w:r>
          <w:rPr>
            <w:rFonts w:ascii="仿宋" w:eastAsia="仿宋" w:hAnsi="仿宋" w:cs="仿宋" w:hint="eastAsia"/>
            <w:lang w:eastAsia="zh-CN"/>
          </w:rPr>
          <w:t>(二)、垃圾焚烧发电设备项目执行阶段时间节点</w:t>
        </w:r>
        <w:r>
          <w:tab/>
        </w:r>
        <w:r>
          <w:fldChar w:fldCharType="begin"/>
        </w:r>
        <w:r>
          <w:instrText xml:space="preserve"> PAGEREF _Toc19462 \h </w:instrText>
        </w:r>
        <w:r>
          <w:fldChar w:fldCharType="separate"/>
        </w:r>
        <w:r>
          <w:t>66</w:t>
        </w:r>
        <w:r>
          <w:fldChar w:fldCharType="end"/>
        </w:r>
      </w:hyperlink>
    </w:p>
    <w:p>
      <w:pPr>
        <w:pStyle w:val="TOC2"/>
        <w:tabs>
          <w:tab w:val="right" w:leader="dot" w:pos="8306"/>
        </w:tabs>
      </w:pPr>
      <w:hyperlink w:anchor="_Toc14909" w:history="1">
        <w:r>
          <w:rPr>
            <w:rFonts w:ascii="仿宋" w:eastAsia="仿宋" w:hAnsi="仿宋" w:cs="仿宋" w:hint="eastAsia"/>
            <w:lang w:eastAsia="zh-CN"/>
          </w:rPr>
          <w:t>(三)、垃圾焚烧发电设备项目完成阶段时间节点</w:t>
        </w:r>
        <w:r>
          <w:tab/>
        </w:r>
        <w:r>
          <w:fldChar w:fldCharType="begin"/>
        </w:r>
        <w:r>
          <w:instrText xml:space="preserve"> PAGEREF _Toc14909 \h </w:instrText>
        </w:r>
        <w:r>
          <w:fldChar w:fldCharType="separate"/>
        </w:r>
        <w:r>
          <w:t>67</w:t>
        </w:r>
        <w:r>
          <w:fldChar w:fldCharType="end"/>
        </w:r>
      </w:hyperlink>
    </w:p>
    <w:p>
      <w:pPr>
        <w:pStyle w:val="TOC1"/>
        <w:tabs>
          <w:tab w:val="right" w:leader="dot" w:pos="8306"/>
        </w:tabs>
      </w:pPr>
      <w:hyperlink w:anchor="_Toc12400" w:history="1">
        <w:r>
          <w:rPr>
            <w:rFonts w:ascii="仿宋" w:eastAsia="仿宋" w:hAnsi="仿宋" w:cs="仿宋" w:hint="eastAsia"/>
            <w:lang w:eastAsia="zh-CN"/>
          </w:rPr>
          <w:t>十八、风险识别与分类</w:t>
        </w:r>
        <w:r>
          <w:tab/>
        </w:r>
        <w:r>
          <w:fldChar w:fldCharType="begin"/>
        </w:r>
        <w:r>
          <w:instrText xml:space="preserve"> PAGEREF _Toc12400 \h </w:instrText>
        </w:r>
        <w:r>
          <w:fldChar w:fldCharType="separate"/>
        </w:r>
        <w:r>
          <w:t>68</w:t>
        </w:r>
        <w:r>
          <w:fldChar w:fldCharType="end"/>
        </w:r>
      </w:hyperlink>
    </w:p>
    <w:p>
      <w:pPr>
        <w:pStyle w:val="TOC2"/>
        <w:tabs>
          <w:tab w:val="right" w:leader="dot" w:pos="8306"/>
        </w:tabs>
      </w:pPr>
      <w:hyperlink w:anchor="_Toc18754" w:history="1">
        <w:r>
          <w:rPr>
            <w:rFonts w:ascii="仿宋" w:eastAsia="仿宋" w:hAnsi="仿宋" w:cs="仿宋" w:hint="eastAsia"/>
            <w:lang w:eastAsia="zh-CN"/>
          </w:rPr>
          <w:t>(一)、风险识别</w:t>
        </w:r>
        <w:r>
          <w:tab/>
        </w:r>
        <w:r>
          <w:fldChar w:fldCharType="begin"/>
        </w:r>
        <w:r>
          <w:instrText xml:space="preserve"> PAGEREF _Toc18754 \h </w:instrText>
        </w:r>
        <w:r>
          <w:fldChar w:fldCharType="separate"/>
        </w:r>
        <w:r>
          <w:t>68</w:t>
        </w:r>
        <w:r>
          <w:fldChar w:fldCharType="end"/>
        </w:r>
      </w:hyperlink>
    </w:p>
    <w:p>
      <w:pPr>
        <w:pStyle w:val="TOC2"/>
        <w:tabs>
          <w:tab w:val="right" w:leader="dot" w:pos="8306"/>
        </w:tabs>
      </w:pPr>
      <w:hyperlink w:anchor="_Toc4794" w:history="1">
        <w:r>
          <w:rPr>
            <w:rFonts w:ascii="仿宋" w:eastAsia="仿宋" w:hAnsi="仿宋" w:cs="仿宋" w:hint="eastAsia"/>
            <w:lang w:eastAsia="zh-CN"/>
          </w:rPr>
          <w:t>(二)、风险分类</w:t>
        </w:r>
        <w:r>
          <w:tab/>
        </w:r>
        <w:r>
          <w:fldChar w:fldCharType="begin"/>
        </w:r>
        <w:r>
          <w:instrText xml:space="preserve"> PAGEREF _Toc4794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3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694"/>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845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发电设备项目的技术管理特点体现在其创新导向。通过引入最先进的技术趋势和解决方案，垃圾焚烧发电设备项目致力于提升科技含量、提高质量和效率水平。这意味着我们将采用最新的工具和方法，确保垃圾焚烧发电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垃圾焚烧发电设备项目技术管理的显著特征。通过整合不同领域的技术资源，我们实现了跨学科的协同工作。这有助于优化技术架构，提高整体效能。此外，整合性策略还促进了不同技术团队之间的紧密沟通和高效合作，确保垃圾焚烧发电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垃圾焚烧发电设备项目所采用的技术。通过不断优化技术方案，垃圾焚烧发电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垃圾焚烧发电设备项目团队将在垃圾焚烧发电设备项目初期识别可能的技术风险，并采取相应的预防和应对措施。通过建立健全的风险评估机制，垃圾焚烧发电设备项目能够在实施过程中及时发现并解决潜在的技术问题，保障垃圾焚烧发电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垃圾焚烧发电设备项目中，技术将成为垃圾焚烧发电设备项目成功的有力支持。这一深度剖析揭示了技术管理在垃圾焚烧发电设备项目实施中的关键作用，为垃圾焚烧发电设备项目的技术基础奠定了坚实的基础。</w:t>
      </w:r>
    </w:p>
    <w:p>
      <w:pPr>
        <w:pStyle w:val="Heading2"/>
        <w:ind w:firstLine="560" w:firstLineChars="200"/>
        <w:rPr>
          <w:rFonts w:ascii="仿宋" w:eastAsia="仿宋" w:hAnsi="仿宋" w:cs="仿宋" w:hint="eastAsia"/>
          <w:sz w:val="28"/>
          <w:lang w:eastAsia="zh-CN"/>
        </w:rPr>
      </w:pPr>
      <w:bookmarkStart w:id="4" w:name="_Toc1605"/>
      <w:r>
        <w:rPr>
          <w:rFonts w:ascii="仿宋" w:eastAsia="仿宋" w:hAnsi="仿宋" w:cs="仿宋" w:hint="eastAsia"/>
          <w:sz w:val="28"/>
          <w:lang w:eastAsia="zh-CN"/>
        </w:rPr>
        <w:t>(二)、垃圾焚烧发电设备项目工艺技术设计方案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垃圾焚烧发电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垃圾焚烧发电设备项目将严格按照相关行业规范要求进行组织。通过有效控制产品质量，垃圾焚烧发电设备项目将致力于为顾客提供优质的垃圾焚烧发电设备项目产品和良好的服务。这体现了垃圾焚烧发电设备项目对于生产活动合规性和质量标准的高度重视，为垃圾焚烧发电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垃圾焚烧发电设备项目注重生态效益和清洁生产原则。垃圾焚烧发电设备项目建设将紧密结合地方特色经济发展，与社会经济发展规划和区域环境保护规划方案相协调一致。通过与当地区域自然生态系统的结合，垃圾焚烧发电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垃圾焚烧发电设备项目产品具有多样化的客户需求和个性化的特点。因此，垃圾焚烧发电设备项目产品规格品种多样，且单批生产数量较小。为满足这一特点，垃圾焚烧发电设备项目承办单位将建设先进的柔性制造生产线。通过广泛应用柔性制造技术，垃圾焚烧发电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垃圾焚烧发电设备项目采用的技术具有较高的技术含量和自动化水平，处于国内先进水平。这一技术选用不仅体现了对生产效率、质量和环境友好性的高标准要求，同时为垃圾焚烧发电设备项目的可持续发展奠定了坚实的基础。</w:t>
      </w:r>
    </w:p>
    <w:p>
      <w:pPr>
        <w:pStyle w:val="Heading2"/>
        <w:ind w:firstLine="560" w:firstLineChars="200"/>
        <w:rPr>
          <w:rFonts w:ascii="仿宋" w:eastAsia="仿宋" w:hAnsi="仿宋" w:cs="仿宋" w:hint="eastAsia"/>
          <w:sz w:val="28"/>
          <w:lang w:eastAsia="zh-CN"/>
        </w:rPr>
      </w:pPr>
      <w:bookmarkStart w:id="5" w:name="_Toc2172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为确保垃圾焚烧发电设备项目的高效生产和技术实施，我们制定了一套精心设计的设备选型方案，以满足垃圾焚烧发电设备项目生产、质量和环保的要求。该方案的主要特点如下：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垃圾焚烧发电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针对垃圾焚烧发电设备项目产品的多样性和小批量生产的特点，我们将建设柔性制造生产线。通过在设备选型中考虑柔性制造技术，可以灵活应对不同产品规格和生产需求，实现生产线的高度灵活性和适应性。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7762"/>
      <w:r>
        <w:rPr>
          <w:rFonts w:ascii="仿宋" w:eastAsia="仿宋" w:hAnsi="仿宋" w:cs="仿宋" w:hint="eastAsia"/>
          <w:sz w:val="28"/>
          <w:lang w:eastAsia="zh-CN"/>
        </w:rPr>
        <w:t>二、垃圾焚烧发电设备项目建设单位说明</w:t>
      </w:r>
      <w:bookmarkEnd w:id="6"/>
    </w:p>
    <w:p>
      <w:pPr>
        <w:pStyle w:val="Heading2"/>
        <w:rPr>
          <w:rFonts w:ascii="仿宋" w:eastAsia="仿宋" w:hAnsi="仿宋" w:cs="仿宋" w:hint="eastAsia"/>
          <w:lang w:eastAsia="zh-CN"/>
        </w:rPr>
      </w:pPr>
      <w:bookmarkStart w:id="7" w:name="_Toc6494"/>
      <w:r>
        <w:rPr>
          <w:rFonts w:ascii="仿宋" w:eastAsia="仿宋" w:hAnsi="仿宋" w:cs="仿宋" w:hint="eastAsia"/>
          <w:lang w:eastAsia="zh-CN"/>
        </w:rPr>
        <w:t>(一)、垃圾焚烧发电设备项目承办单位基本情况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5731"/>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垃圾焚烧发电设备项目承办单位的XXXX，我们着眼于实现可持续的经济效益。通过技术创新和解决方案的提供，公司预计在垃圾焚烧发电设备项目执行期间将获得可观的收入增长。这一收入来源主要包括垃圾焚烧发电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同时，我们注重成本控制和效率提升，以确保垃圾焚烧发电设备项目的可持续盈利。透过精细的管理和资源优化，公司期望实现垃圾焚烧发电设备项目利润最大化。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垃圾焚烧发电设备项目实施进行全面的投资评估，包括垃圾焚烧发电设备项目启动阶段的资金投入和后续运营成本。通过对垃圾焚烧发电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垃圾焚烧发电设备项目实施过程中具备足够的资金流动性，公司将进行详尽的现金流分析。这包括资金需求的合理预测、垃圾焚烧发电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2517"/>
      <w:r>
        <w:rPr>
          <w:rFonts w:ascii="仿宋" w:eastAsia="仿宋" w:hAnsi="仿宋" w:cs="仿宋" w:hint="eastAsia"/>
          <w:sz w:val="28"/>
          <w:lang w:eastAsia="zh-CN"/>
        </w:rPr>
        <w:t>三、垃圾焚烧发电设备项目绩效评估</w:t>
      </w:r>
      <w:bookmarkEnd w:id="9"/>
    </w:p>
    <w:p>
      <w:pPr>
        <w:pStyle w:val="Heading2"/>
        <w:rPr>
          <w:rFonts w:ascii="仿宋" w:eastAsia="仿宋" w:hAnsi="仿宋" w:cs="仿宋" w:hint="eastAsia"/>
          <w:lang w:eastAsia="zh-CN"/>
        </w:rPr>
      </w:pPr>
      <w:bookmarkStart w:id="10" w:name="_Toc18192"/>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发电设备项目中，我们设计了一套全面的绩效评估指标，以确保垃圾焚烧发电设备项目的可控和成功交付。这些指标跨足垃圾焚烧发电设备项目目标、成本、进度和质量等多个维度，为我们提供了全面洞察垃圾焚烧发电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发电设备项目目标达成率是我们关注的首要指标。我们设定了明确的目标，并通过定期监测和评估，迅速发现并应对潜在的目标偏差。这为垃圾焚烧发电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成本绩效是另一个核心关注点。通过实际成本与预算成本的对比分析，我们深入了解成本差异的原因，及时调整资源分配，保持垃圾焚烧发电设备项目在经济效益方面的合理水平。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发电设备项目进度作为关键的绩效指标之一，得到了精心的关注。我们制定了详细的垃圾焚烧发电设备项目进度计划，并设立了进度符合度指标，确保实际进度与计划进度保持一致。这使我们能够快速发现和解决潜在的进度问题，保持垃圾焚烧发电设备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指标是我们评估垃圾焚烧发电设备项目绩效的不可或缺的一环。我们引入了一系列的质量标准和客户满意度指标，以确保垃圾焚烧发电设备项目交付的成果在质量上达到或超越预期水平。通过持续监测这些指标，我们努力提升垃圾焚烧发电设备项目整体质量水平，为垃圾焚烧发电设备项目的成功交付提供有力保障。通过这些科学且全面的绩效评估，我们能够更好地引导垃圾焚烧发电设备项目的持续改进，确保垃圾焚烧发电设备项目目标的顺利达成。</w:t>
      </w:r>
    </w:p>
    <w:p>
      <w:pPr>
        <w:pStyle w:val="Heading2"/>
        <w:ind w:firstLine="560" w:firstLineChars="200"/>
        <w:rPr>
          <w:rFonts w:ascii="仿宋" w:eastAsia="仿宋" w:hAnsi="仿宋" w:cs="仿宋" w:hint="eastAsia"/>
          <w:sz w:val="28"/>
          <w:lang w:eastAsia="zh-CN"/>
        </w:rPr>
      </w:pPr>
      <w:bookmarkStart w:id="11" w:name="_Toc17947"/>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绩效评估是垃圾焚烧发电设备项目中的关键环节，为确保垃圾焚烧发电设备项目达到预期目标，我们采用了多层次、多维度的绩效评估方法。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垃圾焚烧发电设备项目的战略目标对齐，确保每个决策和行动都与垃圾焚烧发电设备项目整体目标保持一致。团队会定期召开战略对齐会议，审视当前工作与垃圾焚烧发电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垃圾焚烧发电设备项目进度、质量、成本和风险等方面。这些指标通过数据收集和分析，为垃圾焚烧发电设备项目管理团队提供了客观的评估依据。例如，我们通过垃圾焚烧发电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垃圾焚烧发电设备项目内部，还考虑了垃圾焚烧发电设备项目对外部环境的影响。我们定期进行干系人满意度调查，以了解各利益相关方对垃圾焚烧发电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这种多层次、多角度的绩效评估方法，使得我们能够全面了解垃圾焚烧发电设备项目的运行状态，及时做出调整，确保垃圾焚烧发电设备项目在不断变化的环境中保持稳健前行。</w:t>
      </w:r>
    </w:p>
    <w:p>
      <w:pPr>
        <w:pStyle w:val="Heading2"/>
        <w:ind w:firstLine="560" w:firstLineChars="200"/>
        <w:rPr>
          <w:rFonts w:ascii="仿宋" w:eastAsia="仿宋" w:hAnsi="仿宋" w:cs="仿宋" w:hint="eastAsia"/>
          <w:sz w:val="28"/>
          <w:lang w:eastAsia="zh-CN"/>
        </w:rPr>
      </w:pPr>
      <w:bookmarkStart w:id="12" w:name="_Toc2848"/>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为了确保垃圾焚烧发电设备项目的有效管理和不断优化，我们采用了精心设计的绩效评估周期。这个周期旨在实现灵活、实时和全面的评估，以适应垃圾焚烧发电设备项目执行中的各种挑战。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垃圾焚烧发电设备项目的不同需求，分为短期、中期和长期。短期评估关注每个迭代或工作周期，以及时发现和解决当前任务中的问题。中期评估涵盖几个迭代，深入了解整体垃圾焚烧发电设备项目的趋势和性能。长期评估则着眼于整个垃圾焚烧发电设备项目阶段，确保垃圾焚烧发电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垃圾焚烧发电设备项目管理工具和协作平台，团队成员能够随时更新和分享垃圾焚烧发电设备项目数据。这种实时性的反馈机制使我们能够及时察觉潜在问题，快速调整，保持垃圾焚烧发电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垃圾焚烧发电设备项目的决策制定密不可分。每个周期的垃圾焚烧发电设备项目回顾会议成为集体总结经验、识别问题深层次原因并找到创新解决方案的平台。这种定期的反思与调整机制使垃圾焚烧发电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24210"/>
      <w:r>
        <w:rPr>
          <w:rFonts w:ascii="仿宋" w:eastAsia="仿宋" w:hAnsi="仿宋" w:cs="仿宋" w:hint="eastAsia"/>
          <w:sz w:val="28"/>
          <w:lang w:eastAsia="zh-CN"/>
        </w:rPr>
        <w:t>四、垃圾焚烧发电设备项目土建工程</w:t>
      </w:r>
      <w:bookmarkEnd w:id="13"/>
    </w:p>
    <w:p>
      <w:pPr>
        <w:pStyle w:val="Heading2"/>
        <w:rPr>
          <w:rFonts w:ascii="仿宋" w:eastAsia="仿宋" w:hAnsi="仿宋" w:cs="仿宋" w:hint="eastAsia"/>
          <w:lang w:eastAsia="zh-CN"/>
        </w:rPr>
      </w:pPr>
      <w:bookmarkStart w:id="14" w:name="_Toc494"/>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在垃圾焚烧发电设备项目的建筑工程设计中，我们将秉承一系列重要的设计原则，以确保垃圾焚烧发电设备项目建筑在功能、美观、可持续性等方面达到最佳效果。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首要原则是确保建筑的功能性得到最大化的发挥。我们将充分理解垃圾焚烧发电设备项目的实际需求，合理布局各个功能区域，保证建筑在满足业务需求的同时，提供高效的工作环境。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在建筑设计中，我们将综合考虑建设和运营成本。通过精细的经济效益分析，确保设计方案在高效利用资源的同时，对垃圾焚烧发电设备项目的长期盈利能力有积极的贡献。</w:t>
      </w:r>
    </w:p>
    <w:p>
      <w:pPr>
        <w:pStyle w:val="Heading2"/>
        <w:ind w:firstLine="560" w:firstLineChars="200"/>
        <w:rPr>
          <w:rFonts w:ascii="仿宋" w:eastAsia="仿宋" w:hAnsi="仿宋" w:cs="仿宋" w:hint="eastAsia"/>
          <w:sz w:val="28"/>
          <w:lang w:eastAsia="zh-CN"/>
        </w:rPr>
      </w:pPr>
      <w:bookmarkStart w:id="15" w:name="_Toc28469"/>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发电设备项目的土建工程设计中，我们将精准设定设计年限，结合垃圾焚烧发电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垃圾焚烧发电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20477"/>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垃圾焚烧发电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垃圾焚烧发电设备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垃圾焚烧发电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6559"/>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本期工程垃圾焚烧发电设备项目预计总建筑面积XXX平方米，其中：计容建筑面积XXX平方米，计划建筑工程投资XX万元，占垃圾焚烧发电设备项目总投资的XX%。</w:t>
      </w:r>
    </w:p>
    <w:p>
      <w:pPr>
        <w:pStyle w:val="Heading1"/>
        <w:ind w:firstLine="560" w:firstLineChars="200"/>
        <w:rPr>
          <w:rFonts w:ascii="仿宋" w:eastAsia="仿宋" w:hAnsi="仿宋" w:cs="仿宋" w:hint="eastAsia"/>
          <w:sz w:val="28"/>
          <w:lang w:eastAsia="zh-CN"/>
        </w:rPr>
      </w:pPr>
      <w:bookmarkStart w:id="18" w:name="_Toc5719"/>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31846"/>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垃圾焚烧发电设备项目的主要产品是XXXX，预计年产值为XXX万元。这一产品在市场中占据着重要的地位，其广泛的应用范围使得该垃圾焚烧发电设备项目的市场前景非常广阔。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垃圾焚烧发电设备项目的xxx产品作为重要的原材料之一，将在多个领域发挥关键作用。其在建筑、交通、能源等方面的广泛应用将为整个产业链提供强大的支持，形成产业协同效应。垃圾焚烧发电设备项目的年产值XXX万XXX万XXX万万元不仅反映了其在市场上的巨大潜力，更预示着它对国民经济的积极贡献。这种关联度高、涉及面广的产业关系，使得该垃圾焚烧发电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14950"/>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发电设备项目总征地面积为XXXX平方米，相当于约XX.XX亩，其中净用地面积为XXXX平方米，红线范围内相当于约XX.XX亩。这一用地规模充分考虑了垃圾焚烧发电设备项目的建设需求，保障了垃圾焚烧发电设备项目在合适的空间内得以充分发展。垃圾焚烧发电设备项目规划的总建筑面积为XXXX平方米，其中主体工程建设占XXXX平方米，计容建筑面积达XXXX平方米。预计建筑工程的投资将达到XXXX万元，为垃圾焚烧发电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https://d.book118.com/277115152016006030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垃圾焚烧发电设备项目计划设计方案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27037E"/>
    <w:rsid w:val="5527037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7711515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2024-01-07T16:49:00Z</dcterms:created>
  <dcterms:modified xsi:type="dcterms:W3CDTF">2024-01-07T16:50:00Z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9C88CD9986EC47468834D21686EDCDF4_11</vt:lpwstr>
  </property>
  <property fmtid="{D5CDD505-2E9C-101B-9397-08002B2CF9AE}" pid="3" name="KSOProductBuildVer">
    <vt:lpwstr>2052-12.1.0.16120</vt:lpwstr>
  </property>
</Properties>
</file>