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000000"/>
          <w:kern w:val="0"/>
          <w:sz w:val="36"/>
          <w:szCs w:val="36"/>
        </w:rPr>
      </w:pPr>
    </w:p>
    <w:p>
      <w:pPr>
        <w:spacing w:before="100" w:beforeAutospacing="1" w:after="100" w:afterAutospacing="1" w:line="360" w:lineRule="auto"/>
        <w:jc w:val="center"/>
        <w:rPr>
          <w:rFonts w:eastAsia="宋体" w:hint="eastAsia"/>
          <w:b/>
          <w:color w:val="000000"/>
          <w:kern w:val="0"/>
          <w:sz w:val="36"/>
          <w:szCs w:val="36"/>
        </w:rPr>
      </w:pPr>
      <w:r>
        <w:rPr>
          <w:rFonts w:hint="eastAsia"/>
          <w:b/>
          <w:color w:val="000000"/>
          <w:kern w:val="0"/>
          <w:sz w:val="36"/>
          <w:szCs w:val="36"/>
          <w:lang w:val="en-US" w:eastAsia="zh-CN"/>
        </w:rPr>
        <w:t>X</w:t>
      </w:r>
      <w:r>
        <w:rPr>
          <w:rFonts w:hint="eastAsia"/>
          <w:b/>
          <w:color w:val="000000"/>
          <w:kern w:val="0"/>
          <w:sz w:val="36"/>
          <w:szCs w:val="36"/>
          <w:lang w:eastAsia="zh-CN"/>
        </w:rPr>
        <w:t>XX有限公司</w:t>
      </w:r>
    </w:p>
    <w:p>
      <w:pPr>
        <w:spacing w:before="100" w:beforeAutospacing="1" w:after="100" w:afterAutospacing="1" w:line="360" w:lineRule="auto"/>
        <w:jc w:val="center"/>
        <w:rPr>
          <w:rFonts w:hint="eastAsia"/>
          <w:b/>
          <w:color w:val="000000"/>
          <w:kern w:val="0"/>
          <w:sz w:val="44"/>
          <w:szCs w:val="44"/>
        </w:rPr>
      </w:pPr>
      <w:r>
        <w:rPr>
          <w:rFonts w:hint="eastAsia"/>
          <w:b/>
          <w:color w:val="000000"/>
          <w:kern w:val="0"/>
          <w:sz w:val="44"/>
          <w:szCs w:val="44"/>
          <w:lang w:eastAsia="zh-CN"/>
        </w:rPr>
        <w:t>建筑垃圾资源化综合处理</w:t>
      </w:r>
      <w:r>
        <w:rPr>
          <w:rFonts w:hint="eastAsia"/>
          <w:b/>
          <w:color w:val="000000"/>
          <w:kern w:val="0"/>
          <w:sz w:val="44"/>
          <w:szCs w:val="44"/>
        </w:rPr>
        <w:t>项目</w:t>
      </w:r>
    </w:p>
    <w:p>
      <w:pPr>
        <w:spacing w:before="100" w:beforeAutospacing="1" w:after="100" w:afterAutospacing="1" w:line="360" w:lineRule="auto"/>
        <w:rPr>
          <w:rFonts w:hint="eastAsia"/>
          <w:b/>
          <w:color w:val="000000"/>
          <w:kern w:val="0"/>
          <w:sz w:val="48"/>
          <w:szCs w:val="48"/>
        </w:rPr>
      </w:pPr>
    </w:p>
    <w:p>
      <w:pPr>
        <w:jc w:val="center"/>
        <w:rPr>
          <w:rFonts w:ascii="黑体" w:eastAsia="黑体" w:hint="eastAsia"/>
          <w:b/>
          <w:color w:val="000000"/>
          <w:sz w:val="52"/>
          <w:szCs w:val="52"/>
        </w:rPr>
      </w:pPr>
      <w:r>
        <w:rPr>
          <w:rFonts w:ascii="黑体" w:eastAsia="黑体" w:hint="eastAsia"/>
          <w:b/>
          <w:color w:val="000000"/>
          <w:sz w:val="52"/>
          <w:szCs w:val="52"/>
        </w:rPr>
        <w:t>可</w:t>
      </w:r>
    </w:p>
    <w:p>
      <w:pPr>
        <w:jc w:val="center"/>
        <w:rPr>
          <w:rFonts w:ascii="黑体" w:eastAsia="黑体" w:hint="eastAsia"/>
          <w:b/>
          <w:color w:val="000000"/>
          <w:sz w:val="52"/>
          <w:szCs w:val="52"/>
        </w:rPr>
      </w:pPr>
      <w:r>
        <w:rPr>
          <w:rFonts w:ascii="黑体" w:eastAsia="黑体" w:hint="eastAsia"/>
          <w:b/>
          <w:color w:val="000000"/>
          <w:sz w:val="52"/>
          <w:szCs w:val="52"/>
        </w:rPr>
        <w:t>行</w:t>
      </w:r>
    </w:p>
    <w:p>
      <w:pPr>
        <w:jc w:val="center"/>
        <w:rPr>
          <w:rFonts w:ascii="黑体" w:eastAsia="黑体" w:hint="eastAsia"/>
          <w:b/>
          <w:color w:val="000000"/>
          <w:sz w:val="52"/>
          <w:szCs w:val="52"/>
        </w:rPr>
      </w:pPr>
      <w:r>
        <w:rPr>
          <w:rFonts w:ascii="黑体" w:eastAsia="黑体" w:hint="eastAsia"/>
          <w:b/>
          <w:color w:val="000000"/>
          <w:sz w:val="52"/>
          <w:szCs w:val="52"/>
        </w:rPr>
        <w:t>性</w:t>
      </w:r>
    </w:p>
    <w:p>
      <w:pPr>
        <w:jc w:val="center"/>
        <w:rPr>
          <w:rFonts w:ascii="黑体" w:eastAsia="黑体" w:hint="eastAsia"/>
          <w:b/>
          <w:color w:val="000000"/>
          <w:sz w:val="52"/>
          <w:szCs w:val="52"/>
        </w:rPr>
      </w:pPr>
      <w:r>
        <w:rPr>
          <w:rFonts w:ascii="黑体" w:eastAsia="黑体" w:hint="eastAsia"/>
          <w:b/>
          <w:color w:val="000000"/>
          <w:sz w:val="52"/>
          <w:szCs w:val="52"/>
        </w:rPr>
        <w:t>研</w:t>
      </w:r>
    </w:p>
    <w:p>
      <w:pPr>
        <w:jc w:val="center"/>
        <w:rPr>
          <w:rFonts w:ascii="黑体" w:eastAsia="黑体" w:hint="eastAsia"/>
          <w:b/>
          <w:color w:val="000000"/>
          <w:sz w:val="52"/>
          <w:szCs w:val="52"/>
        </w:rPr>
      </w:pPr>
      <w:r>
        <w:rPr>
          <w:rFonts w:ascii="黑体" w:eastAsia="黑体" w:hint="eastAsia"/>
          <w:b/>
          <w:color w:val="000000"/>
          <w:sz w:val="52"/>
          <w:szCs w:val="52"/>
        </w:rPr>
        <w:t>究</w:t>
      </w:r>
    </w:p>
    <w:p>
      <w:pPr>
        <w:jc w:val="center"/>
        <w:rPr>
          <w:rFonts w:ascii="黑体" w:eastAsia="黑体" w:hint="eastAsia"/>
          <w:b/>
          <w:color w:val="000000"/>
          <w:sz w:val="52"/>
          <w:szCs w:val="52"/>
        </w:rPr>
      </w:pPr>
      <w:r>
        <w:rPr>
          <w:rFonts w:ascii="黑体" w:eastAsia="黑体" w:hint="eastAsia"/>
          <w:b/>
          <w:color w:val="000000"/>
          <w:sz w:val="52"/>
          <w:szCs w:val="52"/>
        </w:rPr>
        <w:t>报</w:t>
      </w:r>
    </w:p>
    <w:p>
      <w:pPr>
        <w:jc w:val="center"/>
        <w:rPr>
          <w:rFonts w:ascii="黑体" w:eastAsia="黑体" w:hint="eastAsia"/>
          <w:b/>
          <w:color w:val="000000"/>
          <w:sz w:val="52"/>
          <w:szCs w:val="52"/>
        </w:rPr>
      </w:pPr>
      <w:r>
        <w:rPr>
          <w:rFonts w:ascii="黑体" w:eastAsia="黑体" w:hint="eastAsia"/>
          <w:b/>
          <w:color w:val="000000"/>
          <w:sz w:val="52"/>
          <w:szCs w:val="52"/>
        </w:rPr>
        <w:t>告</w:t>
      </w:r>
    </w:p>
    <w:p>
      <w:pPr>
        <w:jc w:val="center"/>
        <w:rPr>
          <w:rFonts w:ascii="黑体" w:eastAsia="黑体" w:hint="eastAsia"/>
          <w:b/>
          <w:color w:val="000000"/>
          <w:sz w:val="52"/>
          <w:szCs w:val="52"/>
        </w:rPr>
      </w:pPr>
    </w:p>
    <w:p>
      <w:pPr>
        <w:jc w:val="both"/>
        <w:rPr>
          <w:rFonts w:hint="eastAsia"/>
          <w:b/>
          <w:color w:val="000000"/>
          <w:sz w:val="28"/>
          <w:szCs w:val="28"/>
        </w:rPr>
      </w:pPr>
    </w:p>
    <w:p>
      <w:pPr>
        <w:spacing w:line="240" w:lineRule="auto"/>
        <w:jc w:val="center"/>
        <w:rPr>
          <w:rFonts w:hint="eastAsia"/>
          <w:b/>
          <w:color w:val="000000"/>
          <w:sz w:val="28"/>
          <w:szCs w:val="28"/>
        </w:rPr>
      </w:pPr>
      <w:r>
        <w:rPr>
          <w:rFonts w:hint="eastAsia"/>
          <w:b/>
          <w:color w:val="000000"/>
          <w:sz w:val="28"/>
          <w:szCs w:val="28"/>
          <w:lang w:val="en-US" w:eastAsia="zh-CN"/>
        </w:rPr>
        <w:t>编制单位：北京中投信德工程咨询有限公司</w:t>
      </w:r>
    </w:p>
    <w:p>
      <w:pPr>
        <w:spacing w:line="240" w:lineRule="auto"/>
        <w:jc w:val="center"/>
        <w:rPr>
          <w:rFonts w:hint="eastAsia"/>
          <w:b/>
          <w:color w:val="000000"/>
          <w:sz w:val="28"/>
          <w:szCs w:val="28"/>
        </w:rPr>
      </w:pPr>
      <w:r>
        <w:rPr>
          <w:rFonts w:hint="eastAsia"/>
          <w:b/>
          <w:color w:val="000000"/>
          <w:sz w:val="28"/>
          <w:szCs w:val="28"/>
          <w:lang w:val="en-US" w:eastAsia="zh-CN"/>
        </w:rPr>
        <w:t>编制工程师：中投信德杨刚</w:t>
      </w: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28226"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_Toc28226 \h </w:instrText>
        </w:r>
        <w:r>
          <w:fldChar w:fldCharType="separate"/>
        </w:r>
        <w:r>
          <w:t>1</w:t>
        </w:r>
        <w:r>
          <w:fldChar w:fldCharType="end"/>
        </w:r>
      </w:hyperlink>
    </w:p>
    <w:p>
      <w:pPr>
        <w:pStyle w:val="TOC2"/>
        <w:tabs>
          <w:tab w:val="clear" w:pos="8302"/>
          <w:tab w:val="right" w:leader="dot" w:pos="8312"/>
        </w:tabs>
      </w:pPr>
      <w:hyperlink w:anchor="_Toc28232" w:history="1">
        <w:r>
          <w:rPr>
            <w:rFonts w:ascii="Times New Roman" w:eastAsia="宋体" w:hAnsi="Times New Roman"/>
            <w:szCs w:val="28"/>
          </w:rPr>
          <w:t>1.1项目概要</w:t>
        </w:r>
        <w:r>
          <w:tab/>
        </w:r>
        <w:r>
          <w:fldChar w:fldCharType="begin"/>
        </w:r>
        <w:r>
          <w:instrText xml:space="preserve"> PAGEREF _Toc28232 \h </w:instrText>
        </w:r>
        <w:r>
          <w:fldChar w:fldCharType="separate"/>
        </w:r>
        <w:r>
          <w:t>1</w:t>
        </w:r>
        <w:r>
          <w:fldChar w:fldCharType="end"/>
        </w:r>
      </w:hyperlink>
    </w:p>
    <w:p>
      <w:pPr>
        <w:pStyle w:val="TOC3"/>
        <w:tabs>
          <w:tab w:val="right" w:leader="dot" w:pos="8312"/>
        </w:tabs>
      </w:pPr>
      <w:hyperlink w:anchor="_Toc7335" w:history="1">
        <w:r>
          <w:rPr>
            <w:szCs w:val="24"/>
          </w:rPr>
          <w:t>1.1.1项目名称</w:t>
        </w:r>
        <w:r>
          <w:tab/>
        </w:r>
        <w:r>
          <w:fldChar w:fldCharType="begin"/>
        </w:r>
        <w:r>
          <w:instrText xml:space="preserve"> PAGEREF _Toc7335 \h </w:instrText>
        </w:r>
        <w:r>
          <w:fldChar w:fldCharType="separate"/>
        </w:r>
        <w:r>
          <w:t>1</w:t>
        </w:r>
        <w:r>
          <w:fldChar w:fldCharType="end"/>
        </w:r>
      </w:hyperlink>
    </w:p>
    <w:p>
      <w:pPr>
        <w:pStyle w:val="TOC3"/>
        <w:tabs>
          <w:tab w:val="right" w:leader="dot" w:pos="8312"/>
        </w:tabs>
      </w:pPr>
      <w:hyperlink w:anchor="_Toc8673"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_Toc8673 \h </w:instrText>
        </w:r>
        <w:r>
          <w:fldChar w:fldCharType="separate"/>
        </w:r>
        <w:r>
          <w:t>1</w:t>
        </w:r>
        <w:r>
          <w:fldChar w:fldCharType="end"/>
        </w:r>
      </w:hyperlink>
    </w:p>
    <w:p>
      <w:pPr>
        <w:pStyle w:val="TOC3"/>
        <w:tabs>
          <w:tab w:val="right" w:leader="dot" w:pos="8312"/>
        </w:tabs>
      </w:pPr>
      <w:hyperlink w:anchor="_Toc19999" w:history="1">
        <w:r>
          <w:rPr>
            <w:szCs w:val="24"/>
          </w:rPr>
          <w:t>1.1.3项目建设性质</w:t>
        </w:r>
        <w:r>
          <w:tab/>
        </w:r>
        <w:r>
          <w:fldChar w:fldCharType="begin"/>
        </w:r>
        <w:r>
          <w:instrText xml:space="preserve"> PAGEREF _Toc19999 \h </w:instrText>
        </w:r>
        <w:r>
          <w:fldChar w:fldCharType="separate"/>
        </w:r>
        <w:r>
          <w:t>1</w:t>
        </w:r>
        <w:r>
          <w:fldChar w:fldCharType="end"/>
        </w:r>
      </w:hyperlink>
    </w:p>
    <w:p>
      <w:pPr>
        <w:pStyle w:val="TOC3"/>
        <w:tabs>
          <w:tab w:val="right" w:leader="dot" w:pos="8312"/>
        </w:tabs>
      </w:pPr>
      <w:hyperlink w:anchor="_Toc3791"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_Toc3791 \h </w:instrText>
        </w:r>
        <w:r>
          <w:fldChar w:fldCharType="separate"/>
        </w:r>
        <w:r>
          <w:t>1</w:t>
        </w:r>
        <w:r>
          <w:fldChar w:fldCharType="end"/>
        </w:r>
      </w:hyperlink>
    </w:p>
    <w:p>
      <w:pPr>
        <w:pStyle w:val="TOC3"/>
        <w:tabs>
          <w:tab w:val="right" w:leader="dot" w:pos="8312"/>
        </w:tabs>
      </w:pPr>
      <w:hyperlink w:anchor="_Toc20721"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_Toc20721 \h </w:instrText>
        </w:r>
        <w:r>
          <w:fldChar w:fldCharType="separate"/>
        </w:r>
        <w:r>
          <w:t>1</w:t>
        </w:r>
        <w:r>
          <w:fldChar w:fldCharType="end"/>
        </w:r>
      </w:hyperlink>
    </w:p>
    <w:p>
      <w:pPr>
        <w:pStyle w:val="TOC3"/>
        <w:tabs>
          <w:tab w:val="right" w:leader="dot" w:pos="8312"/>
        </w:tabs>
      </w:pPr>
      <w:hyperlink w:anchor="_Toc16552"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_Toc16552 \h </w:instrText>
        </w:r>
        <w:r>
          <w:fldChar w:fldCharType="separate"/>
        </w:r>
        <w:r>
          <w:t>1</w:t>
        </w:r>
        <w:r>
          <w:fldChar w:fldCharType="end"/>
        </w:r>
      </w:hyperlink>
    </w:p>
    <w:p>
      <w:pPr>
        <w:pStyle w:val="TOC3"/>
        <w:tabs>
          <w:tab w:val="right" w:leader="dot" w:pos="8312"/>
        </w:tabs>
      </w:pPr>
      <w:hyperlink w:anchor="_Toc18203"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_Toc18203 \h </w:instrText>
        </w:r>
        <w:r>
          <w:fldChar w:fldCharType="separate"/>
        </w:r>
        <w:r>
          <w:t>2</w:t>
        </w:r>
        <w:r>
          <w:fldChar w:fldCharType="end"/>
        </w:r>
      </w:hyperlink>
    </w:p>
    <w:p>
      <w:pPr>
        <w:pStyle w:val="TOC3"/>
        <w:tabs>
          <w:tab w:val="right" w:leader="dot" w:pos="8312"/>
        </w:tabs>
      </w:pPr>
      <w:hyperlink w:anchor="_Toc2857"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_Toc2857 \h </w:instrText>
        </w:r>
        <w:r>
          <w:fldChar w:fldCharType="separate"/>
        </w:r>
        <w:r>
          <w:t>2</w:t>
        </w:r>
        <w:r>
          <w:fldChar w:fldCharType="end"/>
        </w:r>
      </w:hyperlink>
    </w:p>
    <w:p>
      <w:pPr>
        <w:pStyle w:val="TOC3"/>
        <w:tabs>
          <w:tab w:val="right" w:leader="dot" w:pos="8312"/>
        </w:tabs>
      </w:pPr>
      <w:hyperlink w:anchor="_Toc28730"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_Toc28730 \h </w:instrText>
        </w:r>
        <w:r>
          <w:fldChar w:fldCharType="separate"/>
        </w:r>
        <w:r>
          <w:t>2</w:t>
        </w:r>
        <w:r>
          <w:fldChar w:fldCharType="end"/>
        </w:r>
      </w:hyperlink>
    </w:p>
    <w:p>
      <w:pPr>
        <w:pStyle w:val="TOC2"/>
        <w:tabs>
          <w:tab w:val="clear" w:pos="8302"/>
          <w:tab w:val="right" w:leader="dot" w:pos="8312"/>
        </w:tabs>
      </w:pPr>
      <w:hyperlink w:anchor="_Toc18183"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_Toc18183 \h </w:instrText>
        </w:r>
        <w:r>
          <w:fldChar w:fldCharType="separate"/>
        </w:r>
        <w:r>
          <w:t>3</w:t>
        </w:r>
        <w:r>
          <w:fldChar w:fldCharType="end"/>
        </w:r>
      </w:hyperlink>
    </w:p>
    <w:p>
      <w:pPr>
        <w:pStyle w:val="TOC2"/>
        <w:tabs>
          <w:tab w:val="clear" w:pos="8302"/>
          <w:tab w:val="right" w:leader="dot" w:pos="8312"/>
        </w:tabs>
      </w:pPr>
      <w:hyperlink w:anchor="_Toc9105"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_Toc9105 \h </w:instrText>
        </w:r>
        <w:r>
          <w:fldChar w:fldCharType="separate"/>
        </w:r>
        <w:r>
          <w:t>4</w:t>
        </w:r>
        <w:r>
          <w:fldChar w:fldCharType="end"/>
        </w:r>
      </w:hyperlink>
    </w:p>
    <w:p>
      <w:pPr>
        <w:pStyle w:val="TOC2"/>
        <w:tabs>
          <w:tab w:val="clear" w:pos="8302"/>
          <w:tab w:val="right" w:leader="dot" w:pos="8312"/>
        </w:tabs>
      </w:pPr>
      <w:hyperlink w:anchor="_Toc21074"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_Toc21074 \h </w:instrText>
        </w:r>
        <w:r>
          <w:fldChar w:fldCharType="separate"/>
        </w:r>
        <w:r>
          <w:t>4</w:t>
        </w:r>
        <w:r>
          <w:fldChar w:fldCharType="end"/>
        </w:r>
      </w:hyperlink>
    </w:p>
    <w:p>
      <w:pPr>
        <w:pStyle w:val="TOC2"/>
        <w:tabs>
          <w:tab w:val="clear" w:pos="8302"/>
          <w:tab w:val="right" w:leader="dot" w:pos="8312"/>
        </w:tabs>
      </w:pPr>
      <w:hyperlink w:anchor="_Toc865" w:history="1">
        <w:r>
          <w:rPr>
            <w:rFonts w:ascii="Times New Roman" w:eastAsia="宋体" w:hAnsi="Times New Roman" w:hint="eastAsia"/>
            <w:szCs w:val="28"/>
          </w:rPr>
          <w:t>1.5研究范围</w:t>
        </w:r>
        <w:r>
          <w:tab/>
        </w:r>
        <w:r>
          <w:fldChar w:fldCharType="begin"/>
        </w:r>
        <w:r>
          <w:instrText xml:space="preserve"> PAGEREF _Toc865 \h </w:instrText>
        </w:r>
        <w:r>
          <w:fldChar w:fldCharType="separate"/>
        </w:r>
        <w:r>
          <w:t>5</w:t>
        </w:r>
        <w:r>
          <w:fldChar w:fldCharType="end"/>
        </w:r>
      </w:hyperlink>
    </w:p>
    <w:p>
      <w:pPr>
        <w:pStyle w:val="TOC2"/>
        <w:tabs>
          <w:tab w:val="clear" w:pos="8302"/>
          <w:tab w:val="right" w:leader="dot" w:pos="8312"/>
        </w:tabs>
      </w:pPr>
      <w:hyperlink w:anchor="_Toc22770"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_Toc22770 \h </w:instrText>
        </w:r>
        <w:r>
          <w:fldChar w:fldCharType="separate"/>
        </w:r>
        <w:r>
          <w:t>5</w:t>
        </w:r>
        <w:r>
          <w:fldChar w:fldCharType="end"/>
        </w:r>
      </w:hyperlink>
    </w:p>
    <w:p>
      <w:pPr>
        <w:pStyle w:val="TOC2"/>
        <w:tabs>
          <w:tab w:val="clear" w:pos="8302"/>
          <w:tab w:val="right" w:leader="dot" w:pos="8312"/>
        </w:tabs>
      </w:pPr>
      <w:hyperlink w:anchor="_Toc31731"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_Toc31731 \h </w:instrText>
        </w:r>
        <w:r>
          <w:fldChar w:fldCharType="separate"/>
        </w:r>
        <w:r>
          <w:t>6</w:t>
        </w:r>
        <w:r>
          <w:fldChar w:fldCharType="end"/>
        </w:r>
      </w:hyperlink>
    </w:p>
    <w:p>
      <w:pPr>
        <w:pStyle w:val="TOC1"/>
        <w:tabs>
          <w:tab w:val="clear" w:pos="8296"/>
          <w:tab w:val="right" w:leader="dot" w:pos="8312"/>
        </w:tabs>
      </w:pPr>
      <w:hyperlink w:anchor="_Toc19972"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_Toc19972 \h </w:instrText>
        </w:r>
        <w:r>
          <w:fldChar w:fldCharType="separate"/>
        </w:r>
        <w:r>
          <w:t>8</w:t>
        </w:r>
        <w:r>
          <w:fldChar w:fldCharType="end"/>
        </w:r>
      </w:hyperlink>
    </w:p>
    <w:p>
      <w:pPr>
        <w:pStyle w:val="TOC2"/>
        <w:tabs>
          <w:tab w:val="clear" w:pos="8302"/>
          <w:tab w:val="right" w:leader="dot" w:pos="8312"/>
        </w:tabs>
      </w:pPr>
      <w:hyperlink w:anchor="_Toc29699"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_Toc29699 \h </w:instrText>
        </w:r>
        <w:r>
          <w:fldChar w:fldCharType="separate"/>
        </w:r>
        <w:r>
          <w:t>8</w:t>
        </w:r>
        <w:r>
          <w:fldChar w:fldCharType="end"/>
        </w:r>
      </w:hyperlink>
    </w:p>
    <w:p>
      <w:pPr>
        <w:pStyle w:val="TOC2"/>
        <w:tabs>
          <w:tab w:val="clear" w:pos="8302"/>
          <w:tab w:val="right" w:leader="dot" w:pos="8312"/>
        </w:tabs>
      </w:pPr>
      <w:hyperlink w:anchor="_Toc1312"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建筑垃圾资源化综合处理生产加工</w:t>
        </w:r>
        <w:r>
          <w:rPr>
            <w:rFonts w:ascii="Times New Roman" w:eastAsia="宋体" w:hAnsi="Times New Roman" w:hint="eastAsia"/>
          </w:rPr>
          <w:t>行业发展状况分析</w:t>
        </w:r>
        <w:r>
          <w:tab/>
        </w:r>
        <w:r>
          <w:fldChar w:fldCharType="begin"/>
        </w:r>
        <w:r>
          <w:instrText xml:space="preserve"> PAGEREF _Toc1312 \h </w:instrText>
        </w:r>
        <w:r>
          <w:fldChar w:fldCharType="separate"/>
        </w:r>
        <w:r>
          <w:t>8</w:t>
        </w:r>
        <w:r>
          <w:fldChar w:fldCharType="end"/>
        </w:r>
      </w:hyperlink>
    </w:p>
    <w:p>
      <w:pPr>
        <w:pStyle w:val="TOC2"/>
        <w:tabs>
          <w:tab w:val="clear" w:pos="8302"/>
          <w:tab w:val="right" w:leader="dot" w:pos="8312"/>
        </w:tabs>
      </w:pPr>
      <w:hyperlink w:anchor="_Toc363"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建筑垃圾资源化综合处理生产加工</w:t>
        </w:r>
        <w:r>
          <w:rPr>
            <w:rFonts w:ascii="Times New Roman" w:eastAsia="宋体" w:hAnsi="Times New Roman" w:hint="eastAsia"/>
          </w:rPr>
          <w:t>行业发展趋势分析</w:t>
        </w:r>
        <w:r>
          <w:tab/>
        </w:r>
        <w:r>
          <w:fldChar w:fldCharType="begin"/>
        </w:r>
        <w:r>
          <w:instrText xml:space="preserve"> PAGEREF _Toc363 \h </w:instrText>
        </w:r>
        <w:r>
          <w:fldChar w:fldCharType="separate"/>
        </w:r>
        <w:r>
          <w:t>9</w:t>
        </w:r>
        <w:r>
          <w:fldChar w:fldCharType="end"/>
        </w:r>
      </w:hyperlink>
    </w:p>
    <w:p>
      <w:pPr>
        <w:pStyle w:val="TOC2"/>
        <w:tabs>
          <w:tab w:val="clear" w:pos="8302"/>
          <w:tab w:val="right" w:leader="dot" w:pos="8312"/>
        </w:tabs>
      </w:pPr>
      <w:hyperlink w:anchor="_Toc4816"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_Toc4816 \h </w:instrText>
        </w:r>
        <w:r>
          <w:fldChar w:fldCharType="separate"/>
        </w:r>
        <w:r>
          <w:t>10</w:t>
        </w:r>
        <w:r>
          <w:fldChar w:fldCharType="end"/>
        </w:r>
      </w:hyperlink>
    </w:p>
    <w:p>
      <w:pPr>
        <w:pStyle w:val="TOC1"/>
        <w:tabs>
          <w:tab w:val="clear" w:pos="8296"/>
          <w:tab w:val="right" w:leader="dot" w:pos="8312"/>
        </w:tabs>
      </w:pPr>
      <w:hyperlink w:anchor="_Toc19521"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_Toc19521 \h </w:instrText>
        </w:r>
        <w:r>
          <w:fldChar w:fldCharType="separate"/>
        </w:r>
        <w:r>
          <w:t>11</w:t>
        </w:r>
        <w:r>
          <w:fldChar w:fldCharType="end"/>
        </w:r>
      </w:hyperlink>
    </w:p>
    <w:p>
      <w:pPr>
        <w:pStyle w:val="TOC2"/>
        <w:tabs>
          <w:tab w:val="clear" w:pos="8302"/>
          <w:tab w:val="right" w:leader="dot" w:pos="8312"/>
        </w:tabs>
      </w:pPr>
      <w:hyperlink w:anchor="_Toc5568"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_Toc5568 \h </w:instrText>
        </w:r>
        <w:r>
          <w:fldChar w:fldCharType="separate"/>
        </w:r>
        <w:r>
          <w:t>11</w:t>
        </w:r>
        <w:r>
          <w:fldChar w:fldCharType="end"/>
        </w:r>
      </w:hyperlink>
    </w:p>
    <w:p>
      <w:pPr>
        <w:pStyle w:val="TOC2"/>
        <w:tabs>
          <w:tab w:val="clear" w:pos="8302"/>
          <w:tab w:val="right" w:leader="dot" w:pos="8312"/>
        </w:tabs>
      </w:pPr>
      <w:hyperlink w:anchor="_Toc23490"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_Toc23490 \h </w:instrText>
        </w:r>
        <w:r>
          <w:fldChar w:fldCharType="separate"/>
        </w:r>
        <w:r>
          <w:t>12</w:t>
        </w:r>
        <w:r>
          <w:fldChar w:fldCharType="end"/>
        </w:r>
      </w:hyperlink>
    </w:p>
    <w:p>
      <w:pPr>
        <w:pStyle w:val="TOC3"/>
        <w:tabs>
          <w:tab w:val="right" w:leader="dot" w:pos="8312"/>
        </w:tabs>
      </w:pPr>
      <w:hyperlink w:anchor="_Toc22126" w:history="1">
        <w:r>
          <w:rPr>
            <w:rFonts w:hint="eastAsia"/>
            <w:szCs w:val="24"/>
            <w:lang w:val="en-US" w:eastAsia="zh-CN"/>
          </w:rPr>
          <w:t>3</w:t>
        </w:r>
        <w:r>
          <w:rPr>
            <w:rFonts w:hint="eastAsia"/>
            <w:szCs w:val="24"/>
          </w:rPr>
          <w:t>.2.1有利于促进我国</w:t>
        </w:r>
        <w:r>
          <w:rPr>
            <w:rFonts w:hint="eastAsia"/>
            <w:szCs w:val="24"/>
            <w:lang w:eastAsia="zh-CN"/>
          </w:rPr>
          <w:t>建筑垃圾资源化综合处理生产加工</w:t>
        </w:r>
        <w:r>
          <w:rPr>
            <w:rFonts w:hint="eastAsia"/>
            <w:szCs w:val="24"/>
          </w:rPr>
          <w:t>工业快速发展</w:t>
        </w:r>
        <w:r>
          <w:rPr>
            <w:szCs w:val="24"/>
          </w:rPr>
          <w:t>的需要</w:t>
        </w:r>
        <w:r>
          <w:tab/>
        </w:r>
        <w:r>
          <w:fldChar w:fldCharType="begin"/>
        </w:r>
        <w:r>
          <w:instrText xml:space="preserve"> PAGEREF _Toc22126 \h </w:instrText>
        </w:r>
        <w:r>
          <w:fldChar w:fldCharType="separate"/>
        </w:r>
        <w:r>
          <w:t>12</w:t>
        </w:r>
        <w:r>
          <w:fldChar w:fldCharType="end"/>
        </w:r>
      </w:hyperlink>
    </w:p>
    <w:p>
      <w:pPr>
        <w:pStyle w:val="TOC3"/>
        <w:tabs>
          <w:tab w:val="right" w:leader="dot" w:pos="8312"/>
        </w:tabs>
      </w:pPr>
      <w:hyperlink w:anchor="_Toc9155" w:history="1">
        <w:r>
          <w:rPr>
            <w:rFonts w:hint="eastAsia"/>
            <w:szCs w:val="24"/>
            <w:lang w:val="en-US" w:eastAsia="zh-CN"/>
          </w:rPr>
          <w:t>3</w:t>
        </w:r>
        <w:r>
          <w:rPr>
            <w:rFonts w:hint="eastAsia"/>
            <w:szCs w:val="24"/>
          </w:rPr>
          <w:t>.2.2提升技术进步，满足</w:t>
        </w:r>
        <w:r>
          <w:rPr>
            <w:rFonts w:hint="eastAsia"/>
            <w:szCs w:val="24"/>
            <w:lang w:eastAsia="zh-CN"/>
          </w:rPr>
          <w:t>建筑垃圾资源化综合处理生产加工</w:t>
        </w:r>
        <w:r>
          <w:rPr>
            <w:rFonts w:hint="eastAsia"/>
            <w:szCs w:val="24"/>
          </w:rPr>
          <w:t>行业生产高品质产品的需要</w:t>
        </w:r>
        <w:r>
          <w:tab/>
        </w:r>
        <w:r>
          <w:fldChar w:fldCharType="begin"/>
        </w:r>
        <w:r>
          <w:instrText xml:space="preserve"> PAGEREF _Toc9155 \h </w:instrText>
        </w:r>
        <w:r>
          <w:fldChar w:fldCharType="separate"/>
        </w:r>
        <w:r>
          <w:t>13</w:t>
        </w:r>
        <w:r>
          <w:fldChar w:fldCharType="end"/>
        </w:r>
      </w:hyperlink>
    </w:p>
    <w:p>
      <w:pPr>
        <w:pStyle w:val="TOC3"/>
        <w:tabs>
          <w:tab w:val="right" w:leader="dot" w:pos="8312"/>
        </w:tabs>
      </w:pPr>
      <w:hyperlink w:anchor="_Toc22888"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_Toc22888 \h </w:instrText>
        </w:r>
        <w:r>
          <w:fldChar w:fldCharType="separate"/>
        </w:r>
        <w:r>
          <w:t>14</w:t>
        </w:r>
        <w:r>
          <w:fldChar w:fldCharType="end"/>
        </w:r>
      </w:hyperlink>
    </w:p>
    <w:p>
      <w:pPr>
        <w:pStyle w:val="TOC3"/>
        <w:tabs>
          <w:tab w:val="right" w:leader="dot" w:pos="8312"/>
        </w:tabs>
      </w:pPr>
      <w:hyperlink w:anchor="_Toc7808"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建筑垃圾资源化综合处理生产加工</w:t>
        </w:r>
        <w:r>
          <w:rPr>
            <w:szCs w:val="24"/>
          </w:rPr>
          <w:t>产品研发和技术创新</w:t>
        </w:r>
        <w:r>
          <w:rPr>
            <w:rFonts w:hint="eastAsia"/>
            <w:szCs w:val="24"/>
          </w:rPr>
          <w:t>水平的需要</w:t>
        </w:r>
        <w:r>
          <w:tab/>
        </w:r>
        <w:r>
          <w:fldChar w:fldCharType="begin"/>
        </w:r>
        <w:r>
          <w:instrText xml:space="preserve"> PAGEREF _Toc7808 \h </w:instrText>
        </w:r>
        <w:r>
          <w:fldChar w:fldCharType="separate"/>
        </w:r>
        <w:r>
          <w:t>14</w:t>
        </w:r>
        <w:r>
          <w:fldChar w:fldCharType="end"/>
        </w:r>
      </w:hyperlink>
    </w:p>
    <w:p>
      <w:pPr>
        <w:pStyle w:val="TOC3"/>
        <w:tabs>
          <w:tab w:val="right" w:leader="dot" w:pos="8312"/>
        </w:tabs>
      </w:pPr>
      <w:hyperlink w:anchor="_Toc8274"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_Toc8274 \h </w:instrText>
        </w:r>
        <w:r>
          <w:fldChar w:fldCharType="separate"/>
        </w:r>
        <w:r>
          <w:t>14</w:t>
        </w:r>
        <w:r>
          <w:fldChar w:fldCharType="end"/>
        </w:r>
      </w:hyperlink>
    </w:p>
    <w:p>
      <w:pPr>
        <w:pStyle w:val="TOC3"/>
        <w:tabs>
          <w:tab w:val="right" w:leader="dot" w:pos="8312"/>
        </w:tabs>
      </w:pPr>
      <w:hyperlink w:anchor="_Toc24060"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_Toc24060 \h </w:instrText>
        </w:r>
        <w:r>
          <w:fldChar w:fldCharType="separate"/>
        </w:r>
        <w:r>
          <w:t>15</w:t>
        </w:r>
        <w:r>
          <w:fldChar w:fldCharType="end"/>
        </w:r>
      </w:hyperlink>
    </w:p>
    <w:p>
      <w:pPr>
        <w:pStyle w:val="TOC2"/>
        <w:tabs>
          <w:tab w:val="clear" w:pos="8302"/>
          <w:tab w:val="right" w:leader="dot" w:pos="8312"/>
        </w:tabs>
      </w:pPr>
      <w:hyperlink w:anchor="_Toc30798"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_Toc30798 \h </w:instrText>
        </w:r>
        <w:r>
          <w:fldChar w:fldCharType="separate"/>
        </w:r>
        <w:r>
          <w:t>15</w:t>
        </w:r>
        <w:r>
          <w:fldChar w:fldCharType="end"/>
        </w:r>
      </w:hyperlink>
    </w:p>
    <w:p>
      <w:pPr>
        <w:pStyle w:val="TOC3"/>
        <w:tabs>
          <w:tab w:val="right" w:leader="dot" w:pos="8312"/>
        </w:tabs>
      </w:pPr>
      <w:hyperlink w:anchor="_Toc6485" w:history="1">
        <w:r>
          <w:rPr>
            <w:rFonts w:hint="eastAsia"/>
            <w:szCs w:val="24"/>
            <w:lang w:val="en-US" w:eastAsia="zh-CN"/>
          </w:rPr>
          <w:t>3</w:t>
        </w:r>
        <w:r>
          <w:rPr>
            <w:rFonts w:hint="eastAsia"/>
            <w:szCs w:val="24"/>
          </w:rPr>
          <w:t>.3.1政策可行性</w:t>
        </w:r>
        <w:r>
          <w:tab/>
        </w:r>
        <w:r>
          <w:fldChar w:fldCharType="begin"/>
        </w:r>
        <w:r>
          <w:instrText xml:space="preserve"> PAGEREF _Toc6485 \h </w:instrText>
        </w:r>
        <w:r>
          <w:fldChar w:fldCharType="separate"/>
        </w:r>
        <w:r>
          <w:t>15</w:t>
        </w:r>
        <w:r>
          <w:fldChar w:fldCharType="end"/>
        </w:r>
      </w:hyperlink>
    </w:p>
    <w:p>
      <w:pPr>
        <w:pStyle w:val="TOC3"/>
        <w:tabs>
          <w:tab w:val="right" w:leader="dot" w:pos="8312"/>
        </w:tabs>
      </w:pPr>
      <w:hyperlink w:anchor="_Toc26751" w:history="1">
        <w:r>
          <w:rPr>
            <w:rFonts w:hint="eastAsia"/>
            <w:szCs w:val="24"/>
            <w:lang w:val="en-US" w:eastAsia="zh-CN"/>
          </w:rPr>
          <w:t>3</w:t>
        </w:r>
        <w:r>
          <w:rPr>
            <w:rFonts w:hint="eastAsia"/>
            <w:szCs w:val="24"/>
          </w:rPr>
          <w:t>.3.2技术可行性</w:t>
        </w:r>
        <w:r>
          <w:tab/>
        </w:r>
        <w:r>
          <w:fldChar w:fldCharType="begin"/>
        </w:r>
        <w:r>
          <w:instrText xml:space="preserve"> PAGEREF _Toc26751 \h </w:instrText>
        </w:r>
        <w:r>
          <w:fldChar w:fldCharType="separate"/>
        </w:r>
        <w:r>
          <w:t>16</w:t>
        </w:r>
        <w:r>
          <w:fldChar w:fldCharType="end"/>
        </w:r>
      </w:hyperlink>
    </w:p>
    <w:p>
      <w:pPr>
        <w:pStyle w:val="TOC3"/>
        <w:tabs>
          <w:tab w:val="right" w:leader="dot" w:pos="8312"/>
        </w:tabs>
      </w:pPr>
      <w:hyperlink w:anchor="_Toc7600" w:history="1">
        <w:r>
          <w:rPr>
            <w:rFonts w:hint="eastAsia"/>
            <w:szCs w:val="24"/>
            <w:lang w:val="en-US" w:eastAsia="zh-CN"/>
          </w:rPr>
          <w:t>3</w:t>
        </w:r>
        <w:r>
          <w:rPr>
            <w:rFonts w:hint="eastAsia"/>
            <w:szCs w:val="24"/>
          </w:rPr>
          <w:t>.3.3管理可行性</w:t>
        </w:r>
        <w:r>
          <w:tab/>
        </w:r>
        <w:r>
          <w:fldChar w:fldCharType="begin"/>
        </w:r>
        <w:r>
          <w:instrText xml:space="preserve"> PAGEREF _Toc7600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10682"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_Toc10682 \h </w:instrText>
        </w:r>
        <w:r>
          <w:fldChar w:fldCharType="separate"/>
        </w:r>
        <w:r>
          <w:t>17</w:t>
        </w:r>
        <w:r>
          <w:fldChar w:fldCharType="end"/>
        </w:r>
      </w:hyperlink>
    </w:p>
    <w:p>
      <w:pPr>
        <w:pStyle w:val="TOC1"/>
        <w:tabs>
          <w:tab w:val="clear" w:pos="8296"/>
          <w:tab w:val="right" w:leader="dot" w:pos="8312"/>
        </w:tabs>
      </w:pPr>
      <w:hyperlink w:anchor="_Toc1975"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_Toc1975 \h </w:instrText>
        </w:r>
        <w:r>
          <w:fldChar w:fldCharType="separate"/>
        </w:r>
        <w:r>
          <w:t>18</w:t>
        </w:r>
        <w:r>
          <w:fldChar w:fldCharType="end"/>
        </w:r>
      </w:hyperlink>
    </w:p>
    <w:p>
      <w:pPr>
        <w:pStyle w:val="TOC2"/>
        <w:tabs>
          <w:tab w:val="clear" w:pos="8302"/>
          <w:tab w:val="right" w:leader="dot" w:pos="8312"/>
        </w:tabs>
      </w:pPr>
      <w:hyperlink w:anchor="_Toc6304"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_Toc6304 \h </w:instrText>
        </w:r>
        <w:r>
          <w:fldChar w:fldCharType="separate"/>
        </w:r>
        <w:r>
          <w:t>18</w:t>
        </w:r>
        <w:r>
          <w:fldChar w:fldCharType="end"/>
        </w:r>
      </w:hyperlink>
    </w:p>
    <w:p>
      <w:pPr>
        <w:pStyle w:val="TOC2"/>
        <w:tabs>
          <w:tab w:val="clear" w:pos="8302"/>
          <w:tab w:val="right" w:leader="dot" w:pos="8312"/>
        </w:tabs>
      </w:pPr>
      <w:hyperlink w:anchor="_Toc4532"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_Toc4532 \h </w:instrText>
        </w:r>
        <w:r>
          <w:fldChar w:fldCharType="separate"/>
        </w:r>
        <w:r>
          <w:t>18</w:t>
        </w:r>
        <w:r>
          <w:fldChar w:fldCharType="end"/>
        </w:r>
      </w:hyperlink>
    </w:p>
    <w:p>
      <w:pPr>
        <w:pStyle w:val="TOC2"/>
        <w:tabs>
          <w:tab w:val="clear" w:pos="8302"/>
          <w:tab w:val="right" w:leader="dot" w:pos="8312"/>
        </w:tabs>
      </w:pPr>
      <w:hyperlink w:anchor="_Toc23995" w:history="1">
        <w:r>
          <w:rPr>
            <w:rFonts w:ascii="Times New Roman" w:eastAsia="宋体" w:hAnsi="Times New Roman"/>
          </w:rPr>
          <w:t>4.2</w:t>
        </w:r>
        <w:r>
          <w:rPr>
            <w:rFonts w:ascii="Times New Roman" w:eastAsia="宋体" w:hAnsi="Times New Roman" w:hint="eastAsia"/>
          </w:rPr>
          <w:t>区域建设条件</w:t>
        </w:r>
        <w:r>
          <w:tab/>
        </w:r>
        <w:r>
          <w:fldChar w:fldCharType="begin"/>
        </w:r>
        <w:r>
          <w:instrText xml:space="preserve"> PAGEREF _Toc23995 \h </w:instrText>
        </w:r>
        <w:r>
          <w:fldChar w:fldCharType="separate"/>
        </w:r>
        <w:r>
          <w:t>18</w:t>
        </w:r>
        <w:r>
          <w:fldChar w:fldCharType="end"/>
        </w:r>
      </w:hyperlink>
    </w:p>
    <w:p>
      <w:pPr>
        <w:pStyle w:val="TOC3"/>
        <w:tabs>
          <w:tab w:val="right" w:leader="dot" w:pos="8312"/>
        </w:tabs>
      </w:pPr>
      <w:hyperlink w:anchor="_Toc25549" w:history="1">
        <w:r>
          <w:t>4.2.1</w:t>
        </w:r>
        <w:r>
          <w:rPr>
            <w:rFonts w:hint="eastAsia"/>
          </w:rPr>
          <w:t>区域地理位置</w:t>
        </w:r>
        <w:r>
          <w:tab/>
        </w:r>
        <w:r>
          <w:fldChar w:fldCharType="begin"/>
        </w:r>
        <w:r>
          <w:instrText xml:space="preserve"> PAGEREF _Toc25549 \h </w:instrText>
        </w:r>
        <w:r>
          <w:fldChar w:fldCharType="separate"/>
        </w:r>
        <w:r>
          <w:t>18</w:t>
        </w:r>
        <w:r>
          <w:fldChar w:fldCharType="end"/>
        </w:r>
      </w:hyperlink>
    </w:p>
    <w:p>
      <w:pPr>
        <w:pStyle w:val="TOC3"/>
        <w:tabs>
          <w:tab w:val="right" w:leader="dot" w:pos="8312"/>
        </w:tabs>
      </w:pPr>
      <w:hyperlink w:anchor="_Toc9045" w:history="1">
        <w:r>
          <w:t>4.2.</w:t>
        </w:r>
        <w:r>
          <w:rPr>
            <w:rFonts w:hint="eastAsia"/>
          </w:rPr>
          <w:t>2区域地形地貌条件</w:t>
        </w:r>
        <w:r>
          <w:tab/>
        </w:r>
        <w:r>
          <w:fldChar w:fldCharType="begin"/>
        </w:r>
        <w:r>
          <w:instrText xml:space="preserve"> PAGEREF _Toc9045 \h </w:instrText>
        </w:r>
        <w:r>
          <w:fldChar w:fldCharType="separate"/>
        </w:r>
        <w:r>
          <w:t>19</w:t>
        </w:r>
        <w:r>
          <w:fldChar w:fldCharType="end"/>
        </w:r>
      </w:hyperlink>
    </w:p>
    <w:p>
      <w:pPr>
        <w:pStyle w:val="TOC3"/>
        <w:tabs>
          <w:tab w:val="right" w:leader="dot" w:pos="8312"/>
        </w:tabs>
      </w:pPr>
      <w:hyperlink w:anchor="_Toc32502" w:history="1">
        <w:r>
          <w:t>4.2.</w:t>
        </w:r>
        <w:r>
          <w:rPr>
            <w:rFonts w:hint="eastAsia"/>
          </w:rPr>
          <w:t>3区域气候条件</w:t>
        </w:r>
        <w:r>
          <w:tab/>
        </w:r>
        <w:r>
          <w:fldChar w:fldCharType="begin"/>
        </w:r>
        <w:r>
          <w:instrText xml:space="preserve"> PAGEREF _Toc32502 \h </w:instrText>
        </w:r>
        <w:r>
          <w:fldChar w:fldCharType="separate"/>
        </w:r>
        <w:r>
          <w:t>19</w:t>
        </w:r>
        <w:r>
          <w:fldChar w:fldCharType="end"/>
        </w:r>
      </w:hyperlink>
    </w:p>
    <w:p>
      <w:pPr>
        <w:pStyle w:val="TOC3"/>
        <w:tabs>
          <w:tab w:val="right" w:leader="dot" w:pos="8312"/>
        </w:tabs>
      </w:pPr>
      <w:hyperlink w:anchor="_Toc12058" w:history="1">
        <w:r>
          <w:t>4.2.</w:t>
        </w:r>
        <w:r>
          <w:rPr>
            <w:rFonts w:hint="eastAsia"/>
          </w:rPr>
          <w:t>4区域交通条件</w:t>
        </w:r>
        <w:r>
          <w:tab/>
        </w:r>
        <w:r>
          <w:fldChar w:fldCharType="begin"/>
        </w:r>
        <w:r>
          <w:instrText xml:space="preserve"> PAGEREF _Toc12058 \h </w:instrText>
        </w:r>
        <w:r>
          <w:fldChar w:fldCharType="separate"/>
        </w:r>
        <w:r>
          <w:t>19</w:t>
        </w:r>
        <w:r>
          <w:fldChar w:fldCharType="end"/>
        </w:r>
      </w:hyperlink>
    </w:p>
    <w:p>
      <w:pPr>
        <w:pStyle w:val="TOC3"/>
        <w:tabs>
          <w:tab w:val="right" w:leader="dot" w:pos="8312"/>
        </w:tabs>
      </w:pPr>
      <w:hyperlink w:anchor="_Toc24716" w:history="1">
        <w:r>
          <w:t>4.2.</w:t>
        </w:r>
        <w:r>
          <w:rPr>
            <w:rFonts w:hint="eastAsia"/>
          </w:rPr>
          <w:t>5区域经济发展条件</w:t>
        </w:r>
        <w:r>
          <w:tab/>
        </w:r>
        <w:r>
          <w:fldChar w:fldCharType="begin"/>
        </w:r>
        <w:r>
          <w:instrText xml:space="preserve"> PAGEREF _Toc24716 \h </w:instrText>
        </w:r>
        <w:r>
          <w:fldChar w:fldCharType="separate"/>
        </w:r>
        <w:r>
          <w:t>21</w:t>
        </w:r>
        <w:r>
          <w:fldChar w:fldCharType="end"/>
        </w:r>
      </w:hyperlink>
    </w:p>
    <w:p>
      <w:pPr>
        <w:pStyle w:val="TOC1"/>
        <w:tabs>
          <w:tab w:val="clear" w:pos="8296"/>
          <w:tab w:val="right" w:leader="dot" w:pos="8312"/>
        </w:tabs>
      </w:pPr>
      <w:hyperlink w:anchor="_Toc9675"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_Toc9675 \h </w:instrText>
        </w:r>
        <w:r>
          <w:fldChar w:fldCharType="separate"/>
        </w:r>
        <w:r>
          <w:t>22</w:t>
        </w:r>
        <w:r>
          <w:fldChar w:fldCharType="end"/>
        </w:r>
      </w:hyperlink>
    </w:p>
    <w:p>
      <w:pPr>
        <w:pStyle w:val="TOC2"/>
        <w:tabs>
          <w:tab w:val="clear" w:pos="8302"/>
          <w:tab w:val="right" w:leader="dot" w:pos="8312"/>
        </w:tabs>
      </w:pPr>
      <w:hyperlink w:anchor="_Toc11197"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_Toc11197 \h </w:instrText>
        </w:r>
        <w:r>
          <w:fldChar w:fldCharType="separate"/>
        </w:r>
        <w:r>
          <w:t>22</w:t>
        </w:r>
        <w:r>
          <w:fldChar w:fldCharType="end"/>
        </w:r>
      </w:hyperlink>
    </w:p>
    <w:p>
      <w:pPr>
        <w:pStyle w:val="TOC2"/>
        <w:tabs>
          <w:tab w:val="clear" w:pos="8302"/>
          <w:tab w:val="right" w:leader="dot" w:pos="8312"/>
        </w:tabs>
      </w:pPr>
      <w:hyperlink w:anchor="_Toc12684"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_Toc12684 \h </w:instrText>
        </w:r>
        <w:r>
          <w:fldChar w:fldCharType="separate"/>
        </w:r>
        <w:r>
          <w:t>22</w:t>
        </w:r>
        <w:r>
          <w:fldChar w:fldCharType="end"/>
        </w:r>
      </w:hyperlink>
    </w:p>
    <w:p>
      <w:pPr>
        <w:pStyle w:val="TOC3"/>
        <w:tabs>
          <w:tab w:val="right" w:leader="dot" w:pos="8312"/>
        </w:tabs>
      </w:pPr>
      <w:hyperlink w:anchor="_Toc20256" w:history="1">
        <w:r>
          <w:t>5.</w:t>
        </w:r>
        <w:r>
          <w:rPr>
            <w:rFonts w:hint="eastAsia"/>
          </w:rPr>
          <w:t>2</w:t>
        </w:r>
        <w:r>
          <w:t>.1</w:t>
        </w:r>
        <w:r>
          <w:rPr>
            <w:rFonts w:hint="eastAsia"/>
          </w:rPr>
          <w:t>总体规划方案</w:t>
        </w:r>
        <w:r>
          <w:tab/>
        </w:r>
        <w:r>
          <w:fldChar w:fldCharType="begin"/>
        </w:r>
        <w:r>
          <w:instrText xml:space="preserve"> PAGEREF _Toc20256 \h </w:instrText>
        </w:r>
        <w:r>
          <w:fldChar w:fldCharType="separate"/>
        </w:r>
        <w:r>
          <w:t>22</w:t>
        </w:r>
        <w:r>
          <w:fldChar w:fldCharType="end"/>
        </w:r>
      </w:hyperlink>
    </w:p>
    <w:p>
      <w:pPr>
        <w:pStyle w:val="TOC3"/>
        <w:tabs>
          <w:tab w:val="right" w:leader="dot" w:pos="8312"/>
        </w:tabs>
      </w:pPr>
      <w:hyperlink w:anchor="_Toc18319" w:history="1">
        <w:r>
          <w:t>5.</w:t>
        </w:r>
        <w:r>
          <w:rPr>
            <w:rFonts w:hint="eastAsia"/>
          </w:rPr>
          <w:t>2</w:t>
        </w:r>
        <w:r>
          <w:t>.2</w:t>
        </w:r>
        <w:r>
          <w:rPr>
            <w:rFonts w:hint="eastAsia"/>
          </w:rPr>
          <w:t>土建工程方案</w:t>
        </w:r>
        <w:r>
          <w:tab/>
        </w:r>
        <w:r>
          <w:fldChar w:fldCharType="begin"/>
        </w:r>
        <w:r>
          <w:instrText xml:space="preserve"> PAGEREF _Toc18319 \h </w:instrText>
        </w:r>
        <w:r>
          <w:fldChar w:fldCharType="separate"/>
        </w:r>
        <w:r>
          <w:t>23</w:t>
        </w:r>
        <w:r>
          <w:fldChar w:fldCharType="end"/>
        </w:r>
      </w:hyperlink>
    </w:p>
    <w:p>
      <w:pPr>
        <w:pStyle w:val="TOC2"/>
        <w:tabs>
          <w:tab w:val="clear" w:pos="8302"/>
          <w:tab w:val="right" w:leader="dot" w:pos="8312"/>
        </w:tabs>
      </w:pPr>
      <w:hyperlink w:anchor="_Toc4145"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_Toc4145 \h </w:instrText>
        </w:r>
        <w:r>
          <w:fldChar w:fldCharType="separate"/>
        </w:r>
        <w:r>
          <w:t>24</w:t>
        </w:r>
        <w:r>
          <w:fldChar w:fldCharType="end"/>
        </w:r>
      </w:hyperlink>
    </w:p>
    <w:p>
      <w:pPr>
        <w:pStyle w:val="TOC2"/>
        <w:tabs>
          <w:tab w:val="clear" w:pos="8302"/>
          <w:tab w:val="right" w:leader="dot" w:pos="8312"/>
        </w:tabs>
      </w:pPr>
      <w:hyperlink w:anchor="_Toc28715"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_Toc28715 \h </w:instrText>
        </w:r>
        <w:r>
          <w:fldChar w:fldCharType="separate"/>
        </w:r>
        <w:r>
          <w:t>24</w:t>
        </w:r>
        <w:r>
          <w:fldChar w:fldCharType="end"/>
        </w:r>
      </w:hyperlink>
    </w:p>
    <w:p>
      <w:pPr>
        <w:pStyle w:val="TOC3"/>
        <w:tabs>
          <w:tab w:val="right" w:leader="dot" w:pos="8312"/>
        </w:tabs>
      </w:pPr>
      <w:hyperlink w:anchor="_Toc29581" w:history="1">
        <w:r>
          <w:rPr>
            <w:rFonts w:hint="eastAsia"/>
          </w:rPr>
          <w:t>5.4.1给排水</w:t>
        </w:r>
        <w:r>
          <w:tab/>
        </w:r>
        <w:r>
          <w:fldChar w:fldCharType="begin"/>
        </w:r>
        <w:r>
          <w:instrText xml:space="preserve"> PAGEREF _Toc29581 \h </w:instrText>
        </w:r>
        <w:r>
          <w:fldChar w:fldCharType="separate"/>
        </w:r>
        <w:r>
          <w:t>24</w:t>
        </w:r>
        <w:r>
          <w:fldChar w:fldCharType="end"/>
        </w:r>
      </w:hyperlink>
    </w:p>
    <w:p>
      <w:pPr>
        <w:pStyle w:val="TOC3"/>
        <w:tabs>
          <w:tab w:val="right" w:leader="dot" w:pos="8312"/>
        </w:tabs>
      </w:pPr>
      <w:hyperlink w:anchor="_Toc19620" w:history="1">
        <w:r>
          <w:rPr>
            <w:rFonts w:hint="eastAsia"/>
          </w:rPr>
          <w:t>5.4.2供电</w:t>
        </w:r>
        <w:r>
          <w:tab/>
        </w:r>
        <w:r>
          <w:fldChar w:fldCharType="begin"/>
        </w:r>
        <w:r>
          <w:instrText xml:space="preserve"> PAGEREF _Toc19620 \h </w:instrText>
        </w:r>
        <w:r>
          <w:fldChar w:fldCharType="separate"/>
        </w:r>
        <w:r>
          <w:t>26</w:t>
        </w:r>
        <w:r>
          <w:fldChar w:fldCharType="end"/>
        </w:r>
      </w:hyperlink>
    </w:p>
    <w:p>
      <w:pPr>
        <w:pStyle w:val="TOC2"/>
        <w:tabs>
          <w:tab w:val="clear" w:pos="8302"/>
          <w:tab w:val="right" w:leader="dot" w:pos="8312"/>
        </w:tabs>
      </w:pPr>
      <w:hyperlink w:anchor="_Toc28701" w:history="1">
        <w:r>
          <w:rPr>
            <w:rFonts w:ascii="Times New Roman" w:eastAsia="宋体" w:hAnsi="Times New Roman" w:hint="eastAsia"/>
          </w:rPr>
          <w:t>5.5道路设计</w:t>
        </w:r>
        <w:r>
          <w:tab/>
        </w:r>
        <w:r>
          <w:fldChar w:fldCharType="begin"/>
        </w:r>
        <w:r>
          <w:instrText xml:space="preserve"> PAGEREF _Toc28701 \h </w:instrText>
        </w:r>
        <w:r>
          <w:fldChar w:fldCharType="separate"/>
        </w:r>
        <w:r>
          <w:t>28</w:t>
        </w:r>
        <w:r>
          <w:fldChar w:fldCharType="end"/>
        </w:r>
      </w:hyperlink>
    </w:p>
    <w:p>
      <w:pPr>
        <w:pStyle w:val="TOC2"/>
        <w:tabs>
          <w:tab w:val="clear" w:pos="8302"/>
          <w:tab w:val="right" w:leader="dot" w:pos="8312"/>
        </w:tabs>
      </w:pPr>
      <w:hyperlink w:anchor="_Toc12327"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_Toc12327 \h </w:instrText>
        </w:r>
        <w:r>
          <w:fldChar w:fldCharType="separate"/>
        </w:r>
        <w:r>
          <w:t>29</w:t>
        </w:r>
        <w:r>
          <w:fldChar w:fldCharType="end"/>
        </w:r>
      </w:hyperlink>
    </w:p>
    <w:p>
      <w:pPr>
        <w:pStyle w:val="TOC2"/>
        <w:tabs>
          <w:tab w:val="clear" w:pos="8302"/>
          <w:tab w:val="right" w:leader="dot" w:pos="8312"/>
        </w:tabs>
      </w:pPr>
      <w:hyperlink w:anchor="_Toc3222"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_Toc3222 \h </w:instrText>
        </w:r>
        <w:r>
          <w:fldChar w:fldCharType="separate"/>
        </w:r>
        <w:r>
          <w:t>29</w:t>
        </w:r>
        <w:r>
          <w:fldChar w:fldCharType="end"/>
        </w:r>
      </w:hyperlink>
    </w:p>
    <w:p>
      <w:pPr>
        <w:pStyle w:val="TOC3"/>
        <w:tabs>
          <w:tab w:val="right" w:leader="dot" w:pos="8312"/>
        </w:tabs>
      </w:pPr>
      <w:hyperlink w:anchor="_Toc3539" w:history="1">
        <w:r>
          <w:rPr>
            <w:rFonts w:hint="eastAsia"/>
          </w:rPr>
          <w:t>5.7.1项目用地规划选址</w:t>
        </w:r>
        <w:r>
          <w:tab/>
        </w:r>
        <w:r>
          <w:fldChar w:fldCharType="begin"/>
        </w:r>
        <w:r>
          <w:instrText xml:space="preserve"> PAGEREF _Toc3539 \h </w:instrText>
        </w:r>
        <w:r>
          <w:fldChar w:fldCharType="separate"/>
        </w:r>
        <w:r>
          <w:t>29</w:t>
        </w:r>
        <w:r>
          <w:fldChar w:fldCharType="end"/>
        </w:r>
      </w:hyperlink>
    </w:p>
    <w:p>
      <w:pPr>
        <w:pStyle w:val="TOC3"/>
        <w:tabs>
          <w:tab w:val="right" w:leader="dot" w:pos="8312"/>
        </w:tabs>
      </w:pPr>
      <w:hyperlink w:anchor="_Toc16884" w:history="1">
        <w:r>
          <w:rPr>
            <w:rFonts w:hint="eastAsia"/>
          </w:rPr>
          <w:t>5.7.2用地规模及用地类型</w:t>
        </w:r>
        <w:r>
          <w:tab/>
        </w:r>
        <w:r>
          <w:fldChar w:fldCharType="begin"/>
        </w:r>
        <w:r>
          <w:instrText xml:space="preserve"> PAGEREF _Toc16884 \h </w:instrText>
        </w:r>
        <w:r>
          <w:fldChar w:fldCharType="separate"/>
        </w:r>
        <w:r>
          <w:t>29</w:t>
        </w:r>
        <w:r>
          <w:fldChar w:fldCharType="end"/>
        </w:r>
      </w:hyperlink>
    </w:p>
    <w:p>
      <w:pPr>
        <w:pStyle w:val="TOC1"/>
        <w:tabs>
          <w:tab w:val="clear" w:pos="8296"/>
          <w:tab w:val="right" w:leader="dot" w:pos="8312"/>
        </w:tabs>
      </w:pPr>
      <w:hyperlink w:anchor="_Toc19385"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_Toc19385 \h </w:instrText>
        </w:r>
        <w:r>
          <w:fldChar w:fldCharType="separate"/>
        </w:r>
        <w:r>
          <w:t>31</w:t>
        </w:r>
        <w:r>
          <w:fldChar w:fldCharType="end"/>
        </w:r>
      </w:hyperlink>
    </w:p>
    <w:p>
      <w:pPr>
        <w:pStyle w:val="TOC2"/>
        <w:tabs>
          <w:tab w:val="clear" w:pos="8302"/>
          <w:tab w:val="right" w:leader="dot" w:pos="8312"/>
        </w:tabs>
      </w:pPr>
      <w:hyperlink w:anchor="_Toc4830"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_Toc4830 \h </w:instrText>
        </w:r>
        <w:r>
          <w:fldChar w:fldCharType="separate"/>
        </w:r>
        <w:r>
          <w:t>31</w:t>
        </w:r>
        <w:r>
          <w:fldChar w:fldCharType="end"/>
        </w:r>
      </w:hyperlink>
    </w:p>
    <w:p>
      <w:pPr>
        <w:pStyle w:val="TOC2"/>
        <w:tabs>
          <w:tab w:val="clear" w:pos="8302"/>
          <w:tab w:val="right" w:leader="dot" w:pos="8312"/>
        </w:tabs>
      </w:pPr>
      <w:hyperlink w:anchor="_Toc19266"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_Toc19266 \h </w:instrText>
        </w:r>
        <w:r>
          <w:fldChar w:fldCharType="separate"/>
        </w:r>
        <w:r>
          <w:t>31</w:t>
        </w:r>
        <w:r>
          <w:fldChar w:fldCharType="end"/>
        </w:r>
      </w:hyperlink>
    </w:p>
    <w:p>
      <w:pPr>
        <w:pStyle w:val="TOC2"/>
        <w:tabs>
          <w:tab w:val="clear" w:pos="8302"/>
          <w:tab w:val="right" w:leader="dot" w:pos="8312"/>
        </w:tabs>
      </w:pPr>
      <w:hyperlink w:anchor="_Toc1810"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_Toc1810 \h </w:instrText>
        </w:r>
        <w:r>
          <w:fldChar w:fldCharType="separate"/>
        </w:r>
        <w:r>
          <w:t>31</w:t>
        </w:r>
        <w:r>
          <w:fldChar w:fldCharType="end"/>
        </w:r>
      </w:hyperlink>
    </w:p>
    <w:p>
      <w:pPr>
        <w:pStyle w:val="TOC2"/>
        <w:tabs>
          <w:tab w:val="clear" w:pos="8302"/>
          <w:tab w:val="right" w:leader="dot" w:pos="8312"/>
        </w:tabs>
      </w:pPr>
      <w:hyperlink w:anchor="_Toc14681" w:history="1">
        <w:r>
          <w:rPr>
            <w:rFonts w:ascii="Times New Roman" w:eastAsia="宋体" w:hAnsi="Times New Roman" w:hint="eastAsia"/>
            <w:szCs w:val="28"/>
          </w:rPr>
          <w:t>6.4产品生产规模确定</w:t>
        </w:r>
        <w:r>
          <w:tab/>
        </w:r>
        <w:r>
          <w:fldChar w:fldCharType="begin"/>
        </w:r>
        <w:r>
          <w:instrText xml:space="preserve"> PAGEREF _Toc14681 \h </w:instrText>
        </w:r>
        <w:r>
          <w:fldChar w:fldCharType="separate"/>
        </w:r>
        <w:r>
          <w:t>31</w:t>
        </w:r>
        <w:r>
          <w:fldChar w:fldCharType="end"/>
        </w:r>
      </w:hyperlink>
    </w:p>
    <w:p>
      <w:pPr>
        <w:pStyle w:val="TOC2"/>
        <w:tabs>
          <w:tab w:val="clear" w:pos="8302"/>
          <w:tab w:val="right" w:leader="dot" w:pos="8312"/>
        </w:tabs>
      </w:pPr>
      <w:hyperlink w:anchor="_Toc29517" w:history="1">
        <w:r>
          <w:rPr>
            <w:rFonts w:ascii="Times New Roman" w:eastAsia="宋体" w:hAnsi="Times New Roman" w:hint="eastAsia"/>
            <w:szCs w:val="28"/>
          </w:rPr>
          <w:t>6.5项目生产工艺简述</w:t>
        </w:r>
        <w:r>
          <w:tab/>
        </w:r>
        <w:r>
          <w:fldChar w:fldCharType="begin"/>
        </w:r>
        <w:r>
          <w:instrText xml:space="preserve"> PAGEREF _Toc29517 \h </w:instrText>
        </w:r>
        <w:r>
          <w:fldChar w:fldCharType="separate"/>
        </w:r>
        <w:r>
          <w:t>32</w:t>
        </w:r>
        <w:r>
          <w:fldChar w:fldCharType="end"/>
        </w:r>
      </w:hyperlink>
    </w:p>
    <w:p>
      <w:pPr>
        <w:pStyle w:val="TOC3"/>
        <w:tabs>
          <w:tab w:val="right" w:leader="dot" w:pos="8312"/>
        </w:tabs>
      </w:pPr>
      <w:hyperlink w:anchor="_Toc3400" w:history="1">
        <w:r>
          <w:rPr>
            <w:rFonts w:hint="eastAsia"/>
          </w:rPr>
          <w:t>6</w:t>
        </w:r>
        <w:r>
          <w:t>.</w:t>
        </w:r>
        <w:r>
          <w:rPr>
            <w:rFonts w:hint="eastAsia"/>
          </w:rPr>
          <w:t>5</w:t>
        </w:r>
        <w:r>
          <w:t>.</w:t>
        </w:r>
        <w:r>
          <w:rPr>
            <w:rFonts w:hint="eastAsia"/>
          </w:rPr>
          <w:t>1产品工艺方案选择</w:t>
        </w:r>
        <w:r>
          <w:tab/>
        </w:r>
        <w:r>
          <w:fldChar w:fldCharType="begin"/>
        </w:r>
        <w:r>
          <w:instrText xml:space="preserve"> PAGEREF _Toc3400 \h </w:instrText>
        </w:r>
        <w:r>
          <w:fldChar w:fldCharType="separate"/>
        </w:r>
        <w:r>
          <w:t>32</w:t>
        </w:r>
        <w:r>
          <w:fldChar w:fldCharType="end"/>
        </w:r>
      </w:hyperlink>
    </w:p>
    <w:p>
      <w:pPr>
        <w:pStyle w:val="TOC3"/>
        <w:tabs>
          <w:tab w:val="right" w:leader="dot" w:pos="8312"/>
        </w:tabs>
      </w:pPr>
      <w:hyperlink w:anchor="_Toc31045" w:history="1">
        <w:r>
          <w:rPr>
            <w:rFonts w:hint="eastAsia"/>
          </w:rPr>
          <w:t>6.5.2工艺技术流程及简述</w:t>
        </w:r>
        <w:r>
          <w:tab/>
        </w:r>
        <w:r>
          <w:fldChar w:fldCharType="begin"/>
        </w:r>
        <w:r>
          <w:instrText xml:space="preserve"> PAGEREF _Toc31045 \h </w:instrText>
        </w:r>
        <w:r>
          <w:fldChar w:fldCharType="separate"/>
        </w:r>
        <w:r>
          <w:t>32</w:t>
        </w:r>
        <w:r>
          <w:fldChar w:fldCharType="end"/>
        </w:r>
      </w:hyperlink>
    </w:p>
    <w:p>
      <w:pPr>
        <w:pStyle w:val="TOC1"/>
        <w:tabs>
          <w:tab w:val="clear" w:pos="8296"/>
          <w:tab w:val="right" w:leader="dot" w:pos="8312"/>
        </w:tabs>
      </w:pPr>
      <w:hyperlink w:anchor="_Toc4913"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_Toc4913 \h </w:instrText>
        </w:r>
        <w:r>
          <w:fldChar w:fldCharType="separate"/>
        </w:r>
        <w:r>
          <w:t>33</w:t>
        </w:r>
        <w:r>
          <w:fldChar w:fldCharType="end"/>
        </w:r>
      </w:hyperlink>
    </w:p>
    <w:p>
      <w:pPr>
        <w:pStyle w:val="TOC2"/>
        <w:tabs>
          <w:tab w:val="clear" w:pos="8302"/>
          <w:tab w:val="right" w:leader="dot" w:pos="8312"/>
        </w:tabs>
      </w:pPr>
      <w:hyperlink w:anchor="_Toc18613" w:history="1">
        <w:r>
          <w:rPr>
            <w:rFonts w:ascii="Times New Roman" w:eastAsia="宋体" w:hAnsi="Times New Roman" w:hint="eastAsia"/>
          </w:rPr>
          <w:t>7.1主要原材料供应</w:t>
        </w:r>
        <w:r>
          <w:tab/>
        </w:r>
        <w:r>
          <w:fldChar w:fldCharType="begin"/>
        </w:r>
        <w:r>
          <w:instrText xml:space="preserve"> PAGEREF _Toc18613 \h </w:instrText>
        </w:r>
        <w:r>
          <w:fldChar w:fldCharType="separate"/>
        </w:r>
        <w:r>
          <w:t>33</w:t>
        </w:r>
        <w:r>
          <w:fldChar w:fldCharType="end"/>
        </w:r>
      </w:hyperlink>
    </w:p>
    <w:p>
      <w:pPr>
        <w:pStyle w:val="TOC2"/>
        <w:tabs>
          <w:tab w:val="clear" w:pos="8302"/>
          <w:tab w:val="right" w:leader="dot" w:pos="8312"/>
        </w:tabs>
      </w:pPr>
      <w:hyperlink w:anchor="_Toc1920" w:history="1">
        <w:r>
          <w:rPr>
            <w:rFonts w:ascii="Times New Roman" w:eastAsia="宋体" w:hAnsi="Times New Roman" w:hint="eastAsia"/>
          </w:rPr>
          <w:t>7.2主要设备选型</w:t>
        </w:r>
        <w:r>
          <w:tab/>
        </w:r>
        <w:r>
          <w:fldChar w:fldCharType="begin"/>
        </w:r>
        <w:r>
          <w:instrText xml:space="preserve"> PAGEREF _Toc1920 \h </w:instrText>
        </w:r>
        <w:r>
          <w:fldChar w:fldCharType="separate"/>
        </w:r>
        <w:r>
          <w:t>33</w:t>
        </w:r>
        <w:r>
          <w:fldChar w:fldCharType="end"/>
        </w:r>
      </w:hyperlink>
    </w:p>
    <w:p>
      <w:pPr>
        <w:pStyle w:val="TOC3"/>
        <w:tabs>
          <w:tab w:val="right" w:leader="dot" w:pos="8312"/>
        </w:tabs>
      </w:pPr>
      <w:hyperlink w:anchor="_Toc13009" w:history="1">
        <w:r>
          <w:rPr>
            <w:rFonts w:hint="eastAsia"/>
          </w:rPr>
          <w:t>7</w:t>
        </w:r>
        <w:r>
          <w:t>.</w:t>
        </w:r>
        <w:r>
          <w:rPr>
            <w:rFonts w:hint="eastAsia"/>
          </w:rPr>
          <w:t>2</w:t>
        </w:r>
        <w:r>
          <w:t>.</w:t>
        </w:r>
        <w:r>
          <w:rPr>
            <w:rFonts w:hint="eastAsia"/>
          </w:rPr>
          <w:t>1设备选型原则</w:t>
        </w:r>
        <w:r>
          <w:tab/>
        </w:r>
        <w:r>
          <w:fldChar w:fldCharType="begin"/>
        </w:r>
        <w:r>
          <w:instrText xml:space="preserve"> PAGEREF _Toc13009 \h </w:instrText>
        </w:r>
        <w:r>
          <w:fldChar w:fldCharType="separate"/>
        </w:r>
        <w:r>
          <w:t>33</w:t>
        </w:r>
        <w:r>
          <w:fldChar w:fldCharType="end"/>
        </w:r>
      </w:hyperlink>
    </w:p>
    <w:p>
      <w:pPr>
        <w:pStyle w:val="TOC3"/>
        <w:tabs>
          <w:tab w:val="right" w:leader="dot" w:pos="8312"/>
        </w:tabs>
      </w:pPr>
      <w:hyperlink w:anchor="_Toc22709" w:history="1">
        <w:r>
          <w:rPr>
            <w:rFonts w:hint="eastAsia"/>
          </w:rPr>
          <w:t>7</w:t>
        </w:r>
        <w:r>
          <w:t>.</w:t>
        </w:r>
        <w:r>
          <w:rPr>
            <w:rFonts w:hint="eastAsia"/>
          </w:rPr>
          <w:t>2</w:t>
        </w:r>
        <w:r>
          <w:t>.</w:t>
        </w:r>
        <w:r>
          <w:rPr>
            <w:rFonts w:hint="eastAsia"/>
          </w:rPr>
          <w:t>2主要设备明细</w:t>
        </w:r>
        <w:r>
          <w:tab/>
        </w:r>
        <w:r>
          <w:fldChar w:fldCharType="begin"/>
        </w:r>
        <w:r>
          <w:instrText xml:space="preserve"> PAGEREF _Toc22709 \h </w:instrText>
        </w:r>
        <w:r>
          <w:fldChar w:fldCharType="separate"/>
        </w:r>
        <w:r>
          <w:t>34</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12828"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_Toc12828 \h </w:instrText>
        </w:r>
        <w:r>
          <w:fldChar w:fldCharType="separate"/>
        </w:r>
        <w:r>
          <w:t>35</w:t>
        </w:r>
        <w:r>
          <w:fldChar w:fldCharType="end"/>
        </w:r>
      </w:hyperlink>
    </w:p>
    <w:p>
      <w:pPr>
        <w:pStyle w:val="TOC2"/>
        <w:tabs>
          <w:tab w:val="clear" w:pos="8302"/>
          <w:tab w:val="right" w:leader="dot" w:pos="8312"/>
        </w:tabs>
      </w:pPr>
      <w:hyperlink w:anchor="_Toc11294" w:history="1">
        <w:r>
          <w:rPr>
            <w:rFonts w:ascii="Times New Roman" w:eastAsia="宋体" w:hAnsi="Times New Roman" w:hint="eastAsia"/>
          </w:rPr>
          <w:t>8.1本项目遵循的合理用能标准及节能设计规范</w:t>
        </w:r>
        <w:r>
          <w:tab/>
        </w:r>
        <w:r>
          <w:fldChar w:fldCharType="begin"/>
        </w:r>
        <w:r>
          <w:instrText xml:space="preserve"> PAGEREF _Toc11294 \h </w:instrText>
        </w:r>
        <w:r>
          <w:fldChar w:fldCharType="separate"/>
        </w:r>
        <w:r>
          <w:t>35</w:t>
        </w:r>
        <w:r>
          <w:fldChar w:fldCharType="end"/>
        </w:r>
      </w:hyperlink>
    </w:p>
    <w:p>
      <w:pPr>
        <w:pStyle w:val="TOC2"/>
        <w:tabs>
          <w:tab w:val="clear" w:pos="8302"/>
          <w:tab w:val="right" w:leader="dot" w:pos="8312"/>
        </w:tabs>
      </w:pPr>
      <w:hyperlink w:anchor="_Toc13604" w:history="1">
        <w:r>
          <w:rPr>
            <w:rFonts w:ascii="Times New Roman" w:eastAsia="宋体" w:hAnsi="Times New Roman" w:hint="eastAsia"/>
          </w:rPr>
          <w:t>8.2建设项目能源消耗种类和数量分析</w:t>
        </w:r>
        <w:r>
          <w:tab/>
        </w:r>
        <w:r>
          <w:fldChar w:fldCharType="begin"/>
        </w:r>
        <w:r>
          <w:instrText xml:space="preserve"> PAGEREF _Toc13604 \h </w:instrText>
        </w:r>
        <w:r>
          <w:fldChar w:fldCharType="separate"/>
        </w:r>
        <w:r>
          <w:t>35</w:t>
        </w:r>
        <w:r>
          <w:fldChar w:fldCharType="end"/>
        </w:r>
      </w:hyperlink>
    </w:p>
    <w:p>
      <w:pPr>
        <w:pStyle w:val="TOC3"/>
        <w:tabs>
          <w:tab w:val="right" w:leader="dot" w:pos="8312"/>
        </w:tabs>
      </w:pPr>
      <w:hyperlink w:anchor="_Toc22494" w:history="1">
        <w:r>
          <w:rPr>
            <w:rFonts w:hint="eastAsia"/>
          </w:rPr>
          <w:t>8.2.1能源消耗种类</w:t>
        </w:r>
        <w:r>
          <w:tab/>
        </w:r>
        <w:r>
          <w:fldChar w:fldCharType="begin"/>
        </w:r>
        <w:r>
          <w:instrText xml:space="preserve"> PAGEREF _Toc22494 \h </w:instrText>
        </w:r>
        <w:r>
          <w:fldChar w:fldCharType="separate"/>
        </w:r>
        <w:r>
          <w:t>35</w:t>
        </w:r>
        <w:r>
          <w:fldChar w:fldCharType="end"/>
        </w:r>
      </w:hyperlink>
    </w:p>
    <w:p>
      <w:pPr>
        <w:pStyle w:val="TOC3"/>
        <w:tabs>
          <w:tab w:val="right" w:leader="dot" w:pos="8312"/>
        </w:tabs>
      </w:pPr>
      <w:hyperlink w:anchor="_Toc3452" w:history="1">
        <w:r>
          <w:rPr>
            <w:rFonts w:hint="eastAsia"/>
          </w:rPr>
          <w:t>8.2.2能源消耗数量分析</w:t>
        </w:r>
        <w:r>
          <w:tab/>
        </w:r>
        <w:r>
          <w:fldChar w:fldCharType="begin"/>
        </w:r>
        <w:r>
          <w:instrText xml:space="preserve"> PAGEREF _Toc3452 \h </w:instrText>
        </w:r>
        <w:r>
          <w:fldChar w:fldCharType="separate"/>
        </w:r>
        <w:r>
          <w:t>35</w:t>
        </w:r>
        <w:r>
          <w:fldChar w:fldCharType="end"/>
        </w:r>
      </w:hyperlink>
    </w:p>
    <w:p>
      <w:pPr>
        <w:pStyle w:val="TOC2"/>
        <w:tabs>
          <w:tab w:val="clear" w:pos="8302"/>
          <w:tab w:val="right" w:leader="dot" w:pos="8312"/>
        </w:tabs>
      </w:pPr>
      <w:hyperlink w:anchor="_Toc19886" w:history="1">
        <w:r>
          <w:rPr>
            <w:rFonts w:ascii="Times New Roman" w:eastAsia="宋体" w:hAnsi="Times New Roman" w:hint="eastAsia"/>
          </w:rPr>
          <w:t>8.3项目所在地能源供应状况分析</w:t>
        </w:r>
        <w:r>
          <w:tab/>
        </w:r>
        <w:r>
          <w:fldChar w:fldCharType="begin"/>
        </w:r>
        <w:r>
          <w:instrText xml:space="preserve"> PAGEREF _Toc19886 \h </w:instrText>
        </w:r>
        <w:r>
          <w:fldChar w:fldCharType="separate"/>
        </w:r>
        <w:r>
          <w:t>36</w:t>
        </w:r>
        <w:r>
          <w:fldChar w:fldCharType="end"/>
        </w:r>
      </w:hyperlink>
    </w:p>
    <w:p>
      <w:pPr>
        <w:pStyle w:val="TOC2"/>
        <w:tabs>
          <w:tab w:val="clear" w:pos="8302"/>
          <w:tab w:val="right" w:leader="dot" w:pos="8312"/>
        </w:tabs>
      </w:pPr>
      <w:hyperlink w:anchor="_Toc31395" w:history="1">
        <w:r>
          <w:rPr>
            <w:rFonts w:ascii="Times New Roman" w:eastAsia="宋体" w:hAnsi="Times New Roman" w:hint="eastAsia"/>
          </w:rPr>
          <w:t>8.4主要能耗指标及分析</w:t>
        </w:r>
        <w:r>
          <w:tab/>
        </w:r>
        <w:r>
          <w:fldChar w:fldCharType="begin"/>
        </w:r>
        <w:r>
          <w:instrText xml:space="preserve"> PAGEREF _Toc31395 \h </w:instrText>
        </w:r>
        <w:r>
          <w:fldChar w:fldCharType="separate"/>
        </w:r>
        <w:r>
          <w:t>36</w:t>
        </w:r>
        <w:r>
          <w:fldChar w:fldCharType="end"/>
        </w:r>
      </w:hyperlink>
    </w:p>
    <w:p>
      <w:pPr>
        <w:pStyle w:val="TOC2"/>
        <w:tabs>
          <w:tab w:val="clear" w:pos="8302"/>
          <w:tab w:val="right" w:leader="dot" w:pos="8312"/>
        </w:tabs>
      </w:pPr>
      <w:hyperlink w:anchor="_Toc14613" w:history="1">
        <w:r>
          <w:rPr>
            <w:rFonts w:ascii="Times New Roman" w:eastAsia="宋体" w:hAnsi="Times New Roman" w:hint="eastAsia"/>
          </w:rPr>
          <w:t>8.5节能措施和节能效果分析</w:t>
        </w:r>
        <w:r>
          <w:tab/>
        </w:r>
        <w:r>
          <w:fldChar w:fldCharType="begin"/>
        </w:r>
        <w:r>
          <w:instrText xml:space="preserve"> PAGEREF _Toc14613 \h </w:instrText>
        </w:r>
        <w:r>
          <w:fldChar w:fldCharType="separate"/>
        </w:r>
        <w:r>
          <w:t>37</w:t>
        </w:r>
        <w:r>
          <w:fldChar w:fldCharType="end"/>
        </w:r>
      </w:hyperlink>
    </w:p>
    <w:p>
      <w:pPr>
        <w:pStyle w:val="TOC3"/>
        <w:tabs>
          <w:tab w:val="right" w:leader="dot" w:pos="8312"/>
        </w:tabs>
      </w:pPr>
      <w:hyperlink w:anchor="_Toc17408" w:history="1">
        <w:r>
          <w:rPr>
            <w:rFonts w:hint="eastAsia"/>
          </w:rPr>
          <w:t>8.5.1工业节能</w:t>
        </w:r>
        <w:r>
          <w:tab/>
        </w:r>
        <w:r>
          <w:fldChar w:fldCharType="begin"/>
        </w:r>
        <w:r>
          <w:instrText xml:space="preserve"> PAGEREF _Toc17408 \h </w:instrText>
        </w:r>
        <w:r>
          <w:fldChar w:fldCharType="separate"/>
        </w:r>
        <w:r>
          <w:t>37</w:t>
        </w:r>
        <w:r>
          <w:fldChar w:fldCharType="end"/>
        </w:r>
      </w:hyperlink>
    </w:p>
    <w:p>
      <w:pPr>
        <w:pStyle w:val="TOC3"/>
        <w:tabs>
          <w:tab w:val="right" w:leader="dot" w:pos="8312"/>
        </w:tabs>
      </w:pPr>
      <w:hyperlink w:anchor="_Toc19950" w:history="1">
        <w:r>
          <w:rPr>
            <w:rFonts w:hint="eastAsia"/>
          </w:rPr>
          <w:t>8.5.2节水措施</w:t>
        </w:r>
        <w:r>
          <w:tab/>
        </w:r>
        <w:r>
          <w:fldChar w:fldCharType="begin"/>
        </w:r>
        <w:r>
          <w:instrText xml:space="preserve"> PAGEREF _Toc19950 \h </w:instrText>
        </w:r>
        <w:r>
          <w:fldChar w:fldCharType="separate"/>
        </w:r>
        <w:r>
          <w:t>37</w:t>
        </w:r>
        <w:r>
          <w:fldChar w:fldCharType="end"/>
        </w:r>
      </w:hyperlink>
    </w:p>
    <w:p>
      <w:pPr>
        <w:pStyle w:val="TOC3"/>
        <w:tabs>
          <w:tab w:val="right" w:leader="dot" w:pos="8312"/>
        </w:tabs>
      </w:pPr>
      <w:hyperlink w:anchor="_Toc30664" w:history="1">
        <w:r>
          <w:rPr>
            <w:rFonts w:hint="eastAsia"/>
          </w:rPr>
          <w:t>8.5.3建筑节能</w:t>
        </w:r>
        <w:r>
          <w:tab/>
        </w:r>
        <w:r>
          <w:fldChar w:fldCharType="begin"/>
        </w:r>
        <w:r>
          <w:instrText xml:space="preserve"> PAGEREF _Toc30664 \h </w:instrText>
        </w:r>
        <w:r>
          <w:fldChar w:fldCharType="separate"/>
        </w:r>
        <w:r>
          <w:t>38</w:t>
        </w:r>
        <w:r>
          <w:fldChar w:fldCharType="end"/>
        </w:r>
      </w:hyperlink>
    </w:p>
    <w:p>
      <w:pPr>
        <w:pStyle w:val="TOC3"/>
        <w:tabs>
          <w:tab w:val="right" w:leader="dot" w:pos="8312"/>
        </w:tabs>
      </w:pPr>
      <w:hyperlink w:anchor="_Toc3128" w:history="1">
        <w:r>
          <w:rPr>
            <w:rFonts w:hint="eastAsia"/>
          </w:rPr>
          <w:t>8.5.4企业节能管理</w:t>
        </w:r>
        <w:r>
          <w:tab/>
        </w:r>
        <w:r>
          <w:fldChar w:fldCharType="begin"/>
        </w:r>
        <w:r>
          <w:instrText xml:space="preserve"> PAGEREF _Toc3128 \h </w:instrText>
        </w:r>
        <w:r>
          <w:fldChar w:fldCharType="separate"/>
        </w:r>
        <w:r>
          <w:t>39</w:t>
        </w:r>
        <w:r>
          <w:fldChar w:fldCharType="end"/>
        </w:r>
      </w:hyperlink>
    </w:p>
    <w:p>
      <w:pPr>
        <w:pStyle w:val="TOC2"/>
        <w:tabs>
          <w:tab w:val="clear" w:pos="8302"/>
          <w:tab w:val="right" w:leader="dot" w:pos="8312"/>
        </w:tabs>
      </w:pPr>
      <w:hyperlink w:anchor="_Toc7706" w:history="1">
        <w:r>
          <w:rPr>
            <w:rFonts w:ascii="Times New Roman" w:eastAsia="宋体" w:hAnsi="Times New Roman" w:hint="eastAsia"/>
          </w:rPr>
          <w:t>8.6结论</w:t>
        </w:r>
        <w:r>
          <w:tab/>
        </w:r>
        <w:r>
          <w:fldChar w:fldCharType="begin"/>
        </w:r>
        <w:r>
          <w:instrText xml:space="preserve"> PAGEREF _Toc7706 \h </w:instrText>
        </w:r>
        <w:r>
          <w:fldChar w:fldCharType="separate"/>
        </w:r>
        <w:r>
          <w:t>39</w:t>
        </w:r>
        <w:r>
          <w:fldChar w:fldCharType="end"/>
        </w:r>
      </w:hyperlink>
    </w:p>
    <w:p>
      <w:pPr>
        <w:pStyle w:val="TOC1"/>
        <w:tabs>
          <w:tab w:val="clear" w:pos="8296"/>
          <w:tab w:val="right" w:leader="dot" w:pos="8312"/>
        </w:tabs>
      </w:pPr>
      <w:hyperlink w:anchor="_Toc11090"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_Toc11090 \h </w:instrText>
        </w:r>
        <w:r>
          <w:fldChar w:fldCharType="separate"/>
        </w:r>
        <w:r>
          <w:t>41</w:t>
        </w:r>
        <w:r>
          <w:fldChar w:fldCharType="end"/>
        </w:r>
      </w:hyperlink>
    </w:p>
    <w:p>
      <w:pPr>
        <w:pStyle w:val="TOC2"/>
        <w:tabs>
          <w:tab w:val="clear" w:pos="8302"/>
          <w:tab w:val="right" w:leader="dot" w:pos="8312"/>
        </w:tabs>
      </w:pPr>
      <w:hyperlink w:anchor="_Toc27078"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_Toc27078 \h </w:instrText>
        </w:r>
        <w:r>
          <w:fldChar w:fldCharType="separate"/>
        </w:r>
        <w:r>
          <w:t>41</w:t>
        </w:r>
        <w:r>
          <w:fldChar w:fldCharType="end"/>
        </w:r>
      </w:hyperlink>
    </w:p>
    <w:p>
      <w:pPr>
        <w:pStyle w:val="TOC3"/>
        <w:tabs>
          <w:tab w:val="right" w:leader="dot" w:pos="8312"/>
        </w:tabs>
      </w:pPr>
      <w:hyperlink w:anchor="_Toc12293" w:history="1">
        <w:r>
          <w:rPr>
            <w:rFonts w:hint="eastAsia"/>
          </w:rPr>
          <w:t>9</w:t>
        </w:r>
        <w:r>
          <w:t>.1.1</w:t>
        </w:r>
        <w:r>
          <w:rPr>
            <w:rFonts w:ascii="宋体" w:hAnsi="宋体" w:hint="eastAsia"/>
          </w:rPr>
          <w:t>环境保护设计依据</w:t>
        </w:r>
        <w:r>
          <w:tab/>
        </w:r>
        <w:r>
          <w:fldChar w:fldCharType="begin"/>
        </w:r>
        <w:r>
          <w:instrText xml:space="preserve"> PAGEREF _Toc12293 \h </w:instrText>
        </w:r>
        <w:r>
          <w:fldChar w:fldCharType="separate"/>
        </w:r>
        <w:r>
          <w:t>41</w:t>
        </w:r>
        <w:r>
          <w:fldChar w:fldCharType="end"/>
        </w:r>
      </w:hyperlink>
    </w:p>
    <w:p>
      <w:pPr>
        <w:pStyle w:val="TOC3"/>
        <w:tabs>
          <w:tab w:val="right" w:leader="dot" w:pos="8312"/>
        </w:tabs>
      </w:pPr>
      <w:hyperlink w:anchor="_Toc31911" w:history="1">
        <w:r>
          <w:rPr>
            <w:rFonts w:hint="eastAsia"/>
          </w:rPr>
          <w:t>9</w:t>
        </w:r>
        <w:r>
          <w:t>.1.2</w:t>
        </w:r>
        <w:r>
          <w:rPr>
            <w:rFonts w:ascii="宋体" w:hAnsi="宋体" w:hint="eastAsia"/>
          </w:rPr>
          <w:t>设计原则</w:t>
        </w:r>
        <w:r>
          <w:tab/>
        </w:r>
        <w:r>
          <w:fldChar w:fldCharType="begin"/>
        </w:r>
        <w:r>
          <w:instrText xml:space="preserve"> PAGEREF _Toc31911 \h </w:instrText>
        </w:r>
        <w:r>
          <w:fldChar w:fldCharType="separate"/>
        </w:r>
        <w:r>
          <w:t>41</w:t>
        </w:r>
        <w:r>
          <w:fldChar w:fldCharType="end"/>
        </w:r>
      </w:hyperlink>
    </w:p>
    <w:p>
      <w:pPr>
        <w:pStyle w:val="TOC2"/>
        <w:tabs>
          <w:tab w:val="clear" w:pos="8302"/>
          <w:tab w:val="right" w:leader="dot" w:pos="8312"/>
        </w:tabs>
      </w:pPr>
      <w:hyperlink w:anchor="_Toc3094"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_Toc3094 \h </w:instrText>
        </w:r>
        <w:r>
          <w:fldChar w:fldCharType="separate"/>
        </w:r>
        <w:r>
          <w:t>41</w:t>
        </w:r>
        <w:r>
          <w:fldChar w:fldCharType="end"/>
        </w:r>
      </w:hyperlink>
    </w:p>
    <w:p>
      <w:pPr>
        <w:pStyle w:val="TOC2"/>
        <w:tabs>
          <w:tab w:val="clear" w:pos="8302"/>
          <w:tab w:val="right" w:leader="dot" w:pos="8312"/>
        </w:tabs>
      </w:pPr>
      <w:hyperlink w:anchor="_Toc17271" w:history="1">
        <w:r>
          <w:rPr>
            <w:rFonts w:ascii="Times New Roman" w:eastAsia="宋体" w:hAnsi="Times New Roman" w:hint="eastAsia"/>
          </w:rPr>
          <w:t>9.3 项目建设和生产对环境的影响</w:t>
        </w:r>
        <w:r>
          <w:tab/>
        </w:r>
        <w:r>
          <w:fldChar w:fldCharType="begin"/>
        </w:r>
        <w:r>
          <w:instrText xml:space="preserve"> PAGEREF _Toc17271 \h </w:instrText>
        </w:r>
        <w:r>
          <w:fldChar w:fldCharType="separate"/>
        </w:r>
        <w:r>
          <w:t>42</w:t>
        </w:r>
        <w:r>
          <w:fldChar w:fldCharType="end"/>
        </w:r>
      </w:hyperlink>
    </w:p>
    <w:p>
      <w:pPr>
        <w:pStyle w:val="TOC3"/>
        <w:tabs>
          <w:tab w:val="right" w:leader="dot" w:pos="8312"/>
        </w:tabs>
      </w:pPr>
      <w:hyperlink w:anchor="_Toc23351" w:history="1">
        <w:r>
          <w:rPr>
            <w:rFonts w:hint="eastAsia"/>
          </w:rPr>
          <w:t>9.3.1 项目建设对环境的影响</w:t>
        </w:r>
        <w:r>
          <w:tab/>
        </w:r>
        <w:r>
          <w:fldChar w:fldCharType="begin"/>
        </w:r>
        <w:r>
          <w:instrText xml:space="preserve"> PAGEREF _Toc23351 \h </w:instrText>
        </w:r>
        <w:r>
          <w:fldChar w:fldCharType="separate"/>
        </w:r>
        <w:r>
          <w:t>42</w:t>
        </w:r>
        <w:r>
          <w:fldChar w:fldCharType="end"/>
        </w:r>
      </w:hyperlink>
    </w:p>
    <w:p>
      <w:pPr>
        <w:pStyle w:val="TOC3"/>
        <w:tabs>
          <w:tab w:val="right" w:leader="dot" w:pos="8312"/>
        </w:tabs>
      </w:pPr>
      <w:hyperlink w:anchor="_Toc19839" w:history="1">
        <w:r>
          <w:rPr>
            <w:rFonts w:hint="eastAsia"/>
          </w:rPr>
          <w:t>9.3.2 项目生产过程产生的污染物</w:t>
        </w:r>
        <w:r>
          <w:tab/>
        </w:r>
        <w:r>
          <w:fldChar w:fldCharType="begin"/>
        </w:r>
        <w:r>
          <w:instrText xml:space="preserve"> PAGEREF _Toc19839 \h </w:instrText>
        </w:r>
        <w:r>
          <w:fldChar w:fldCharType="separate"/>
        </w:r>
        <w:r>
          <w:t>43</w:t>
        </w:r>
        <w:r>
          <w:fldChar w:fldCharType="end"/>
        </w:r>
      </w:hyperlink>
    </w:p>
    <w:p>
      <w:pPr>
        <w:pStyle w:val="TOC2"/>
        <w:tabs>
          <w:tab w:val="clear" w:pos="8302"/>
          <w:tab w:val="right" w:leader="dot" w:pos="8312"/>
        </w:tabs>
      </w:pPr>
      <w:hyperlink w:anchor="_Toc12418" w:history="1">
        <w:r>
          <w:rPr>
            <w:rFonts w:ascii="Times New Roman" w:eastAsia="宋体" w:hAnsi="Times New Roman"/>
          </w:rPr>
          <w:t>9.4 环境保护措施方案</w:t>
        </w:r>
        <w:r>
          <w:tab/>
        </w:r>
        <w:r>
          <w:fldChar w:fldCharType="begin"/>
        </w:r>
        <w:r>
          <w:instrText xml:space="preserve"> PAGEREF _Toc12418 \h </w:instrText>
        </w:r>
        <w:r>
          <w:fldChar w:fldCharType="separate"/>
        </w:r>
        <w:r>
          <w:t>43</w:t>
        </w:r>
        <w:r>
          <w:fldChar w:fldCharType="end"/>
        </w:r>
      </w:hyperlink>
    </w:p>
    <w:p>
      <w:pPr>
        <w:pStyle w:val="TOC3"/>
        <w:tabs>
          <w:tab w:val="right" w:leader="dot" w:pos="8312"/>
        </w:tabs>
      </w:pPr>
      <w:hyperlink w:anchor="_Toc26262" w:history="1">
        <w:r>
          <w:t>9.4.1 项目建设期环保措施</w:t>
        </w:r>
        <w:r>
          <w:tab/>
        </w:r>
        <w:r>
          <w:fldChar w:fldCharType="begin"/>
        </w:r>
        <w:r>
          <w:instrText xml:space="preserve"> PAGEREF _Toc26262 \h </w:instrText>
        </w:r>
        <w:r>
          <w:fldChar w:fldCharType="separate"/>
        </w:r>
        <w:r>
          <w:t>43</w:t>
        </w:r>
        <w:r>
          <w:fldChar w:fldCharType="end"/>
        </w:r>
      </w:hyperlink>
    </w:p>
    <w:p>
      <w:pPr>
        <w:pStyle w:val="TOC3"/>
        <w:tabs>
          <w:tab w:val="right" w:leader="dot" w:pos="8312"/>
        </w:tabs>
      </w:pPr>
      <w:hyperlink w:anchor="_Toc16625" w:history="1">
        <w:r>
          <w:t>9.4.2 项目运营期环保措施</w:t>
        </w:r>
        <w:r>
          <w:tab/>
        </w:r>
        <w:r>
          <w:fldChar w:fldCharType="begin"/>
        </w:r>
        <w:r>
          <w:instrText xml:space="preserve"> PAGEREF _Toc16625 \h </w:instrText>
        </w:r>
        <w:r>
          <w:fldChar w:fldCharType="separate"/>
        </w:r>
        <w:r>
          <w:t>44</w:t>
        </w:r>
        <w:r>
          <w:fldChar w:fldCharType="end"/>
        </w:r>
      </w:hyperlink>
    </w:p>
    <w:p>
      <w:pPr>
        <w:pStyle w:val="TOC2"/>
        <w:tabs>
          <w:tab w:val="clear" w:pos="8302"/>
          <w:tab w:val="right" w:leader="dot" w:pos="8312"/>
        </w:tabs>
      </w:pPr>
      <w:hyperlink w:anchor="_Toc11850" w:history="1">
        <w:r>
          <w:rPr>
            <w:rFonts w:ascii="Times New Roman" w:eastAsia="宋体" w:hAnsi="Times New Roman" w:hint="eastAsia"/>
          </w:rPr>
          <w:t>9.5绿化方案</w:t>
        </w:r>
        <w:r>
          <w:tab/>
        </w:r>
        <w:r>
          <w:fldChar w:fldCharType="begin"/>
        </w:r>
        <w:r>
          <w:instrText xml:space="preserve"> PAGEREF _Toc11850 \h </w:instrText>
        </w:r>
        <w:r>
          <w:fldChar w:fldCharType="separate"/>
        </w:r>
        <w:r>
          <w:t>45</w:t>
        </w:r>
        <w:r>
          <w:fldChar w:fldCharType="end"/>
        </w:r>
      </w:hyperlink>
    </w:p>
    <w:p>
      <w:pPr>
        <w:pStyle w:val="TOC2"/>
        <w:tabs>
          <w:tab w:val="clear" w:pos="8302"/>
          <w:tab w:val="right" w:leader="dot" w:pos="8312"/>
        </w:tabs>
      </w:pPr>
      <w:hyperlink w:anchor="_Toc23149" w:history="1">
        <w:r>
          <w:rPr>
            <w:rFonts w:ascii="Times New Roman" w:eastAsia="宋体" w:hAnsi="Times New Roman" w:hint="eastAsia"/>
            <w:szCs w:val="28"/>
          </w:rPr>
          <w:t>9.6消防措施</w:t>
        </w:r>
        <w:r>
          <w:tab/>
        </w:r>
        <w:r>
          <w:fldChar w:fldCharType="begin"/>
        </w:r>
        <w:r>
          <w:instrText xml:space="preserve"> PAGEREF _Toc23149 \h </w:instrText>
        </w:r>
        <w:r>
          <w:fldChar w:fldCharType="separate"/>
        </w:r>
        <w:r>
          <w:t>45</w:t>
        </w:r>
        <w:r>
          <w:fldChar w:fldCharType="end"/>
        </w:r>
      </w:hyperlink>
    </w:p>
    <w:p>
      <w:pPr>
        <w:pStyle w:val="TOC3"/>
        <w:tabs>
          <w:tab w:val="right" w:leader="dot" w:pos="8312"/>
        </w:tabs>
      </w:pPr>
      <w:hyperlink w:anchor="_Toc32046" w:history="1">
        <w:r>
          <w:rPr>
            <w:rFonts w:hint="eastAsia"/>
          </w:rPr>
          <w:t>9.6.1设计依据</w:t>
        </w:r>
        <w:r>
          <w:tab/>
        </w:r>
        <w:r>
          <w:fldChar w:fldCharType="begin"/>
        </w:r>
        <w:r>
          <w:instrText xml:space="preserve"> PAGEREF _Toc32046 \h </w:instrText>
        </w:r>
        <w:r>
          <w:fldChar w:fldCharType="separate"/>
        </w:r>
        <w:r>
          <w:t>45</w:t>
        </w:r>
        <w:r>
          <w:fldChar w:fldCharType="end"/>
        </w:r>
      </w:hyperlink>
    </w:p>
    <w:p>
      <w:pPr>
        <w:pStyle w:val="TOC3"/>
        <w:tabs>
          <w:tab w:val="right" w:leader="dot" w:pos="8312"/>
        </w:tabs>
      </w:pPr>
      <w:hyperlink w:anchor="_Toc21600" w:history="1">
        <w:r>
          <w:rPr>
            <w:rFonts w:hint="eastAsia"/>
          </w:rPr>
          <w:t>9.6.2防范措施</w:t>
        </w:r>
        <w:r>
          <w:tab/>
        </w:r>
        <w:r>
          <w:fldChar w:fldCharType="begin"/>
        </w:r>
        <w:r>
          <w:instrText xml:space="preserve"> PAGEREF _Toc21600 \h </w:instrText>
        </w:r>
        <w:r>
          <w:fldChar w:fldCharType="separate"/>
        </w:r>
        <w:r>
          <w:t>46</w:t>
        </w:r>
        <w:r>
          <w:fldChar w:fldCharType="end"/>
        </w:r>
      </w:hyperlink>
    </w:p>
    <w:p>
      <w:pPr>
        <w:pStyle w:val="TOC3"/>
        <w:tabs>
          <w:tab w:val="right" w:leader="dot" w:pos="8312"/>
        </w:tabs>
      </w:pPr>
      <w:hyperlink w:anchor="_Toc12694" w:history="1">
        <w:r>
          <w:rPr>
            <w:rFonts w:hint="eastAsia"/>
          </w:rPr>
          <w:t>9.6.3消防管理</w:t>
        </w:r>
        <w:r>
          <w:tab/>
        </w:r>
        <w:r>
          <w:fldChar w:fldCharType="begin"/>
        </w:r>
        <w:r>
          <w:instrText xml:space="preserve"> PAGEREF _Toc12694 \h </w:instrText>
        </w:r>
        <w:r>
          <w:fldChar w:fldCharType="separate"/>
        </w:r>
        <w:r>
          <w:t>47</w:t>
        </w:r>
        <w:r>
          <w:fldChar w:fldCharType="end"/>
        </w:r>
      </w:hyperlink>
    </w:p>
    <w:p>
      <w:pPr>
        <w:pStyle w:val="TOC3"/>
        <w:tabs>
          <w:tab w:val="right" w:leader="dot" w:pos="8312"/>
        </w:tabs>
      </w:pPr>
      <w:hyperlink w:anchor="_Toc19968" w:history="1">
        <w:r>
          <w:rPr>
            <w:rFonts w:hint="eastAsia"/>
          </w:rPr>
          <w:t>9.6.4消防措施的预期效果</w:t>
        </w:r>
        <w:r>
          <w:tab/>
        </w:r>
        <w:r>
          <w:fldChar w:fldCharType="begin"/>
        </w:r>
        <w:r>
          <w:instrText xml:space="preserve"> PAGEREF _Toc19968 \h </w:instrText>
        </w:r>
        <w:r>
          <w:fldChar w:fldCharType="separate"/>
        </w:r>
        <w:r>
          <w:t>47</w:t>
        </w:r>
        <w:r>
          <w:fldChar w:fldCharType="end"/>
        </w:r>
      </w:hyperlink>
    </w:p>
    <w:p>
      <w:pPr>
        <w:pStyle w:val="TOC1"/>
        <w:tabs>
          <w:tab w:val="clear" w:pos="8296"/>
          <w:tab w:val="right" w:leader="dot" w:pos="8312"/>
        </w:tabs>
      </w:pPr>
      <w:hyperlink w:anchor="_Toc1874"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_Toc1874 \h </w:instrText>
        </w:r>
        <w:r>
          <w:fldChar w:fldCharType="separate"/>
        </w:r>
        <w:r>
          <w:t>49</w:t>
        </w:r>
        <w:r>
          <w:fldChar w:fldCharType="end"/>
        </w:r>
      </w:hyperlink>
    </w:p>
    <w:p>
      <w:pPr>
        <w:pStyle w:val="TOC2"/>
        <w:tabs>
          <w:tab w:val="clear" w:pos="8302"/>
          <w:tab w:val="right" w:leader="dot" w:pos="8312"/>
        </w:tabs>
      </w:pPr>
      <w:hyperlink w:anchor="_Toc28573" w:history="1">
        <w:r>
          <w:rPr>
            <w:rFonts w:ascii="Times New Roman" w:eastAsia="宋体" w:hAnsi="Times New Roman" w:hint="eastAsia"/>
            <w:szCs w:val="28"/>
          </w:rPr>
          <w:t>10.1 编制依据</w:t>
        </w:r>
        <w:r>
          <w:tab/>
        </w:r>
        <w:r>
          <w:fldChar w:fldCharType="begin"/>
        </w:r>
        <w:r>
          <w:instrText xml:space="preserve"> PAGEREF _Toc28573 \h </w:instrText>
        </w:r>
        <w:r>
          <w:fldChar w:fldCharType="separate"/>
        </w:r>
        <w:r>
          <w:t>49</w:t>
        </w:r>
        <w:r>
          <w:fldChar w:fldCharType="end"/>
        </w:r>
      </w:hyperlink>
    </w:p>
    <w:p>
      <w:pPr>
        <w:pStyle w:val="TOC2"/>
        <w:tabs>
          <w:tab w:val="clear" w:pos="8302"/>
          <w:tab w:val="right" w:leader="dot" w:pos="8312"/>
        </w:tabs>
      </w:pPr>
      <w:hyperlink w:anchor="_Toc31271" w:history="1">
        <w:r>
          <w:rPr>
            <w:rFonts w:ascii="Times New Roman" w:eastAsia="宋体" w:hAnsi="Times New Roman" w:hint="eastAsia"/>
            <w:szCs w:val="28"/>
          </w:rPr>
          <w:t>10.2概况</w:t>
        </w:r>
        <w:r>
          <w:tab/>
        </w:r>
        <w:r>
          <w:fldChar w:fldCharType="begin"/>
        </w:r>
        <w:r>
          <w:instrText xml:space="preserve"> PAGEREF _Toc31271 \h </w:instrText>
        </w:r>
        <w:r>
          <w:fldChar w:fldCharType="separate"/>
        </w:r>
        <w:r>
          <w:t>49</w:t>
        </w:r>
        <w:r>
          <w:fldChar w:fldCharType="end"/>
        </w:r>
      </w:hyperlink>
    </w:p>
    <w:p>
      <w:pPr>
        <w:pStyle w:val="TOC2"/>
        <w:tabs>
          <w:tab w:val="clear" w:pos="8302"/>
          <w:tab w:val="right" w:leader="dot" w:pos="8312"/>
        </w:tabs>
      </w:pPr>
      <w:hyperlink w:anchor="_Toc20412" w:history="1">
        <w:r>
          <w:rPr>
            <w:rFonts w:ascii="Times New Roman" w:eastAsia="宋体" w:hAnsi="Times New Roman" w:hint="eastAsia"/>
            <w:szCs w:val="28"/>
          </w:rPr>
          <w:t>10.3 劳动安全</w:t>
        </w:r>
        <w:r>
          <w:tab/>
        </w:r>
        <w:r>
          <w:fldChar w:fldCharType="begin"/>
        </w:r>
        <w:r>
          <w:instrText xml:space="preserve"> PAGEREF _Toc20412 \h </w:instrText>
        </w:r>
        <w:r>
          <w:fldChar w:fldCharType="separate"/>
        </w:r>
        <w:r>
          <w:t>49</w:t>
        </w:r>
        <w:r>
          <w:fldChar w:fldCharType="end"/>
        </w:r>
      </w:hyperlink>
    </w:p>
    <w:p>
      <w:pPr>
        <w:pStyle w:val="TOC3"/>
        <w:tabs>
          <w:tab w:val="right" w:leader="dot" w:pos="8312"/>
        </w:tabs>
      </w:pPr>
      <w:hyperlink w:anchor="_Toc28943" w:history="1">
        <w:r>
          <w:rPr>
            <w:rFonts w:hint="eastAsia"/>
            <w:szCs w:val="28"/>
          </w:rPr>
          <w:t>10</w:t>
        </w:r>
        <w:r>
          <w:rPr>
            <w:rFonts w:hint="eastAsia"/>
            <w:szCs w:val="24"/>
          </w:rPr>
          <w:t>.3.1工程消防</w:t>
        </w:r>
        <w:r>
          <w:tab/>
        </w:r>
        <w:r>
          <w:fldChar w:fldCharType="begin"/>
        </w:r>
        <w:r>
          <w:instrText xml:space="preserve"> PAGEREF _Toc28943 \h </w:instrText>
        </w:r>
        <w:r>
          <w:fldChar w:fldCharType="separate"/>
        </w:r>
        <w:r>
          <w:t>49</w:t>
        </w:r>
        <w:r>
          <w:fldChar w:fldCharType="end"/>
        </w:r>
      </w:hyperlink>
    </w:p>
    <w:p>
      <w:pPr>
        <w:pStyle w:val="TOC3"/>
        <w:tabs>
          <w:tab w:val="right" w:leader="dot" w:pos="8312"/>
        </w:tabs>
      </w:pPr>
      <w:hyperlink w:anchor="_Toc25040"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_Toc25040 \h </w:instrText>
        </w:r>
        <w:r>
          <w:fldChar w:fldCharType="separate"/>
        </w:r>
        <w:r>
          <w:t>50</w:t>
        </w:r>
        <w:r>
          <w:fldChar w:fldCharType="end"/>
        </w:r>
      </w:hyperlink>
    </w:p>
    <w:p>
      <w:pPr>
        <w:pStyle w:val="TOC3"/>
        <w:tabs>
          <w:tab w:val="right" w:leader="dot" w:pos="8312"/>
        </w:tabs>
      </w:pPr>
      <w:hyperlink w:anchor="_Toc8334"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_Toc8334 \h </w:instrText>
        </w:r>
        <w:r>
          <w:fldChar w:fldCharType="separate"/>
        </w:r>
        <w:r>
          <w:t>50</w:t>
        </w:r>
        <w:r>
          <w:fldChar w:fldCharType="end"/>
        </w:r>
      </w:hyperlink>
    </w:p>
    <w:p>
      <w:pPr>
        <w:pStyle w:val="TOC3"/>
        <w:tabs>
          <w:tab w:val="right" w:leader="dot" w:pos="8312"/>
        </w:tabs>
      </w:pPr>
      <w:hyperlink w:anchor="_Toc17342"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_Toc17342 \h </w:instrText>
        </w:r>
        <w:r>
          <w:fldChar w:fldCharType="separate"/>
        </w:r>
        <w:r>
          <w:t>50</w:t>
        </w:r>
        <w:r>
          <w:fldChar w:fldCharType="end"/>
        </w:r>
      </w:hyperlink>
    </w:p>
    <w:p>
      <w:pPr>
        <w:pStyle w:val="TOC2"/>
        <w:tabs>
          <w:tab w:val="clear" w:pos="8302"/>
          <w:tab w:val="right" w:leader="dot" w:pos="8312"/>
        </w:tabs>
      </w:pPr>
      <w:hyperlink w:anchor="_Toc17567"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_Toc17567 \h </w:instrText>
        </w:r>
        <w:r>
          <w:fldChar w:fldCharType="separate"/>
        </w:r>
        <w:r>
          <w:t>51</w:t>
        </w:r>
        <w:r>
          <w:fldChar w:fldCharType="end"/>
        </w:r>
      </w:hyperlink>
    </w:p>
    <w:p>
      <w:pPr>
        <w:pStyle w:val="TOC3"/>
        <w:tabs>
          <w:tab w:val="right" w:leader="dot" w:pos="8312"/>
        </w:tabs>
      </w:pPr>
      <w:hyperlink w:anchor="_Toc10395" w:history="1">
        <w:r>
          <w:rPr>
            <w:rFonts w:hint="eastAsia"/>
            <w:szCs w:val="28"/>
          </w:rPr>
          <w:t>10</w:t>
        </w:r>
        <w:r>
          <w:rPr>
            <w:szCs w:val="24"/>
          </w:rPr>
          <w:t>.4.1防暑降温</w:t>
        </w:r>
        <w:r>
          <w:tab/>
        </w:r>
        <w:r>
          <w:fldChar w:fldCharType="begin"/>
        </w:r>
        <w:r>
          <w:instrText xml:space="preserve"> PAGEREF _Toc10395 \h </w:instrText>
        </w:r>
        <w:r>
          <w:fldChar w:fldCharType="separate"/>
        </w:r>
        <w:r>
          <w:t>51</w:t>
        </w:r>
        <w:r>
          <w:fldChar w:fldCharType="end"/>
        </w:r>
      </w:hyperlink>
    </w:p>
    <w:p>
      <w:pPr>
        <w:pStyle w:val="TOC3"/>
        <w:tabs>
          <w:tab w:val="right" w:leader="dot" w:pos="8312"/>
        </w:tabs>
      </w:pPr>
      <w:hyperlink w:anchor="_Toc5886"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_Toc5886 \h </w:instrText>
        </w:r>
        <w:r>
          <w:fldChar w:fldCharType="separate"/>
        </w:r>
        <w:r>
          <w:t>51</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21058"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_Toc21058 \h </w:instrText>
        </w:r>
        <w:r>
          <w:fldChar w:fldCharType="separate"/>
        </w:r>
        <w:r>
          <w:t>51</w:t>
        </w:r>
        <w:r>
          <w:fldChar w:fldCharType="end"/>
        </w:r>
      </w:hyperlink>
    </w:p>
    <w:p>
      <w:pPr>
        <w:pStyle w:val="TOC3"/>
        <w:tabs>
          <w:tab w:val="right" w:leader="dot" w:pos="8312"/>
        </w:tabs>
      </w:pPr>
      <w:hyperlink w:anchor="_Toc19679" w:history="1">
        <w:r>
          <w:rPr>
            <w:rFonts w:hint="eastAsia"/>
            <w:szCs w:val="28"/>
          </w:rPr>
          <w:t>10</w:t>
        </w:r>
        <w:r>
          <w:rPr>
            <w:szCs w:val="24"/>
          </w:rPr>
          <w:t>.4.</w:t>
        </w:r>
        <w:r>
          <w:rPr>
            <w:rFonts w:hint="eastAsia"/>
            <w:szCs w:val="24"/>
          </w:rPr>
          <w:t>4照明</w:t>
        </w:r>
        <w:r>
          <w:tab/>
        </w:r>
        <w:r>
          <w:fldChar w:fldCharType="begin"/>
        </w:r>
        <w:r>
          <w:instrText xml:space="preserve"> PAGEREF _Toc19679 \h </w:instrText>
        </w:r>
        <w:r>
          <w:fldChar w:fldCharType="separate"/>
        </w:r>
        <w:r>
          <w:t>51</w:t>
        </w:r>
        <w:r>
          <w:fldChar w:fldCharType="end"/>
        </w:r>
      </w:hyperlink>
    </w:p>
    <w:p>
      <w:pPr>
        <w:pStyle w:val="TOC3"/>
        <w:tabs>
          <w:tab w:val="right" w:leader="dot" w:pos="8312"/>
        </w:tabs>
      </w:pPr>
      <w:hyperlink w:anchor="_Toc22710" w:history="1">
        <w:r>
          <w:rPr>
            <w:rFonts w:hint="eastAsia"/>
            <w:szCs w:val="28"/>
          </w:rPr>
          <w:t>10</w:t>
        </w:r>
        <w:r>
          <w:rPr>
            <w:szCs w:val="28"/>
          </w:rPr>
          <w:t>.4.</w:t>
        </w:r>
        <w:r>
          <w:rPr>
            <w:rFonts w:hint="eastAsia"/>
            <w:szCs w:val="28"/>
          </w:rPr>
          <w:t>5个人防护</w:t>
        </w:r>
        <w:r>
          <w:tab/>
        </w:r>
        <w:r>
          <w:fldChar w:fldCharType="begin"/>
        </w:r>
        <w:r>
          <w:instrText xml:space="preserve"> PAGEREF _Toc22710 \h </w:instrText>
        </w:r>
        <w:r>
          <w:fldChar w:fldCharType="separate"/>
        </w:r>
        <w:r>
          <w:t>51</w:t>
        </w:r>
        <w:r>
          <w:fldChar w:fldCharType="end"/>
        </w:r>
      </w:hyperlink>
    </w:p>
    <w:p>
      <w:pPr>
        <w:pStyle w:val="TOC3"/>
        <w:tabs>
          <w:tab w:val="right" w:leader="dot" w:pos="8312"/>
        </w:tabs>
      </w:pPr>
      <w:hyperlink w:anchor="_Toc32602" w:history="1">
        <w:r>
          <w:rPr>
            <w:rFonts w:hint="eastAsia"/>
            <w:szCs w:val="28"/>
          </w:rPr>
          <w:t>10</w:t>
        </w:r>
        <w:r>
          <w:rPr>
            <w:szCs w:val="28"/>
          </w:rPr>
          <w:t>.4.</w:t>
        </w:r>
        <w:r>
          <w:rPr>
            <w:rFonts w:hint="eastAsia"/>
            <w:szCs w:val="28"/>
          </w:rPr>
          <w:t>6安全教育及防护</w:t>
        </w:r>
        <w:r>
          <w:tab/>
        </w:r>
        <w:r>
          <w:fldChar w:fldCharType="begin"/>
        </w:r>
        <w:r>
          <w:instrText xml:space="preserve"> PAGEREF _Toc32602 \h </w:instrText>
        </w:r>
        <w:r>
          <w:fldChar w:fldCharType="separate"/>
        </w:r>
        <w:r>
          <w:t>51</w:t>
        </w:r>
        <w:r>
          <w:fldChar w:fldCharType="end"/>
        </w:r>
      </w:hyperlink>
    </w:p>
    <w:p>
      <w:pPr>
        <w:pStyle w:val="TOC1"/>
        <w:tabs>
          <w:tab w:val="clear" w:pos="8296"/>
          <w:tab w:val="right" w:leader="dot" w:pos="8312"/>
        </w:tabs>
      </w:pPr>
      <w:hyperlink w:anchor="_Toc13671"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_Toc13671 \h </w:instrText>
        </w:r>
        <w:r>
          <w:fldChar w:fldCharType="separate"/>
        </w:r>
        <w:r>
          <w:t>53</w:t>
        </w:r>
        <w:r>
          <w:fldChar w:fldCharType="end"/>
        </w:r>
      </w:hyperlink>
    </w:p>
    <w:p>
      <w:pPr>
        <w:pStyle w:val="TOC2"/>
        <w:tabs>
          <w:tab w:val="clear" w:pos="8302"/>
          <w:tab w:val="right" w:leader="dot" w:pos="8312"/>
        </w:tabs>
      </w:pPr>
      <w:hyperlink w:anchor="_Toc15364"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_Toc15364 \h </w:instrText>
        </w:r>
        <w:r>
          <w:fldChar w:fldCharType="separate"/>
        </w:r>
        <w:r>
          <w:t>53</w:t>
        </w:r>
        <w:r>
          <w:fldChar w:fldCharType="end"/>
        </w:r>
      </w:hyperlink>
    </w:p>
    <w:p>
      <w:pPr>
        <w:pStyle w:val="TOC2"/>
        <w:tabs>
          <w:tab w:val="clear" w:pos="8302"/>
          <w:tab w:val="right" w:leader="dot" w:pos="8312"/>
        </w:tabs>
      </w:pPr>
      <w:hyperlink w:anchor="_Toc31190"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_Toc31190 \h </w:instrText>
        </w:r>
        <w:r>
          <w:fldChar w:fldCharType="separate"/>
        </w:r>
        <w:r>
          <w:t>53</w:t>
        </w:r>
        <w:r>
          <w:fldChar w:fldCharType="end"/>
        </w:r>
      </w:hyperlink>
    </w:p>
    <w:p>
      <w:pPr>
        <w:pStyle w:val="TOC2"/>
        <w:tabs>
          <w:tab w:val="clear" w:pos="8302"/>
          <w:tab w:val="right" w:leader="dot" w:pos="8312"/>
        </w:tabs>
      </w:pPr>
      <w:hyperlink w:anchor="_Toc10130" w:history="1">
        <w:r>
          <w:rPr>
            <w:rFonts w:ascii="Times New Roman" w:eastAsia="宋体" w:hAnsi="Times New Roman" w:hint="eastAsia"/>
            <w:szCs w:val="28"/>
          </w:rPr>
          <w:t>11.3人力资源管理</w:t>
        </w:r>
        <w:r>
          <w:tab/>
        </w:r>
        <w:r>
          <w:fldChar w:fldCharType="begin"/>
        </w:r>
        <w:r>
          <w:instrText xml:space="preserve"> PAGEREF _Toc10130 \h </w:instrText>
        </w:r>
        <w:r>
          <w:fldChar w:fldCharType="separate"/>
        </w:r>
        <w:r>
          <w:t>53</w:t>
        </w:r>
        <w:r>
          <w:fldChar w:fldCharType="end"/>
        </w:r>
      </w:hyperlink>
    </w:p>
    <w:p>
      <w:pPr>
        <w:pStyle w:val="TOC2"/>
        <w:tabs>
          <w:tab w:val="clear" w:pos="8302"/>
          <w:tab w:val="right" w:leader="dot" w:pos="8312"/>
        </w:tabs>
      </w:pPr>
      <w:hyperlink w:anchor="_Toc5170" w:history="1">
        <w:r>
          <w:rPr>
            <w:rFonts w:ascii="Times New Roman" w:eastAsia="宋体" w:hAnsi="Times New Roman" w:hint="eastAsia"/>
            <w:szCs w:val="28"/>
          </w:rPr>
          <w:t>11.4福利待遇</w:t>
        </w:r>
        <w:r>
          <w:tab/>
        </w:r>
        <w:r>
          <w:fldChar w:fldCharType="begin"/>
        </w:r>
        <w:r>
          <w:instrText xml:space="preserve"> PAGEREF _Toc5170 \h </w:instrText>
        </w:r>
        <w:r>
          <w:fldChar w:fldCharType="separate"/>
        </w:r>
        <w:r>
          <w:t>54</w:t>
        </w:r>
        <w:r>
          <w:fldChar w:fldCharType="end"/>
        </w:r>
      </w:hyperlink>
    </w:p>
    <w:p>
      <w:pPr>
        <w:pStyle w:val="TOC1"/>
        <w:tabs>
          <w:tab w:val="clear" w:pos="8296"/>
          <w:tab w:val="right" w:leader="dot" w:pos="8312"/>
        </w:tabs>
      </w:pPr>
      <w:hyperlink w:anchor="_Toc10889" w:history="1">
        <w:r>
          <w:rPr>
            <w:rFonts w:ascii="Times New Roman" w:hAnsi="宋体" w:hint="eastAsia"/>
          </w:rPr>
          <w:t>第十二章 项目实施规划</w:t>
        </w:r>
        <w:r>
          <w:tab/>
        </w:r>
        <w:r>
          <w:fldChar w:fldCharType="begin"/>
        </w:r>
        <w:r>
          <w:instrText xml:space="preserve"> PAGEREF _Toc10889 \h </w:instrText>
        </w:r>
        <w:r>
          <w:fldChar w:fldCharType="separate"/>
        </w:r>
        <w:r>
          <w:t>55</w:t>
        </w:r>
        <w:r>
          <w:fldChar w:fldCharType="end"/>
        </w:r>
      </w:hyperlink>
    </w:p>
    <w:p>
      <w:pPr>
        <w:pStyle w:val="TOC2"/>
        <w:tabs>
          <w:tab w:val="clear" w:pos="8302"/>
          <w:tab w:val="right" w:leader="dot" w:pos="8312"/>
        </w:tabs>
      </w:pPr>
      <w:hyperlink w:anchor="_Toc22996"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_Toc22996 \h </w:instrText>
        </w:r>
        <w:r>
          <w:fldChar w:fldCharType="separate"/>
        </w:r>
        <w:r>
          <w:t>55</w:t>
        </w:r>
        <w:r>
          <w:fldChar w:fldCharType="end"/>
        </w:r>
      </w:hyperlink>
    </w:p>
    <w:p>
      <w:pPr>
        <w:pStyle w:val="TOC2"/>
        <w:tabs>
          <w:tab w:val="clear" w:pos="8302"/>
          <w:tab w:val="right" w:leader="dot" w:pos="8312"/>
        </w:tabs>
      </w:pPr>
      <w:hyperlink w:anchor="_Toc8240" w:history="1">
        <w:r>
          <w:rPr>
            <w:rFonts w:ascii="Times New Roman" w:eastAsia="宋体" w:hAnsi="Times New Roman" w:hint="eastAsia"/>
            <w:szCs w:val="28"/>
          </w:rPr>
          <w:t>12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_Toc8240 \h </w:instrText>
        </w:r>
        <w:r>
          <w:fldChar w:fldCharType="separate"/>
        </w:r>
        <w:r>
          <w:t>55</w:t>
        </w:r>
        <w:r>
          <w:fldChar w:fldCharType="end"/>
        </w:r>
      </w:hyperlink>
    </w:p>
    <w:p>
      <w:pPr>
        <w:pStyle w:val="TOC2"/>
        <w:tabs>
          <w:tab w:val="clear" w:pos="8302"/>
          <w:tab w:val="right" w:leader="dot" w:pos="8312"/>
        </w:tabs>
      </w:pPr>
      <w:hyperlink w:anchor="_Toc3796"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_Toc3796 \h </w:instrText>
        </w:r>
        <w:r>
          <w:fldChar w:fldCharType="separate"/>
        </w:r>
        <w:r>
          <w:t>55</w:t>
        </w:r>
        <w:r>
          <w:fldChar w:fldCharType="end"/>
        </w:r>
      </w:hyperlink>
    </w:p>
    <w:p>
      <w:pPr>
        <w:pStyle w:val="TOC1"/>
        <w:tabs>
          <w:tab w:val="clear" w:pos="8296"/>
          <w:tab w:val="right" w:leader="dot" w:pos="8312"/>
        </w:tabs>
      </w:pPr>
      <w:hyperlink w:anchor="_Toc619"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_Toc619 \h </w:instrText>
        </w:r>
        <w:r>
          <w:fldChar w:fldCharType="separate"/>
        </w:r>
        <w:r>
          <w:t>57</w:t>
        </w:r>
        <w:r>
          <w:fldChar w:fldCharType="end"/>
        </w:r>
      </w:hyperlink>
    </w:p>
    <w:p>
      <w:pPr>
        <w:pStyle w:val="TOC2"/>
        <w:tabs>
          <w:tab w:val="clear" w:pos="8302"/>
          <w:tab w:val="right" w:leader="dot" w:pos="8312"/>
        </w:tabs>
      </w:pPr>
      <w:hyperlink w:anchor="_Toc692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_Toc6923 \h </w:instrText>
        </w:r>
        <w:r>
          <w:fldChar w:fldCharType="separate"/>
        </w:r>
        <w:r>
          <w:t>57</w:t>
        </w:r>
        <w:r>
          <w:fldChar w:fldCharType="end"/>
        </w:r>
      </w:hyperlink>
    </w:p>
    <w:p>
      <w:pPr>
        <w:pStyle w:val="TOC2"/>
        <w:tabs>
          <w:tab w:val="clear" w:pos="8302"/>
          <w:tab w:val="right" w:leader="dot" w:pos="8312"/>
        </w:tabs>
      </w:pPr>
      <w:hyperlink w:anchor="_Toc849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_Toc8494 \h </w:instrText>
        </w:r>
        <w:r>
          <w:fldChar w:fldCharType="separate"/>
        </w:r>
        <w:r>
          <w:t>57</w:t>
        </w:r>
        <w:r>
          <w:fldChar w:fldCharType="end"/>
        </w:r>
      </w:hyperlink>
    </w:p>
    <w:p>
      <w:pPr>
        <w:pStyle w:val="TOC2"/>
        <w:tabs>
          <w:tab w:val="clear" w:pos="8302"/>
          <w:tab w:val="right" w:leader="dot" w:pos="8312"/>
        </w:tabs>
      </w:pPr>
      <w:hyperlink w:anchor="_Toc2462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_Toc24624 \h </w:instrText>
        </w:r>
        <w:r>
          <w:fldChar w:fldCharType="separate"/>
        </w:r>
        <w:r>
          <w:t>58</w:t>
        </w:r>
        <w:r>
          <w:fldChar w:fldCharType="end"/>
        </w:r>
      </w:hyperlink>
    </w:p>
    <w:p>
      <w:pPr>
        <w:pStyle w:val="TOC2"/>
        <w:tabs>
          <w:tab w:val="clear" w:pos="8302"/>
          <w:tab w:val="right" w:leader="dot" w:pos="8312"/>
        </w:tabs>
      </w:pPr>
      <w:hyperlink w:anchor="_Toc1090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_Toc10905 \h </w:instrText>
        </w:r>
        <w:r>
          <w:fldChar w:fldCharType="separate"/>
        </w:r>
        <w:r>
          <w:t>58</w:t>
        </w:r>
        <w:r>
          <w:fldChar w:fldCharType="end"/>
        </w:r>
      </w:hyperlink>
    </w:p>
    <w:p>
      <w:pPr>
        <w:pStyle w:val="TOC2"/>
        <w:tabs>
          <w:tab w:val="clear" w:pos="8302"/>
          <w:tab w:val="right" w:leader="dot" w:pos="8312"/>
        </w:tabs>
      </w:pPr>
      <w:hyperlink w:anchor="_Toc51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_Toc514 \h </w:instrText>
        </w:r>
        <w:r>
          <w:fldChar w:fldCharType="separate"/>
        </w:r>
        <w:r>
          <w:t>58</w:t>
        </w:r>
        <w:r>
          <w:fldChar w:fldCharType="end"/>
        </w:r>
      </w:hyperlink>
    </w:p>
    <w:p>
      <w:pPr>
        <w:pStyle w:val="TOC2"/>
        <w:tabs>
          <w:tab w:val="clear" w:pos="8302"/>
          <w:tab w:val="right" w:leader="dot" w:pos="8312"/>
        </w:tabs>
      </w:pPr>
      <w:hyperlink w:anchor="_Toc1255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_Toc12555 \h </w:instrText>
        </w:r>
        <w:r>
          <w:fldChar w:fldCharType="separate"/>
        </w:r>
        <w:r>
          <w:t>61</w:t>
        </w:r>
        <w:r>
          <w:fldChar w:fldCharType="end"/>
        </w:r>
      </w:hyperlink>
    </w:p>
    <w:p>
      <w:pPr>
        <w:pStyle w:val="TOC1"/>
        <w:tabs>
          <w:tab w:val="clear" w:pos="8296"/>
          <w:tab w:val="right" w:leader="dot" w:pos="8312"/>
        </w:tabs>
      </w:pPr>
      <w:hyperlink w:anchor="_Toc14488"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_Toc14488 \h </w:instrText>
        </w:r>
        <w:r>
          <w:fldChar w:fldCharType="separate"/>
        </w:r>
        <w:r>
          <w:t>62</w:t>
        </w:r>
        <w:r>
          <w:fldChar w:fldCharType="end"/>
        </w:r>
      </w:hyperlink>
    </w:p>
    <w:p>
      <w:pPr>
        <w:pStyle w:val="TOC2"/>
        <w:tabs>
          <w:tab w:val="clear" w:pos="8302"/>
          <w:tab w:val="right" w:leader="dot" w:pos="8312"/>
        </w:tabs>
      </w:pPr>
      <w:hyperlink w:anchor="_Toc1702"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_Toc1702 \h </w:instrText>
        </w:r>
        <w:r>
          <w:fldChar w:fldCharType="separate"/>
        </w:r>
        <w:r>
          <w:t>62</w:t>
        </w:r>
        <w:r>
          <w:fldChar w:fldCharType="end"/>
        </w:r>
      </w:hyperlink>
    </w:p>
    <w:p>
      <w:pPr>
        <w:pStyle w:val="TOC3"/>
        <w:tabs>
          <w:tab w:val="right" w:leader="dot" w:pos="8312"/>
        </w:tabs>
      </w:pPr>
      <w:hyperlink w:anchor="_Toc17995" w:history="1">
        <w:r>
          <w:rPr>
            <w:szCs w:val="24"/>
          </w:rPr>
          <w:t>1</w:t>
        </w:r>
        <w:r>
          <w:rPr>
            <w:rFonts w:hint="eastAsia"/>
            <w:szCs w:val="24"/>
          </w:rPr>
          <w:t>4</w:t>
        </w:r>
        <w:r>
          <w:rPr>
            <w:szCs w:val="24"/>
          </w:rPr>
          <w:t>.1.1基本数据的确立</w:t>
        </w:r>
        <w:r>
          <w:tab/>
        </w:r>
        <w:r>
          <w:fldChar w:fldCharType="begin"/>
        </w:r>
        <w:r>
          <w:instrText xml:space="preserve"> PAGEREF _Toc17995 \h </w:instrText>
        </w:r>
        <w:r>
          <w:fldChar w:fldCharType="separate"/>
        </w:r>
        <w:r>
          <w:t>62</w:t>
        </w:r>
        <w:r>
          <w:fldChar w:fldCharType="end"/>
        </w:r>
      </w:hyperlink>
    </w:p>
    <w:p>
      <w:pPr>
        <w:pStyle w:val="TOC3"/>
        <w:tabs>
          <w:tab w:val="right" w:leader="dot" w:pos="8312"/>
        </w:tabs>
      </w:pPr>
      <w:hyperlink w:anchor="_Toc16926" w:history="1">
        <w:r>
          <w:rPr>
            <w:rFonts w:hint="eastAsia"/>
            <w:szCs w:val="24"/>
          </w:rPr>
          <w:t>14</w:t>
        </w:r>
        <w:r>
          <w:rPr>
            <w:szCs w:val="24"/>
          </w:rPr>
          <w:t>.1.2产品成本</w:t>
        </w:r>
        <w:r>
          <w:tab/>
        </w:r>
        <w:r>
          <w:fldChar w:fldCharType="begin"/>
        </w:r>
        <w:r>
          <w:instrText xml:space="preserve"> PAGEREF _Toc16926 \h </w:instrText>
        </w:r>
        <w:r>
          <w:fldChar w:fldCharType="separate"/>
        </w:r>
        <w:r>
          <w:t>63</w:t>
        </w:r>
        <w:r>
          <w:fldChar w:fldCharType="end"/>
        </w:r>
      </w:hyperlink>
    </w:p>
    <w:p>
      <w:pPr>
        <w:pStyle w:val="TOC3"/>
        <w:tabs>
          <w:tab w:val="right" w:leader="dot" w:pos="8312"/>
        </w:tabs>
      </w:pPr>
      <w:hyperlink w:anchor="_Toc13783" w:history="1">
        <w:r>
          <w:rPr>
            <w:rFonts w:hint="eastAsia"/>
            <w:szCs w:val="24"/>
          </w:rPr>
          <w:t>14</w:t>
        </w:r>
        <w:r>
          <w:rPr>
            <w:szCs w:val="24"/>
          </w:rPr>
          <w:t>.1.3平均产品利润</w:t>
        </w:r>
        <w:r>
          <w:tab/>
        </w:r>
        <w:r>
          <w:fldChar w:fldCharType="begin"/>
        </w:r>
        <w:r>
          <w:instrText xml:space="preserve"> PAGEREF _Toc13783 \h </w:instrText>
        </w:r>
        <w:r>
          <w:fldChar w:fldCharType="separate"/>
        </w:r>
        <w:r>
          <w:t>64</w:t>
        </w:r>
        <w:r>
          <w:fldChar w:fldCharType="end"/>
        </w:r>
      </w:hyperlink>
    </w:p>
    <w:p>
      <w:pPr>
        <w:pStyle w:val="TOC2"/>
        <w:tabs>
          <w:tab w:val="clear" w:pos="8302"/>
          <w:tab w:val="right" w:leader="dot" w:pos="8312"/>
        </w:tabs>
      </w:pPr>
      <w:hyperlink w:anchor="_Toc7874"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_Toc7874 \h </w:instrText>
        </w:r>
        <w:r>
          <w:fldChar w:fldCharType="separate"/>
        </w:r>
        <w:r>
          <w:t>64</w:t>
        </w:r>
        <w:r>
          <w:fldChar w:fldCharType="end"/>
        </w:r>
      </w:hyperlink>
    </w:p>
    <w:p>
      <w:pPr>
        <w:pStyle w:val="TOC3"/>
        <w:tabs>
          <w:tab w:val="right" w:leader="dot" w:pos="8312"/>
        </w:tabs>
      </w:pPr>
      <w:hyperlink w:anchor="_Toc27306" w:history="1">
        <w:r>
          <w:rPr>
            <w:rFonts w:hint="eastAsia"/>
            <w:szCs w:val="24"/>
          </w:rPr>
          <w:t>14</w:t>
        </w:r>
        <w:r>
          <w:rPr>
            <w:szCs w:val="24"/>
          </w:rPr>
          <w:t>.2.1项目投资回收期</w:t>
        </w:r>
        <w:r>
          <w:tab/>
        </w:r>
        <w:r>
          <w:fldChar w:fldCharType="begin"/>
        </w:r>
        <w:r>
          <w:instrText xml:space="preserve"> PAGEREF _Toc27306 \h </w:instrText>
        </w:r>
        <w:r>
          <w:fldChar w:fldCharType="separate"/>
        </w:r>
        <w:r>
          <w:t>64</w:t>
        </w:r>
        <w:r>
          <w:fldChar w:fldCharType="end"/>
        </w:r>
      </w:hyperlink>
    </w:p>
    <w:p>
      <w:pPr>
        <w:pStyle w:val="TOC3"/>
        <w:tabs>
          <w:tab w:val="right" w:leader="dot" w:pos="8312"/>
        </w:tabs>
      </w:pPr>
      <w:hyperlink w:anchor="_Toc14889" w:history="1">
        <w:r>
          <w:rPr>
            <w:rFonts w:hint="eastAsia"/>
            <w:szCs w:val="24"/>
          </w:rPr>
          <w:t>14</w:t>
        </w:r>
        <w:r>
          <w:rPr>
            <w:szCs w:val="24"/>
          </w:rPr>
          <w:t>.2.2项目投资利润率</w:t>
        </w:r>
        <w:r>
          <w:tab/>
        </w:r>
        <w:r>
          <w:fldChar w:fldCharType="begin"/>
        </w:r>
        <w:r>
          <w:instrText xml:space="preserve"> PAGEREF _Toc14889 \h </w:instrText>
        </w:r>
        <w:r>
          <w:fldChar w:fldCharType="separate"/>
        </w:r>
        <w:r>
          <w:t>64</w:t>
        </w:r>
        <w:r>
          <w:fldChar w:fldCharType="end"/>
        </w:r>
      </w:hyperlink>
    </w:p>
    <w:p>
      <w:pPr>
        <w:pStyle w:val="TOC3"/>
        <w:tabs>
          <w:tab w:val="right" w:leader="dot" w:pos="8312"/>
        </w:tabs>
      </w:pPr>
      <w:hyperlink w:anchor="_Toc7285" w:history="1">
        <w:r>
          <w:rPr>
            <w:rFonts w:hint="eastAsia"/>
            <w:szCs w:val="24"/>
          </w:rPr>
          <w:t>14</w:t>
        </w:r>
        <w:r>
          <w:rPr>
            <w:szCs w:val="24"/>
          </w:rPr>
          <w:t>.2.3不确定性分析</w:t>
        </w:r>
        <w:r>
          <w:tab/>
        </w:r>
        <w:r>
          <w:fldChar w:fldCharType="begin"/>
        </w:r>
        <w:r>
          <w:instrText xml:space="preserve"> PAGEREF _Toc7285 \h </w:instrText>
        </w:r>
        <w:r>
          <w:fldChar w:fldCharType="separate"/>
        </w:r>
        <w:r>
          <w:t>64</w:t>
        </w:r>
        <w:r>
          <w:fldChar w:fldCharType="end"/>
        </w:r>
      </w:hyperlink>
    </w:p>
    <w:p>
      <w:pPr>
        <w:pStyle w:val="TOC2"/>
        <w:tabs>
          <w:tab w:val="clear" w:pos="8302"/>
          <w:tab w:val="right" w:leader="dot" w:pos="8312"/>
        </w:tabs>
      </w:pPr>
      <w:hyperlink w:anchor="_Toc1000" w:history="1">
        <w:r>
          <w:rPr>
            <w:rFonts w:ascii="Times New Roman" w:eastAsia="宋体" w:hAnsi="Times New Roman" w:hint="eastAsia"/>
            <w:szCs w:val="28"/>
          </w:rPr>
          <w:t>14</w:t>
        </w:r>
        <w:r>
          <w:rPr>
            <w:rFonts w:ascii="Times New Roman" w:eastAsia="宋体" w:hAnsi="Times New Roman"/>
            <w:szCs w:val="28"/>
          </w:rPr>
          <w:t>.3综合效益评价</w:t>
        </w:r>
        <w:r>
          <w:rPr>
            <w:rFonts w:ascii="Times New Roman" w:eastAsia="宋体" w:hAnsi="Times New Roman" w:hint="eastAsia"/>
            <w:szCs w:val="28"/>
          </w:rPr>
          <w:t>结论</w:t>
        </w:r>
        <w:r>
          <w:tab/>
        </w:r>
        <w:r>
          <w:fldChar w:fldCharType="begin"/>
        </w:r>
        <w:r>
          <w:instrText xml:space="preserve"> PAGEREF _Toc1000 \h </w:instrText>
        </w:r>
        <w:r>
          <w:fldChar w:fldCharType="separate"/>
        </w:r>
        <w:r>
          <w:t>67</w:t>
        </w:r>
        <w:r>
          <w:fldChar w:fldCharType="end"/>
        </w:r>
      </w:hyperlink>
    </w:p>
    <w:p>
      <w:pPr>
        <w:pStyle w:val="TOC1"/>
        <w:tabs>
          <w:tab w:val="clear" w:pos="8296"/>
          <w:tab w:val="right" w:leader="dot" w:pos="8312"/>
        </w:tabs>
      </w:pPr>
      <w:hyperlink w:anchor="_Toc24698"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_Toc24698 \h </w:instrText>
        </w:r>
        <w:r>
          <w:fldChar w:fldCharType="separate"/>
        </w:r>
        <w:r>
          <w:t>69</w:t>
        </w:r>
        <w:r>
          <w:fldChar w:fldCharType="end"/>
        </w:r>
      </w:hyperlink>
    </w:p>
    <w:p>
      <w:pPr>
        <w:pStyle w:val="TOC2"/>
        <w:tabs>
          <w:tab w:val="clear" w:pos="8302"/>
          <w:tab w:val="right" w:leader="dot" w:pos="8312"/>
        </w:tabs>
      </w:pPr>
      <w:hyperlink w:anchor="_Toc6193"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_Toc6193 \h </w:instrText>
        </w:r>
        <w:r>
          <w:fldChar w:fldCharType="separate"/>
        </w:r>
        <w:r>
          <w:t>69</w:t>
        </w:r>
        <w:r>
          <w:fldChar w:fldCharType="end"/>
        </w:r>
      </w:hyperlink>
    </w:p>
    <w:p>
      <w:pPr>
        <w:pStyle w:val="TOC3"/>
        <w:tabs>
          <w:tab w:val="right" w:leader="dot" w:pos="8312"/>
        </w:tabs>
      </w:pPr>
      <w:hyperlink w:anchor="_Toc13878"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_Toc13878 \h </w:instrText>
        </w:r>
        <w:r>
          <w:fldChar w:fldCharType="separate"/>
        </w:r>
        <w:r>
          <w:t>69</w:t>
        </w:r>
        <w:r>
          <w:fldChar w:fldCharType="end"/>
        </w:r>
      </w:hyperlink>
    </w:p>
    <w:p>
      <w:pPr>
        <w:pStyle w:val="TOC3"/>
        <w:tabs>
          <w:tab w:val="right" w:leader="dot" w:pos="8312"/>
        </w:tabs>
      </w:pPr>
      <w:hyperlink w:anchor="_Toc17497"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_Toc17497 \h </w:instrText>
        </w:r>
        <w:r>
          <w:fldChar w:fldCharType="separate"/>
        </w:r>
        <w:r>
          <w:t>69</w:t>
        </w:r>
        <w:r>
          <w:fldChar w:fldCharType="end"/>
        </w:r>
      </w:hyperlink>
    </w:p>
    <w:p>
      <w:pPr>
        <w:pStyle w:val="TOC3"/>
        <w:tabs>
          <w:tab w:val="right" w:leader="dot" w:pos="8312"/>
        </w:tabs>
      </w:pPr>
      <w:hyperlink w:anchor="_Toc31309"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_Toc31309 \h </w:instrText>
        </w:r>
        <w:r>
          <w:fldChar w:fldCharType="separate"/>
        </w:r>
        <w:r>
          <w:t>69</w:t>
        </w:r>
        <w:r>
          <w:fldChar w:fldCharType="end"/>
        </w:r>
      </w:hyperlink>
    </w:p>
    <w:p>
      <w:pPr>
        <w:pStyle w:val="TOC2"/>
        <w:tabs>
          <w:tab w:val="clear" w:pos="8302"/>
          <w:tab w:val="right" w:leader="dot" w:pos="8312"/>
        </w:tabs>
      </w:pPr>
      <w:hyperlink w:anchor="_Toc11405"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_Toc11405 \h </w:instrText>
        </w:r>
        <w:r>
          <w:fldChar w:fldCharType="separate"/>
        </w:r>
        <w:r>
          <w:t>69</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31204"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_Toc31204 \h </w:instrText>
        </w:r>
        <w:r>
          <w:fldChar w:fldCharType="separate"/>
        </w:r>
        <w:r>
          <w:t>70</w:t>
        </w:r>
        <w:r>
          <w:fldChar w:fldCharType="end"/>
        </w:r>
      </w:hyperlink>
    </w:p>
    <w:p>
      <w:pPr>
        <w:pStyle w:val="TOC3"/>
        <w:tabs>
          <w:tab w:val="right" w:leader="dot" w:pos="8312"/>
        </w:tabs>
      </w:pPr>
      <w:hyperlink w:anchor="_Toc1096"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_Toc1096 \h </w:instrText>
        </w:r>
        <w:r>
          <w:fldChar w:fldCharType="separate"/>
        </w:r>
        <w:r>
          <w:t>70</w:t>
        </w:r>
        <w:r>
          <w:fldChar w:fldCharType="end"/>
        </w:r>
      </w:hyperlink>
    </w:p>
    <w:p>
      <w:pPr>
        <w:pStyle w:val="TOC3"/>
        <w:tabs>
          <w:tab w:val="right" w:leader="dot" w:pos="8312"/>
        </w:tabs>
      </w:pPr>
      <w:hyperlink w:anchor="_Toc29139"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_Toc29139 \h </w:instrText>
        </w:r>
        <w:r>
          <w:fldChar w:fldCharType="separate"/>
        </w:r>
        <w:r>
          <w:t>70</w:t>
        </w:r>
        <w:r>
          <w:fldChar w:fldCharType="end"/>
        </w:r>
      </w:hyperlink>
    </w:p>
    <w:p>
      <w:pPr>
        <w:pStyle w:val="TOC1"/>
        <w:tabs>
          <w:tab w:val="clear" w:pos="8296"/>
          <w:tab w:val="right" w:leader="dot" w:pos="8312"/>
        </w:tabs>
      </w:pPr>
      <w:hyperlink w:anchor="_Toc5950"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_Toc5950 \h </w:instrText>
        </w:r>
        <w:r>
          <w:fldChar w:fldCharType="separate"/>
        </w:r>
        <w:r>
          <w:t>71</w:t>
        </w:r>
        <w:r>
          <w:fldChar w:fldCharType="end"/>
        </w:r>
      </w:hyperlink>
    </w:p>
    <w:p>
      <w:pPr>
        <w:pStyle w:val="TOC2"/>
        <w:tabs>
          <w:tab w:val="clear" w:pos="8302"/>
          <w:tab w:val="right" w:leader="dot" w:pos="8312"/>
        </w:tabs>
      </w:pPr>
      <w:hyperlink w:anchor="_Toc24654"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_Toc24654 \h </w:instrText>
        </w:r>
        <w:r>
          <w:fldChar w:fldCharType="separate"/>
        </w:r>
        <w:r>
          <w:t>71</w:t>
        </w:r>
        <w:r>
          <w:fldChar w:fldCharType="end"/>
        </w:r>
      </w:hyperlink>
    </w:p>
    <w:p>
      <w:pPr>
        <w:pStyle w:val="TOC2"/>
        <w:tabs>
          <w:tab w:val="clear" w:pos="8302"/>
          <w:tab w:val="right" w:leader="dot" w:pos="8312"/>
        </w:tabs>
      </w:pPr>
      <w:hyperlink w:anchor="_Toc3799"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_Toc3799 \h </w:instrText>
        </w:r>
        <w:r>
          <w:fldChar w:fldCharType="separate"/>
        </w:r>
        <w:r>
          <w:t>71</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建筑垃圾资源化综合处理生产加工项目可行性研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0" w:name="_Toc28226"/>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0"/>
    </w:p>
    <w:p>
      <w:pPr>
        <w:pStyle w:val="Heading2"/>
        <w:spacing w:before="156" w:beforeLines="50" w:after="156" w:afterLines="50" w:line="360" w:lineRule="auto"/>
        <w:rPr>
          <w:rFonts w:ascii="Times New Roman" w:eastAsia="宋体" w:hAnsi="Times New Roman"/>
          <w:color w:val="000000"/>
          <w:sz w:val="26"/>
          <w:szCs w:val="28"/>
        </w:rPr>
      </w:pPr>
      <w:bookmarkStart w:id="1" w:name="_Toc28232"/>
      <w:r>
        <w:rPr>
          <w:rFonts w:ascii="Times New Roman" w:eastAsia="宋体" w:hAnsi="Times New Roman"/>
          <w:color w:val="000000"/>
          <w:sz w:val="26"/>
          <w:szCs w:val="28"/>
        </w:rPr>
        <w:t>1.1项目概要</w:t>
      </w:r>
      <w:bookmarkEnd w:id="1"/>
    </w:p>
    <w:p>
      <w:pPr>
        <w:pStyle w:val="Heading3"/>
        <w:rPr>
          <w:color w:val="000000"/>
          <w:sz w:val="24"/>
          <w:szCs w:val="24"/>
        </w:rPr>
      </w:pPr>
      <w:bookmarkStart w:id="2" w:name="_Toc7335"/>
      <w:r>
        <w:rPr>
          <w:color w:val="000000"/>
          <w:sz w:val="24"/>
          <w:szCs w:val="24"/>
        </w:rPr>
        <w:t>1.1.1项目名称</w:t>
      </w:r>
      <w:bookmarkEnd w:id="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建筑垃圾资源化综合处理</w:t>
      </w:r>
      <w:r>
        <w:rPr>
          <w:rFonts w:hint="eastAsia"/>
          <w:color w:val="000000"/>
          <w:kern w:val="0"/>
          <w:sz w:val="26"/>
          <w:szCs w:val="28"/>
        </w:rPr>
        <w:t>项目</w:t>
      </w:r>
    </w:p>
    <w:p>
      <w:pPr>
        <w:pStyle w:val="Heading3"/>
        <w:rPr>
          <w:rFonts w:hint="eastAsia"/>
          <w:color w:val="000000"/>
          <w:sz w:val="24"/>
          <w:szCs w:val="24"/>
        </w:rPr>
      </w:pPr>
      <w:bookmarkStart w:id="3" w:name="_Toc867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4" w:name="_Toc19999"/>
      <w:r>
        <w:rPr>
          <w:color w:val="000000"/>
          <w:sz w:val="24"/>
          <w:szCs w:val="24"/>
        </w:rPr>
        <w:t>1.1.3项目建设性质</w:t>
      </w:r>
      <w:bookmarkEnd w:id="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5" w:name="_Toc379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抚州市</w:t>
      </w:r>
    </w:p>
    <w:p>
      <w:pPr>
        <w:pStyle w:val="Heading3"/>
        <w:rPr>
          <w:rFonts w:hint="eastAsia"/>
          <w:color w:val="000000"/>
          <w:sz w:val="24"/>
          <w:szCs w:val="24"/>
        </w:rPr>
      </w:pPr>
      <w:bookmarkStart w:id="6" w:name="_Toc2072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6"/>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spacing w:line="240" w:lineRule="auto"/>
        <w:rPr>
          <w:rFonts w:hint="eastAsia"/>
          <w:color w:val="000000"/>
          <w:sz w:val="24"/>
          <w:szCs w:val="24"/>
        </w:rPr>
      </w:pPr>
      <w:bookmarkStart w:id="7" w:name="_Toc16552"/>
      <w:bookmarkStart w:id="8" w:name="_Toc52096716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7"/>
      <w:bookmarkEnd w:id="8"/>
    </w:p>
    <w:p>
      <w:pPr>
        <w:spacing w:after="120"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项目的总投资为8000.00万元，其中，建设投资为7600.00万元（土建工程为3923.20万元，设备及安装投资2662.20万元，土地费用800.00万元，其他费用为139.76万元，预备费74.84万元），铺底流动资金为400.00万元。</w:t>
      </w:r>
    </w:p>
    <w:p>
      <w:pPr>
        <w:spacing w:after="120"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20"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18000.00万元，年均销售收入为12272.73万元，年均利润总额2190.44万元，年均净利润1642.83万元，年均上缴税金及附加为55.61万元，年均上缴增值税为556.07万元；投资利润率为27.38%，投资利税率35.03%，税后财务内部收益率23.04%，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为6.09年。</w:t>
      </w:r>
    </w:p>
    <w:p>
      <w:pPr>
        <w:pStyle w:val="Heading3"/>
        <w:rPr>
          <w:rFonts w:hint="eastAsia"/>
          <w:color w:val="000000"/>
          <w:sz w:val="24"/>
          <w:szCs w:val="24"/>
        </w:rPr>
      </w:pPr>
      <w:bookmarkStart w:id="9" w:name="_Toc18203"/>
      <w:bookmarkStart w:id="10" w:name="_Toc52096716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9"/>
      <w:bookmarkEnd w:id="1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：建筑垃圾资源化综合处理生产加工</w:t>
      </w:r>
      <w:r>
        <w:rPr>
          <w:rFonts w:hint="eastAsia"/>
          <w:color w:val="000000"/>
          <w:kern w:val="0"/>
          <w:sz w:val="26"/>
          <w:szCs w:val="28"/>
        </w:rPr>
        <w:t>。</w:t>
      </w:r>
    </w:p>
    <w:p>
      <w:pPr>
        <w:spacing w:before="240" w:beforeLines="100" w:after="120"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本次建设项目占地面积80亩，总建筑面积32340</w:t>
      </w:r>
      <w:r>
        <w:rPr>
          <w:color w:val="000000"/>
          <w:kern w:val="0"/>
          <w:sz w:val="26"/>
          <w:szCs w:val="28"/>
        </w:rPr>
        <w:t xml:space="preserve">.00 </w:t>
      </w:r>
      <w:r>
        <w:rPr>
          <w:rFonts w:hint="eastAsia"/>
          <w:color w:val="000000"/>
          <w:kern w:val="0"/>
          <w:sz w:val="26"/>
          <w:szCs w:val="28"/>
        </w:rPr>
        <w:t>平方米；主要建设内容及规模如下：</w:t>
      </w:r>
    </w:p>
    <w:p>
      <w:pPr>
        <w:spacing w:after="120" w:afterLines="50" w:line="520" w:lineRule="exact"/>
        <w:jc w:val="center"/>
        <w:rPr>
          <w:rFonts w:hint="eastAsia"/>
          <w:b/>
          <w:bCs/>
          <w:color w:val="000000"/>
          <w:kern w:val="0"/>
          <w:sz w:val="26"/>
          <w:szCs w:val="28"/>
        </w:rPr>
      </w:pPr>
      <w:r>
        <w:rPr>
          <w:rFonts w:hint="eastAsia"/>
          <w:b/>
          <w:bCs/>
          <w:color w:val="000000"/>
          <w:kern w:val="0"/>
          <w:sz w:val="26"/>
          <w:szCs w:val="28"/>
        </w:rPr>
        <w:t>主要建筑物、构筑物一览表</w:t>
      </w:r>
    </w:p>
    <w:tbl>
      <w:tblPr>
        <w:tblStyle w:val="TableNormal"/>
        <w:tblW w:w="85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828"/>
        <w:gridCol w:w="1896"/>
        <w:gridCol w:w="1183"/>
        <w:gridCol w:w="1279"/>
        <w:gridCol w:w="1185"/>
        <w:gridCol w:w="1157"/>
      </w:tblGrid>
      <w:tr>
        <w:tblPrEx>
          <w:tblW w:w="85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75"/>
          <w:jc w:val="center"/>
        </w:trPr>
        <w:tc>
          <w:tcPr>
            <w:tcW w:w="1828" w:type="dxa"/>
            <w:vAlign w:val="center"/>
          </w:tcPr>
          <w:p>
            <w:pPr>
              <w:widowControl/>
              <w:jc w:val="center"/>
              <w:rPr>
                <w:b/>
                <w:bCs/>
                <w:color w:val="000000"/>
                <w:kern w:val="0"/>
                <w:szCs w:val="21"/>
              </w:rPr>
            </w:pPr>
            <w:r>
              <w:rPr>
                <w:rFonts w:hAnsi="宋体"/>
                <w:b/>
                <w:bCs/>
                <w:color w:val="000000"/>
                <w:kern w:val="0"/>
                <w:szCs w:val="21"/>
              </w:rPr>
              <w:t>工程类别</w:t>
            </w:r>
          </w:p>
        </w:tc>
        <w:tc>
          <w:tcPr>
            <w:tcW w:w="1896" w:type="dxa"/>
            <w:vAlign w:val="center"/>
          </w:tcPr>
          <w:p>
            <w:pPr>
              <w:widowControl/>
              <w:jc w:val="center"/>
              <w:rPr>
                <w:b/>
                <w:bCs/>
                <w:color w:val="000000"/>
                <w:kern w:val="0"/>
                <w:szCs w:val="21"/>
              </w:rPr>
            </w:pPr>
            <w:r>
              <w:rPr>
                <w:rFonts w:hAnsi="宋体"/>
                <w:b/>
                <w:bCs/>
                <w:color w:val="000000"/>
                <w:kern w:val="0"/>
                <w:szCs w:val="21"/>
              </w:rPr>
              <w:t>工段名称</w:t>
            </w:r>
          </w:p>
        </w:tc>
        <w:tc>
          <w:tcPr>
            <w:tcW w:w="1183" w:type="dxa"/>
            <w:vAlign w:val="center"/>
          </w:tcPr>
          <w:p>
            <w:pPr>
              <w:widowControl/>
              <w:jc w:val="center"/>
              <w:rPr>
                <w:b/>
                <w:bCs/>
                <w:color w:val="000000"/>
                <w:kern w:val="0"/>
                <w:szCs w:val="21"/>
              </w:rPr>
            </w:pPr>
            <w:r>
              <w:rPr>
                <w:rFonts w:hAnsi="宋体"/>
                <w:b/>
                <w:bCs/>
                <w:color w:val="000000"/>
                <w:kern w:val="0"/>
                <w:szCs w:val="21"/>
              </w:rPr>
              <w:t>占地面积（</w:t>
            </w:r>
            <w:r>
              <w:rPr>
                <w:b/>
                <w:bCs/>
                <w:color w:val="000000"/>
                <w:kern w:val="0"/>
                <w:szCs w:val="21"/>
              </w:rPr>
              <w:t>m</w:t>
            </w:r>
            <w:r>
              <w:rPr>
                <w:b/>
                <w:bCs/>
                <w:color w:val="000000"/>
                <w:kern w:val="0"/>
                <w:szCs w:val="21"/>
                <w:vertAlign w:val="superscript"/>
              </w:rPr>
              <w:t>2</w:t>
            </w:r>
            <w:r>
              <w:rPr>
                <w:rFonts w:hAnsi="宋体"/>
                <w:b/>
                <w:bCs/>
                <w:color w:val="000000"/>
                <w:kern w:val="0"/>
                <w:szCs w:val="21"/>
              </w:rPr>
              <w:t>）</w:t>
            </w:r>
          </w:p>
        </w:tc>
        <w:tc>
          <w:tcPr>
            <w:tcW w:w="1279" w:type="dxa"/>
            <w:vAlign w:val="center"/>
          </w:tcPr>
          <w:p>
            <w:pPr>
              <w:widowControl/>
              <w:jc w:val="center"/>
              <w:rPr>
                <w:b/>
                <w:bCs/>
                <w:color w:val="000000"/>
                <w:kern w:val="0"/>
                <w:szCs w:val="21"/>
              </w:rPr>
            </w:pPr>
            <w:r>
              <w:rPr>
                <w:rFonts w:hAnsi="宋体"/>
                <w:b/>
                <w:bCs/>
                <w:color w:val="000000"/>
                <w:kern w:val="0"/>
                <w:szCs w:val="21"/>
              </w:rPr>
              <w:t>建筑面积（</w:t>
            </w:r>
            <w:r>
              <w:rPr>
                <w:b/>
                <w:bCs/>
                <w:color w:val="000000"/>
                <w:kern w:val="0"/>
                <w:szCs w:val="21"/>
              </w:rPr>
              <w:t>m</w:t>
            </w:r>
            <w:r>
              <w:rPr>
                <w:b/>
                <w:bCs/>
                <w:color w:val="000000"/>
                <w:kern w:val="0"/>
                <w:szCs w:val="21"/>
                <w:vertAlign w:val="superscript"/>
              </w:rPr>
              <w:t>2</w:t>
            </w:r>
            <w:r>
              <w:rPr>
                <w:rFonts w:hAnsi="宋体"/>
                <w:b/>
                <w:bCs/>
                <w:color w:val="000000"/>
                <w:kern w:val="0"/>
                <w:szCs w:val="21"/>
              </w:rPr>
              <w:t>）</w:t>
            </w:r>
          </w:p>
        </w:tc>
        <w:tc>
          <w:tcPr>
            <w:tcW w:w="1185" w:type="dxa"/>
            <w:vAlign w:val="center"/>
          </w:tcPr>
          <w:p>
            <w:pPr>
              <w:widowControl/>
              <w:jc w:val="center"/>
              <w:rPr>
                <w:b/>
                <w:bCs/>
                <w:color w:val="000000"/>
                <w:kern w:val="0"/>
                <w:szCs w:val="21"/>
              </w:rPr>
            </w:pPr>
            <w:r>
              <w:rPr>
                <w:rFonts w:hAnsi="宋体"/>
                <w:b/>
                <w:bCs/>
                <w:color w:val="000000"/>
                <w:kern w:val="0"/>
                <w:szCs w:val="21"/>
              </w:rPr>
              <w:t>层数</w:t>
            </w:r>
          </w:p>
        </w:tc>
        <w:tc>
          <w:tcPr>
            <w:tcW w:w="1157" w:type="dxa"/>
            <w:vAlign w:val="center"/>
          </w:tcPr>
          <w:p>
            <w:pPr>
              <w:widowControl/>
              <w:jc w:val="center"/>
              <w:rPr>
                <w:b/>
                <w:bCs/>
                <w:color w:val="000000"/>
                <w:kern w:val="0"/>
                <w:szCs w:val="21"/>
              </w:rPr>
            </w:pPr>
            <w:r>
              <w:rPr>
                <w:rFonts w:hAnsi="宋体"/>
                <w:b/>
                <w:bCs/>
                <w:color w:val="000000"/>
                <w:kern w:val="0"/>
                <w:szCs w:val="21"/>
              </w:rPr>
              <w:t>结构</w:t>
            </w:r>
          </w:p>
        </w:tc>
      </w:tr>
      <w:tr>
        <w:tblPrEx>
          <w:tblW w:w="8528" w:type="dxa"/>
          <w:jc w:val="center"/>
          <w:tblLayout w:type="fixed"/>
          <w:tblCellMar>
            <w:top w:w="0" w:type="dxa"/>
            <w:left w:w="108" w:type="dxa"/>
            <w:bottom w:w="0" w:type="dxa"/>
            <w:right w:w="108" w:type="dxa"/>
          </w:tblCellMar>
          <w:tblLook w:val="0000"/>
        </w:tblPrEx>
        <w:trPr>
          <w:trHeight w:val="405"/>
          <w:jc w:val="center"/>
        </w:trPr>
        <w:tc>
          <w:tcPr>
            <w:tcW w:w="1828" w:type="dxa"/>
            <w:vMerge w:val="restart"/>
            <w:vAlign w:val="center"/>
          </w:tcPr>
          <w:p>
            <w:pPr>
              <w:widowControl/>
              <w:jc w:val="center"/>
              <w:rPr>
                <w:color w:val="000000"/>
                <w:kern w:val="0"/>
                <w:szCs w:val="21"/>
              </w:rPr>
            </w:pPr>
            <w:r>
              <w:rPr>
                <w:color w:val="000000"/>
                <w:kern w:val="0"/>
                <w:szCs w:val="21"/>
              </w:rPr>
              <w:t>1</w:t>
            </w:r>
            <w:r>
              <w:rPr>
                <w:rFonts w:hAnsi="宋体"/>
                <w:color w:val="000000"/>
                <w:kern w:val="0"/>
                <w:szCs w:val="21"/>
              </w:rPr>
              <w:t>、主要建筑工程</w:t>
            </w:r>
          </w:p>
        </w:tc>
        <w:tc>
          <w:tcPr>
            <w:tcW w:w="1896" w:type="dxa"/>
            <w:noWrap/>
            <w:vAlign w:val="center"/>
          </w:tcPr>
          <w:p>
            <w:pPr>
              <w:widowControl/>
              <w:jc w:val="center"/>
              <w:rPr>
                <w:color w:val="000000"/>
                <w:kern w:val="0"/>
                <w:szCs w:val="21"/>
              </w:rPr>
            </w:pPr>
            <w:bookmarkStart w:id="11" w:name="RANGE!O3"/>
            <w:r>
              <w:rPr>
                <w:rFonts w:hAnsi="宋体"/>
                <w:color w:val="000000"/>
                <w:kern w:val="0"/>
                <w:szCs w:val="21"/>
              </w:rPr>
              <w:t>生产车间</w:t>
            </w:r>
            <w:bookmarkEnd w:id="11"/>
          </w:p>
        </w:tc>
        <w:tc>
          <w:tcPr>
            <w:tcW w:w="1183" w:type="dxa"/>
            <w:noWrap/>
            <w:vAlign w:val="center"/>
          </w:tcPr>
          <w:p>
            <w:pPr>
              <w:widowControl/>
              <w:jc w:val="center"/>
              <w:rPr>
                <w:color w:val="000000"/>
                <w:kern w:val="0"/>
                <w:szCs w:val="21"/>
              </w:rPr>
            </w:pPr>
            <w:r>
              <w:rPr>
                <w:color w:val="000000"/>
                <w:kern w:val="0"/>
                <w:szCs w:val="21"/>
              </w:rPr>
              <w:t>15000.00</w:t>
            </w:r>
          </w:p>
        </w:tc>
        <w:tc>
          <w:tcPr>
            <w:tcW w:w="1279" w:type="dxa"/>
            <w:vAlign w:val="center"/>
          </w:tcPr>
          <w:p>
            <w:pPr>
              <w:widowControl/>
              <w:jc w:val="center"/>
              <w:rPr>
                <w:color w:val="000000"/>
                <w:kern w:val="0"/>
                <w:szCs w:val="21"/>
              </w:rPr>
            </w:pPr>
            <w:r>
              <w:rPr>
                <w:color w:val="000000"/>
                <w:kern w:val="0"/>
                <w:szCs w:val="21"/>
              </w:rPr>
              <w:t>15000.00</w:t>
            </w:r>
          </w:p>
        </w:tc>
        <w:tc>
          <w:tcPr>
            <w:tcW w:w="1185" w:type="dxa"/>
            <w:noWrap/>
            <w:vAlign w:val="center"/>
          </w:tcPr>
          <w:p>
            <w:pPr>
              <w:widowControl/>
              <w:jc w:val="center"/>
              <w:rPr>
                <w:color w:val="000000"/>
                <w:kern w:val="0"/>
                <w:szCs w:val="21"/>
              </w:rPr>
            </w:pPr>
            <w:r>
              <w:rPr>
                <w:color w:val="000000"/>
                <w:kern w:val="0"/>
                <w:szCs w:val="21"/>
              </w:rPr>
              <w:t>1</w:t>
            </w:r>
          </w:p>
        </w:tc>
        <w:tc>
          <w:tcPr>
            <w:tcW w:w="1157" w:type="dxa"/>
            <w:noWrap/>
            <w:vAlign w:val="center"/>
          </w:tcPr>
          <w:p>
            <w:pPr>
              <w:widowControl/>
              <w:jc w:val="center"/>
              <w:rPr>
                <w:color w:val="000000"/>
                <w:kern w:val="0"/>
                <w:szCs w:val="21"/>
              </w:rPr>
            </w:pPr>
            <w:r>
              <w:rPr>
                <w:rFonts w:hAnsi="宋体"/>
                <w:color w:val="000000"/>
                <w:kern w:val="0"/>
                <w:szCs w:val="21"/>
              </w:rPr>
              <w:t>钢结构</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828"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原料库房</w:t>
            </w:r>
          </w:p>
        </w:tc>
        <w:tc>
          <w:tcPr>
            <w:tcW w:w="1183" w:type="dxa"/>
            <w:noWrap/>
            <w:vAlign w:val="center"/>
          </w:tcPr>
          <w:p>
            <w:pPr>
              <w:widowControl/>
              <w:jc w:val="center"/>
              <w:rPr>
                <w:color w:val="000000"/>
                <w:kern w:val="0"/>
                <w:szCs w:val="21"/>
              </w:rPr>
            </w:pPr>
            <w:r>
              <w:rPr>
                <w:color w:val="000000"/>
                <w:kern w:val="0"/>
                <w:szCs w:val="21"/>
              </w:rPr>
              <w:t>2800.00</w:t>
            </w:r>
          </w:p>
        </w:tc>
        <w:tc>
          <w:tcPr>
            <w:tcW w:w="1279" w:type="dxa"/>
            <w:vAlign w:val="center"/>
          </w:tcPr>
          <w:p>
            <w:pPr>
              <w:widowControl/>
              <w:jc w:val="center"/>
              <w:rPr>
                <w:color w:val="000000"/>
                <w:kern w:val="0"/>
                <w:szCs w:val="21"/>
              </w:rPr>
            </w:pPr>
            <w:r>
              <w:rPr>
                <w:color w:val="000000"/>
                <w:kern w:val="0"/>
                <w:szCs w:val="21"/>
              </w:rPr>
              <w:t>2800.00</w:t>
            </w:r>
          </w:p>
        </w:tc>
        <w:tc>
          <w:tcPr>
            <w:tcW w:w="1185" w:type="dxa"/>
            <w:noWrap/>
            <w:vAlign w:val="center"/>
          </w:tcPr>
          <w:p>
            <w:pPr>
              <w:widowControl/>
              <w:jc w:val="center"/>
              <w:rPr>
                <w:color w:val="000000"/>
                <w:kern w:val="0"/>
                <w:szCs w:val="21"/>
              </w:rPr>
            </w:pPr>
            <w:r>
              <w:rPr>
                <w:color w:val="000000"/>
                <w:kern w:val="0"/>
                <w:szCs w:val="21"/>
              </w:rPr>
              <w:t>1</w:t>
            </w:r>
          </w:p>
        </w:tc>
        <w:tc>
          <w:tcPr>
            <w:tcW w:w="1157" w:type="dxa"/>
            <w:noWrap/>
            <w:vAlign w:val="center"/>
          </w:tcPr>
          <w:p>
            <w:pPr>
              <w:widowControl/>
              <w:jc w:val="center"/>
              <w:rPr>
                <w:color w:val="000000"/>
                <w:kern w:val="0"/>
                <w:szCs w:val="21"/>
              </w:rPr>
            </w:pPr>
            <w:r>
              <w:rPr>
                <w:rFonts w:hAnsi="宋体"/>
                <w:color w:val="000000"/>
                <w:kern w:val="0"/>
                <w:szCs w:val="21"/>
              </w:rPr>
              <w:t>钢结构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28"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成品仓库</w:t>
            </w:r>
          </w:p>
        </w:tc>
        <w:tc>
          <w:tcPr>
            <w:tcW w:w="1183" w:type="dxa"/>
            <w:noWrap/>
            <w:vAlign w:val="center"/>
          </w:tcPr>
          <w:p>
            <w:pPr>
              <w:widowControl/>
              <w:jc w:val="center"/>
              <w:rPr>
                <w:color w:val="000000"/>
                <w:kern w:val="0"/>
                <w:szCs w:val="21"/>
              </w:rPr>
            </w:pPr>
            <w:r>
              <w:rPr>
                <w:color w:val="000000"/>
                <w:kern w:val="0"/>
                <w:szCs w:val="21"/>
              </w:rPr>
              <w:t>4000.00</w:t>
            </w:r>
          </w:p>
        </w:tc>
        <w:tc>
          <w:tcPr>
            <w:tcW w:w="1279" w:type="dxa"/>
            <w:vAlign w:val="center"/>
          </w:tcPr>
          <w:p>
            <w:pPr>
              <w:widowControl/>
              <w:jc w:val="center"/>
              <w:rPr>
                <w:color w:val="000000"/>
                <w:kern w:val="0"/>
                <w:szCs w:val="21"/>
              </w:rPr>
            </w:pPr>
            <w:r>
              <w:rPr>
                <w:color w:val="000000"/>
                <w:kern w:val="0"/>
                <w:szCs w:val="21"/>
              </w:rPr>
              <w:t>4000.00</w:t>
            </w:r>
          </w:p>
        </w:tc>
        <w:tc>
          <w:tcPr>
            <w:tcW w:w="1185" w:type="dxa"/>
            <w:noWrap/>
            <w:vAlign w:val="center"/>
          </w:tcPr>
          <w:p>
            <w:pPr>
              <w:widowControl/>
              <w:jc w:val="center"/>
              <w:rPr>
                <w:color w:val="000000"/>
                <w:kern w:val="0"/>
                <w:szCs w:val="21"/>
              </w:rPr>
            </w:pPr>
            <w:r>
              <w:rPr>
                <w:color w:val="000000"/>
                <w:kern w:val="0"/>
                <w:szCs w:val="21"/>
              </w:rPr>
              <w:t>1</w:t>
            </w:r>
          </w:p>
        </w:tc>
        <w:tc>
          <w:tcPr>
            <w:tcW w:w="1157" w:type="dxa"/>
            <w:noWrap/>
            <w:vAlign w:val="center"/>
          </w:tcPr>
          <w:p>
            <w:pPr>
              <w:widowControl/>
              <w:jc w:val="center"/>
              <w:rPr>
                <w:color w:val="000000"/>
                <w:kern w:val="0"/>
                <w:szCs w:val="21"/>
              </w:rPr>
            </w:pPr>
            <w:r>
              <w:rPr>
                <w:rFonts w:hAnsi="宋体"/>
                <w:color w:val="000000"/>
                <w:kern w:val="0"/>
                <w:szCs w:val="21"/>
              </w:rPr>
              <w:t>钢结构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28"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研发中心</w:t>
            </w:r>
          </w:p>
        </w:tc>
        <w:tc>
          <w:tcPr>
            <w:tcW w:w="1183" w:type="dxa"/>
            <w:noWrap/>
            <w:vAlign w:val="center"/>
          </w:tcPr>
          <w:p>
            <w:pPr>
              <w:widowControl/>
              <w:jc w:val="center"/>
              <w:rPr>
                <w:color w:val="000000"/>
                <w:kern w:val="0"/>
                <w:szCs w:val="21"/>
              </w:rPr>
            </w:pPr>
            <w:r>
              <w:rPr>
                <w:color w:val="000000"/>
                <w:kern w:val="0"/>
                <w:szCs w:val="21"/>
              </w:rPr>
              <w:t>800.00</w:t>
            </w:r>
          </w:p>
        </w:tc>
        <w:tc>
          <w:tcPr>
            <w:tcW w:w="1279" w:type="dxa"/>
            <w:vAlign w:val="center"/>
          </w:tcPr>
          <w:p>
            <w:pPr>
              <w:widowControl/>
              <w:jc w:val="center"/>
              <w:rPr>
                <w:color w:val="000000"/>
                <w:kern w:val="0"/>
                <w:szCs w:val="21"/>
              </w:rPr>
            </w:pPr>
            <w:r>
              <w:rPr>
                <w:color w:val="000000"/>
                <w:kern w:val="0"/>
                <w:szCs w:val="21"/>
              </w:rPr>
              <w:t>2400.00</w:t>
            </w:r>
          </w:p>
        </w:tc>
        <w:tc>
          <w:tcPr>
            <w:tcW w:w="1185" w:type="dxa"/>
            <w:noWrap/>
            <w:vAlign w:val="center"/>
          </w:tcPr>
          <w:p>
            <w:pPr>
              <w:widowControl/>
              <w:jc w:val="center"/>
              <w:rPr>
                <w:color w:val="000000"/>
                <w:kern w:val="0"/>
                <w:szCs w:val="21"/>
              </w:rPr>
            </w:pPr>
            <w:r>
              <w:rPr>
                <w:color w:val="000000"/>
                <w:kern w:val="0"/>
                <w:szCs w:val="21"/>
              </w:rPr>
              <w:t>3</w:t>
            </w:r>
          </w:p>
        </w:tc>
        <w:tc>
          <w:tcPr>
            <w:tcW w:w="1157" w:type="dxa"/>
            <w:noWrap/>
            <w:vAlign w:val="center"/>
          </w:tcPr>
          <w:p>
            <w:pPr>
              <w:widowControl/>
              <w:jc w:val="center"/>
              <w:rPr>
                <w:color w:val="000000"/>
                <w:kern w:val="0"/>
                <w:szCs w:val="21"/>
              </w:rPr>
            </w:pPr>
            <w:r>
              <w:rPr>
                <w:rFonts w:hAnsi="宋体"/>
                <w:color w:val="000000"/>
                <w:kern w:val="0"/>
                <w:szCs w:val="21"/>
              </w:rPr>
              <w:t>框架结构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28"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行政办公楼</w:t>
            </w:r>
          </w:p>
        </w:tc>
        <w:tc>
          <w:tcPr>
            <w:tcW w:w="1183" w:type="dxa"/>
            <w:noWrap/>
            <w:vAlign w:val="center"/>
          </w:tcPr>
          <w:p>
            <w:pPr>
              <w:widowControl/>
              <w:jc w:val="center"/>
              <w:rPr>
                <w:color w:val="000000"/>
                <w:kern w:val="0"/>
                <w:szCs w:val="21"/>
              </w:rPr>
            </w:pPr>
            <w:r>
              <w:rPr>
                <w:color w:val="000000"/>
                <w:kern w:val="0"/>
                <w:szCs w:val="21"/>
              </w:rPr>
              <w:t>800.00</w:t>
            </w:r>
          </w:p>
        </w:tc>
        <w:tc>
          <w:tcPr>
            <w:tcW w:w="1279" w:type="dxa"/>
            <w:vAlign w:val="center"/>
          </w:tcPr>
          <w:p>
            <w:pPr>
              <w:widowControl/>
              <w:jc w:val="center"/>
              <w:rPr>
                <w:color w:val="000000"/>
                <w:kern w:val="0"/>
                <w:szCs w:val="21"/>
              </w:rPr>
            </w:pPr>
            <w:r>
              <w:rPr>
                <w:color w:val="000000"/>
                <w:kern w:val="0"/>
                <w:szCs w:val="21"/>
              </w:rPr>
              <w:t>3200.00</w:t>
            </w:r>
          </w:p>
        </w:tc>
        <w:tc>
          <w:tcPr>
            <w:tcW w:w="1185" w:type="dxa"/>
            <w:noWrap/>
            <w:vAlign w:val="center"/>
          </w:tcPr>
          <w:p>
            <w:pPr>
              <w:widowControl/>
              <w:jc w:val="center"/>
              <w:rPr>
                <w:color w:val="000000"/>
                <w:kern w:val="0"/>
                <w:szCs w:val="21"/>
              </w:rPr>
            </w:pPr>
            <w:r>
              <w:rPr>
                <w:color w:val="000000"/>
                <w:kern w:val="0"/>
                <w:szCs w:val="21"/>
              </w:rPr>
              <w:t>4</w:t>
            </w:r>
          </w:p>
        </w:tc>
        <w:tc>
          <w:tcPr>
            <w:tcW w:w="1157" w:type="dxa"/>
            <w:noWrap/>
            <w:vAlign w:val="center"/>
          </w:tcPr>
          <w:p>
            <w:pPr>
              <w:widowControl/>
              <w:jc w:val="center"/>
              <w:rPr>
                <w:color w:val="000000"/>
                <w:kern w:val="0"/>
                <w:szCs w:val="21"/>
              </w:rPr>
            </w:pPr>
            <w:r>
              <w:rPr>
                <w:rFonts w:hAnsi="宋体"/>
                <w:color w:val="000000"/>
                <w:kern w:val="0"/>
                <w:szCs w:val="21"/>
              </w:rPr>
              <w:t>框架结构</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828"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员工宿舍</w:t>
            </w:r>
          </w:p>
        </w:tc>
        <w:tc>
          <w:tcPr>
            <w:tcW w:w="1183" w:type="dxa"/>
            <w:noWrap/>
            <w:vAlign w:val="center"/>
          </w:tcPr>
          <w:p>
            <w:pPr>
              <w:widowControl/>
              <w:jc w:val="center"/>
              <w:rPr>
                <w:color w:val="000000"/>
                <w:kern w:val="0"/>
                <w:szCs w:val="21"/>
              </w:rPr>
            </w:pPr>
            <w:r>
              <w:rPr>
                <w:color w:val="000000"/>
                <w:kern w:val="0"/>
                <w:szCs w:val="21"/>
              </w:rPr>
              <w:t>800.00</w:t>
            </w:r>
          </w:p>
        </w:tc>
        <w:tc>
          <w:tcPr>
            <w:tcW w:w="1279" w:type="dxa"/>
            <w:vAlign w:val="center"/>
          </w:tcPr>
          <w:p>
            <w:pPr>
              <w:widowControl/>
              <w:jc w:val="center"/>
              <w:rPr>
                <w:color w:val="000000"/>
                <w:kern w:val="0"/>
                <w:szCs w:val="21"/>
              </w:rPr>
            </w:pPr>
            <w:r>
              <w:rPr>
                <w:color w:val="000000"/>
                <w:kern w:val="0"/>
                <w:szCs w:val="21"/>
              </w:rPr>
              <w:t>3200.00</w:t>
            </w:r>
          </w:p>
        </w:tc>
        <w:tc>
          <w:tcPr>
            <w:tcW w:w="1185" w:type="dxa"/>
            <w:noWrap/>
            <w:vAlign w:val="center"/>
          </w:tcPr>
          <w:p>
            <w:pPr>
              <w:widowControl/>
              <w:jc w:val="center"/>
              <w:rPr>
                <w:color w:val="000000"/>
                <w:kern w:val="0"/>
                <w:szCs w:val="21"/>
              </w:rPr>
            </w:pPr>
            <w:r>
              <w:rPr>
                <w:color w:val="000000"/>
                <w:kern w:val="0"/>
                <w:szCs w:val="21"/>
              </w:rPr>
              <w:t>4</w:t>
            </w:r>
          </w:p>
        </w:tc>
        <w:tc>
          <w:tcPr>
            <w:tcW w:w="1157" w:type="dxa"/>
            <w:noWrap/>
            <w:vAlign w:val="center"/>
          </w:tcPr>
          <w:p>
            <w:pPr>
              <w:widowControl/>
              <w:jc w:val="center"/>
              <w:rPr>
                <w:color w:val="000000"/>
                <w:kern w:val="0"/>
                <w:szCs w:val="21"/>
              </w:rPr>
            </w:pPr>
            <w:r>
              <w:rPr>
                <w:rFonts w:hAnsi="宋体"/>
                <w:color w:val="000000"/>
                <w:kern w:val="0"/>
                <w:szCs w:val="21"/>
              </w:rPr>
              <w:t>框架结构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28"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职工食堂</w:t>
            </w:r>
          </w:p>
        </w:tc>
        <w:tc>
          <w:tcPr>
            <w:tcW w:w="1183" w:type="dxa"/>
            <w:noWrap/>
            <w:vAlign w:val="center"/>
          </w:tcPr>
          <w:p>
            <w:pPr>
              <w:widowControl/>
              <w:jc w:val="center"/>
              <w:rPr>
                <w:color w:val="000000"/>
                <w:kern w:val="0"/>
                <w:szCs w:val="21"/>
              </w:rPr>
            </w:pPr>
            <w:r>
              <w:rPr>
                <w:color w:val="000000"/>
                <w:kern w:val="0"/>
                <w:szCs w:val="21"/>
              </w:rPr>
              <w:t>400.00</w:t>
            </w:r>
          </w:p>
        </w:tc>
        <w:tc>
          <w:tcPr>
            <w:tcW w:w="1279" w:type="dxa"/>
            <w:vAlign w:val="center"/>
          </w:tcPr>
          <w:p>
            <w:pPr>
              <w:widowControl/>
              <w:jc w:val="center"/>
              <w:rPr>
                <w:color w:val="000000"/>
                <w:kern w:val="0"/>
                <w:szCs w:val="21"/>
              </w:rPr>
            </w:pPr>
            <w:r>
              <w:rPr>
                <w:color w:val="000000"/>
                <w:kern w:val="0"/>
                <w:szCs w:val="21"/>
              </w:rPr>
              <w:t>800.00</w:t>
            </w:r>
          </w:p>
        </w:tc>
        <w:tc>
          <w:tcPr>
            <w:tcW w:w="1185" w:type="dxa"/>
            <w:noWrap/>
            <w:vAlign w:val="center"/>
          </w:tcPr>
          <w:p>
            <w:pPr>
              <w:widowControl/>
              <w:jc w:val="center"/>
              <w:rPr>
                <w:color w:val="000000"/>
                <w:kern w:val="0"/>
                <w:szCs w:val="21"/>
              </w:rPr>
            </w:pPr>
            <w:r>
              <w:rPr>
                <w:color w:val="000000"/>
                <w:kern w:val="0"/>
                <w:szCs w:val="21"/>
              </w:rPr>
              <w:t>2</w:t>
            </w:r>
          </w:p>
        </w:tc>
        <w:tc>
          <w:tcPr>
            <w:tcW w:w="1157" w:type="dxa"/>
            <w:noWrap/>
            <w:vAlign w:val="center"/>
          </w:tcPr>
          <w:p>
            <w:pPr>
              <w:widowControl/>
              <w:jc w:val="center"/>
              <w:rPr>
                <w:color w:val="000000"/>
                <w:kern w:val="0"/>
                <w:szCs w:val="21"/>
              </w:rPr>
            </w:pPr>
            <w:r>
              <w:rPr>
                <w:rFonts w:hAnsi="宋体"/>
                <w:color w:val="000000"/>
                <w:kern w:val="0"/>
                <w:szCs w:val="21"/>
              </w:rPr>
              <w:t>框架结构</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828"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配电房</w:t>
            </w:r>
          </w:p>
        </w:tc>
        <w:tc>
          <w:tcPr>
            <w:tcW w:w="1183" w:type="dxa"/>
            <w:noWrap/>
            <w:vAlign w:val="center"/>
          </w:tcPr>
          <w:p>
            <w:pPr>
              <w:widowControl/>
              <w:jc w:val="center"/>
              <w:rPr>
                <w:color w:val="000000"/>
                <w:kern w:val="0"/>
                <w:szCs w:val="21"/>
              </w:rPr>
            </w:pPr>
            <w:r>
              <w:rPr>
                <w:color w:val="000000"/>
                <w:kern w:val="0"/>
                <w:szCs w:val="21"/>
              </w:rPr>
              <w:t>200.00</w:t>
            </w:r>
          </w:p>
        </w:tc>
        <w:tc>
          <w:tcPr>
            <w:tcW w:w="1279" w:type="dxa"/>
            <w:vAlign w:val="center"/>
          </w:tcPr>
          <w:p>
            <w:pPr>
              <w:widowControl/>
              <w:jc w:val="center"/>
              <w:rPr>
                <w:color w:val="000000"/>
                <w:kern w:val="0"/>
                <w:szCs w:val="21"/>
              </w:rPr>
            </w:pPr>
            <w:r>
              <w:rPr>
                <w:color w:val="000000"/>
                <w:kern w:val="0"/>
                <w:szCs w:val="21"/>
              </w:rPr>
              <w:t>200.00</w:t>
            </w:r>
          </w:p>
        </w:tc>
        <w:tc>
          <w:tcPr>
            <w:tcW w:w="1185" w:type="dxa"/>
            <w:noWrap/>
            <w:vAlign w:val="center"/>
          </w:tcPr>
          <w:p>
            <w:pPr>
              <w:widowControl/>
              <w:jc w:val="center"/>
              <w:rPr>
                <w:color w:val="000000"/>
                <w:kern w:val="0"/>
                <w:szCs w:val="21"/>
              </w:rPr>
            </w:pPr>
            <w:r>
              <w:rPr>
                <w:color w:val="000000"/>
                <w:kern w:val="0"/>
                <w:szCs w:val="21"/>
              </w:rPr>
              <w:t>1</w:t>
            </w:r>
          </w:p>
        </w:tc>
        <w:tc>
          <w:tcPr>
            <w:tcW w:w="1157" w:type="dxa"/>
            <w:noWrap/>
            <w:vAlign w:val="center"/>
          </w:tcPr>
          <w:p>
            <w:pPr>
              <w:widowControl/>
              <w:jc w:val="center"/>
              <w:rPr>
                <w:color w:val="000000"/>
                <w:kern w:val="0"/>
                <w:szCs w:val="21"/>
              </w:rPr>
            </w:pPr>
            <w:r>
              <w:rPr>
                <w:rFonts w:hAnsi="宋体"/>
                <w:color w:val="000000"/>
                <w:kern w:val="0"/>
                <w:szCs w:val="21"/>
              </w:rPr>
              <w:t>框架结构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28"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门卫室</w:t>
            </w:r>
          </w:p>
        </w:tc>
        <w:tc>
          <w:tcPr>
            <w:tcW w:w="1183" w:type="dxa"/>
            <w:noWrap/>
            <w:vAlign w:val="center"/>
          </w:tcPr>
          <w:p>
            <w:pPr>
              <w:widowControl/>
              <w:jc w:val="center"/>
              <w:rPr>
                <w:color w:val="000000"/>
                <w:kern w:val="0"/>
                <w:szCs w:val="21"/>
              </w:rPr>
            </w:pPr>
            <w:r>
              <w:rPr>
                <w:color w:val="000000"/>
                <w:kern w:val="0"/>
                <w:szCs w:val="21"/>
              </w:rPr>
              <w:t>40.00</w:t>
            </w:r>
          </w:p>
        </w:tc>
        <w:tc>
          <w:tcPr>
            <w:tcW w:w="1279" w:type="dxa"/>
            <w:vAlign w:val="center"/>
          </w:tcPr>
          <w:p>
            <w:pPr>
              <w:widowControl/>
              <w:jc w:val="center"/>
              <w:rPr>
                <w:color w:val="000000"/>
                <w:kern w:val="0"/>
                <w:szCs w:val="21"/>
              </w:rPr>
            </w:pPr>
            <w:r>
              <w:rPr>
                <w:color w:val="000000"/>
                <w:kern w:val="0"/>
                <w:szCs w:val="21"/>
              </w:rPr>
              <w:t>40.00</w:t>
            </w:r>
          </w:p>
        </w:tc>
        <w:tc>
          <w:tcPr>
            <w:tcW w:w="1185" w:type="dxa"/>
            <w:noWrap/>
            <w:vAlign w:val="center"/>
          </w:tcPr>
          <w:p>
            <w:pPr>
              <w:widowControl/>
              <w:jc w:val="center"/>
              <w:rPr>
                <w:color w:val="000000"/>
                <w:kern w:val="0"/>
                <w:szCs w:val="21"/>
              </w:rPr>
            </w:pPr>
            <w:r>
              <w:rPr>
                <w:color w:val="000000"/>
                <w:kern w:val="0"/>
                <w:szCs w:val="21"/>
              </w:rPr>
              <w:t>1</w:t>
            </w:r>
          </w:p>
        </w:tc>
        <w:tc>
          <w:tcPr>
            <w:tcW w:w="1157" w:type="dxa"/>
            <w:noWrap/>
            <w:vAlign w:val="center"/>
          </w:tcPr>
          <w:p>
            <w:pPr>
              <w:widowControl/>
              <w:jc w:val="center"/>
              <w:rPr>
                <w:color w:val="000000"/>
                <w:kern w:val="0"/>
                <w:szCs w:val="21"/>
              </w:rPr>
            </w:pPr>
            <w:r>
              <w:rPr>
                <w:rFonts w:hAnsi="宋体"/>
                <w:color w:val="000000"/>
                <w:kern w:val="0"/>
                <w:szCs w:val="21"/>
              </w:rPr>
              <w:t>框架结构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28"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环保处理站</w:t>
            </w:r>
          </w:p>
        </w:tc>
        <w:tc>
          <w:tcPr>
            <w:tcW w:w="1183" w:type="dxa"/>
            <w:noWrap/>
            <w:vAlign w:val="center"/>
          </w:tcPr>
          <w:p>
            <w:pPr>
              <w:widowControl/>
              <w:jc w:val="center"/>
              <w:rPr>
                <w:color w:val="000000"/>
                <w:kern w:val="0"/>
                <w:szCs w:val="21"/>
              </w:rPr>
            </w:pPr>
            <w:r>
              <w:rPr>
                <w:color w:val="000000"/>
                <w:kern w:val="0"/>
                <w:szCs w:val="21"/>
              </w:rPr>
              <w:t>500.00</w:t>
            </w:r>
          </w:p>
        </w:tc>
        <w:tc>
          <w:tcPr>
            <w:tcW w:w="1279" w:type="dxa"/>
            <w:vAlign w:val="center"/>
          </w:tcPr>
          <w:p>
            <w:pPr>
              <w:widowControl/>
              <w:jc w:val="center"/>
              <w:rPr>
                <w:color w:val="000000"/>
                <w:kern w:val="0"/>
                <w:szCs w:val="21"/>
              </w:rPr>
            </w:pPr>
            <w:r>
              <w:rPr>
                <w:color w:val="000000"/>
                <w:kern w:val="0"/>
                <w:szCs w:val="21"/>
              </w:rPr>
              <w:t>500.00</w:t>
            </w:r>
          </w:p>
        </w:tc>
        <w:tc>
          <w:tcPr>
            <w:tcW w:w="1185" w:type="dxa"/>
            <w:noWrap/>
            <w:vAlign w:val="center"/>
          </w:tcPr>
          <w:p>
            <w:pPr>
              <w:widowControl/>
              <w:jc w:val="center"/>
              <w:rPr>
                <w:color w:val="000000"/>
                <w:kern w:val="0"/>
                <w:szCs w:val="21"/>
              </w:rPr>
            </w:pPr>
            <w:r>
              <w:rPr>
                <w:color w:val="000000"/>
                <w:kern w:val="0"/>
                <w:szCs w:val="21"/>
              </w:rPr>
              <w:t>1</w:t>
            </w:r>
          </w:p>
        </w:tc>
        <w:tc>
          <w:tcPr>
            <w:tcW w:w="1157" w:type="dxa"/>
            <w:noWrap/>
            <w:vAlign w:val="center"/>
          </w:tcPr>
          <w:p>
            <w:pPr>
              <w:widowControl/>
              <w:jc w:val="center"/>
              <w:rPr>
                <w:color w:val="000000"/>
                <w:kern w:val="0"/>
                <w:szCs w:val="21"/>
              </w:rPr>
            </w:pPr>
            <w:r>
              <w:rPr>
                <w:rFonts w:hAnsi="宋体"/>
                <w:color w:val="000000"/>
                <w:kern w:val="0"/>
                <w:szCs w:val="21"/>
              </w:rPr>
              <w:t>框架结构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28"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其他辅助用房</w:t>
            </w:r>
          </w:p>
        </w:tc>
        <w:tc>
          <w:tcPr>
            <w:tcW w:w="1183" w:type="dxa"/>
            <w:noWrap/>
            <w:vAlign w:val="center"/>
          </w:tcPr>
          <w:p>
            <w:pPr>
              <w:widowControl/>
              <w:jc w:val="center"/>
              <w:rPr>
                <w:color w:val="000000"/>
                <w:kern w:val="0"/>
                <w:szCs w:val="21"/>
              </w:rPr>
            </w:pPr>
            <w:r>
              <w:rPr>
                <w:color w:val="000000"/>
                <w:kern w:val="0"/>
                <w:szCs w:val="21"/>
              </w:rPr>
              <w:t>200.00</w:t>
            </w:r>
          </w:p>
        </w:tc>
        <w:tc>
          <w:tcPr>
            <w:tcW w:w="1279" w:type="dxa"/>
            <w:vAlign w:val="center"/>
          </w:tcPr>
          <w:p>
            <w:pPr>
              <w:widowControl/>
              <w:jc w:val="center"/>
              <w:rPr>
                <w:color w:val="000000"/>
                <w:kern w:val="0"/>
                <w:szCs w:val="21"/>
              </w:rPr>
            </w:pPr>
            <w:r>
              <w:rPr>
                <w:color w:val="000000"/>
                <w:kern w:val="0"/>
                <w:szCs w:val="21"/>
              </w:rPr>
              <w:t>200.00</w:t>
            </w:r>
          </w:p>
        </w:tc>
        <w:tc>
          <w:tcPr>
            <w:tcW w:w="1185" w:type="dxa"/>
            <w:noWrap/>
            <w:vAlign w:val="center"/>
          </w:tcPr>
          <w:p>
            <w:pPr>
              <w:widowControl/>
              <w:jc w:val="center"/>
              <w:rPr>
                <w:color w:val="000000"/>
                <w:kern w:val="0"/>
                <w:szCs w:val="21"/>
              </w:rPr>
            </w:pPr>
            <w:r>
              <w:rPr>
                <w:color w:val="000000"/>
                <w:kern w:val="0"/>
                <w:szCs w:val="21"/>
              </w:rPr>
              <w:t>1</w:t>
            </w:r>
          </w:p>
        </w:tc>
        <w:tc>
          <w:tcPr>
            <w:tcW w:w="1157" w:type="dxa"/>
            <w:noWrap/>
            <w:vAlign w:val="center"/>
          </w:tcPr>
          <w:p>
            <w:pPr>
              <w:widowControl/>
              <w:jc w:val="center"/>
              <w:rPr>
                <w:color w:val="000000"/>
                <w:kern w:val="0"/>
                <w:szCs w:val="21"/>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3724" w:type="dxa"/>
            <w:gridSpan w:val="2"/>
            <w:vAlign w:val="center"/>
          </w:tcPr>
          <w:p>
            <w:pPr>
              <w:widowControl/>
              <w:jc w:val="center"/>
              <w:rPr>
                <w:b/>
                <w:bCs/>
                <w:color w:val="000000"/>
                <w:kern w:val="0"/>
                <w:szCs w:val="21"/>
              </w:rPr>
            </w:pPr>
            <w:r>
              <w:rPr>
                <w:rFonts w:hAnsi="宋体"/>
                <w:b/>
                <w:bCs/>
                <w:color w:val="000000"/>
                <w:kern w:val="0"/>
                <w:szCs w:val="21"/>
              </w:rPr>
              <w:t>总计</w:t>
            </w:r>
          </w:p>
        </w:tc>
        <w:tc>
          <w:tcPr>
            <w:tcW w:w="1183" w:type="dxa"/>
            <w:vAlign w:val="center"/>
          </w:tcPr>
          <w:p>
            <w:pPr>
              <w:widowControl/>
              <w:jc w:val="center"/>
              <w:rPr>
                <w:b/>
                <w:bCs/>
                <w:color w:val="000000"/>
                <w:kern w:val="0"/>
                <w:szCs w:val="21"/>
              </w:rPr>
            </w:pPr>
            <w:r>
              <w:rPr>
                <w:b/>
                <w:bCs/>
                <w:color w:val="000000"/>
                <w:kern w:val="0"/>
                <w:szCs w:val="21"/>
              </w:rPr>
              <w:t>25540.00</w:t>
            </w:r>
          </w:p>
        </w:tc>
        <w:tc>
          <w:tcPr>
            <w:tcW w:w="1279" w:type="dxa"/>
            <w:vAlign w:val="center"/>
          </w:tcPr>
          <w:p>
            <w:pPr>
              <w:widowControl/>
              <w:jc w:val="center"/>
              <w:rPr>
                <w:b/>
                <w:bCs/>
                <w:color w:val="000000"/>
                <w:kern w:val="0"/>
                <w:szCs w:val="21"/>
              </w:rPr>
            </w:pPr>
            <w:r>
              <w:rPr>
                <w:b/>
                <w:bCs/>
                <w:color w:val="000000"/>
                <w:kern w:val="0"/>
                <w:szCs w:val="21"/>
              </w:rPr>
              <w:t>32340.00</w:t>
            </w:r>
          </w:p>
        </w:tc>
        <w:tc>
          <w:tcPr>
            <w:tcW w:w="1185" w:type="dxa"/>
            <w:vAlign w:val="center"/>
          </w:tcPr>
          <w:p>
            <w:pPr>
              <w:widowControl/>
              <w:jc w:val="center"/>
              <w:rPr>
                <w:color w:val="000000"/>
                <w:kern w:val="0"/>
                <w:szCs w:val="21"/>
              </w:rPr>
            </w:pPr>
          </w:p>
        </w:tc>
        <w:tc>
          <w:tcPr>
            <w:tcW w:w="1157" w:type="dxa"/>
            <w:noWrap/>
            <w:vAlign w:val="center"/>
          </w:tcPr>
          <w:p>
            <w:pPr>
              <w:widowControl/>
              <w:jc w:val="center"/>
              <w:rPr>
                <w:color w:val="000000"/>
                <w:kern w:val="0"/>
                <w:szCs w:val="21"/>
              </w:rPr>
            </w:pP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1828" w:type="dxa"/>
            <w:vMerge w:val="restart"/>
            <w:vAlign w:val="center"/>
          </w:tcPr>
          <w:p>
            <w:pPr>
              <w:widowControl/>
              <w:jc w:val="center"/>
              <w:rPr>
                <w:color w:val="000000"/>
                <w:kern w:val="0"/>
                <w:szCs w:val="21"/>
              </w:rPr>
            </w:pPr>
            <w:r>
              <w:rPr>
                <w:color w:val="000000"/>
                <w:kern w:val="0"/>
                <w:szCs w:val="21"/>
              </w:rPr>
              <w:t>2</w:t>
            </w:r>
            <w:r>
              <w:rPr>
                <w:rFonts w:hAnsi="宋体"/>
                <w:color w:val="000000"/>
                <w:kern w:val="0"/>
                <w:szCs w:val="21"/>
              </w:rPr>
              <w:t>、公共工程</w:t>
            </w:r>
          </w:p>
        </w:tc>
        <w:tc>
          <w:tcPr>
            <w:tcW w:w="1896" w:type="dxa"/>
            <w:noWrap/>
            <w:vAlign w:val="center"/>
          </w:tcPr>
          <w:p>
            <w:pPr>
              <w:widowControl/>
              <w:jc w:val="center"/>
              <w:rPr>
                <w:color w:val="000000"/>
                <w:kern w:val="0"/>
                <w:szCs w:val="21"/>
              </w:rPr>
            </w:pPr>
            <w:r>
              <w:rPr>
                <w:rFonts w:hAnsi="宋体"/>
                <w:color w:val="000000"/>
                <w:kern w:val="0"/>
                <w:szCs w:val="21"/>
              </w:rPr>
              <w:t>道路硬化及停车场</w:t>
            </w:r>
          </w:p>
        </w:tc>
        <w:tc>
          <w:tcPr>
            <w:tcW w:w="1183" w:type="dxa"/>
            <w:noWrap/>
            <w:vAlign w:val="center"/>
          </w:tcPr>
          <w:p>
            <w:pPr>
              <w:widowControl/>
              <w:jc w:val="center"/>
              <w:rPr>
                <w:color w:val="000000"/>
                <w:kern w:val="0"/>
                <w:szCs w:val="21"/>
              </w:rPr>
            </w:pPr>
            <w:r>
              <w:rPr>
                <w:color w:val="000000"/>
                <w:kern w:val="0"/>
                <w:szCs w:val="21"/>
              </w:rPr>
              <w:t>22000.00</w:t>
            </w:r>
          </w:p>
        </w:tc>
        <w:tc>
          <w:tcPr>
            <w:tcW w:w="1279" w:type="dxa"/>
            <w:vAlign w:val="center"/>
          </w:tcPr>
          <w:p>
            <w:pPr>
              <w:widowControl/>
              <w:jc w:val="center"/>
              <w:rPr>
                <w:color w:val="000000"/>
                <w:kern w:val="0"/>
                <w:szCs w:val="21"/>
              </w:rPr>
            </w:pPr>
            <w:r>
              <w:rPr>
                <w:color w:val="000000"/>
                <w:kern w:val="0"/>
                <w:szCs w:val="21"/>
              </w:rPr>
              <w:t>22000.00</w:t>
            </w:r>
          </w:p>
        </w:tc>
        <w:tc>
          <w:tcPr>
            <w:tcW w:w="1185" w:type="dxa"/>
            <w:noWrap/>
            <w:vAlign w:val="center"/>
          </w:tcPr>
          <w:p>
            <w:pPr>
              <w:widowControl/>
              <w:jc w:val="center"/>
              <w:rPr>
                <w:color w:val="000000"/>
                <w:kern w:val="0"/>
                <w:szCs w:val="21"/>
              </w:rPr>
            </w:pPr>
          </w:p>
        </w:tc>
        <w:tc>
          <w:tcPr>
            <w:tcW w:w="1157" w:type="dxa"/>
            <w:noWrap/>
            <w:vAlign w:val="center"/>
          </w:tcPr>
          <w:p>
            <w:pPr>
              <w:widowControl/>
              <w:jc w:val="center"/>
              <w:rPr>
                <w:color w:val="000000"/>
                <w:kern w:val="0"/>
                <w:szCs w:val="21"/>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28"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绿化工程</w:t>
            </w:r>
          </w:p>
        </w:tc>
        <w:tc>
          <w:tcPr>
            <w:tcW w:w="1183" w:type="dxa"/>
            <w:noWrap/>
            <w:vAlign w:val="center"/>
          </w:tcPr>
          <w:p>
            <w:pPr>
              <w:widowControl/>
              <w:jc w:val="center"/>
              <w:rPr>
                <w:color w:val="000000"/>
                <w:kern w:val="0"/>
                <w:szCs w:val="21"/>
              </w:rPr>
            </w:pPr>
            <w:r>
              <w:rPr>
                <w:color w:val="000000"/>
                <w:kern w:val="0"/>
                <w:szCs w:val="21"/>
              </w:rPr>
              <w:t>5800.00</w:t>
            </w:r>
          </w:p>
        </w:tc>
        <w:tc>
          <w:tcPr>
            <w:tcW w:w="1279" w:type="dxa"/>
            <w:vAlign w:val="center"/>
          </w:tcPr>
          <w:p>
            <w:pPr>
              <w:widowControl/>
              <w:jc w:val="center"/>
              <w:rPr>
                <w:color w:val="000000"/>
                <w:kern w:val="0"/>
                <w:szCs w:val="21"/>
              </w:rPr>
            </w:pPr>
            <w:r>
              <w:rPr>
                <w:color w:val="000000"/>
                <w:kern w:val="0"/>
                <w:szCs w:val="21"/>
              </w:rPr>
              <w:t>5800.00</w:t>
            </w:r>
          </w:p>
        </w:tc>
        <w:tc>
          <w:tcPr>
            <w:tcW w:w="1185" w:type="dxa"/>
            <w:vAlign w:val="center"/>
          </w:tcPr>
          <w:p>
            <w:pPr>
              <w:widowControl/>
              <w:jc w:val="center"/>
              <w:rPr>
                <w:b/>
                <w:bCs/>
                <w:color w:val="000000"/>
                <w:kern w:val="0"/>
                <w:szCs w:val="21"/>
              </w:rPr>
            </w:pPr>
          </w:p>
        </w:tc>
        <w:tc>
          <w:tcPr>
            <w:tcW w:w="1157" w:type="dxa"/>
            <w:noWrap/>
            <w:vAlign w:val="center"/>
          </w:tcPr>
          <w:p>
            <w:pPr>
              <w:widowControl/>
              <w:jc w:val="center"/>
              <w:rPr>
                <w:color w:val="000000"/>
                <w:kern w:val="0"/>
                <w:szCs w:val="21"/>
              </w:rPr>
            </w:pPr>
          </w:p>
        </w:tc>
      </w:tr>
    </w:tbl>
    <w:p>
      <w:pPr>
        <w:pStyle w:val="Heading3"/>
        <w:rPr>
          <w:rFonts w:hint="eastAsia"/>
          <w:color w:val="000000"/>
          <w:sz w:val="24"/>
          <w:szCs w:val="24"/>
        </w:rPr>
      </w:pPr>
      <w:bookmarkStart w:id="12" w:name="_Toc2857"/>
      <w:bookmarkStart w:id="13" w:name="_Toc52096716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2"/>
      <w:bookmarkEnd w:id="13"/>
    </w:p>
    <w:p>
      <w:pPr>
        <w:spacing w:after="120" w:afterLines="50" w:line="520" w:lineRule="exact"/>
        <w:ind w:firstLine="520" w:firstLineChars="200"/>
        <w:rPr>
          <w:rFonts w:hAnsi="宋体" w:hint="eastAsia"/>
          <w:color w:val="000000"/>
          <w:sz w:val="26"/>
          <w:szCs w:val="26"/>
        </w:rPr>
      </w:pPr>
      <w:r>
        <w:rPr>
          <w:rFonts w:hAnsi="宋体"/>
          <w:color w:val="000000"/>
          <w:sz w:val="26"/>
          <w:szCs w:val="26"/>
        </w:rPr>
        <w:t>本项目总投资资金</w:t>
      </w:r>
      <w:r>
        <w:rPr>
          <w:rFonts w:hint="eastAsia"/>
          <w:color w:val="000000"/>
          <w:sz w:val="26"/>
          <w:szCs w:val="26"/>
        </w:rPr>
        <w:t>8000.00万</w:t>
      </w:r>
      <w:r>
        <w:rPr>
          <w:rFonts w:hAnsi="宋体"/>
          <w:color w:val="000000"/>
          <w:sz w:val="26"/>
          <w:szCs w:val="26"/>
        </w:rPr>
        <w:t>元</w:t>
      </w:r>
      <w:r>
        <w:rPr>
          <w:rFonts w:hAnsi="宋体" w:hint="eastAsia"/>
          <w:color w:val="000000"/>
          <w:sz w:val="26"/>
          <w:szCs w:val="26"/>
        </w:rPr>
        <w:t>人民币</w:t>
      </w:r>
      <w:r>
        <w:rPr>
          <w:rFonts w:hAnsi="宋体"/>
          <w:color w:val="000000"/>
          <w:sz w:val="26"/>
          <w:szCs w:val="26"/>
        </w:rPr>
        <w:t>，</w:t>
      </w:r>
      <w:r>
        <w:rPr>
          <w:rFonts w:hint="eastAsia"/>
          <w:color w:val="000000"/>
          <w:kern w:val="0"/>
          <w:sz w:val="26"/>
          <w:szCs w:val="28"/>
        </w:rPr>
        <w:t>资金来源为项目企业自筹</w:t>
      </w:r>
      <w:r>
        <w:rPr>
          <w:rFonts w:hAnsi="宋体"/>
          <w:color w:val="000000"/>
          <w:sz w:val="26"/>
          <w:szCs w:val="26"/>
        </w:rPr>
        <w:t>。</w:t>
      </w:r>
    </w:p>
    <w:p>
      <w:pPr>
        <w:pStyle w:val="Heading3"/>
        <w:rPr>
          <w:rFonts w:hint="eastAsia"/>
          <w:color w:val="000000"/>
          <w:sz w:val="24"/>
          <w:szCs w:val="24"/>
        </w:rPr>
      </w:pPr>
      <w:bookmarkStart w:id="14" w:name="_Toc28730"/>
      <w:bookmarkStart w:id="15" w:name="_Toc52096716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4"/>
      <w:bookmarkEnd w:id="15"/>
    </w:p>
    <w:p>
      <w:pPr>
        <w:spacing w:after="120" w:afterLines="50" w:line="520" w:lineRule="exact"/>
        <w:ind w:firstLine="520" w:firstLineChars="200"/>
        <w:rPr>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Ansi="宋体"/>
          <w:color w:val="000000"/>
          <w:sz w:val="26"/>
          <w:szCs w:val="26"/>
        </w:rPr>
        <w:t>本项目建设工期共计</w:t>
      </w:r>
      <w:r>
        <w:rPr>
          <w:color w:val="000000"/>
          <w:sz w:val="26"/>
          <w:szCs w:val="26"/>
        </w:rPr>
        <w:t>3</w:t>
      </w:r>
      <w:r>
        <w:rPr>
          <w:rFonts w:hAnsi="宋体"/>
          <w:color w:val="000000"/>
          <w:sz w:val="26"/>
          <w:szCs w:val="26"/>
        </w:rPr>
        <w:t>年。</w:t>
      </w:r>
    </w:p>
    <w:p>
      <w:pPr>
        <w:pStyle w:val="Heading2"/>
        <w:spacing w:before="156" w:beforeLines="50" w:after="156" w:afterLines="50" w:line="360" w:lineRule="auto"/>
        <w:rPr>
          <w:rFonts w:ascii="Times New Roman" w:eastAsia="宋体" w:hAnsi="Times New Roman" w:hint="eastAsia"/>
          <w:color w:val="000000"/>
          <w:sz w:val="26"/>
          <w:szCs w:val="28"/>
        </w:rPr>
      </w:pPr>
      <w:bookmarkStart w:id="16" w:name="_Toc18183"/>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6"/>
    </w:p>
    <w:p>
      <w:pPr>
        <w:pStyle w:val="NormalWeb"/>
        <w:keepNext w:val="0"/>
        <w:keepLines w:val="0"/>
        <w:widowControl/>
        <w:suppressLineNumbers w:val="0"/>
        <w:spacing w:before="0" w:beforeAutospacing="0" w:after="0" w:afterAutospacing="0" w:line="450" w:lineRule="atLeast"/>
        <w:ind w:left="0" w:right="0" w:firstLine="0"/>
        <w:rPr>
          <w:rFonts w:ascii="Calibri" w:eastAsia="宋体" w:hAnsi="Calibri" w:cs="Times New Roman" w:hint="default"/>
          <w:sz w:val="26"/>
          <w:szCs w:val="28"/>
          <w:lang w:val="en-US" w:eastAsia="zh-CN" w:bidi="ar-SA"/>
        </w:rPr>
      </w:pPr>
      <w:r>
        <w:rPr>
          <w:rFonts w:hint="eastAsia"/>
          <w:kern w:val="0"/>
          <w:sz w:val="26"/>
          <w:szCs w:val="28"/>
        </w:rPr>
        <w:t xml:space="preserve">  </w:t>
      </w:r>
      <w:r>
        <w:rPr>
          <w:rFonts w:ascii="Calibri" w:eastAsia="宋体" w:hAnsi="Calibri" w:cs="Times New Roman" w:hint="eastAsia"/>
          <w:kern w:val="0"/>
          <w:sz w:val="26"/>
          <w:szCs w:val="28"/>
          <w:lang w:val="en-US" w:eastAsia="zh-CN" w:bidi="ar-SA"/>
        </w:rPr>
        <w:t>山东</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铝业有限公司始建于2008年，占地面积20000平方米，现有标准厂房6000平方米，主要产品有硬纤焊翅片铝箔、复合板带，广泛应用于工业、汽车散热器行业中各类散热器、冷凝器、蒸发器的制造。同时可生产电子、铝塑管、家用空调等各种牌号的合金铝箔，广泛应用于电子、管业、家用电器等领域。</w:t>
      </w:r>
    </w:p>
    <w:p>
      <w:pPr>
        <w:pStyle w:val="NormalWeb"/>
        <w:keepNext w:val="0"/>
        <w:keepLines w:val="0"/>
        <w:widowControl/>
        <w:suppressLineNumbers w:val="0"/>
        <w:spacing w:before="0" w:beforeAutospacing="0" w:after="0" w:afterAutospacing="0" w:line="450" w:lineRule="atLeast"/>
        <w:ind w:left="0" w:right="0" w:firstLine="0"/>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　　公司拥有国内先进的双卷曲全液压铝合金四辊冷轧机组、全自动调制炉装置、纵剪、横剪、自动旋转包装机等专用设备。可以从热轧之后直接加工到各类合金板、带、箔，能生产最小厚度0.04mm。年生产能力8000吨。</w:t>
      </w:r>
    </w:p>
    <w:p>
      <w:pPr>
        <w:pStyle w:val="NormalWeb"/>
        <w:keepNext w:val="0"/>
        <w:keepLines w:val="0"/>
        <w:widowControl/>
        <w:suppressLineNumbers w:val="0"/>
        <w:spacing w:before="0" w:beforeAutospacing="0" w:after="0" w:afterAutospacing="0" w:line="150" w:lineRule="atLeast"/>
        <w:ind w:left="0" w:right="0" w:firstLine="0"/>
        <w:jc w:val="left"/>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　　产品市场的需求是公司经营导向，精益求精是</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发展的根本，公司全体员工本着其宗旨，全力为市场提供优质价廉的产品。</w:t>
      </w:r>
    </w:p>
    <w:p>
      <w:pPr>
        <w:pStyle w:val="NormalWeb"/>
        <w:keepNext w:val="0"/>
        <w:keepLines w:val="0"/>
        <w:widowControl/>
        <w:suppressLineNumbers w:val="0"/>
        <w:spacing w:before="0" w:beforeAutospacing="0" w:after="0" w:afterAutospacing="0" w:line="150" w:lineRule="atLeast"/>
        <w:ind w:left="0" w:right="0" w:firstLine="0"/>
        <w:jc w:val="left"/>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　　冷轧、热轧、一系、三系、五系、八系铝板、合金铝板、铝卷、铝箔、拉伸铝板</w:t>
      </w:r>
    </w:p>
    <w:p>
      <w:pPr>
        <w:pStyle w:val="NormalWeb"/>
        <w:keepNext w:val="0"/>
        <w:keepLines w:val="0"/>
        <w:widowControl/>
        <w:suppressLineNumbers w:val="0"/>
        <w:spacing w:before="0" w:beforeAutospacing="0" w:after="0" w:afterAutospacing="0" w:line="450" w:lineRule="atLeast"/>
        <w:ind w:left="0" w:right="0" w:firstLine="0"/>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　　企业宗旨:</w:t>
      </w:r>
    </w:p>
    <w:p>
      <w:pPr>
        <w:pStyle w:val="NormalWeb"/>
        <w:keepNext w:val="0"/>
        <w:keepLines w:val="0"/>
        <w:widowControl/>
        <w:suppressLineNumbers w:val="0"/>
        <w:spacing w:before="0" w:beforeAutospacing="0" w:after="0" w:afterAutospacing="0" w:line="450" w:lineRule="atLeast"/>
        <w:ind w:left="0" w:right="0" w:firstLine="0"/>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　　以质量为基础 精细化管理 超越自我</w:t>
      </w:r>
    </w:p>
    <w:p>
      <w:pPr>
        <w:pStyle w:val="NormalWeb"/>
        <w:keepNext w:val="0"/>
        <w:keepLines w:val="0"/>
        <w:widowControl/>
        <w:suppressLineNumbers w:val="0"/>
        <w:spacing w:before="0" w:beforeAutospacing="0" w:after="0" w:afterAutospacing="0" w:line="450" w:lineRule="atLeast"/>
        <w:ind w:left="0" w:right="0" w:firstLine="0"/>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　　山东省</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铝业有限公司</w:t>
      </w:r>
    </w:p>
    <w:p>
      <w:pPr>
        <w:pStyle w:val="NormalWeb"/>
        <w:keepNext w:val="0"/>
        <w:keepLines w:val="0"/>
        <w:widowControl/>
        <w:suppressLineNumbers w:val="0"/>
        <w:spacing w:before="0" w:beforeAutospacing="0" w:after="0" w:afterAutospacing="0" w:line="450" w:lineRule="atLeast"/>
        <w:ind w:left="0" w:right="0" w:firstLine="0"/>
        <w:rPr>
          <w:rFonts w:ascii="Calibri" w:eastAsia="宋体" w:hAnsi="Calibri" w:cs="Times New Roman" w:hint="eastAsia"/>
          <w:sz w:val="26"/>
          <w:szCs w:val="28"/>
          <w:lang w:val="en-US" w:eastAsia="zh-CN" w:bidi="ar-SA"/>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ascii="Calibri" w:eastAsia="宋体" w:hAnsi="Calibri" w:cs="Times New Roman" w:hint="eastAsia"/>
          <w:kern w:val="0"/>
          <w:sz w:val="26"/>
          <w:szCs w:val="28"/>
          <w:lang w:val="en-US" w:eastAsia="zh-CN" w:bidi="ar-SA"/>
        </w:rPr>
        <w:t>　　公司拥有国内先进的双卷曲全液压铝合金四辊冷轧机组、全自动调制炉装置、纵剪、横剪、自动旋转包装机等专用设备。可以从热轧之后直接加工到各类合金板、带、箔，能生产最小厚度0.04mm。年生产能力8000吨。</w:t>
      </w:r>
    </w:p>
    <w:p>
      <w:pPr>
        <w:pStyle w:val="NormalWeb"/>
        <w:keepNext w:val="0"/>
        <w:keepLines w:val="0"/>
        <w:widowControl/>
        <w:suppressLineNumbers w:val="0"/>
        <w:spacing w:before="0" w:beforeAutospacing="0" w:after="0" w:afterAutospacing="0" w:line="450" w:lineRule="atLeast"/>
        <w:ind w:left="0" w:right="0" w:firstLine="0"/>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　　产品市场的需求是公司经营导向，精益求精是</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发展的根本，公司全体员工本着其宗旨，全力为市场提供优质价廉的产品。</w:t>
      </w:r>
    </w:p>
    <w:p>
      <w:pPr>
        <w:pStyle w:val="NormalWeb"/>
        <w:keepNext w:val="0"/>
        <w:keepLines w:val="0"/>
        <w:widowControl/>
        <w:suppressLineNumbers w:val="0"/>
        <w:spacing w:before="0" w:beforeAutospacing="0" w:after="0" w:afterAutospacing="0" w:line="450" w:lineRule="atLeast"/>
        <w:ind w:left="0" w:right="0" w:firstLine="0"/>
        <w:rPr>
          <w:rFonts w:hint="eastAsia"/>
          <w:color w:val="FF0000"/>
          <w:sz w:val="26"/>
          <w:szCs w:val="28"/>
        </w:rPr>
      </w:pPr>
      <w:r>
        <w:rPr>
          <w:rFonts w:ascii="Calibri" w:eastAsia="宋体" w:hAnsi="Calibri" w:cs="Times New Roman" w:hint="eastAsia"/>
          <w:kern w:val="0"/>
          <w:sz w:val="26"/>
          <w:szCs w:val="28"/>
          <w:lang w:val="en-US" w:eastAsia="zh-CN" w:bidi="ar-SA"/>
        </w:rPr>
        <w:t>　　冷轧、热轧、一系、三系、五系、八系铝板、合金铝板、铝卷、铝箔、拉伸铝板</w:t>
      </w:r>
    </w:p>
    <w:p>
      <w:pPr>
        <w:pStyle w:val="Heading2"/>
        <w:spacing w:before="156" w:beforeLines="50" w:after="156" w:afterLines="50" w:line="360" w:lineRule="auto"/>
        <w:rPr>
          <w:rFonts w:ascii="Times New Roman" w:eastAsia="宋体" w:hAnsi="Times New Roman" w:hint="eastAsia"/>
          <w:color w:val="000000"/>
          <w:sz w:val="26"/>
          <w:szCs w:val="28"/>
        </w:rPr>
      </w:pPr>
      <w:bookmarkStart w:id="17" w:name="_Toc9105"/>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7"/>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抚州市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建筑垃圾资源化综合处理生产加工</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21074"/>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18"/>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color w:val="000000"/>
          <w:kern w:val="0"/>
          <w:sz w:val="26"/>
          <w:szCs w:val="28"/>
        </w:rPr>
        <w:t>（</w:t>
      </w:r>
      <w:r>
        <w:rPr>
          <w:rFonts w:hint="eastAsia"/>
          <w:color w:val="000000"/>
          <w:kern w:val="0"/>
          <w:sz w:val="26"/>
          <w:szCs w:val="28"/>
        </w:rPr>
        <w:t>2</w:t>
      </w:r>
    </w:p>
    <w:p>
      <w:pPr>
        <w:spacing w:after="156" w:afterLines="50" w:line="520" w:lineRule="exact"/>
        <w:ind w:firstLine="520" w:firstLineChars="200"/>
        <w:rPr>
          <w:rFonts w:hint="eastAsia"/>
          <w:color w:val="000000"/>
          <w:kern w:val="0"/>
          <w:sz w:val="26"/>
          <w:szCs w:val="28"/>
        </w:rPr>
      </w:pP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865"/>
      <w:r>
        <w:rPr>
          <w:rFonts w:ascii="Times New Roman" w:eastAsia="宋体" w:hAnsi="Times New Roman" w:hint="eastAsia"/>
          <w:color w:val="000000"/>
          <w:sz w:val="26"/>
          <w:szCs w:val="28"/>
        </w:rPr>
        <w:t>1.5研究范围</w:t>
      </w:r>
      <w:bookmarkEnd w:id="19"/>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468" w:beforeLines="150" w:after="156" w:afterLines="50" w:line="360" w:lineRule="auto"/>
        <w:rPr>
          <w:rFonts w:ascii="Times New Roman" w:eastAsia="宋体" w:hAnsi="Times New Roman" w:hint="eastAsia"/>
          <w:color w:val="000000"/>
          <w:sz w:val="26"/>
          <w:szCs w:val="28"/>
        </w:rPr>
      </w:pPr>
      <w:bookmarkStart w:id="20" w:name="_Toc520967174"/>
      <w:bookmarkStart w:id="21" w:name="_Toc22770"/>
      <w:bookmarkStart w:id="22" w:name="_Toc508375798"/>
      <w:bookmarkStart w:id="23" w:name="_Toc244509860"/>
      <w:bookmarkStart w:id="24" w:name="_Toc256591008"/>
      <w:bookmarkStart w:id="25" w:name="_Toc256591030"/>
      <w:bookmarkStart w:id="26" w:name="_Toc244509877"/>
      <w:bookmarkStart w:id="27"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0"/>
      <w:bookmarkEnd w:id="21"/>
    </w:p>
    <w:p>
      <w:pPr>
        <w:spacing w:after="120" w:afterLines="50" w:line="520" w:lineRule="exact"/>
        <w:jc w:val="center"/>
        <w:rPr>
          <w:rFonts w:hint="eastAsia"/>
          <w:color w:val="000000"/>
          <w:kern w:val="0"/>
          <w:sz w:val="26"/>
          <w:szCs w:val="28"/>
        </w:rPr>
      </w:pPr>
      <w:r>
        <w:rPr>
          <w:rFonts w:hint="eastAsia"/>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亩</w:t>
            </w:r>
          </w:p>
        </w:tc>
        <w:tc>
          <w:tcPr>
            <w:tcW w:w="1832" w:type="dxa"/>
            <w:noWrap/>
            <w:vAlign w:val="center"/>
          </w:tcPr>
          <w:p>
            <w:pPr>
              <w:jc w:val="center"/>
              <w:rPr>
                <w:color w:val="000000"/>
                <w:sz w:val="22"/>
                <w:szCs w:val="22"/>
              </w:rPr>
            </w:pPr>
            <w:r>
              <w:rPr>
                <w:color w:val="000000"/>
                <w:sz w:val="22"/>
                <w:szCs w:val="22"/>
              </w:rPr>
              <w:t>200.00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w:t>
            </w:r>
          </w:p>
        </w:tc>
        <w:tc>
          <w:tcPr>
            <w:tcW w:w="1832" w:type="dxa"/>
            <w:noWrap/>
            <w:vAlign w:val="center"/>
          </w:tcPr>
          <w:p>
            <w:pPr>
              <w:jc w:val="center"/>
              <w:rPr>
                <w:color w:val="000000"/>
                <w:sz w:val="22"/>
                <w:szCs w:val="22"/>
              </w:rPr>
            </w:pPr>
            <w:r>
              <w:rPr>
                <w:color w:val="000000"/>
                <w:sz w:val="22"/>
                <w:szCs w:val="22"/>
              </w:rPr>
              <w:t>43250.00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20" w:type="dxa"/>
            <w:noWrap/>
            <w:vAlign w:val="center"/>
          </w:tcPr>
          <w:p>
            <w:pPr>
              <w:jc w:val="center"/>
              <w:rPr>
                <w:rFonts w:ascii="宋体" w:hAnsi="宋体" w:cs="宋体"/>
                <w:color w:val="000000"/>
                <w:sz w:val="22"/>
                <w:szCs w:val="22"/>
              </w:rPr>
            </w:pPr>
            <w:r>
              <w:rPr>
                <w:rFonts w:hint="eastAsia"/>
                <w:color w:val="000000"/>
                <w:sz w:val="22"/>
                <w:szCs w:val="22"/>
                <w:lang w:val="en-US" w:eastAsia="zh-CN"/>
              </w:rPr>
              <w:t>x</w:t>
            </w:r>
            <w:r>
              <w:rPr>
                <w:rFonts w:hint="eastAsia"/>
                <w:color w:val="000000"/>
                <w:sz w:val="22"/>
                <w:szCs w:val="22"/>
              </w:rPr>
              <w:t>/年</w:t>
            </w:r>
          </w:p>
        </w:tc>
        <w:tc>
          <w:tcPr>
            <w:tcW w:w="1832" w:type="dxa"/>
            <w:noWrap/>
            <w:vAlign w:val="center"/>
          </w:tcPr>
          <w:p>
            <w:pPr>
              <w:jc w:val="center"/>
              <w:rPr>
                <w:color w:val="000000"/>
                <w:sz w:val="22"/>
                <w:szCs w:val="22"/>
              </w:rPr>
            </w:pPr>
            <w:r>
              <w:rPr>
                <w:rFonts w:hint="eastAsia"/>
                <w:color w:val="000000"/>
                <w:sz w:val="22"/>
                <w:szCs w:val="22"/>
                <w:lang w:val="en-US" w:eastAsia="zh-CN"/>
              </w:rPr>
              <w:t>x</w:t>
            </w:r>
            <w:r>
              <w:rPr>
                <w:color w:val="00000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11000.00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4244.00</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3410.00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2000.00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247.00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99.00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1000.00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jc w:val="center"/>
              <w:rPr>
                <w:rFonts w:ascii="宋体" w:hAnsi="宋体" w:cs="宋体"/>
                <w:color w:val="000000"/>
                <w:sz w:val="22"/>
                <w:szCs w:val="22"/>
              </w:rPr>
            </w:pPr>
          </w:p>
        </w:tc>
        <w:tc>
          <w:tcPr>
            <w:tcW w:w="1832" w:type="dxa"/>
            <w:noWrap/>
            <w:vAlign w:val="center"/>
          </w:tcPr>
          <w:p>
            <w:pPr>
              <w:jc w:val="center"/>
              <w:rPr>
                <w:rFonts w:ascii="宋体" w:hAnsi="宋体" w:cs="宋体"/>
                <w:color w:val="00000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color w:val="000000"/>
                <w:kern w:val="0"/>
                <w:sz w:val="22"/>
                <w:szCs w:val="22"/>
              </w:rPr>
            </w:pPr>
            <w:r>
              <w:rPr>
                <w:color w:val="000000"/>
                <w:kern w:val="0"/>
                <w:sz w:val="22"/>
                <w:szCs w:val="22"/>
              </w:rPr>
              <w:t>达产年年产值</w:t>
            </w:r>
          </w:p>
        </w:tc>
        <w:tc>
          <w:tcPr>
            <w:tcW w:w="1620" w:type="dxa"/>
            <w:noWrap/>
            <w:vAlign w:val="center"/>
          </w:tcPr>
          <w:p>
            <w:pPr>
              <w:jc w:val="center"/>
              <w:rPr>
                <w:color w:val="000000"/>
                <w:sz w:val="22"/>
                <w:szCs w:val="22"/>
              </w:rPr>
            </w:pPr>
            <w:r>
              <w:rPr>
                <w:color w:val="000000"/>
                <w:sz w:val="22"/>
                <w:szCs w:val="22"/>
              </w:rPr>
              <w:t>万元</w:t>
            </w:r>
          </w:p>
        </w:tc>
        <w:tc>
          <w:tcPr>
            <w:tcW w:w="1832" w:type="dxa"/>
            <w:noWrap/>
            <w:vAlign w:val="center"/>
          </w:tcPr>
          <w:p>
            <w:pPr>
              <w:jc w:val="center"/>
              <w:rPr>
                <w:color w:val="000000"/>
                <w:sz w:val="22"/>
                <w:szCs w:val="22"/>
              </w:rPr>
            </w:pPr>
            <w:r>
              <w:rPr>
                <w:color w:val="000000"/>
                <w:sz w:val="22"/>
                <w:szCs w:val="22"/>
              </w:rPr>
              <w:t>20000.00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15636.36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3646.73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2735.05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126.09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1260.93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911.68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人</w:t>
            </w:r>
          </w:p>
        </w:tc>
        <w:tc>
          <w:tcPr>
            <w:tcW w:w="1832" w:type="dxa"/>
            <w:noWrap/>
            <w:vAlign w:val="center"/>
          </w:tcPr>
          <w:p>
            <w:pPr>
              <w:jc w:val="center"/>
              <w:rPr>
                <w:color w:val="000000"/>
                <w:sz w:val="22"/>
                <w:szCs w:val="22"/>
              </w:rPr>
            </w:pPr>
            <w:r>
              <w:rPr>
                <w:color w:val="000000"/>
                <w:sz w:val="22"/>
                <w:szCs w:val="22"/>
              </w:rPr>
              <w:t>200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个月</w:t>
            </w:r>
          </w:p>
        </w:tc>
        <w:tc>
          <w:tcPr>
            <w:tcW w:w="1832" w:type="dxa"/>
            <w:noWrap/>
            <w:vAlign w:val="center"/>
          </w:tcPr>
          <w:p>
            <w:pPr>
              <w:jc w:val="center"/>
              <w:rPr>
                <w:color w:val="000000"/>
                <w:sz w:val="22"/>
                <w:szCs w:val="22"/>
              </w:rPr>
            </w:pPr>
            <w:r>
              <w:rPr>
                <w:color w:val="000000"/>
                <w:sz w:val="22"/>
                <w:szCs w:val="22"/>
              </w:rPr>
              <w:t>11</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jc w:val="center"/>
              <w:rPr>
                <w:rFonts w:ascii="宋体" w:hAnsi="宋体" w:cs="宋体"/>
                <w:b/>
                <w:bCs/>
                <w:color w:val="000000"/>
                <w:sz w:val="22"/>
                <w:szCs w:val="22"/>
              </w:rPr>
            </w:pPr>
          </w:p>
        </w:tc>
        <w:tc>
          <w:tcPr>
            <w:tcW w:w="1832" w:type="dxa"/>
            <w:noWrap/>
            <w:vAlign w:val="center"/>
          </w:tcPr>
          <w:p>
            <w:pPr>
              <w:jc w:val="center"/>
              <w:rPr>
                <w:rFonts w:ascii="宋体" w:hAnsi="宋体" w:cs="宋体"/>
                <w:b/>
                <w:bCs/>
                <w:color w:val="00000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jc w:val="center"/>
              <w:rPr>
                <w:color w:val="000000"/>
                <w:sz w:val="22"/>
                <w:szCs w:val="22"/>
              </w:rPr>
            </w:pPr>
            <w:r>
              <w:rPr>
                <w:color w:val="000000"/>
                <w:sz w:val="22"/>
                <w:szCs w:val="22"/>
              </w:rPr>
              <w:t>%</w:t>
            </w:r>
          </w:p>
        </w:tc>
        <w:tc>
          <w:tcPr>
            <w:tcW w:w="1832" w:type="dxa"/>
            <w:noWrap/>
            <w:vAlign w:val="center"/>
          </w:tcPr>
          <w:p>
            <w:pPr>
              <w:jc w:val="center"/>
              <w:rPr>
                <w:color w:val="000000"/>
                <w:sz w:val="22"/>
                <w:szCs w:val="22"/>
              </w:rPr>
            </w:pPr>
            <w:r>
              <w:rPr>
                <w:color w:val="000000"/>
                <w:sz w:val="22"/>
                <w:szCs w:val="22"/>
              </w:rPr>
              <w:t>27.38%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jc w:val="center"/>
              <w:rPr>
                <w:color w:val="000000"/>
                <w:sz w:val="22"/>
                <w:szCs w:val="22"/>
              </w:rPr>
            </w:pPr>
            <w:r>
              <w:rPr>
                <w:color w:val="000000"/>
                <w:sz w:val="22"/>
                <w:szCs w:val="22"/>
              </w:rPr>
              <w:t>%</w:t>
            </w:r>
          </w:p>
        </w:tc>
        <w:tc>
          <w:tcPr>
            <w:tcW w:w="1832" w:type="dxa"/>
            <w:noWrap/>
            <w:vAlign w:val="center"/>
          </w:tcPr>
          <w:p>
            <w:pPr>
              <w:jc w:val="center"/>
              <w:rPr>
                <w:color w:val="000000"/>
                <w:sz w:val="22"/>
                <w:szCs w:val="22"/>
              </w:rPr>
            </w:pPr>
            <w:r>
              <w:rPr>
                <w:color w:val="000000"/>
                <w:sz w:val="22"/>
                <w:szCs w:val="22"/>
              </w:rPr>
              <w:t>35.03%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jc w:val="center"/>
              <w:rPr>
                <w:color w:val="000000"/>
                <w:sz w:val="22"/>
                <w:szCs w:val="22"/>
              </w:rPr>
            </w:pPr>
            <w:r>
              <w:rPr>
                <w:color w:val="000000"/>
                <w:sz w:val="22"/>
                <w:szCs w:val="22"/>
              </w:rPr>
              <w:t>%</w:t>
            </w:r>
          </w:p>
        </w:tc>
        <w:tc>
          <w:tcPr>
            <w:tcW w:w="1832" w:type="dxa"/>
            <w:noWrap/>
            <w:vAlign w:val="center"/>
          </w:tcPr>
          <w:p>
            <w:pPr>
              <w:jc w:val="center"/>
              <w:rPr>
                <w:color w:val="000000"/>
                <w:sz w:val="22"/>
                <w:szCs w:val="22"/>
              </w:rPr>
            </w:pPr>
            <w:r>
              <w:rPr>
                <w:color w:val="000000"/>
                <w:sz w:val="22"/>
                <w:szCs w:val="22"/>
              </w:rPr>
              <w:t>23.04%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jc w:val="center"/>
              <w:rPr>
                <w:color w:val="000000"/>
                <w:sz w:val="22"/>
                <w:szCs w:val="22"/>
              </w:rPr>
            </w:pPr>
            <w:r>
              <w:rPr>
                <w:color w:val="000000"/>
                <w:sz w:val="22"/>
                <w:szCs w:val="22"/>
              </w:rPr>
              <w:t>%</w:t>
            </w:r>
          </w:p>
        </w:tc>
        <w:tc>
          <w:tcPr>
            <w:tcW w:w="1832" w:type="dxa"/>
            <w:noWrap/>
            <w:vAlign w:val="center"/>
          </w:tcPr>
          <w:p>
            <w:pPr>
              <w:jc w:val="center"/>
              <w:rPr>
                <w:color w:val="000000"/>
                <w:sz w:val="22"/>
                <w:szCs w:val="22"/>
              </w:rPr>
            </w:pPr>
            <w:r>
              <w:rPr>
                <w:color w:val="000000"/>
                <w:sz w:val="22"/>
                <w:szCs w:val="22"/>
              </w:rPr>
              <w:t>31.05%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w:t>
            </w:r>
            <w:r>
              <w:rPr>
                <w:color w:val="000000"/>
                <w:kern w:val="0"/>
                <w:sz w:val="22"/>
                <w:szCs w:val="22"/>
              </w:rPr>
              <w:t>(ic=8%)</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12,170.13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w:t>
            </w:r>
            <w:r>
              <w:rPr>
                <w:color w:val="000000"/>
                <w:kern w:val="0"/>
                <w:sz w:val="22"/>
                <w:szCs w:val="22"/>
              </w:rPr>
              <w:t>(ic=8%)</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18,016.07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w:t>
            </w:r>
            <w:r>
              <w:rPr>
                <w:color w:val="000000"/>
                <w:kern w:val="0"/>
                <w:sz w:val="22"/>
                <w:szCs w:val="22"/>
              </w:rPr>
              <w:t>(</w:t>
            </w:r>
            <w:r>
              <w:rPr>
                <w:rFonts w:ascii="宋体" w:hAnsi="宋体" w:cs="宋体" w:hint="eastAsia"/>
                <w:color w:val="000000"/>
                <w:kern w:val="0"/>
                <w:sz w:val="22"/>
                <w:szCs w:val="22"/>
              </w:rPr>
              <w:t>税后</w:t>
            </w:r>
            <w:r>
              <w:rPr>
                <w:color w:val="000000"/>
                <w:kern w:val="0"/>
                <w:sz w:val="22"/>
                <w:szCs w:val="22"/>
              </w:rPr>
              <w:t>)</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年</w:t>
            </w:r>
          </w:p>
        </w:tc>
        <w:tc>
          <w:tcPr>
            <w:tcW w:w="1832" w:type="dxa"/>
            <w:noWrap/>
            <w:vAlign w:val="center"/>
          </w:tcPr>
          <w:p>
            <w:pPr>
              <w:jc w:val="center"/>
              <w:rPr>
                <w:color w:val="000000"/>
                <w:sz w:val="22"/>
                <w:szCs w:val="22"/>
              </w:rPr>
            </w:pPr>
            <w:r>
              <w:rPr>
                <w:color w:val="000000"/>
                <w:sz w:val="22"/>
                <w:szCs w:val="22"/>
              </w:rPr>
              <w:t>4.38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w:t>
            </w:r>
            <w:r>
              <w:rPr>
                <w:color w:val="000000"/>
                <w:kern w:val="0"/>
                <w:sz w:val="22"/>
                <w:szCs w:val="22"/>
              </w:rPr>
              <w:t>(</w:t>
            </w:r>
            <w:r>
              <w:rPr>
                <w:rFonts w:ascii="宋体" w:hAnsi="宋体" w:cs="宋体" w:hint="eastAsia"/>
                <w:color w:val="000000"/>
                <w:kern w:val="0"/>
                <w:sz w:val="22"/>
                <w:szCs w:val="22"/>
              </w:rPr>
              <w:t>税前</w:t>
            </w:r>
            <w:r>
              <w:rPr>
                <w:color w:val="000000"/>
                <w:kern w:val="0"/>
                <w:sz w:val="22"/>
                <w:szCs w:val="22"/>
              </w:rPr>
              <w:t>)</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年</w:t>
            </w:r>
          </w:p>
        </w:tc>
        <w:tc>
          <w:tcPr>
            <w:tcW w:w="1832" w:type="dxa"/>
            <w:noWrap/>
            <w:vAlign w:val="center"/>
          </w:tcPr>
          <w:p>
            <w:pPr>
              <w:jc w:val="center"/>
              <w:rPr>
                <w:color w:val="000000"/>
                <w:sz w:val="22"/>
                <w:szCs w:val="22"/>
              </w:rPr>
            </w:pPr>
            <w:r>
              <w:rPr>
                <w:color w:val="000000"/>
                <w:sz w:val="22"/>
                <w:szCs w:val="22"/>
              </w:rPr>
              <w:t>3.73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jc w:val="center"/>
              <w:rPr>
                <w:color w:val="000000"/>
                <w:sz w:val="22"/>
                <w:szCs w:val="22"/>
              </w:rPr>
            </w:pPr>
            <w:r>
              <w:rPr>
                <w:color w:val="000000"/>
                <w:sz w:val="22"/>
                <w:szCs w:val="22"/>
              </w:rPr>
              <w:t>%</w:t>
            </w:r>
          </w:p>
        </w:tc>
        <w:tc>
          <w:tcPr>
            <w:tcW w:w="1832" w:type="dxa"/>
            <w:noWrap/>
            <w:vAlign w:val="center"/>
          </w:tcPr>
          <w:p>
            <w:pPr>
              <w:jc w:val="center"/>
              <w:rPr>
                <w:color w:val="000000"/>
                <w:sz w:val="22"/>
                <w:szCs w:val="22"/>
              </w:rPr>
            </w:pPr>
            <w:r>
              <w:rPr>
                <w:color w:val="000000"/>
                <w:sz w:val="22"/>
                <w:szCs w:val="22"/>
              </w:rPr>
              <w:t>29.04%</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28" w:name="_Toc31731"/>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2"/>
      <w:bookmarkEnd w:id="28"/>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建筑垃圾资源化综合处理</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建筑垃圾资源化综合处理生产加工</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本项目建设符合国家产业政策，选址符合</w:t>
      </w:r>
      <w:r>
        <w:rPr>
          <w:rFonts w:hint="eastAsia"/>
          <w:color w:val="000000"/>
          <w:kern w:val="0"/>
          <w:sz w:val="26"/>
          <w:szCs w:val="28"/>
          <w:lang w:val="en-US" w:eastAsia="zh-CN"/>
        </w:rPr>
        <w:t>抚州市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建筑垃圾资源化综合处理生产加工</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29" w:name="_Toc19972"/>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3"/>
      <w:bookmarkEnd w:id="24"/>
      <w:bookmarkEnd w:id="29"/>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0" w:name="_Toc367091312"/>
      <w:bookmarkStart w:id="31" w:name="_Toc29699"/>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1"/>
    </w:p>
    <w:p>
      <w:pPr>
        <w:spacing w:after="156" w:afterLines="50" w:line="520" w:lineRule="exact"/>
        <w:ind w:firstLine="520" w:firstLineChars="200"/>
        <w:rPr>
          <w:rFonts w:hint="eastAsia"/>
          <w:color w:val="000000"/>
          <w:kern w:val="0"/>
          <w:sz w:val="26"/>
          <w:szCs w:val="28"/>
        </w:rPr>
      </w:pPr>
      <w:r>
        <w:rPr>
          <w:color w:val="000000"/>
          <w:kern w:val="0"/>
          <w:sz w:val="26"/>
          <w:szCs w:val="28"/>
        </w:rPr>
        <w:t>2018</w:t>
      </w:r>
      <w:r>
        <w:rPr>
          <w:rFonts w:hint="eastAsia"/>
          <w:color w:val="000000"/>
          <w:kern w:val="0"/>
          <w:sz w:val="26"/>
          <w:szCs w:val="28"/>
        </w:rPr>
        <w:t>年，抚州市实现地区生产总值</w:t>
      </w:r>
      <w:r>
        <w:rPr>
          <w:color w:val="000000"/>
          <w:kern w:val="0"/>
          <w:sz w:val="26"/>
          <w:szCs w:val="28"/>
        </w:rPr>
        <w:t>1382.40</w:t>
      </w:r>
      <w:r>
        <w:rPr>
          <w:rFonts w:hint="eastAsia"/>
          <w:color w:val="000000"/>
          <w:kern w:val="0"/>
          <w:sz w:val="26"/>
          <w:szCs w:val="28"/>
        </w:rPr>
        <w:t>亿元，同比增长</w:t>
      </w:r>
      <w:r>
        <w:rPr>
          <w:color w:val="000000"/>
          <w:kern w:val="0"/>
          <w:sz w:val="26"/>
          <w:szCs w:val="28"/>
        </w:rPr>
        <w:t>8%</w:t>
      </w:r>
      <w:r>
        <w:rPr>
          <w:rFonts w:hint="eastAsia"/>
          <w:color w:val="000000"/>
          <w:kern w:val="0"/>
          <w:sz w:val="26"/>
          <w:szCs w:val="28"/>
        </w:rPr>
        <w:t>。从产业看，第一产业增加值为</w:t>
      </w:r>
      <w:r>
        <w:rPr>
          <w:color w:val="000000"/>
          <w:kern w:val="0"/>
          <w:sz w:val="26"/>
          <w:szCs w:val="28"/>
        </w:rPr>
        <w:t>199.28</w:t>
      </w:r>
      <w:r>
        <w:rPr>
          <w:rFonts w:hint="eastAsia"/>
          <w:color w:val="000000"/>
          <w:kern w:val="0"/>
          <w:sz w:val="26"/>
          <w:szCs w:val="28"/>
        </w:rPr>
        <w:t>亿元；第二产业增加值为</w:t>
      </w:r>
      <w:r>
        <w:rPr>
          <w:color w:val="000000"/>
          <w:kern w:val="0"/>
          <w:sz w:val="26"/>
          <w:szCs w:val="28"/>
        </w:rPr>
        <w:t>566</w:t>
      </w:r>
      <w:r>
        <w:rPr>
          <w:rFonts w:hint="eastAsia"/>
          <w:color w:val="000000"/>
          <w:kern w:val="0"/>
          <w:sz w:val="26"/>
          <w:szCs w:val="28"/>
        </w:rPr>
        <w:t>亿元，其中工业增加值为</w:t>
      </w:r>
      <w:r>
        <w:rPr>
          <w:color w:val="000000"/>
          <w:kern w:val="0"/>
          <w:sz w:val="26"/>
          <w:szCs w:val="28"/>
        </w:rPr>
        <w:t>424.94</w:t>
      </w:r>
      <w:r>
        <w:rPr>
          <w:rFonts w:hint="eastAsia"/>
          <w:color w:val="000000"/>
          <w:kern w:val="0"/>
          <w:sz w:val="26"/>
          <w:szCs w:val="28"/>
        </w:rPr>
        <w:t>亿元；第三产业增加值为</w:t>
      </w:r>
      <w:r>
        <w:rPr>
          <w:color w:val="000000"/>
          <w:kern w:val="0"/>
          <w:sz w:val="26"/>
          <w:szCs w:val="28"/>
        </w:rPr>
        <w:t>617.12</w:t>
      </w:r>
      <w:r>
        <w:rPr>
          <w:rFonts w:hint="eastAsia"/>
          <w:color w:val="000000"/>
          <w:kern w:val="0"/>
          <w:sz w:val="26"/>
          <w:szCs w:val="28"/>
        </w:rPr>
        <w:t>亿元。三次产业结构为</w:t>
      </w:r>
      <w:r>
        <w:rPr>
          <w:color w:val="000000"/>
          <w:kern w:val="0"/>
          <w:sz w:val="26"/>
          <w:szCs w:val="28"/>
        </w:rPr>
        <w:t>14.4:40.9:44.7</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从贡献看：第一产业拉动</w:t>
      </w:r>
      <w:r>
        <w:rPr>
          <w:color w:val="000000"/>
          <w:kern w:val="0"/>
          <w:sz w:val="26"/>
          <w:szCs w:val="28"/>
        </w:rPr>
        <w:t>GDP</w:t>
      </w:r>
      <w:r>
        <w:rPr>
          <w:rFonts w:hint="eastAsia"/>
          <w:color w:val="000000"/>
          <w:kern w:val="0"/>
          <w:sz w:val="26"/>
          <w:szCs w:val="28"/>
        </w:rPr>
        <w:t>增长</w:t>
      </w:r>
      <w:r>
        <w:rPr>
          <w:color w:val="000000"/>
          <w:kern w:val="0"/>
          <w:sz w:val="26"/>
          <w:szCs w:val="28"/>
        </w:rPr>
        <w:t>0.4</w:t>
      </w:r>
      <w:r>
        <w:rPr>
          <w:rFonts w:hint="eastAsia"/>
          <w:color w:val="000000"/>
          <w:kern w:val="0"/>
          <w:sz w:val="26"/>
          <w:szCs w:val="28"/>
        </w:rPr>
        <w:t>个百分点，比上年同期下降</w:t>
      </w:r>
      <w:r>
        <w:rPr>
          <w:color w:val="000000"/>
          <w:kern w:val="0"/>
          <w:sz w:val="26"/>
          <w:szCs w:val="28"/>
        </w:rPr>
        <w:t>0.3</w:t>
      </w:r>
      <w:r>
        <w:rPr>
          <w:rFonts w:hint="eastAsia"/>
          <w:color w:val="000000"/>
          <w:kern w:val="0"/>
          <w:sz w:val="26"/>
          <w:szCs w:val="28"/>
        </w:rPr>
        <w:t>个百分点；对经济增长的贡献率为</w:t>
      </w:r>
      <w:r>
        <w:rPr>
          <w:color w:val="000000"/>
          <w:kern w:val="0"/>
          <w:sz w:val="26"/>
          <w:szCs w:val="28"/>
        </w:rPr>
        <w:t>5.8%</w:t>
      </w:r>
      <w:r>
        <w:rPr>
          <w:rFonts w:hint="eastAsia"/>
          <w:color w:val="000000"/>
          <w:kern w:val="0"/>
          <w:sz w:val="26"/>
          <w:szCs w:val="28"/>
        </w:rPr>
        <w:t>，下降</w:t>
      </w:r>
      <w:r>
        <w:rPr>
          <w:color w:val="000000"/>
          <w:kern w:val="0"/>
          <w:sz w:val="26"/>
          <w:szCs w:val="28"/>
        </w:rPr>
        <w:t>2.3</w:t>
      </w:r>
      <w:r>
        <w:rPr>
          <w:rFonts w:hint="eastAsia"/>
          <w:color w:val="000000"/>
          <w:kern w:val="0"/>
          <w:sz w:val="26"/>
          <w:szCs w:val="28"/>
        </w:rPr>
        <w:t>个百分点。第二产业拉动</w:t>
      </w:r>
      <w:r>
        <w:rPr>
          <w:color w:val="000000"/>
          <w:kern w:val="0"/>
          <w:sz w:val="26"/>
          <w:szCs w:val="28"/>
        </w:rPr>
        <w:t>GDP</w:t>
      </w:r>
      <w:r>
        <w:rPr>
          <w:rFonts w:hint="eastAsia"/>
          <w:color w:val="000000"/>
          <w:kern w:val="0"/>
          <w:sz w:val="26"/>
          <w:szCs w:val="28"/>
        </w:rPr>
        <w:t>增长</w:t>
      </w:r>
      <w:r>
        <w:rPr>
          <w:color w:val="000000"/>
          <w:kern w:val="0"/>
          <w:sz w:val="26"/>
          <w:szCs w:val="28"/>
        </w:rPr>
        <w:t>4.0</w:t>
      </w:r>
      <w:r>
        <w:rPr>
          <w:rFonts w:hint="eastAsia"/>
          <w:color w:val="000000"/>
          <w:kern w:val="0"/>
          <w:sz w:val="26"/>
          <w:szCs w:val="28"/>
        </w:rPr>
        <w:t>个百分点，比上年同期下降</w:t>
      </w:r>
      <w:r>
        <w:rPr>
          <w:color w:val="000000"/>
          <w:kern w:val="0"/>
          <w:sz w:val="26"/>
          <w:szCs w:val="28"/>
        </w:rPr>
        <w:t>0.2</w:t>
      </w:r>
      <w:r>
        <w:rPr>
          <w:rFonts w:hint="eastAsia"/>
          <w:color w:val="000000"/>
          <w:kern w:val="0"/>
          <w:sz w:val="26"/>
          <w:szCs w:val="28"/>
        </w:rPr>
        <w:t>个百分点；对经济增长的贡献率为</w:t>
      </w:r>
      <w:r>
        <w:rPr>
          <w:color w:val="000000"/>
          <w:kern w:val="0"/>
          <w:sz w:val="26"/>
          <w:szCs w:val="28"/>
        </w:rPr>
        <w:t>49.6%</w:t>
      </w:r>
      <w:r>
        <w:rPr>
          <w:rFonts w:hint="eastAsia"/>
          <w:color w:val="000000"/>
          <w:kern w:val="0"/>
          <w:sz w:val="26"/>
          <w:szCs w:val="28"/>
        </w:rPr>
        <w:t>，提高</w:t>
      </w:r>
      <w:r>
        <w:rPr>
          <w:color w:val="000000"/>
          <w:kern w:val="0"/>
          <w:sz w:val="26"/>
          <w:szCs w:val="28"/>
        </w:rPr>
        <w:t>1.4</w:t>
      </w:r>
      <w:r>
        <w:rPr>
          <w:rFonts w:hint="eastAsia"/>
          <w:color w:val="000000"/>
          <w:kern w:val="0"/>
          <w:sz w:val="26"/>
          <w:szCs w:val="28"/>
        </w:rPr>
        <w:t>个百分点。第三产业拉动</w:t>
      </w:r>
      <w:r>
        <w:rPr>
          <w:color w:val="000000"/>
          <w:kern w:val="0"/>
          <w:sz w:val="26"/>
          <w:szCs w:val="28"/>
        </w:rPr>
        <w:t>GDP</w:t>
      </w:r>
      <w:r>
        <w:rPr>
          <w:rFonts w:hint="eastAsia"/>
          <w:color w:val="000000"/>
          <w:kern w:val="0"/>
          <w:sz w:val="26"/>
          <w:szCs w:val="28"/>
        </w:rPr>
        <w:t>增长</w:t>
      </w:r>
      <w:r>
        <w:rPr>
          <w:color w:val="000000"/>
          <w:kern w:val="0"/>
          <w:sz w:val="26"/>
          <w:szCs w:val="28"/>
        </w:rPr>
        <w:t>3.6</w:t>
      </w:r>
      <w:r>
        <w:rPr>
          <w:rFonts w:hint="eastAsia"/>
          <w:color w:val="000000"/>
          <w:kern w:val="0"/>
          <w:sz w:val="26"/>
          <w:szCs w:val="28"/>
        </w:rPr>
        <w:t>个百分点，比上年同期下降</w:t>
      </w:r>
      <w:r>
        <w:rPr>
          <w:color w:val="000000"/>
          <w:kern w:val="0"/>
          <w:sz w:val="26"/>
          <w:szCs w:val="28"/>
        </w:rPr>
        <w:t>0.2</w:t>
      </w:r>
      <w:r>
        <w:rPr>
          <w:rFonts w:hint="eastAsia"/>
          <w:color w:val="000000"/>
          <w:kern w:val="0"/>
          <w:sz w:val="26"/>
          <w:szCs w:val="28"/>
        </w:rPr>
        <w:t>个百分点；对经济增长的贡献率</w:t>
      </w:r>
      <w:r>
        <w:rPr>
          <w:color w:val="000000"/>
          <w:kern w:val="0"/>
          <w:sz w:val="26"/>
          <w:szCs w:val="28"/>
        </w:rPr>
        <w:t>44.6</w:t>
      </w:r>
      <w:r>
        <w:rPr>
          <w:rFonts w:hint="eastAsia"/>
          <w:color w:val="000000"/>
          <w:kern w:val="0"/>
          <w:sz w:val="26"/>
          <w:szCs w:val="28"/>
        </w:rPr>
        <w:t>％，提高</w:t>
      </w:r>
      <w:r>
        <w:rPr>
          <w:color w:val="000000"/>
          <w:kern w:val="0"/>
          <w:sz w:val="26"/>
          <w:szCs w:val="28"/>
        </w:rPr>
        <w:t>0.9</w:t>
      </w:r>
      <w:r>
        <w:rPr>
          <w:rFonts w:hint="eastAsia"/>
          <w:color w:val="000000"/>
          <w:kern w:val="0"/>
          <w:sz w:val="26"/>
          <w:szCs w:val="28"/>
        </w:rPr>
        <w:t>个百分点。</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2" w:name="_Toc1312"/>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建筑垃圾资源化综合处理生产加工</w:t>
      </w:r>
      <w:r>
        <w:rPr>
          <w:rFonts w:ascii="Times New Roman" w:eastAsia="宋体" w:hAnsi="Times New Roman" w:hint="eastAsia"/>
          <w:color w:val="000000"/>
          <w:sz w:val="26"/>
        </w:rPr>
        <w:t>行业发展状况分析</w:t>
      </w:r>
      <w:bookmarkEnd w:id="30"/>
      <w:bookmarkEnd w:id="3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建筑垃圾资源化综合处理生产加工</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尽管外部环境不断变化，中国</w:t>
      </w:r>
      <w:r>
        <w:rPr>
          <w:rFonts w:hint="eastAsia"/>
          <w:color w:val="000000"/>
          <w:kern w:val="0"/>
          <w:sz w:val="26"/>
          <w:szCs w:val="28"/>
          <w:lang w:eastAsia="zh-CN"/>
        </w:rPr>
        <w:t>建筑垃圾资源化综合处理生产加工</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建筑垃圾资源化综合处理生产加工</w:t>
      </w:r>
      <w:r>
        <w:rPr>
          <w:rFonts w:hint="eastAsia"/>
          <w:color w:val="000000"/>
          <w:kern w:val="0"/>
          <w:sz w:val="26"/>
          <w:szCs w:val="28"/>
        </w:rPr>
        <w:t>产业格局的进一步调整，我国</w:t>
      </w:r>
      <w:r>
        <w:rPr>
          <w:rFonts w:hint="eastAsia"/>
          <w:color w:val="000000"/>
          <w:kern w:val="0"/>
          <w:sz w:val="26"/>
          <w:szCs w:val="28"/>
          <w:lang w:eastAsia="zh-CN"/>
        </w:rPr>
        <w:t>建筑垃圾资源化综合处理生产加工</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建筑垃圾资源化综合处理生产加工</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建筑垃圾资源化综合处理生产加工</w:t>
      </w:r>
      <w:r>
        <w:rPr>
          <w:rFonts w:hint="eastAsia"/>
          <w:color w:val="000000"/>
          <w:kern w:val="0"/>
          <w:sz w:val="26"/>
          <w:szCs w:val="28"/>
        </w:rPr>
        <w:t>行业在传统</w:t>
      </w:r>
      <w:r>
        <w:rPr>
          <w:rFonts w:hint="eastAsia"/>
          <w:color w:val="000000"/>
          <w:kern w:val="0"/>
          <w:sz w:val="26"/>
          <w:szCs w:val="28"/>
          <w:lang w:eastAsia="zh-CN"/>
        </w:rPr>
        <w:t>建筑垃圾资源化综合处理生产加工</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建筑垃圾资源化综合处理生产加工</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建筑垃圾资源化综合处理生产加工</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建筑垃圾资源化综合处理生产加工</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建筑垃圾资源化综合处理生产加工</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建筑垃圾资源化综合处理生产加工</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建筑垃圾资源化综合处理生产加工</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建筑垃圾资源化综合处理生产加工</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建筑垃圾资源化综合处理生产加工</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3" w:name="_Toc363"/>
      <w:bookmarkStart w:id="34"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建筑垃圾资源化综合处理生产加工</w:t>
      </w:r>
      <w:r>
        <w:rPr>
          <w:rFonts w:ascii="Times New Roman" w:eastAsia="宋体" w:hAnsi="Times New Roman" w:hint="eastAsia"/>
          <w:color w:val="000000"/>
          <w:sz w:val="26"/>
        </w:rPr>
        <w:t>行业发展趋势分析</w:t>
      </w:r>
      <w:bookmarkEnd w:id="33"/>
      <w:bookmarkEnd w:id="34"/>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Start w:id="35" w:name="_Toc319069516"/>
      <w:r>
        <w:rPr>
          <w:rFonts w:hint="eastAsia"/>
          <w:color w:val="000000"/>
          <w:kern w:val="0"/>
          <w:sz w:val="26"/>
          <w:szCs w:val="28"/>
        </w:rPr>
        <w:t>技术进步和工艺创新成为促进产业升级和提升产品档次的主要动力。</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建筑垃圾资源化综合处理生产加工</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建筑垃圾资源化综合处理生产加工</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建筑垃圾资源化综合处理生产加工</w:t>
      </w:r>
      <w:r>
        <w:rPr>
          <w:rFonts w:hint="eastAsia"/>
          <w:color w:val="000000"/>
          <w:kern w:val="0"/>
          <w:sz w:val="26"/>
          <w:szCs w:val="28"/>
        </w:rPr>
        <w:t>行业的结构调整，大大提高我国</w:t>
      </w:r>
      <w:r>
        <w:rPr>
          <w:rFonts w:hint="eastAsia"/>
          <w:color w:val="000000"/>
          <w:kern w:val="0"/>
          <w:sz w:val="26"/>
          <w:szCs w:val="28"/>
          <w:lang w:eastAsia="zh-CN"/>
        </w:rPr>
        <w:t>建筑垃圾资源化综合处理生产加工</w:t>
      </w:r>
      <w:r>
        <w:rPr>
          <w:rFonts w:hint="eastAsia"/>
          <w:color w:val="000000"/>
          <w:kern w:val="0"/>
          <w:sz w:val="26"/>
          <w:szCs w:val="28"/>
        </w:rPr>
        <w:t>工艺技术水平，提高我国</w:t>
      </w:r>
      <w:r>
        <w:rPr>
          <w:rFonts w:hint="eastAsia"/>
          <w:color w:val="000000"/>
          <w:kern w:val="0"/>
          <w:sz w:val="26"/>
          <w:szCs w:val="28"/>
          <w:lang w:eastAsia="zh-CN"/>
        </w:rPr>
        <w:t>建筑垃圾资源化综合处理生产加工</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建筑垃圾资源化综合处理生产加工</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建筑垃圾资源化综合处理生产加工</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6" w:name="_Toc4816"/>
      <w:bookmarkEnd w:id="3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建筑垃圾资源化综合处理生产加工</w:t>
      </w:r>
      <w:r>
        <w:rPr>
          <w:rFonts w:hint="eastAsia"/>
          <w:color w:val="000000"/>
          <w:kern w:val="0"/>
          <w:sz w:val="26"/>
          <w:szCs w:val="28"/>
        </w:rPr>
        <w:t>业及</w:t>
      </w:r>
      <w:r>
        <w:rPr>
          <w:rFonts w:hint="eastAsia"/>
          <w:color w:val="000000"/>
          <w:kern w:val="0"/>
          <w:sz w:val="26"/>
          <w:szCs w:val="28"/>
          <w:lang w:eastAsia="zh-CN"/>
        </w:rPr>
        <w:t>建筑垃圾资源化综合处理生产加工</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建筑垃圾资源化综合处理生产加工</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6"/>
      <w:bookmarkEnd w:id="25"/>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7" w:name="_Toc19521"/>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7"/>
      <w:bookmarkEnd w:id="37"/>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8" w:name="_Toc5568"/>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8"/>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建筑垃圾资源化综合处理生产加工</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建筑垃圾资源化综合处理生产加工</w:t>
      </w:r>
      <w:r>
        <w:rPr>
          <w:color w:val="000000"/>
          <w:kern w:val="0"/>
          <w:sz w:val="26"/>
          <w:szCs w:val="28"/>
        </w:rPr>
        <w:t>市场的变化，政府大力推动并加快</w:t>
      </w:r>
      <w:r>
        <w:rPr>
          <w:rFonts w:hint="eastAsia"/>
          <w:color w:val="000000"/>
          <w:kern w:val="0"/>
          <w:sz w:val="26"/>
          <w:szCs w:val="28"/>
          <w:lang w:eastAsia="zh-CN"/>
        </w:rPr>
        <w:t>建筑垃圾资源化综合处理生产加工</w:t>
      </w:r>
      <w:r>
        <w:rPr>
          <w:color w:val="000000"/>
          <w:kern w:val="0"/>
          <w:sz w:val="26"/>
          <w:szCs w:val="28"/>
        </w:rPr>
        <w:t>工业转型升级，</w:t>
      </w:r>
      <w:r>
        <w:rPr>
          <w:rFonts w:hint="eastAsia"/>
          <w:color w:val="000000"/>
          <w:kern w:val="0"/>
          <w:sz w:val="26"/>
          <w:szCs w:val="28"/>
          <w:lang w:eastAsia="zh-CN"/>
        </w:rPr>
        <w:t>建筑垃圾资源化综合处理生产加工</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建筑垃圾资源化综合处理生产加工</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建筑垃圾资源化综合处理生产加工</w:t>
      </w:r>
      <w:r>
        <w:rPr>
          <w:rFonts w:hint="eastAsia"/>
          <w:color w:val="000000"/>
          <w:kern w:val="0"/>
          <w:sz w:val="26"/>
          <w:szCs w:val="28"/>
        </w:rPr>
        <w:t>行业发展较好的行业背景、</w:t>
      </w:r>
      <w:r>
        <w:rPr>
          <w:rFonts w:hint="eastAsia"/>
          <w:color w:val="000000"/>
          <w:kern w:val="0"/>
          <w:sz w:val="26"/>
          <w:szCs w:val="28"/>
          <w:lang w:eastAsia="zh-CN"/>
        </w:rPr>
        <w:t>建筑垃圾资源化综合处理生产加工</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建筑垃圾资源化综合处理</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建筑垃圾资源化综合处理生产加工</w:t>
      </w:r>
      <w:r>
        <w:rPr>
          <w:rFonts w:hint="eastAsia"/>
          <w:color w:val="000000"/>
          <w:kern w:val="0"/>
          <w:sz w:val="26"/>
          <w:szCs w:val="28"/>
        </w:rPr>
        <w:t>开发生产基地。本次项目的建设对于加快</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抚州市建筑垃圾资源化综合处理生产加工</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39" w:name="_Toc240341599"/>
      <w:bookmarkStart w:id="40" w:name="_Toc240339966"/>
      <w:bookmarkStart w:id="41" w:name="_Toc240339580"/>
      <w:bookmarkStart w:id="42" w:name="_Toc240339729"/>
      <w:bookmarkStart w:id="43" w:name="_Toc23490"/>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39"/>
      <w:bookmarkEnd w:id="40"/>
      <w:bookmarkEnd w:id="41"/>
      <w:bookmarkEnd w:id="42"/>
      <w:r>
        <w:rPr>
          <w:rFonts w:ascii="Times New Roman" w:eastAsia="宋体" w:hAnsi="Times New Roman" w:hint="eastAsia"/>
          <w:color w:val="000000"/>
          <w:sz w:val="26"/>
          <w:szCs w:val="28"/>
        </w:rPr>
        <w:t>建设必要性分析</w:t>
      </w:r>
      <w:bookmarkEnd w:id="43"/>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4" w:name="_Toc22126"/>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建筑垃圾资源化综合处理生产加工</w:t>
      </w:r>
      <w:r>
        <w:rPr>
          <w:rFonts w:hint="eastAsia"/>
          <w:color w:val="000000"/>
          <w:sz w:val="24"/>
          <w:szCs w:val="24"/>
        </w:rPr>
        <w:t>工业快速发展</w:t>
      </w:r>
      <w:r>
        <w:rPr>
          <w:color w:val="000000"/>
          <w:sz w:val="24"/>
          <w:szCs w:val="24"/>
        </w:rPr>
        <w:t>的需要</w:t>
      </w:r>
      <w:bookmarkEnd w:id="44"/>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建筑垃圾资源化综合处理生产加工</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建筑垃圾资源化综合处理生产加工</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建筑垃圾资源化综合处理生产加工</w:t>
      </w:r>
      <w:r>
        <w:rPr>
          <w:rFonts w:hint="eastAsia"/>
          <w:color w:val="000000"/>
          <w:kern w:val="0"/>
          <w:sz w:val="26"/>
          <w:szCs w:val="28"/>
        </w:rPr>
        <w:t>业生产的主要方向，以减少中国</w:t>
      </w:r>
      <w:r>
        <w:rPr>
          <w:rFonts w:hint="eastAsia"/>
          <w:color w:val="000000"/>
          <w:kern w:val="0"/>
          <w:sz w:val="26"/>
          <w:szCs w:val="28"/>
          <w:lang w:eastAsia="zh-CN"/>
        </w:rPr>
        <w:t>建筑垃圾资源化综合处理生产加工</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建筑垃圾资源化综合处理生产加工</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建筑垃圾资源化综合处理生产加工</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建筑垃圾资源化综合处理生产加工</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建筑垃圾资源化综合处理生产加工</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5" w:name="_Toc319069505"/>
      <w:bookmarkStart w:id="46" w:name="_Toc9155"/>
      <w:r>
        <w:rPr>
          <w:rFonts w:hint="eastAsia"/>
          <w:color w:val="000000"/>
          <w:sz w:val="24"/>
          <w:szCs w:val="24"/>
          <w:lang w:val="en-US" w:eastAsia="zh-CN"/>
        </w:rPr>
        <w:t>3</w:t>
      </w:r>
      <w:r>
        <w:rPr>
          <w:rFonts w:hint="eastAsia"/>
          <w:color w:val="000000"/>
          <w:sz w:val="24"/>
          <w:szCs w:val="24"/>
        </w:rPr>
        <w:t>.2.</w:t>
      </w:r>
      <w:bookmarkEnd w:id="45"/>
      <w:r>
        <w:rPr>
          <w:rFonts w:hint="eastAsia"/>
          <w:color w:val="000000"/>
          <w:sz w:val="24"/>
          <w:szCs w:val="24"/>
        </w:rPr>
        <w:t>2提升技术进步，满足</w:t>
      </w:r>
      <w:r>
        <w:rPr>
          <w:rFonts w:hint="eastAsia"/>
          <w:color w:val="000000"/>
          <w:sz w:val="24"/>
          <w:szCs w:val="24"/>
          <w:lang w:eastAsia="zh-CN"/>
        </w:rPr>
        <w:t>建筑垃圾资源化综合处理生产加工</w:t>
      </w:r>
      <w:r>
        <w:rPr>
          <w:rFonts w:hint="eastAsia"/>
          <w:color w:val="000000"/>
          <w:sz w:val="24"/>
          <w:szCs w:val="24"/>
        </w:rPr>
        <w:t>行业生产高品质产品的需要</w:t>
      </w:r>
      <w:bookmarkEnd w:id="46"/>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rFonts w:hint="eastAsia"/>
          <w:color w:val="000000"/>
          <w:kern w:val="0"/>
          <w:sz w:val="26"/>
          <w:szCs w:val="28"/>
        </w:rPr>
        <w:t>搞好</w:t>
      </w:r>
      <w:r>
        <w:rPr>
          <w:rFonts w:hint="eastAsia"/>
          <w:color w:val="000000"/>
          <w:kern w:val="0"/>
          <w:sz w:val="26"/>
          <w:szCs w:val="28"/>
          <w:lang w:eastAsia="zh-CN"/>
        </w:rPr>
        <w:t>建筑垃圾资源化综合处理生产加工</w:t>
      </w:r>
      <w:r>
        <w:rPr>
          <w:rFonts w:hint="eastAsia"/>
          <w:color w:val="000000"/>
          <w:kern w:val="0"/>
          <w:sz w:val="26"/>
          <w:szCs w:val="28"/>
        </w:rPr>
        <w:t>技术进步与产业升级对于</w:t>
      </w:r>
      <w:r>
        <w:rPr>
          <w:rFonts w:hint="eastAsia"/>
          <w:color w:val="000000"/>
          <w:kern w:val="0"/>
          <w:sz w:val="26"/>
          <w:szCs w:val="28"/>
          <w:lang w:eastAsia="zh-CN"/>
        </w:rPr>
        <w:t>建筑垃圾资源化综合处理生产加工</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抚州市XX有限公司</w:t>
      </w:r>
      <w:r>
        <w:rPr>
          <w:rFonts w:hint="eastAsia"/>
          <w:color w:val="000000"/>
          <w:kern w:val="0"/>
          <w:sz w:val="26"/>
          <w:szCs w:val="28"/>
        </w:rPr>
        <w:t>自成立以来一直从事</w:t>
      </w:r>
      <w:r>
        <w:rPr>
          <w:rFonts w:hint="eastAsia"/>
          <w:color w:val="000000"/>
          <w:kern w:val="0"/>
          <w:sz w:val="26"/>
          <w:szCs w:val="28"/>
          <w:lang w:eastAsia="zh-CN"/>
        </w:rPr>
        <w:t>建筑垃圾资源化综合处理生产加工建筑垃圾资源化综合处理生产加工</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建筑垃圾资源化综合处理生产加工</w:t>
      </w:r>
      <w:r>
        <w:rPr>
          <w:rFonts w:hint="eastAsia"/>
          <w:color w:val="000000"/>
          <w:kern w:val="0"/>
          <w:sz w:val="26"/>
          <w:szCs w:val="28"/>
        </w:rPr>
        <w:t>尖端技术的空白，还可有效满足</w:t>
      </w:r>
      <w:r>
        <w:rPr>
          <w:rFonts w:hint="eastAsia"/>
          <w:color w:val="000000"/>
          <w:kern w:val="0"/>
          <w:sz w:val="26"/>
          <w:szCs w:val="28"/>
          <w:lang w:eastAsia="zh-CN"/>
        </w:rPr>
        <w:t>建筑垃圾资源化综合处理生产加工</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pPr>
      <w:r>
        <w:rPr>
          <w:color w:val="000000"/>
          <w:kern w:val="0"/>
          <w:sz w:val="26"/>
          <w:szCs w:val="28"/>
        </w:rPr>
        <w:t>从</w:t>
      </w:r>
      <w:r>
        <w:rPr>
          <w:rFonts w:hint="eastAsia"/>
          <w:color w:val="000000"/>
          <w:kern w:val="0"/>
          <w:sz w:val="26"/>
          <w:szCs w:val="28"/>
          <w:lang w:val="en-US" w:eastAsia="zh-CN"/>
        </w:rPr>
        <w:t>建筑垃圾资源化综合处理生产加工</w:t>
      </w:r>
      <w:r>
        <w:rPr>
          <w:color w:val="000000"/>
          <w:kern w:val="0"/>
          <w:sz w:val="26"/>
          <w:szCs w:val="28"/>
        </w:rPr>
        <w:t>企业来说，生产高端</w:t>
      </w:r>
      <w:r>
        <w:rPr>
          <w:rFonts w:hint="eastAsia"/>
          <w:color w:val="000000"/>
          <w:kern w:val="0"/>
          <w:sz w:val="26"/>
          <w:szCs w:val="28"/>
          <w:lang w:eastAsia="zh-CN"/>
        </w:rPr>
        <w:t>建筑垃圾资源化综合处理生产加工</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建筑垃圾资源化综合处理生产加工</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建筑垃圾资源化综合处理生产加工</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建筑垃圾资源化综合处理生产加工</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7" w:name="_Toc443477886"/>
      <w:bookmarkStart w:id="48" w:name="_Toc517734634"/>
      <w:bookmarkStart w:id="49" w:name="_Toc22888"/>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7"/>
      <w:bookmarkEnd w:id="48"/>
      <w:r>
        <w:rPr>
          <w:rFonts w:hint="eastAsia"/>
          <w:color w:val="000000"/>
          <w:sz w:val="24"/>
          <w:szCs w:val="24"/>
          <w:lang w:val="en-US" w:eastAsia="zh-CN"/>
        </w:rPr>
        <w:t>3</w:t>
      </w:r>
      <w:r>
        <w:rPr>
          <w:rFonts w:hint="eastAsia"/>
          <w:color w:val="000000"/>
          <w:sz w:val="24"/>
          <w:szCs w:val="24"/>
        </w:rPr>
        <w:t>符合现行产业政策及清洁生产要求</w:t>
      </w:r>
      <w:bookmarkEnd w:id="49"/>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0" w:name="_Toc7808"/>
      <w:bookmarkStart w:id="51"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建筑垃圾资源化综合处理生产加工</w:t>
      </w:r>
      <w:r>
        <w:rPr>
          <w:color w:val="000000"/>
          <w:sz w:val="24"/>
          <w:szCs w:val="24"/>
        </w:rPr>
        <w:t>产品研发和技术创新</w:t>
      </w:r>
      <w:r>
        <w:rPr>
          <w:rFonts w:hint="eastAsia"/>
          <w:color w:val="000000"/>
          <w:sz w:val="24"/>
          <w:szCs w:val="24"/>
        </w:rPr>
        <w:t>水平的需要</w:t>
      </w:r>
      <w:bookmarkEnd w:id="50"/>
      <w:bookmarkEnd w:id="51"/>
    </w:p>
    <w:p>
      <w:pPr>
        <w:spacing w:after="156" w:afterLines="50" w:line="520" w:lineRule="exact"/>
        <w:ind w:firstLine="520" w:firstLineChars="200"/>
        <w:rPr>
          <w:rFonts w:ascii="宋体" w:hAnsi="宋体"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建筑垃圾资源化综合处理生产加工</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建筑垃圾资源化综合处理生产加工</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p>
    <w:p>
      <w:pPr>
        <w:spacing w:after="156" w:afterLines="50" w:line="520" w:lineRule="exact"/>
        <w:ind w:firstLine="520" w:firstLineChars="200"/>
        <w:rPr>
          <w:rFonts w:ascii="宋体" w:hAnsi="宋体" w:hint="eastAsia"/>
          <w:color w:val="000000"/>
          <w:kern w:val="0"/>
          <w:sz w:val="26"/>
          <w:szCs w:val="28"/>
        </w:rPr>
      </w:pP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抚州市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建筑垃圾资源化综合处理生产加工</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2" w:name="_Toc8274"/>
      <w:bookmarkStart w:id="53"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2"/>
      <w:bookmarkEnd w:id="5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建筑垃圾资源化综合处理生产加工</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建筑垃圾资源化综合处理生产加工</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建筑垃圾资源化综合处理生产加工</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建筑垃圾资源化综合处理生产加工</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4" w:name="_Toc259432489"/>
      <w:bookmarkStart w:id="55" w:name="_Toc16177443"/>
      <w:bookmarkStart w:id="56" w:name="_Toc24060"/>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4"/>
      <w:bookmarkEnd w:id="55"/>
      <w:bookmarkEnd w:id="56"/>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建筑垃圾资源化综合处理生产加工</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7" w:name="_Toc30798"/>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7"/>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8" w:name="_Toc6485"/>
      <w:r>
        <w:rPr>
          <w:rFonts w:hint="eastAsia"/>
          <w:color w:val="000000"/>
          <w:sz w:val="24"/>
          <w:szCs w:val="24"/>
          <w:lang w:val="en-US" w:eastAsia="zh-CN"/>
        </w:rPr>
        <w:t>3</w:t>
      </w:r>
      <w:r>
        <w:rPr>
          <w:rFonts w:hint="eastAsia"/>
          <w:color w:val="000000"/>
          <w:sz w:val="24"/>
          <w:szCs w:val="24"/>
        </w:rPr>
        <w:t>.3.1政策可行性</w:t>
      </w:r>
      <w:bookmarkEnd w:id="58"/>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建筑垃圾资源化综合处理生产加工</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建筑垃圾资源化综合处理生产加工</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建筑垃圾资源化综合处理生产加工</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59" w:name="_Toc26751"/>
      <w:bookmarkStart w:id="60" w:name="_Toc319069511"/>
      <w:bookmarkStart w:id="61" w:name="_Toc196653792"/>
      <w:bookmarkStart w:id="62" w:name="_Toc215308197"/>
      <w:r>
        <w:rPr>
          <w:rFonts w:hint="eastAsia"/>
          <w:color w:val="000000"/>
          <w:sz w:val="24"/>
          <w:szCs w:val="24"/>
          <w:lang w:val="en-US" w:eastAsia="zh-CN"/>
        </w:rPr>
        <w:t>3</w:t>
      </w:r>
      <w:r>
        <w:rPr>
          <w:rFonts w:hint="eastAsia"/>
          <w:color w:val="000000"/>
          <w:sz w:val="24"/>
          <w:szCs w:val="24"/>
        </w:rPr>
        <w:t>.3.2技术可行性</w:t>
      </w:r>
      <w:bookmarkEnd w:id="59"/>
      <w:bookmarkEnd w:id="60"/>
      <w:bookmarkEnd w:id="61"/>
      <w:bookmarkEnd w:id="62"/>
    </w:p>
    <w:p>
      <w:pPr>
        <w:spacing w:after="156" w:afterLines="50" w:line="520" w:lineRule="exact"/>
        <w:ind w:firstLine="520" w:firstLineChars="200"/>
        <w:rPr>
          <w:rFonts w:hint="eastAsia"/>
          <w:color w:val="000000"/>
          <w:kern w:val="0"/>
          <w:sz w:val="26"/>
          <w:szCs w:val="28"/>
        </w:rPr>
      </w:pPr>
      <w:bookmarkStart w:id="63" w:name="_Toc196653793"/>
      <w:bookmarkStart w:id="64" w:name="_Toc319069512"/>
      <w:bookmarkStart w:id="65" w:name="_Toc215308198"/>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6" w:name="_Toc7600"/>
      <w:r>
        <w:rPr>
          <w:rFonts w:hint="eastAsia"/>
          <w:color w:val="000000"/>
          <w:sz w:val="24"/>
          <w:szCs w:val="24"/>
          <w:lang w:val="en-US" w:eastAsia="zh-CN"/>
        </w:rPr>
        <w:t>3</w:t>
      </w:r>
      <w:r>
        <w:rPr>
          <w:rFonts w:hint="eastAsia"/>
          <w:color w:val="000000"/>
          <w:sz w:val="24"/>
          <w:szCs w:val="24"/>
        </w:rPr>
        <w:t>.3.3管理可行性</w:t>
      </w:r>
      <w:bookmarkEnd w:id="63"/>
      <w:bookmarkEnd w:id="64"/>
      <w:bookmarkEnd w:id="65"/>
      <w:bookmarkEnd w:id="6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7" w:name="_Toc10682"/>
      <w:bookmarkStart w:id="68"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7"/>
      <w:bookmarkEnd w:id="6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69" w:name="_Toc1975"/>
      <w:bookmarkStart w:id="70"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69"/>
      <w:bookmarkEnd w:id="70"/>
    </w:p>
    <w:p>
      <w:pPr>
        <w:pStyle w:val="Heading2"/>
        <w:spacing w:before="100" w:beforeLines="0" w:beforeAutospacing="1" w:after="156" w:afterLines="50" w:line="360" w:lineRule="auto"/>
        <w:rPr>
          <w:rFonts w:ascii="Times New Roman" w:eastAsia="宋体" w:hAnsi="Times New Roman"/>
          <w:color w:val="000000"/>
          <w:sz w:val="26"/>
        </w:rPr>
      </w:pPr>
      <w:bookmarkStart w:id="71" w:name="_Toc256591031"/>
      <w:bookmarkStart w:id="72" w:name="_Toc259859426"/>
      <w:bookmarkStart w:id="73" w:name="_Toc6304"/>
      <w:bookmarkStart w:id="74" w:name="_Toc261422189"/>
      <w:bookmarkStart w:id="75" w:name="_Toc244509878"/>
      <w:bookmarkStart w:id="76" w:name="_Toc17708665"/>
      <w:bookmarkStart w:id="77" w:name="_Toc451426445"/>
      <w:bookmarkStart w:id="78"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1"/>
      <w:bookmarkEnd w:id="72"/>
      <w:bookmarkEnd w:id="73"/>
      <w:bookmarkEnd w:id="74"/>
      <w:bookmarkEnd w:id="75"/>
      <w:bookmarkEnd w:id="76"/>
      <w:bookmarkEnd w:id="77"/>
    </w:p>
    <w:p>
      <w:pPr>
        <w:pStyle w:val="Heading2"/>
        <w:spacing w:before="100" w:beforeLines="0" w:beforeAutospacing="1" w:after="156" w:afterLines="50" w:line="360" w:lineRule="auto"/>
        <w:rPr>
          <w:rFonts w:ascii="Times New Roman" w:eastAsia="宋体" w:hAnsi="Times New Roman"/>
          <w:color w:val="000000"/>
          <w:sz w:val="26"/>
        </w:rPr>
      </w:pPr>
      <w:bookmarkStart w:id="79" w:name="_Toc3993477"/>
      <w:bookmarkStart w:id="80" w:name="_Toc4532"/>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9"/>
      <w:bookmarkEnd w:id="80"/>
    </w:p>
    <w:p>
      <w:pPr>
        <w:spacing w:after="156" w:afterLines="50" w:line="520" w:lineRule="exact"/>
        <w:ind w:firstLine="520" w:firstLineChars="200"/>
        <w:rPr>
          <w:rFonts w:eastAsia="宋体" w:hint="default"/>
          <w:color w:val="000000"/>
          <w:sz w:val="26"/>
        </w:rPr>
      </w:pPr>
      <w:r>
        <w:rPr>
          <w:rFonts w:hint="eastAsia"/>
          <w:color w:val="000000"/>
          <w:sz w:val="26"/>
        </w:rPr>
        <w:t>本项目建设地址选定在</w:t>
      </w:r>
      <w:r>
        <w:rPr>
          <w:rFonts w:hint="eastAsia"/>
          <w:color w:val="000000"/>
          <w:kern w:val="0"/>
          <w:sz w:val="26"/>
          <w:szCs w:val="28"/>
        </w:rPr>
        <w:t>江西省抚州市高新区文昌大道2555号</w:t>
      </w:r>
    </w:p>
    <w:p>
      <w:pPr>
        <w:spacing w:after="156" w:afterLines="50" w:line="520" w:lineRule="exact"/>
        <w:ind w:firstLine="520" w:firstLineChars="200"/>
        <w:jc w:val="center"/>
        <w:rPr>
          <w:rFonts w:hint="eastAsia"/>
          <w:b/>
          <w:color w:val="000000"/>
          <w:sz w:val="26"/>
        </w:rPr>
      </w:pPr>
      <w:r>
        <w:rPr>
          <w:rFonts w:hint="eastAsia"/>
          <w:b/>
          <w:color w:val="000000"/>
          <w:sz w:val="26"/>
        </w:rPr>
        <w:t>区域地理位置示意图</w:t>
      </w:r>
    </w:p>
    <w:p>
      <w:pPr>
        <w:widowControl/>
        <w:jc w:val="center"/>
        <w:rPr>
          <w:rFonts w:ascii="宋体" w:hAnsi="宋体" w:cs="宋体" w:hint="eastAsia"/>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379.45pt;height:255.7pt;mso-position-horizontal-relative:page;mso-position-vertical-relative:page;mso-wrap-style:square" o:preferrelative="t" filled="f" stroked="f">
            <v:fill o:detectmouseclick="t"/>
            <v:stroke linestyle="single"/>
            <v:imagedata r:id="rId97" o:title=""/>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1" w:name="1_6"/>
      <w:bookmarkStart w:id="82" w:name="sub2155_1_6"/>
      <w:bookmarkStart w:id="83" w:name="_Toc261422190"/>
      <w:bookmarkStart w:id="84" w:name="_Toc318372917"/>
      <w:bookmarkStart w:id="85" w:name="_Toc451871403"/>
      <w:bookmarkStart w:id="86" w:name="_Toc449703135"/>
      <w:bookmarkStart w:id="87" w:name="_Toc23995"/>
      <w:bookmarkStart w:id="88" w:name="_Toc3993478"/>
      <w:bookmarkEnd w:id="81"/>
      <w:bookmarkEnd w:id="82"/>
      <w:r>
        <w:rPr>
          <w:rFonts w:ascii="Times New Roman" w:eastAsia="宋体" w:hAnsi="Times New Roman"/>
          <w:color w:val="000000"/>
          <w:sz w:val="26"/>
        </w:rPr>
        <w:t>4.2</w:t>
      </w:r>
      <w:r>
        <w:rPr>
          <w:rFonts w:ascii="Times New Roman" w:eastAsia="宋体" w:hAnsi="Times New Roman" w:hint="eastAsia"/>
          <w:color w:val="000000"/>
          <w:sz w:val="26"/>
        </w:rPr>
        <w:t>区域</w:t>
      </w:r>
      <w:bookmarkEnd w:id="83"/>
      <w:bookmarkEnd w:id="84"/>
      <w:bookmarkEnd w:id="85"/>
      <w:bookmarkEnd w:id="86"/>
      <w:r>
        <w:rPr>
          <w:rFonts w:ascii="Times New Roman" w:eastAsia="宋体" w:hAnsi="Times New Roman" w:hint="eastAsia"/>
          <w:color w:val="000000"/>
          <w:sz w:val="26"/>
        </w:rPr>
        <w:t>建设条件</w:t>
      </w:r>
      <w:bookmarkEnd w:id="87"/>
      <w:bookmarkEnd w:id="88"/>
    </w:p>
    <w:p>
      <w:pPr>
        <w:pStyle w:val="Heading3"/>
        <w:spacing w:before="120" w:after="120" w:line="415" w:lineRule="auto"/>
        <w:rPr>
          <w:rFonts w:hint="eastAsia"/>
          <w:color w:val="000000"/>
          <w:sz w:val="24"/>
        </w:rPr>
      </w:pPr>
      <w:bookmarkStart w:id="89" w:name="_Toc256591027"/>
      <w:bookmarkStart w:id="90" w:name="_Toc3993479"/>
      <w:bookmarkStart w:id="91" w:name="_Toc517184994"/>
      <w:bookmarkStart w:id="92" w:name="_Toc261422191"/>
      <w:bookmarkStart w:id="93" w:name="_Toc318372918"/>
      <w:bookmarkStart w:id="94" w:name="_Toc349747830"/>
      <w:bookmarkStart w:id="95" w:name="_Toc321915533"/>
      <w:bookmarkStart w:id="96" w:name="_Toc25549"/>
      <w:r>
        <w:rPr>
          <w:color w:val="000000"/>
          <w:sz w:val="24"/>
        </w:rPr>
        <w:t>4.2.1</w:t>
      </w:r>
      <w:bookmarkEnd w:id="89"/>
      <w:r>
        <w:rPr>
          <w:rFonts w:hint="eastAsia"/>
          <w:color w:val="000000"/>
          <w:sz w:val="24"/>
        </w:rPr>
        <w:t>区域地理位置</w:t>
      </w:r>
      <w:bookmarkEnd w:id="90"/>
      <w:bookmarkEnd w:id="91"/>
      <w:bookmarkEnd w:id="92"/>
      <w:bookmarkEnd w:id="93"/>
      <w:bookmarkEnd w:id="94"/>
      <w:bookmarkEnd w:id="95"/>
      <w:bookmarkEnd w:id="96"/>
    </w:p>
    <w:p>
      <w:pPr>
        <w:spacing w:after="156" w:afterLines="50" w:line="520" w:lineRule="exact"/>
        <w:ind w:firstLine="520" w:firstLineChars="200"/>
        <w:rPr>
          <w:rFonts w:hint="eastAsia"/>
          <w:color w:val="000000"/>
          <w:kern w:val="0"/>
          <w:sz w:val="26"/>
          <w:szCs w:val="28"/>
        </w:rPr>
        <w:sectPr>
          <w:headerReference w:type="default" r:id="rId98"/>
          <w:footerReference w:type="default" r:id="rId99"/>
          <w:headerReference w:type="first" r:id="rId100"/>
          <w:footerReference w:type="first" r:id="rId101"/>
          <w:pgSz w:w="11906" w:h="16838"/>
          <w:pgMar w:top="1440" w:right="1797" w:bottom="1440" w:left="1797" w:header="851" w:footer="992" w:gutter="0"/>
          <w:pgNumType w:fmt="decimal" w:start="18"/>
          <w:cols w:space="708"/>
          <w:docGrid w:type="linesAndChars" w:linePitch="312"/>
        </w:sectPr>
      </w:pPr>
      <w:r>
        <w:rPr>
          <w:rFonts w:hint="eastAsia"/>
          <w:color w:val="000000"/>
          <w:kern w:val="0"/>
          <w:sz w:val="26"/>
          <w:szCs w:val="28"/>
        </w:rPr>
        <w:t>江西金品铜业科技有限公司</w:t>
      </w:r>
      <w:r>
        <w:rPr>
          <w:color w:val="000000"/>
          <w:kern w:val="0"/>
          <w:sz w:val="26"/>
          <w:szCs w:val="28"/>
        </w:rPr>
        <w:t>座落于抚州高新技术产业开发区。抚州</w:t>
      </w:r>
      <w:r>
        <w:rPr>
          <w:rFonts w:hint="eastAsia"/>
          <w:color w:val="000000"/>
          <w:kern w:val="0"/>
          <w:sz w:val="26"/>
          <w:szCs w:val="28"/>
        </w:rPr>
        <w:t>是</w:t>
      </w:r>
      <w:hyperlink r:id="rId102" w:tgtFrame="_blank" w:history="1">
        <w:r>
          <w:rPr>
            <w:color w:val="000000"/>
            <w:kern w:val="0"/>
            <w:sz w:val="26"/>
            <w:szCs w:val="28"/>
          </w:rPr>
          <w:t>江西省</w:t>
        </w:r>
      </w:hyperlink>
      <w:r>
        <w:rPr>
          <w:color w:val="000000"/>
          <w:kern w:val="0"/>
          <w:sz w:val="26"/>
          <w:szCs w:val="28"/>
        </w:rPr>
        <w:t>地级市，</w:t>
      </w:r>
      <w:hyperlink r:id="rId103" w:tgtFrame="_blank" w:history="1">
        <w:r>
          <w:rPr>
            <w:color w:val="000000"/>
            <w:kern w:val="0"/>
            <w:sz w:val="26"/>
            <w:szCs w:val="28"/>
          </w:rPr>
          <w:t>长江中游城市群</w:t>
        </w:r>
      </w:hyperlink>
      <w:r>
        <w:rPr>
          <w:color w:val="000000"/>
          <w:kern w:val="0"/>
          <w:sz w:val="26"/>
          <w:szCs w:val="28"/>
        </w:rPr>
        <w:t>重要成员，位于江西省东部，行政区域南北长约222千米，东西宽约169千米，总面积18816.92平方千米，占全省总面积的11.27%。抚州市下辖2个区、9个县，总面积18817平方千米。</w:t>
      </w:r>
    </w:p>
    <w:p>
      <w:pPr>
        <w:pStyle w:val="Heading3"/>
        <w:spacing w:before="120" w:after="120" w:line="415" w:lineRule="auto"/>
        <w:rPr>
          <w:rFonts w:hint="eastAsia"/>
          <w:color w:val="000000"/>
          <w:sz w:val="24"/>
        </w:rPr>
      </w:pPr>
      <w:bookmarkStart w:id="97" w:name="_Toc517184995"/>
      <w:bookmarkStart w:id="98" w:name="_Toc3993480"/>
      <w:bookmarkStart w:id="99" w:name="_Toc9045"/>
      <w:r>
        <w:rPr>
          <w:color w:val="000000"/>
          <w:sz w:val="24"/>
        </w:rPr>
        <w:t>4.2.</w:t>
      </w:r>
      <w:r>
        <w:rPr>
          <w:rFonts w:hint="eastAsia"/>
          <w:color w:val="000000"/>
          <w:sz w:val="24"/>
        </w:rPr>
        <w:t>2区域地形地貌条件</w:t>
      </w:r>
      <w:bookmarkEnd w:id="97"/>
      <w:bookmarkEnd w:id="98"/>
      <w:bookmarkEnd w:id="99"/>
    </w:p>
    <w:p>
      <w:pPr>
        <w:spacing w:after="156" w:afterLines="50" w:line="520" w:lineRule="exact"/>
        <w:ind w:firstLine="520" w:firstLineChars="200"/>
        <w:rPr>
          <w:color w:val="000000"/>
          <w:kern w:val="0"/>
          <w:sz w:val="26"/>
          <w:szCs w:val="28"/>
        </w:rPr>
      </w:pPr>
      <w:r>
        <w:rPr>
          <w:color w:val="000000"/>
          <w:kern w:val="0"/>
          <w:sz w:val="26"/>
          <w:szCs w:val="28"/>
        </w:rPr>
        <w:t>抚州市境内东、南、西三面环山，中部丘陵与河谷盆地相间。地势南高北低，渐次向鄱阳湖平原地区倾斜。地貌以丘陵为主，山地、岗地和河谷平原次之。海拔500米以上的山地占总面积的30%，海拔100~500米之间的丘陵占50%，海拔低于100米的岗地和河谷平原占20%。市内最高峰——军峰山海拔1761米。</w:t>
      </w:r>
    </w:p>
    <w:p>
      <w:pPr>
        <w:pStyle w:val="Heading3"/>
        <w:spacing w:before="120" w:after="120" w:line="415" w:lineRule="auto"/>
        <w:rPr>
          <w:rFonts w:hint="eastAsia"/>
          <w:color w:val="000000"/>
          <w:sz w:val="24"/>
        </w:rPr>
      </w:pPr>
      <w:bookmarkStart w:id="100" w:name="_Toc321915534"/>
      <w:bookmarkStart w:id="101" w:name="_Toc517184996"/>
      <w:bookmarkStart w:id="102" w:name="_Toc349747831"/>
      <w:bookmarkStart w:id="103" w:name="_Toc3993481"/>
      <w:bookmarkStart w:id="104" w:name="_Toc32502"/>
      <w:r>
        <w:rPr>
          <w:color w:val="000000"/>
          <w:sz w:val="24"/>
        </w:rPr>
        <w:t>4.2.</w:t>
      </w:r>
      <w:r>
        <w:rPr>
          <w:rFonts w:hint="eastAsia"/>
          <w:color w:val="000000"/>
          <w:sz w:val="24"/>
        </w:rPr>
        <w:t>3区域气候条件</w:t>
      </w:r>
      <w:bookmarkEnd w:id="100"/>
      <w:bookmarkEnd w:id="101"/>
      <w:bookmarkEnd w:id="102"/>
      <w:bookmarkEnd w:id="103"/>
      <w:bookmarkEnd w:id="104"/>
    </w:p>
    <w:p>
      <w:pPr>
        <w:spacing w:after="156" w:afterLines="50" w:line="520" w:lineRule="exact"/>
        <w:ind w:firstLine="520" w:firstLineChars="200"/>
        <w:rPr>
          <w:rFonts w:hint="eastAsia"/>
          <w:color w:val="000000"/>
          <w:kern w:val="0"/>
          <w:sz w:val="26"/>
          <w:szCs w:val="28"/>
        </w:rPr>
      </w:pPr>
      <w:r>
        <w:rPr>
          <w:color w:val="000000"/>
          <w:kern w:val="0"/>
          <w:sz w:val="26"/>
          <w:szCs w:val="28"/>
        </w:rPr>
        <w:t>抚州市境内属南方湿润多雨季风气候区，气候湿润，雨量充沛，光热充足，四季分明，生长期长。抚州市年平均气温在16.9~18.2</w:t>
      </w:r>
      <w:r>
        <w:rPr>
          <w:rFonts w:hint="eastAsia"/>
          <w:color w:val="000000"/>
          <w:kern w:val="0"/>
          <w:sz w:val="26"/>
          <w:szCs w:val="28"/>
        </w:rPr>
        <w:t>℃</w:t>
      </w:r>
      <w:r>
        <w:rPr>
          <w:color w:val="000000"/>
          <w:kern w:val="0"/>
          <w:sz w:val="26"/>
          <w:szCs w:val="28"/>
        </w:rPr>
        <w:t>之间，最热月7月平均气温为28.8~29.6</w:t>
      </w:r>
      <w:r>
        <w:rPr>
          <w:rFonts w:hint="eastAsia"/>
          <w:color w:val="000000"/>
          <w:kern w:val="0"/>
          <w:sz w:val="26"/>
          <w:szCs w:val="28"/>
        </w:rPr>
        <w:t>℃</w:t>
      </w:r>
      <w:r>
        <w:rPr>
          <w:color w:val="000000"/>
          <w:kern w:val="0"/>
          <w:sz w:val="26"/>
          <w:szCs w:val="28"/>
        </w:rPr>
        <w:t>之间，最冷月1月平均气温为4.9~6.3</w:t>
      </w:r>
      <w:r>
        <w:rPr>
          <w:rFonts w:hint="eastAsia"/>
          <w:color w:val="000000"/>
          <w:kern w:val="0"/>
          <w:sz w:val="26"/>
          <w:szCs w:val="28"/>
        </w:rPr>
        <w:t>℃</w:t>
      </w:r>
      <w:r>
        <w:rPr>
          <w:color w:val="000000"/>
          <w:kern w:val="0"/>
          <w:sz w:val="26"/>
          <w:szCs w:val="28"/>
        </w:rPr>
        <w:t>。历年极端最高气温42.1</w:t>
      </w:r>
      <w:r>
        <w:rPr>
          <w:rFonts w:hint="eastAsia"/>
          <w:color w:val="000000"/>
          <w:kern w:val="0"/>
          <w:sz w:val="26"/>
          <w:szCs w:val="28"/>
        </w:rPr>
        <w:t>℃</w:t>
      </w:r>
      <w:r>
        <w:rPr>
          <w:color w:val="000000"/>
          <w:kern w:val="0"/>
          <w:sz w:val="26"/>
          <w:szCs w:val="28"/>
        </w:rPr>
        <w:t>，极端最低气温-13.7</w:t>
      </w:r>
      <w:r>
        <w:rPr>
          <w:rFonts w:hint="eastAsia"/>
          <w:color w:val="000000"/>
          <w:kern w:val="0"/>
          <w:sz w:val="26"/>
          <w:szCs w:val="28"/>
        </w:rPr>
        <w:t>℃</w:t>
      </w:r>
      <w:r>
        <w:rPr>
          <w:color w:val="000000"/>
          <w:kern w:val="0"/>
          <w:sz w:val="26"/>
          <w:szCs w:val="28"/>
        </w:rPr>
        <w:t>。年平均降水量1600~1900毫米，集中雨季在4~6月，年平均降水日为179.5天。年平均日照为1582~1928.1小时。风向2012年平均以静风为主。由于地形复杂，气候多变，旱涝、风雹、雷电和低温天气常有发生。</w:t>
      </w:r>
    </w:p>
    <w:p>
      <w:pPr>
        <w:pStyle w:val="Heading3"/>
        <w:spacing w:before="120" w:after="120" w:line="415" w:lineRule="auto"/>
        <w:rPr>
          <w:rFonts w:hint="eastAsia"/>
          <w:color w:val="000000"/>
          <w:sz w:val="24"/>
        </w:rPr>
      </w:pPr>
      <w:bookmarkStart w:id="105" w:name="_Toc349747833"/>
      <w:bookmarkStart w:id="106" w:name="_Toc321915535"/>
      <w:bookmarkStart w:id="107" w:name="_Toc12058"/>
      <w:bookmarkStart w:id="108" w:name="_Toc517184997"/>
      <w:bookmarkStart w:id="109" w:name="_Toc3993482"/>
      <w:r>
        <w:rPr>
          <w:color w:val="000000"/>
          <w:sz w:val="24"/>
        </w:rPr>
        <w:t>4.2.</w:t>
      </w:r>
      <w:bookmarkEnd w:id="105"/>
      <w:bookmarkEnd w:id="106"/>
      <w:r>
        <w:rPr>
          <w:rFonts w:hint="eastAsia"/>
          <w:color w:val="000000"/>
          <w:sz w:val="24"/>
        </w:rPr>
        <w:t>4区域交通条件</w:t>
      </w:r>
      <w:bookmarkEnd w:id="107"/>
      <w:bookmarkEnd w:id="108"/>
      <w:bookmarkEnd w:id="109"/>
    </w:p>
    <w:p>
      <w:pPr>
        <w:spacing w:after="156" w:afterLines="50" w:line="520" w:lineRule="exact"/>
        <w:ind w:firstLine="520" w:firstLineChars="200"/>
        <w:rPr>
          <w:color w:val="000000"/>
          <w:kern w:val="0"/>
          <w:sz w:val="26"/>
          <w:szCs w:val="28"/>
        </w:rPr>
      </w:pPr>
      <w:r>
        <w:rPr>
          <w:rFonts w:hint="eastAsia"/>
          <w:color w:val="000000"/>
          <w:kern w:val="0"/>
          <w:sz w:val="26"/>
          <w:szCs w:val="28"/>
        </w:rPr>
        <w:t>铁路</w:t>
      </w:r>
    </w:p>
    <w:p>
      <w:pPr>
        <w:spacing w:after="156" w:afterLines="50" w:line="520" w:lineRule="exact"/>
        <w:ind w:firstLine="520" w:firstLineChars="200"/>
        <w:rPr>
          <w:rFonts w:hint="eastAsia"/>
          <w:color w:val="000000"/>
          <w:kern w:val="0"/>
          <w:sz w:val="26"/>
          <w:szCs w:val="28"/>
        </w:rPr>
      </w:pPr>
      <w:hyperlink r:id="rId104" w:tgtFrame="_blank" w:history="1">
        <w:r>
          <w:rPr>
            <w:color w:val="000000"/>
            <w:kern w:val="0"/>
            <w:sz w:val="26"/>
            <w:szCs w:val="28"/>
          </w:rPr>
          <w:t>昌福铁路</w:t>
        </w:r>
      </w:hyperlink>
      <w:r>
        <w:rPr>
          <w:color w:val="000000"/>
          <w:kern w:val="0"/>
          <w:sz w:val="26"/>
          <w:szCs w:val="28"/>
        </w:rPr>
        <w:t>（向莆）为国家一级快速铁路干线，设计时速200千米，线路全长632千米，途经江西省</w:t>
      </w:r>
      <w:hyperlink r:id="rId105" w:tgtFrame="_blank" w:history="1">
        <w:r>
          <w:rPr>
            <w:color w:val="000000"/>
            <w:kern w:val="0"/>
            <w:sz w:val="26"/>
            <w:szCs w:val="28"/>
          </w:rPr>
          <w:t>南昌市</w:t>
        </w:r>
      </w:hyperlink>
      <w:r>
        <w:rPr>
          <w:color w:val="000000"/>
          <w:kern w:val="0"/>
          <w:sz w:val="26"/>
          <w:szCs w:val="28"/>
        </w:rPr>
        <w:t>、抚州市和福建省</w:t>
      </w:r>
      <w:hyperlink r:id="rId106" w:tgtFrame="_blank" w:history="1">
        <w:r>
          <w:rPr>
            <w:color w:val="000000"/>
            <w:kern w:val="0"/>
            <w:sz w:val="26"/>
            <w:szCs w:val="28"/>
          </w:rPr>
          <w:t>三明市</w:t>
        </w:r>
      </w:hyperlink>
      <w:r>
        <w:rPr>
          <w:color w:val="000000"/>
          <w:kern w:val="0"/>
          <w:sz w:val="26"/>
          <w:szCs w:val="28"/>
        </w:rPr>
        <w:t>、福州市、</w:t>
      </w:r>
      <w:hyperlink r:id="rId107" w:tgtFrame="_blank" w:history="1">
        <w:r>
          <w:rPr>
            <w:color w:val="000000"/>
            <w:kern w:val="0"/>
            <w:sz w:val="26"/>
            <w:szCs w:val="28"/>
          </w:rPr>
          <w:t>莆田市</w:t>
        </w:r>
      </w:hyperlink>
      <w:r>
        <w:rPr>
          <w:color w:val="000000"/>
          <w:kern w:val="0"/>
          <w:sz w:val="26"/>
          <w:szCs w:val="28"/>
        </w:rPr>
        <w:t>。全线共设22个车站在抚州境内有</w:t>
      </w:r>
      <w:hyperlink r:id="rId108" w:tgtFrame="_blank" w:history="1">
        <w:r>
          <w:rPr>
            <w:color w:val="000000"/>
            <w:kern w:val="0"/>
            <w:sz w:val="26"/>
            <w:szCs w:val="28"/>
          </w:rPr>
          <w:t>抚州站</w:t>
        </w:r>
      </w:hyperlink>
      <w:r>
        <w:rPr>
          <w:color w:val="000000"/>
          <w:kern w:val="0"/>
          <w:sz w:val="26"/>
          <w:szCs w:val="28"/>
        </w:rPr>
        <w:t>、</w:t>
      </w:r>
      <w:hyperlink r:id="rId109" w:tgtFrame="_blank" w:history="1">
        <w:r>
          <w:rPr>
            <w:color w:val="000000"/>
            <w:kern w:val="0"/>
            <w:sz w:val="26"/>
            <w:szCs w:val="28"/>
          </w:rPr>
          <w:t>南城站</w:t>
        </w:r>
      </w:hyperlink>
      <w:r>
        <w:rPr>
          <w:color w:val="000000"/>
          <w:kern w:val="0"/>
          <w:sz w:val="26"/>
          <w:szCs w:val="28"/>
        </w:rPr>
        <w:t>、</w:t>
      </w:r>
      <w:hyperlink r:id="rId110" w:tgtFrame="_blank" w:history="1">
        <w:r>
          <w:rPr>
            <w:color w:val="000000"/>
            <w:kern w:val="0"/>
            <w:sz w:val="26"/>
            <w:szCs w:val="28"/>
          </w:rPr>
          <w:t>南丰站</w:t>
        </w:r>
      </w:hyperlink>
      <w:r>
        <w:rPr>
          <w:color w:val="000000"/>
          <w:kern w:val="0"/>
          <w:sz w:val="26"/>
          <w:szCs w:val="28"/>
        </w:rPr>
        <w:t>等火车站。</w:t>
      </w:r>
    </w:p>
    <w:p>
      <w:pPr>
        <w:spacing w:after="156" w:afterLines="50" w:line="520" w:lineRule="exact"/>
        <w:ind w:firstLine="520" w:firstLineChars="200"/>
        <w:rPr>
          <w:color w:val="000000"/>
          <w:kern w:val="0"/>
          <w:sz w:val="26"/>
          <w:szCs w:val="28"/>
        </w:rPr>
      </w:pPr>
      <w:r>
        <w:rPr>
          <w:color w:val="000000"/>
          <w:kern w:val="0"/>
          <w:sz w:val="26"/>
          <w:szCs w:val="28"/>
        </w:rPr>
        <w:t>抚州站为二等站。于2013年建成。是</w:t>
      </w:r>
      <w:hyperlink r:id="rId111" w:tgtFrame="_blank" w:history="1">
        <w:r>
          <w:rPr>
            <w:color w:val="000000"/>
            <w:kern w:val="0"/>
            <w:sz w:val="26"/>
            <w:szCs w:val="28"/>
          </w:rPr>
          <w:t>向莆铁路</w:t>
        </w:r>
      </w:hyperlink>
      <w:r>
        <w:rPr>
          <w:color w:val="000000"/>
          <w:kern w:val="0"/>
          <w:sz w:val="26"/>
          <w:szCs w:val="28"/>
        </w:rPr>
        <w:t>上的一个重要客运车站。抚州火车站的站房为三层，高度20.5米，站房建筑面积11998平方米，站前广场26万平方米，投资1.57亿元。</w:t>
      </w:r>
    </w:p>
    <w:p>
      <w:pPr>
        <w:spacing w:after="156" w:afterLines="50" w:line="520" w:lineRule="exact"/>
        <w:ind w:firstLine="520" w:firstLineChars="200"/>
        <w:rPr>
          <w:color w:val="000000"/>
          <w:kern w:val="0"/>
          <w:sz w:val="26"/>
          <w:szCs w:val="28"/>
        </w:rPr>
        <w:sectPr>
          <w:headerReference w:type="default" r:id="rId112"/>
          <w:footerReference w:type="default" r:id="rId113"/>
          <w:headerReference w:type="first" r:id="rId114"/>
          <w:footerReference w:type="first" r:id="rId115"/>
          <w:type w:val="nextPage"/>
          <w:pgSz w:w="11906" w:h="16838"/>
          <w:pgMar w:top="1440" w:right="1797" w:bottom="1440" w:left="1797" w:header="851" w:footer="992" w:gutter="0"/>
          <w:pgNumType w:fmt="decimal" w:start="19"/>
          <w:cols w:space="708"/>
          <w:titlePg w:val="0"/>
          <w:docGrid w:type="linesAndChars" w:linePitch="312"/>
        </w:sectPr>
      </w:pPr>
      <w:hyperlink r:id="rId116" w:tgtFrame="_blank" w:history="1">
        <w:r>
          <w:rPr>
            <w:color w:val="000000"/>
            <w:kern w:val="0"/>
            <w:sz w:val="26"/>
            <w:szCs w:val="28"/>
          </w:rPr>
          <w:t>抚州东站</w:t>
        </w:r>
      </w:hyperlink>
      <w:r>
        <w:rPr>
          <w:color w:val="000000"/>
          <w:kern w:val="0"/>
          <w:sz w:val="26"/>
          <w:szCs w:val="28"/>
        </w:rPr>
        <w:t>位于江西省东乡县新城区，是</w:t>
      </w:r>
      <w:hyperlink r:id="rId117" w:tgtFrame="_blank" w:history="1">
        <w:r>
          <w:rPr>
            <w:color w:val="000000"/>
            <w:kern w:val="0"/>
            <w:sz w:val="26"/>
            <w:szCs w:val="28"/>
          </w:rPr>
          <w:t>沪昆高速铁路</w:t>
        </w:r>
      </w:hyperlink>
    </w:p>
    <w:p>
      <w:pPr>
        <w:spacing w:after="156" w:afterLines="50" w:line="520" w:lineRule="exact"/>
        <w:ind w:firstLine="520" w:firstLineChars="200"/>
        <w:rPr>
          <w:color w:val="000000"/>
          <w:kern w:val="0"/>
          <w:sz w:val="26"/>
          <w:szCs w:val="28"/>
        </w:rPr>
      </w:pPr>
      <w:r>
        <w:rPr>
          <w:color w:val="000000"/>
          <w:kern w:val="0"/>
          <w:sz w:val="26"/>
          <w:szCs w:val="28"/>
        </w:rPr>
        <w:t>上的一个客运车站。距离抚州市中心38千米。车站设2站台4线，其中正线2条，到发线2条，站台为两个侧式站台。站房建筑面积为6000平方米。</w:t>
      </w:r>
    </w:p>
    <w:p>
      <w:pPr>
        <w:spacing w:after="156" w:afterLines="50" w:line="520" w:lineRule="exact"/>
        <w:ind w:firstLine="520" w:firstLineChars="200"/>
        <w:rPr>
          <w:color w:val="000000"/>
          <w:kern w:val="0"/>
          <w:sz w:val="26"/>
          <w:szCs w:val="28"/>
        </w:rPr>
      </w:pPr>
      <w:hyperlink r:id="rId118" w:tgtFrame="_blank" w:history="1">
        <w:r>
          <w:rPr>
            <w:color w:val="000000"/>
            <w:kern w:val="0"/>
            <w:sz w:val="26"/>
            <w:szCs w:val="28"/>
          </w:rPr>
          <w:t>向乐铁路</w:t>
        </w:r>
      </w:hyperlink>
      <w:r>
        <w:rPr>
          <w:color w:val="000000"/>
          <w:kern w:val="0"/>
          <w:sz w:val="26"/>
          <w:szCs w:val="28"/>
        </w:rPr>
        <w:t>是</w:t>
      </w:r>
      <w:hyperlink r:id="rId119" w:tgtFrame="_blank" w:history="1">
        <w:r>
          <w:rPr>
            <w:color w:val="000000"/>
            <w:kern w:val="0"/>
            <w:sz w:val="26"/>
            <w:szCs w:val="28"/>
          </w:rPr>
          <w:t>南昌县</w:t>
        </w:r>
      </w:hyperlink>
      <w:r>
        <w:rPr>
          <w:color w:val="000000"/>
          <w:kern w:val="0"/>
          <w:sz w:val="26"/>
          <w:szCs w:val="28"/>
        </w:rPr>
        <w:t>通往</w:t>
      </w:r>
      <w:hyperlink r:id="rId120" w:tgtFrame="_blank" w:history="1">
        <w:r>
          <w:rPr>
            <w:color w:val="000000"/>
            <w:kern w:val="0"/>
            <w:sz w:val="26"/>
            <w:szCs w:val="28"/>
          </w:rPr>
          <w:t>乐安县</w:t>
        </w:r>
      </w:hyperlink>
      <w:hyperlink r:id="rId121" w:tgtFrame="_blank" w:history="1">
        <w:r>
          <w:rPr>
            <w:color w:val="000000"/>
            <w:kern w:val="0"/>
            <w:sz w:val="26"/>
            <w:szCs w:val="28"/>
          </w:rPr>
          <w:t>公溪镇</w:t>
        </w:r>
      </w:hyperlink>
      <w:r>
        <w:rPr>
          <w:color w:val="000000"/>
          <w:kern w:val="0"/>
          <w:sz w:val="26"/>
          <w:szCs w:val="28"/>
        </w:rPr>
        <w:t>江边村站的铁路。长117.4千米，建于1961年6月，1965年12月通车，为地方工业支线，沿线车站总数13个，在抚州境内有</w:t>
      </w:r>
      <w:hyperlink r:id="rId122" w:tgtFrame="_blank" w:history="1">
        <w:r>
          <w:rPr>
            <w:color w:val="000000"/>
            <w:kern w:val="0"/>
            <w:sz w:val="26"/>
            <w:szCs w:val="28"/>
          </w:rPr>
          <w:t>抚州北站</w:t>
        </w:r>
      </w:hyperlink>
      <w:r>
        <w:rPr>
          <w:color w:val="000000"/>
          <w:kern w:val="0"/>
          <w:sz w:val="26"/>
          <w:szCs w:val="28"/>
        </w:rPr>
        <w:t>、</w:t>
      </w:r>
      <w:hyperlink r:id="rId123" w:tgtFrame="_blank" w:history="1">
        <w:r>
          <w:rPr>
            <w:color w:val="000000"/>
            <w:kern w:val="0"/>
            <w:sz w:val="26"/>
            <w:szCs w:val="28"/>
          </w:rPr>
          <w:t>临川站</w:t>
        </w:r>
      </w:hyperlink>
      <w:r>
        <w:rPr>
          <w:color w:val="000000"/>
          <w:kern w:val="0"/>
          <w:sz w:val="26"/>
          <w:szCs w:val="28"/>
        </w:rPr>
        <w:t>等站。其中抚州北站是3等车站，其余都是4等车站。</w:t>
      </w:r>
      <w:hyperlink r:id="rId124" w:tgtFrame="_blank" w:history="1">
        <w:r>
          <w:rPr>
            <w:color w:val="000000"/>
            <w:kern w:val="0"/>
            <w:sz w:val="26"/>
            <w:szCs w:val="28"/>
          </w:rPr>
          <w:t>京九铁路</w:t>
        </w:r>
      </w:hyperlink>
      <w:r>
        <w:rPr>
          <w:color w:val="000000"/>
          <w:kern w:val="0"/>
          <w:sz w:val="26"/>
          <w:szCs w:val="28"/>
        </w:rPr>
        <w:t>通车以后，向乐铁路江家站至</w:t>
      </w:r>
      <w:hyperlink r:id="rId125" w:tgtFrame="_blank" w:history="1">
        <w:r>
          <w:rPr>
            <w:color w:val="000000"/>
            <w:kern w:val="0"/>
            <w:sz w:val="26"/>
            <w:szCs w:val="28"/>
          </w:rPr>
          <w:t>三江镇站</w:t>
        </w:r>
      </w:hyperlink>
      <w:r>
        <w:rPr>
          <w:color w:val="000000"/>
          <w:kern w:val="0"/>
          <w:sz w:val="26"/>
          <w:szCs w:val="28"/>
        </w:rPr>
        <w:t>一段与京九铁路共轨。</w:t>
      </w:r>
    </w:p>
    <w:p>
      <w:pPr>
        <w:spacing w:after="156" w:afterLines="50" w:line="520" w:lineRule="exact"/>
        <w:ind w:firstLine="520" w:firstLineChars="200"/>
        <w:rPr>
          <w:color w:val="000000"/>
          <w:kern w:val="0"/>
          <w:sz w:val="26"/>
          <w:szCs w:val="28"/>
        </w:rPr>
      </w:pPr>
      <w:r>
        <w:rPr>
          <w:rFonts w:hint="eastAsia"/>
          <w:color w:val="000000"/>
          <w:kern w:val="0"/>
          <w:sz w:val="26"/>
          <w:szCs w:val="28"/>
        </w:rPr>
        <w:t>公路</w:t>
      </w:r>
    </w:p>
    <w:p>
      <w:pPr>
        <w:spacing w:after="156" w:afterLines="50" w:line="520" w:lineRule="exact"/>
        <w:ind w:firstLine="520" w:firstLineChars="200"/>
        <w:rPr>
          <w:rFonts w:hint="eastAsia"/>
          <w:color w:val="000000"/>
          <w:kern w:val="0"/>
          <w:sz w:val="26"/>
          <w:szCs w:val="28"/>
        </w:rPr>
      </w:pPr>
      <w:hyperlink r:id="rId126" w:tgtFrame="_blank" w:history="1">
        <w:r>
          <w:rPr>
            <w:color w:val="000000"/>
            <w:kern w:val="0"/>
            <w:sz w:val="26"/>
            <w:szCs w:val="28"/>
          </w:rPr>
          <w:t>福银高速公路</w:t>
        </w:r>
      </w:hyperlink>
      <w:r>
        <w:rPr>
          <w:color w:val="000000"/>
          <w:kern w:val="0"/>
          <w:sz w:val="26"/>
          <w:szCs w:val="28"/>
        </w:rPr>
        <w:t>是临川境内第一条高速公路。全名福银高速公路（福州—银川），简称福银高速，</w:t>
      </w:r>
      <w:hyperlink r:id="rId127" w:tgtFrame="_blank" w:history="1">
        <w:r>
          <w:rPr>
            <w:color w:val="000000"/>
            <w:kern w:val="0"/>
            <w:sz w:val="26"/>
            <w:szCs w:val="28"/>
          </w:rPr>
          <w:t>中国国家高速公路网</w:t>
        </w:r>
      </w:hyperlink>
      <w:r>
        <w:rPr>
          <w:color w:val="000000"/>
          <w:kern w:val="0"/>
          <w:sz w:val="26"/>
          <w:szCs w:val="28"/>
        </w:rPr>
        <w:t>编号为G70，途经福建、江西、湖北、陕西、甘肃、宁夏，沟通了中国的华南、华中与西北地区，全长2485千米。在临川境内有临川、罗针、东馆等出入口。</w:t>
      </w:r>
    </w:p>
    <w:p>
      <w:pPr>
        <w:spacing w:after="156" w:afterLines="50" w:line="520" w:lineRule="exact"/>
        <w:ind w:firstLine="520" w:firstLineChars="200"/>
        <w:rPr>
          <w:color w:val="000000"/>
          <w:kern w:val="0"/>
          <w:sz w:val="26"/>
          <w:szCs w:val="28"/>
        </w:rPr>
      </w:pPr>
      <w:hyperlink r:id="rId128" w:tgtFrame="_blank" w:history="1">
        <w:r>
          <w:rPr>
            <w:color w:val="000000"/>
            <w:kern w:val="0"/>
            <w:sz w:val="26"/>
            <w:szCs w:val="28"/>
          </w:rPr>
          <w:t>抚吉高速</w:t>
        </w:r>
      </w:hyperlink>
      <w:r>
        <w:rPr>
          <w:color w:val="000000"/>
          <w:kern w:val="0"/>
          <w:sz w:val="26"/>
          <w:szCs w:val="28"/>
        </w:rPr>
        <w:t>公路（抚州至吉安）是江西省18条加密高速公路之一，路线东接福州至银川国家高速公路，西接樟树至吉安高速公路，项目全长179.188千米，路线经过途经</w:t>
      </w:r>
      <w:hyperlink r:id="rId129" w:tgtFrame="_blank" w:history="1">
        <w:r>
          <w:rPr>
            <w:color w:val="000000"/>
            <w:kern w:val="0"/>
            <w:sz w:val="26"/>
            <w:szCs w:val="28"/>
          </w:rPr>
          <w:t>临川区</w:t>
        </w:r>
      </w:hyperlink>
      <w:r>
        <w:rPr>
          <w:color w:val="000000"/>
          <w:kern w:val="0"/>
          <w:sz w:val="26"/>
          <w:szCs w:val="28"/>
        </w:rPr>
        <w:t>、</w:t>
      </w:r>
      <w:hyperlink r:id="rId130" w:tgtFrame="_blank" w:history="1">
        <w:r>
          <w:rPr>
            <w:color w:val="000000"/>
            <w:kern w:val="0"/>
            <w:sz w:val="26"/>
            <w:szCs w:val="28"/>
          </w:rPr>
          <w:t>崇仁县</w:t>
        </w:r>
      </w:hyperlink>
      <w:r>
        <w:rPr>
          <w:color w:val="000000"/>
          <w:kern w:val="0"/>
          <w:sz w:val="26"/>
          <w:szCs w:val="28"/>
        </w:rPr>
        <w:t>、</w:t>
      </w:r>
      <w:hyperlink r:id="rId131" w:tgtFrame="_blank" w:history="1">
        <w:r>
          <w:rPr>
            <w:color w:val="000000"/>
            <w:kern w:val="0"/>
            <w:sz w:val="26"/>
            <w:szCs w:val="28"/>
          </w:rPr>
          <w:t>宜黄县</w:t>
        </w:r>
      </w:hyperlink>
      <w:r>
        <w:rPr>
          <w:color w:val="000000"/>
          <w:kern w:val="0"/>
          <w:sz w:val="26"/>
          <w:szCs w:val="28"/>
        </w:rPr>
        <w:t>、</w:t>
      </w:r>
      <w:hyperlink r:id="rId120" w:tgtFrame="_blank" w:history="1">
        <w:r>
          <w:rPr>
            <w:color w:val="000000"/>
            <w:kern w:val="0"/>
            <w:sz w:val="26"/>
            <w:szCs w:val="28"/>
          </w:rPr>
          <w:t>乐安县</w:t>
        </w:r>
      </w:hyperlink>
      <w:r>
        <w:rPr>
          <w:color w:val="000000"/>
          <w:kern w:val="0"/>
          <w:sz w:val="26"/>
          <w:szCs w:val="28"/>
        </w:rPr>
        <w:t>、</w:t>
      </w:r>
      <w:hyperlink r:id="rId132" w:tgtFrame="_blank" w:history="1">
        <w:r>
          <w:rPr>
            <w:color w:val="000000"/>
            <w:kern w:val="0"/>
            <w:sz w:val="26"/>
            <w:szCs w:val="28"/>
          </w:rPr>
          <w:t>吉安市</w:t>
        </w:r>
      </w:hyperlink>
      <w:r>
        <w:rPr>
          <w:color w:val="000000"/>
          <w:kern w:val="0"/>
          <w:sz w:val="26"/>
          <w:szCs w:val="28"/>
        </w:rPr>
        <w:t>、</w:t>
      </w:r>
      <w:hyperlink r:id="rId133" w:tgtFrame="_blank" w:history="1">
        <w:r>
          <w:rPr>
            <w:color w:val="000000"/>
            <w:kern w:val="0"/>
            <w:sz w:val="26"/>
            <w:szCs w:val="28"/>
          </w:rPr>
          <w:t>永丰县</w:t>
        </w:r>
      </w:hyperlink>
      <w:r>
        <w:rPr>
          <w:color w:val="000000"/>
          <w:kern w:val="0"/>
          <w:sz w:val="26"/>
          <w:szCs w:val="28"/>
        </w:rPr>
        <w:t>、</w:t>
      </w:r>
      <w:hyperlink r:id="rId134" w:tgtFrame="_blank" w:history="1">
        <w:r>
          <w:rPr>
            <w:color w:val="000000"/>
            <w:kern w:val="0"/>
            <w:sz w:val="26"/>
            <w:szCs w:val="28"/>
          </w:rPr>
          <w:t>吉水县</w:t>
        </w:r>
      </w:hyperlink>
      <w:r>
        <w:rPr>
          <w:color w:val="000000"/>
          <w:kern w:val="0"/>
          <w:sz w:val="26"/>
          <w:szCs w:val="28"/>
        </w:rPr>
        <w:t>、</w:t>
      </w:r>
      <w:hyperlink r:id="rId135" w:tgtFrame="_blank" w:history="1">
        <w:r>
          <w:rPr>
            <w:color w:val="000000"/>
            <w:kern w:val="0"/>
            <w:sz w:val="26"/>
            <w:szCs w:val="28"/>
          </w:rPr>
          <w:t>吉州区</w:t>
        </w:r>
      </w:hyperlink>
      <w:r>
        <w:rPr>
          <w:color w:val="000000"/>
          <w:kern w:val="0"/>
          <w:sz w:val="26"/>
          <w:szCs w:val="28"/>
        </w:rPr>
        <w:t>两市八县（区）。在临川境内有连城出入口。</w:t>
      </w:r>
    </w:p>
    <w:p>
      <w:pPr>
        <w:spacing w:after="156" w:afterLines="50" w:line="520" w:lineRule="exact"/>
        <w:ind w:firstLine="520" w:firstLineChars="200"/>
        <w:rPr>
          <w:color w:val="000000"/>
          <w:kern w:val="0"/>
          <w:sz w:val="26"/>
          <w:szCs w:val="28"/>
        </w:rPr>
      </w:pPr>
      <w:hyperlink r:id="rId136" w:tgtFrame="_blank" w:history="1">
        <w:r>
          <w:rPr>
            <w:color w:val="000000"/>
            <w:kern w:val="0"/>
            <w:sz w:val="26"/>
            <w:szCs w:val="28"/>
          </w:rPr>
          <w:t>抚金高速</w:t>
        </w:r>
      </w:hyperlink>
      <w:r>
        <w:rPr>
          <w:color w:val="000000"/>
          <w:kern w:val="0"/>
          <w:sz w:val="26"/>
          <w:szCs w:val="28"/>
        </w:rPr>
        <w:t>是金溪与临川之间的高速公路。总长为39.288千米，属于规划建设的江西地方加密高速公路，该高速公路的建成将贯通花山界至里木、抚州至吉安、井冈山至眭村高速公路，成为江西高速公路网东西向的又一条干线大通道，这条高速公路同时与南北向的济南至广州高速公路、福州至银川高速公路、大庆至广州高速公路、上海至昆明高速公路连通。</w:t>
      </w:r>
    </w:p>
    <w:p>
      <w:pPr>
        <w:spacing w:after="156" w:afterLines="50" w:line="520" w:lineRule="exact"/>
        <w:ind w:firstLine="520" w:firstLineChars="200"/>
        <w:rPr>
          <w:color w:val="000000"/>
          <w:kern w:val="0"/>
          <w:sz w:val="26"/>
          <w:szCs w:val="28"/>
        </w:rPr>
        <w:sectPr>
          <w:headerReference w:type="default" r:id="rId137"/>
          <w:footerReference w:type="default" r:id="rId138"/>
          <w:headerReference w:type="first" r:id="rId139"/>
          <w:footerReference w:type="first" r:id="rId140"/>
          <w:type w:val="nextPage"/>
          <w:pgSz w:w="11906" w:h="16838"/>
          <w:pgMar w:top="1440" w:right="1797" w:bottom="1440" w:left="1797" w:header="851" w:footer="992" w:gutter="0"/>
          <w:pgNumType w:fmt="decimal" w:start="20"/>
          <w:cols w:space="708"/>
          <w:titlePg w:val="0"/>
          <w:docGrid w:type="linesAndChars" w:linePitch="312"/>
        </w:sectPr>
      </w:pPr>
      <w:r>
        <w:rPr>
          <w:color w:val="000000"/>
          <w:kern w:val="0"/>
          <w:sz w:val="26"/>
          <w:szCs w:val="28"/>
        </w:rPr>
        <w:t>抚八线起于</w:t>
      </w:r>
      <w:hyperlink r:id="rId141" w:tgtFrame="_blank" w:history="1">
        <w:r>
          <w:rPr>
            <w:color w:val="000000"/>
            <w:kern w:val="0"/>
            <w:sz w:val="26"/>
            <w:szCs w:val="28"/>
          </w:rPr>
          <w:t>文昌大道</w:t>
        </w:r>
      </w:hyperlink>
      <w:r>
        <w:rPr>
          <w:color w:val="000000"/>
          <w:kern w:val="0"/>
          <w:sz w:val="26"/>
          <w:szCs w:val="28"/>
        </w:rPr>
        <w:t>与抚城公路交界处，途经临川、崇仁、乐安三县（区）14个乡镇，终于乐安县与</w:t>
      </w:r>
      <w:hyperlink r:id="rId133" w:tgtFrame="_blank" w:history="1">
        <w:r>
          <w:rPr>
            <w:color w:val="000000"/>
            <w:kern w:val="0"/>
            <w:sz w:val="26"/>
            <w:szCs w:val="28"/>
          </w:rPr>
          <w:t>永丰县</w:t>
        </w:r>
      </w:hyperlink>
      <w:r>
        <w:rPr>
          <w:color w:val="000000"/>
          <w:kern w:val="0"/>
          <w:sz w:val="26"/>
          <w:szCs w:val="28"/>
        </w:rPr>
        <w:t>交界处，全长120．1千米（乐安境内60．03千米为二级公路，计算行车时速为80千米，崇仁、临川境内60．07千米为一级公路，计算行车时速为100千米），总投资6</w:t>
      </w:r>
      <w:r>
        <w:rPr>
          <w:rFonts w:hint="eastAsia"/>
          <w:color w:val="000000"/>
          <w:kern w:val="0"/>
          <w:sz w:val="26"/>
          <w:szCs w:val="28"/>
        </w:rPr>
        <w:t>.</w:t>
      </w:r>
    </w:p>
    <w:p>
      <w:pPr>
        <w:spacing w:after="156" w:afterLines="50" w:line="520" w:lineRule="exact"/>
        <w:ind w:firstLine="520" w:firstLineChars="200"/>
        <w:rPr>
          <w:color w:val="000000"/>
          <w:kern w:val="0"/>
          <w:sz w:val="26"/>
          <w:szCs w:val="28"/>
        </w:rPr>
      </w:pPr>
      <w:r>
        <w:rPr>
          <w:color w:val="000000"/>
          <w:kern w:val="0"/>
          <w:sz w:val="26"/>
          <w:szCs w:val="28"/>
        </w:rPr>
        <w:t>29亿元，于2003年12月29日开工建设，2005年12月12日竣工通车。该路也是抚州市公路建设史上自行一次性投资最大、建设里程最长、标准等级最高的一条公路。</w:t>
      </w:r>
    </w:p>
    <w:p>
      <w:pPr>
        <w:spacing w:after="156" w:afterLines="50" w:line="520" w:lineRule="exact"/>
        <w:ind w:firstLine="520" w:firstLineChars="200"/>
        <w:rPr>
          <w:color w:val="000000"/>
          <w:kern w:val="0"/>
          <w:sz w:val="26"/>
          <w:szCs w:val="28"/>
        </w:rPr>
      </w:pPr>
      <w:r>
        <w:rPr>
          <w:color w:val="000000"/>
          <w:kern w:val="0"/>
          <w:sz w:val="26"/>
          <w:szCs w:val="28"/>
        </w:rPr>
        <w:t>东临一级公路全长40．985千米，其中临川境内16．955千米），横跨东乡、临川两个县（区）12个乡镇32个村，路基宽18米，其中混凝土路面宽15米，计算行车时速达100千米。东临一级公路是连接</w:t>
      </w:r>
      <w:hyperlink r:id="rId142" w:tgtFrame="_blank" w:history="1">
        <w:r>
          <w:rPr>
            <w:color w:val="000000"/>
            <w:kern w:val="0"/>
            <w:sz w:val="26"/>
            <w:szCs w:val="28"/>
          </w:rPr>
          <w:t>沪瑞高速公路</w:t>
        </w:r>
      </w:hyperlink>
      <w:r>
        <w:rPr>
          <w:color w:val="000000"/>
          <w:kern w:val="0"/>
          <w:sz w:val="26"/>
          <w:szCs w:val="28"/>
        </w:rPr>
        <w:t>、浙赣铁路与京福高速公路的大动脉，也是抚州境内梨温高速公路和京福高速公路的连接线。</w:t>
      </w:r>
    </w:p>
    <w:p>
      <w:pPr>
        <w:pStyle w:val="Heading3"/>
        <w:spacing w:before="120" w:after="120" w:line="415" w:lineRule="auto"/>
        <w:rPr>
          <w:rFonts w:hint="eastAsia"/>
          <w:color w:val="000000"/>
          <w:sz w:val="24"/>
        </w:rPr>
      </w:pPr>
      <w:bookmarkStart w:id="110" w:name="_Toc349747835"/>
      <w:bookmarkStart w:id="111" w:name="_Toc24716"/>
      <w:bookmarkStart w:id="112" w:name="_Toc321915537"/>
      <w:bookmarkStart w:id="113" w:name="_Toc517184998"/>
      <w:bookmarkStart w:id="114" w:name="_Toc3993483"/>
      <w:r>
        <w:rPr>
          <w:color w:val="000000"/>
          <w:sz w:val="24"/>
        </w:rPr>
        <w:t>4.2.</w:t>
      </w:r>
      <w:r>
        <w:rPr>
          <w:rFonts w:hint="eastAsia"/>
          <w:color w:val="000000"/>
          <w:sz w:val="24"/>
        </w:rPr>
        <w:t>5区域经济发展条件</w:t>
      </w:r>
      <w:bookmarkEnd w:id="110"/>
      <w:bookmarkEnd w:id="111"/>
      <w:bookmarkEnd w:id="112"/>
      <w:bookmarkEnd w:id="113"/>
      <w:bookmarkEnd w:id="114"/>
    </w:p>
    <w:p>
      <w:pPr>
        <w:spacing w:after="156" w:afterLines="50" w:line="520" w:lineRule="exact"/>
        <w:ind w:firstLine="520" w:firstLineChars="200"/>
        <w:rPr>
          <w:rFonts w:hint="eastAsia"/>
          <w:color w:val="000000"/>
          <w:kern w:val="0"/>
          <w:sz w:val="26"/>
          <w:szCs w:val="28"/>
        </w:rPr>
      </w:pPr>
      <w:r>
        <w:rPr>
          <w:color w:val="000000"/>
          <w:kern w:val="0"/>
          <w:sz w:val="26"/>
          <w:szCs w:val="28"/>
        </w:rPr>
        <w:t>2018</w:t>
      </w:r>
      <w:r>
        <w:rPr>
          <w:rFonts w:hint="eastAsia"/>
          <w:color w:val="000000"/>
          <w:kern w:val="0"/>
          <w:sz w:val="26"/>
          <w:szCs w:val="28"/>
        </w:rPr>
        <w:t>年，抚州市实现地区生产总值</w:t>
      </w:r>
      <w:r>
        <w:rPr>
          <w:color w:val="000000"/>
          <w:kern w:val="0"/>
          <w:sz w:val="26"/>
          <w:szCs w:val="28"/>
        </w:rPr>
        <w:t>1382.40</w:t>
      </w:r>
      <w:r>
        <w:rPr>
          <w:rFonts w:hint="eastAsia"/>
          <w:color w:val="000000"/>
          <w:kern w:val="0"/>
          <w:sz w:val="26"/>
          <w:szCs w:val="28"/>
        </w:rPr>
        <w:t>亿元，同比增长</w:t>
      </w:r>
      <w:r>
        <w:rPr>
          <w:color w:val="000000"/>
          <w:kern w:val="0"/>
          <w:sz w:val="26"/>
          <w:szCs w:val="28"/>
        </w:rPr>
        <w:t>8%</w:t>
      </w:r>
      <w:r>
        <w:rPr>
          <w:rFonts w:hint="eastAsia"/>
          <w:color w:val="000000"/>
          <w:kern w:val="0"/>
          <w:sz w:val="26"/>
          <w:szCs w:val="28"/>
        </w:rPr>
        <w:t>。从产业看，第一产业增加值为</w:t>
      </w:r>
      <w:r>
        <w:rPr>
          <w:color w:val="000000"/>
          <w:kern w:val="0"/>
          <w:sz w:val="26"/>
          <w:szCs w:val="28"/>
        </w:rPr>
        <w:t>199.28</w:t>
      </w:r>
      <w:r>
        <w:rPr>
          <w:rFonts w:hint="eastAsia"/>
          <w:color w:val="000000"/>
          <w:kern w:val="0"/>
          <w:sz w:val="26"/>
          <w:szCs w:val="28"/>
        </w:rPr>
        <w:t>亿元；第二产业增加值为</w:t>
      </w:r>
      <w:r>
        <w:rPr>
          <w:color w:val="000000"/>
          <w:kern w:val="0"/>
          <w:sz w:val="26"/>
          <w:szCs w:val="28"/>
        </w:rPr>
        <w:t>566</w:t>
      </w:r>
      <w:r>
        <w:rPr>
          <w:rFonts w:hint="eastAsia"/>
          <w:color w:val="000000"/>
          <w:kern w:val="0"/>
          <w:sz w:val="26"/>
          <w:szCs w:val="28"/>
        </w:rPr>
        <w:t>亿元，其中工业增加值为</w:t>
      </w:r>
      <w:r>
        <w:rPr>
          <w:color w:val="000000"/>
          <w:kern w:val="0"/>
          <w:sz w:val="26"/>
          <w:szCs w:val="28"/>
        </w:rPr>
        <w:t>424.94</w:t>
      </w:r>
      <w:r>
        <w:rPr>
          <w:rFonts w:hint="eastAsia"/>
          <w:color w:val="000000"/>
          <w:kern w:val="0"/>
          <w:sz w:val="26"/>
          <w:szCs w:val="28"/>
        </w:rPr>
        <w:t>亿元；第三产业增加值为</w:t>
      </w:r>
      <w:r>
        <w:rPr>
          <w:color w:val="000000"/>
          <w:kern w:val="0"/>
          <w:sz w:val="26"/>
          <w:szCs w:val="28"/>
        </w:rPr>
        <w:t>617.12</w:t>
      </w:r>
      <w:r>
        <w:rPr>
          <w:rFonts w:hint="eastAsia"/>
          <w:color w:val="000000"/>
          <w:kern w:val="0"/>
          <w:sz w:val="26"/>
          <w:szCs w:val="28"/>
        </w:rPr>
        <w:t>亿元。三次产业结构为</w:t>
      </w:r>
      <w:r>
        <w:rPr>
          <w:color w:val="000000"/>
          <w:kern w:val="0"/>
          <w:sz w:val="26"/>
          <w:szCs w:val="28"/>
        </w:rPr>
        <w:t>14.4:40.9:44.7</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143"/>
          <w:footerReference w:type="default" r:id="rId144"/>
          <w:headerReference w:type="first" r:id="rId145"/>
          <w:footerReference w:type="first" r:id="rId146"/>
          <w:type w:val="nextPage"/>
          <w:pgSz w:w="11906" w:h="16838"/>
          <w:pgMar w:top="1440" w:right="1797" w:bottom="1440" w:left="1797" w:header="851" w:footer="992" w:gutter="0"/>
          <w:pgNumType w:fmt="decimal" w:start="21"/>
          <w:cols w:space="708"/>
          <w:titlePg w:val="0"/>
          <w:docGrid w:type="linesAndChars" w:linePitch="312"/>
        </w:sectPr>
      </w:pPr>
      <w:r>
        <w:rPr>
          <w:rFonts w:hint="eastAsia"/>
          <w:color w:val="000000"/>
          <w:kern w:val="0"/>
          <w:sz w:val="26"/>
          <w:szCs w:val="28"/>
        </w:rPr>
        <w:t>从贡献看：第一产业拉动</w:t>
      </w:r>
      <w:r>
        <w:rPr>
          <w:color w:val="000000"/>
          <w:kern w:val="0"/>
          <w:sz w:val="26"/>
          <w:szCs w:val="28"/>
        </w:rPr>
        <w:t>GDP</w:t>
      </w:r>
      <w:r>
        <w:rPr>
          <w:rFonts w:hint="eastAsia"/>
          <w:color w:val="000000"/>
          <w:kern w:val="0"/>
          <w:sz w:val="26"/>
          <w:szCs w:val="28"/>
        </w:rPr>
        <w:t>增长</w:t>
      </w:r>
      <w:r>
        <w:rPr>
          <w:color w:val="000000"/>
          <w:kern w:val="0"/>
          <w:sz w:val="26"/>
          <w:szCs w:val="28"/>
        </w:rPr>
        <w:t>0.4</w:t>
      </w:r>
      <w:r>
        <w:rPr>
          <w:rFonts w:hint="eastAsia"/>
          <w:color w:val="000000"/>
          <w:kern w:val="0"/>
          <w:sz w:val="26"/>
          <w:szCs w:val="28"/>
        </w:rPr>
        <w:t>个百分点，比上年同期下降</w:t>
      </w:r>
      <w:r>
        <w:rPr>
          <w:color w:val="000000"/>
          <w:kern w:val="0"/>
          <w:sz w:val="26"/>
          <w:szCs w:val="28"/>
        </w:rPr>
        <w:t>0.3</w:t>
      </w:r>
      <w:r>
        <w:rPr>
          <w:rFonts w:hint="eastAsia"/>
          <w:color w:val="000000"/>
          <w:kern w:val="0"/>
          <w:sz w:val="26"/>
          <w:szCs w:val="28"/>
        </w:rPr>
        <w:t>个百分点；对经济增长的贡献率为</w:t>
      </w:r>
      <w:r>
        <w:rPr>
          <w:color w:val="000000"/>
          <w:kern w:val="0"/>
          <w:sz w:val="26"/>
          <w:szCs w:val="28"/>
        </w:rPr>
        <w:t>5.8%</w:t>
      </w:r>
      <w:r>
        <w:rPr>
          <w:rFonts w:hint="eastAsia"/>
          <w:color w:val="000000"/>
          <w:kern w:val="0"/>
          <w:sz w:val="26"/>
          <w:szCs w:val="28"/>
        </w:rPr>
        <w:t>，下降</w:t>
      </w:r>
      <w:r>
        <w:rPr>
          <w:color w:val="000000"/>
          <w:kern w:val="0"/>
          <w:sz w:val="26"/>
          <w:szCs w:val="28"/>
        </w:rPr>
        <w:t>2.3</w:t>
      </w:r>
      <w:r>
        <w:rPr>
          <w:rFonts w:hint="eastAsia"/>
          <w:color w:val="000000"/>
          <w:kern w:val="0"/>
          <w:sz w:val="26"/>
          <w:szCs w:val="28"/>
        </w:rPr>
        <w:t>个百分点。第二产业拉动</w:t>
      </w:r>
      <w:r>
        <w:rPr>
          <w:color w:val="000000"/>
          <w:kern w:val="0"/>
          <w:sz w:val="26"/>
          <w:szCs w:val="28"/>
        </w:rPr>
        <w:t>GDP</w:t>
      </w:r>
      <w:r>
        <w:rPr>
          <w:rFonts w:hint="eastAsia"/>
          <w:color w:val="000000"/>
          <w:kern w:val="0"/>
          <w:sz w:val="26"/>
          <w:szCs w:val="28"/>
        </w:rPr>
        <w:t>增长</w:t>
      </w:r>
      <w:r>
        <w:rPr>
          <w:color w:val="000000"/>
          <w:kern w:val="0"/>
          <w:sz w:val="26"/>
          <w:szCs w:val="28"/>
        </w:rPr>
        <w:t>4.0</w:t>
      </w:r>
      <w:r>
        <w:rPr>
          <w:rFonts w:hint="eastAsia"/>
          <w:color w:val="000000"/>
          <w:kern w:val="0"/>
          <w:sz w:val="26"/>
          <w:szCs w:val="28"/>
        </w:rPr>
        <w:t>个百分点，比上年同期下降</w:t>
      </w:r>
      <w:r>
        <w:rPr>
          <w:color w:val="000000"/>
          <w:kern w:val="0"/>
          <w:sz w:val="26"/>
          <w:szCs w:val="28"/>
        </w:rPr>
        <w:t>0.2</w:t>
      </w:r>
      <w:r>
        <w:rPr>
          <w:rFonts w:hint="eastAsia"/>
          <w:color w:val="000000"/>
          <w:kern w:val="0"/>
          <w:sz w:val="26"/>
          <w:szCs w:val="28"/>
        </w:rPr>
        <w:t>个百分点；对经济增长的贡献率为</w:t>
      </w:r>
      <w:r>
        <w:rPr>
          <w:color w:val="000000"/>
          <w:kern w:val="0"/>
          <w:sz w:val="26"/>
          <w:szCs w:val="28"/>
        </w:rPr>
        <w:t>49.6%</w:t>
      </w:r>
      <w:r>
        <w:rPr>
          <w:rFonts w:hint="eastAsia"/>
          <w:color w:val="000000"/>
          <w:kern w:val="0"/>
          <w:sz w:val="26"/>
          <w:szCs w:val="28"/>
        </w:rPr>
        <w:t>，提高</w:t>
      </w:r>
      <w:r>
        <w:rPr>
          <w:color w:val="000000"/>
          <w:kern w:val="0"/>
          <w:sz w:val="26"/>
          <w:szCs w:val="28"/>
        </w:rPr>
        <w:t>1.4</w:t>
      </w:r>
      <w:r>
        <w:rPr>
          <w:rFonts w:hint="eastAsia"/>
          <w:color w:val="000000"/>
          <w:kern w:val="0"/>
          <w:sz w:val="26"/>
          <w:szCs w:val="28"/>
        </w:rPr>
        <w:t>个百分点。第三产业拉动</w:t>
      </w:r>
      <w:r>
        <w:rPr>
          <w:color w:val="000000"/>
          <w:kern w:val="0"/>
          <w:sz w:val="26"/>
          <w:szCs w:val="28"/>
        </w:rPr>
        <w:t>GDP</w:t>
      </w:r>
      <w:r>
        <w:rPr>
          <w:rFonts w:hint="eastAsia"/>
          <w:color w:val="000000"/>
          <w:kern w:val="0"/>
          <w:sz w:val="26"/>
          <w:szCs w:val="28"/>
        </w:rPr>
        <w:t>增长</w:t>
      </w:r>
      <w:r>
        <w:rPr>
          <w:color w:val="000000"/>
          <w:kern w:val="0"/>
          <w:sz w:val="26"/>
          <w:szCs w:val="28"/>
        </w:rPr>
        <w:t>3.6</w:t>
      </w:r>
      <w:r>
        <w:rPr>
          <w:rFonts w:hint="eastAsia"/>
          <w:color w:val="000000"/>
          <w:kern w:val="0"/>
          <w:sz w:val="26"/>
          <w:szCs w:val="28"/>
        </w:rPr>
        <w:t>个百分点，比上年同期下降</w:t>
      </w:r>
      <w:r>
        <w:rPr>
          <w:color w:val="000000"/>
          <w:kern w:val="0"/>
          <w:sz w:val="26"/>
          <w:szCs w:val="28"/>
        </w:rPr>
        <w:t>0.2</w:t>
      </w:r>
      <w:r>
        <w:rPr>
          <w:rFonts w:hint="eastAsia"/>
          <w:color w:val="000000"/>
          <w:kern w:val="0"/>
          <w:sz w:val="26"/>
          <w:szCs w:val="28"/>
        </w:rPr>
        <w:t>个百分点；对经济增长的贡献率</w:t>
      </w:r>
      <w:r>
        <w:rPr>
          <w:color w:val="000000"/>
          <w:kern w:val="0"/>
          <w:sz w:val="26"/>
          <w:szCs w:val="28"/>
        </w:rPr>
        <w:t>44.6</w:t>
      </w:r>
      <w:r>
        <w:rPr>
          <w:rFonts w:hint="eastAsia"/>
          <w:color w:val="000000"/>
          <w:kern w:val="0"/>
          <w:sz w:val="26"/>
          <w:szCs w:val="28"/>
        </w:rPr>
        <w:t>％，提高</w:t>
      </w:r>
      <w:r>
        <w:rPr>
          <w:color w:val="000000"/>
          <w:kern w:val="0"/>
          <w:sz w:val="26"/>
          <w:szCs w:val="28"/>
        </w:rPr>
        <w:t>0.9</w:t>
      </w:r>
      <w:r>
        <w:rPr>
          <w:rFonts w:hint="eastAsia"/>
          <w:color w:val="000000"/>
          <w:kern w:val="0"/>
          <w:sz w:val="26"/>
          <w:szCs w:val="28"/>
        </w:rPr>
        <w:t>个百分点。</w:t>
      </w:r>
    </w:p>
    <w:p>
      <w:pPr>
        <w:pStyle w:val="Heading1"/>
        <w:spacing w:before="0" w:beforeLines="0" w:after="156" w:afterLines="50" w:line="520" w:lineRule="exact"/>
        <w:jc w:val="center"/>
        <w:rPr>
          <w:rFonts w:ascii="Times New Roman" w:hAnsi="宋体"/>
          <w:color w:val="000000"/>
          <w:sz w:val="30"/>
        </w:rPr>
      </w:pPr>
      <w:bookmarkStart w:id="115" w:name="_Toc9675"/>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8"/>
      <w:bookmarkEnd w:id="115"/>
    </w:p>
    <w:p>
      <w:pPr>
        <w:pStyle w:val="Heading2"/>
        <w:spacing w:before="0" w:beforeLines="0" w:after="156" w:afterLines="50" w:line="520" w:lineRule="exact"/>
        <w:rPr>
          <w:rFonts w:ascii="Times New Roman" w:eastAsia="宋体" w:hAnsi="Times New Roman" w:hint="eastAsia"/>
          <w:color w:val="000000"/>
          <w:sz w:val="26"/>
        </w:rPr>
      </w:pPr>
      <w:bookmarkStart w:id="116" w:name="_Toc11197"/>
      <w:bookmarkStart w:id="117" w:name="_Toc348420128"/>
      <w:bookmarkStart w:id="118" w:name="_Toc353198575"/>
      <w:bookmarkStart w:id="119" w:name="_Toc351826268"/>
      <w:bookmarkStart w:id="120" w:name="_Toc359945673"/>
      <w:bookmarkStart w:id="121" w:name="_Toc357629739"/>
      <w:bookmarkStart w:id="122" w:name="_Toc347493914"/>
      <w:bookmarkStart w:id="123" w:name="_Toc347187889"/>
      <w:bookmarkStart w:id="124" w:name="_Toc352184079"/>
      <w:bookmarkStart w:id="125" w:name="_Toc351632638"/>
      <w:bookmarkStart w:id="126" w:name="_Toc516695506"/>
      <w:bookmarkStart w:id="127" w:name="_Toc351902110"/>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6"/>
      <w:bookmarkEnd w:id="117"/>
      <w:bookmarkEnd w:id="118"/>
      <w:bookmarkEnd w:id="119"/>
      <w:bookmarkEnd w:id="120"/>
      <w:bookmarkEnd w:id="121"/>
      <w:bookmarkEnd w:id="122"/>
      <w:bookmarkEnd w:id="123"/>
      <w:bookmarkEnd w:id="124"/>
      <w:bookmarkEnd w:id="125"/>
      <w:bookmarkEnd w:id="126"/>
      <w:bookmarkEnd w:id="127"/>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28" w:name="_Toc259540039"/>
      <w:bookmarkStart w:id="129" w:name="_Toc516695507"/>
      <w:bookmarkStart w:id="130" w:name="_Toc256591040"/>
      <w:bookmarkStart w:id="131" w:name="_Toc332545560"/>
      <w:bookmarkStart w:id="132" w:name="_Toc215308119"/>
      <w:bookmarkStart w:id="133" w:name="_Toc12684"/>
      <w:bookmarkStart w:id="134" w:name="_Toc359945669"/>
      <w:bookmarkStart w:id="135" w:name="_Toc259539532"/>
      <w:bookmarkStart w:id="136" w:name="_Toc244509888"/>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28"/>
      <w:bookmarkEnd w:id="129"/>
      <w:bookmarkEnd w:id="130"/>
      <w:bookmarkEnd w:id="131"/>
      <w:bookmarkEnd w:id="132"/>
      <w:bookmarkEnd w:id="133"/>
      <w:bookmarkEnd w:id="134"/>
      <w:bookmarkEnd w:id="135"/>
      <w:bookmarkEnd w:id="136"/>
    </w:p>
    <w:p>
      <w:pPr>
        <w:pStyle w:val="Heading3"/>
        <w:spacing w:before="0" w:after="156" w:afterLines="50" w:line="520" w:lineRule="exact"/>
        <w:rPr>
          <w:color w:val="000000"/>
          <w:sz w:val="24"/>
        </w:rPr>
      </w:pPr>
      <w:bookmarkStart w:id="137" w:name="_Toc332545561"/>
      <w:bookmarkStart w:id="138" w:name="_Toc516695508"/>
      <w:bookmarkStart w:id="139" w:name="_Toc20256"/>
      <w:bookmarkStart w:id="140" w:name="_Toc332304976"/>
      <w:bookmarkStart w:id="141" w:name="_Toc359945670"/>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7"/>
      <w:bookmarkEnd w:id="138"/>
      <w:bookmarkEnd w:id="139"/>
      <w:bookmarkEnd w:id="140"/>
      <w:bookmarkEnd w:id="141"/>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47"/>
          <w:footerReference w:type="default" r:id="rId148"/>
          <w:headerReference w:type="first" r:id="rId149"/>
          <w:footerReference w:type="first" r:id="rId150"/>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42" w:name="_Toc259540041"/>
      <w:bookmarkStart w:id="143" w:name="_Toc256591042"/>
      <w:bookmarkStart w:id="144" w:name="_Toc244509890"/>
      <w:bookmarkStart w:id="145" w:name="_Toc215308121"/>
      <w:bookmarkStart w:id="146" w:name="_Toc332304977"/>
      <w:bookmarkStart w:id="147" w:name="_Toc359945671"/>
      <w:bookmarkStart w:id="148" w:name="_Toc332545562"/>
      <w:bookmarkStart w:id="149" w:name="_Toc18319"/>
      <w:bookmarkStart w:id="150" w:name="_Toc259539534"/>
      <w:bookmarkStart w:id="151" w:name="_Toc516695509"/>
      <w:r>
        <w:rPr>
          <w:color w:val="000000"/>
          <w:sz w:val="24"/>
        </w:rPr>
        <w:t>5.</w:t>
      </w:r>
      <w:r>
        <w:rPr>
          <w:rFonts w:hint="eastAsia"/>
          <w:color w:val="000000"/>
          <w:sz w:val="24"/>
        </w:rPr>
        <w:t>2</w:t>
      </w:r>
      <w:r>
        <w:rPr>
          <w:color w:val="000000"/>
          <w:sz w:val="24"/>
        </w:rPr>
        <w:t>.2</w:t>
      </w:r>
      <w:bookmarkEnd w:id="142"/>
      <w:bookmarkEnd w:id="143"/>
      <w:bookmarkEnd w:id="144"/>
      <w:bookmarkEnd w:id="145"/>
      <w:bookmarkEnd w:id="150"/>
      <w:r>
        <w:rPr>
          <w:rFonts w:hint="eastAsia"/>
          <w:color w:val="000000"/>
          <w:sz w:val="24"/>
        </w:rPr>
        <w:t>土建工程</w:t>
      </w:r>
      <w:bookmarkEnd w:id="147"/>
      <w:bookmarkEnd w:id="146"/>
      <w:bookmarkEnd w:id="148"/>
      <w:r>
        <w:rPr>
          <w:rFonts w:hint="eastAsia"/>
          <w:color w:val="000000"/>
          <w:sz w:val="24"/>
        </w:rPr>
        <w:t>方案</w:t>
      </w:r>
      <w:bookmarkEnd w:id="149"/>
      <w:bookmarkEnd w:id="151"/>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51"/>
          <w:footerReference w:type="default" r:id="rId152"/>
          <w:headerReference w:type="first" r:id="rId153"/>
          <w:footerReference w:type="first" r:id="rId154"/>
          <w:type w:val="nextPage"/>
          <w:pgSz w:w="11906" w:h="16838"/>
          <w:pgMar w:top="1440" w:right="1797" w:bottom="1440" w:left="1797" w:header="851" w:footer="992" w:gutter="0"/>
          <w:pgNumType w:fmt="decimal" w:start="23"/>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52" w:name="_Toc215308118"/>
      <w:bookmarkStart w:id="153" w:name="_Toc256591039"/>
      <w:bookmarkStart w:id="154" w:name="_Toc520967208"/>
      <w:bookmarkStart w:id="155" w:name="_Toc4145"/>
      <w:bookmarkStart w:id="156" w:name="_Toc332545564"/>
      <w:bookmarkStart w:id="157" w:name="_Toc259539531"/>
      <w:bookmarkStart w:id="158" w:name="_Toc359945675"/>
      <w:bookmarkStart w:id="159" w:name="_Toc259540038"/>
      <w:bookmarkStart w:id="160" w:name="_Toc516695511"/>
      <w:bookmarkStart w:id="161" w:name="_Toc244509887"/>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54"/>
      <w:bookmarkEnd w:id="155"/>
    </w:p>
    <w:p>
      <w:pPr>
        <w:spacing w:before="312" w:beforeLines="100"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本次建设项目占地面积80亩，总建筑面积32340</w:t>
      </w:r>
      <w:r>
        <w:rPr>
          <w:color w:val="000000"/>
          <w:kern w:val="0"/>
          <w:sz w:val="26"/>
          <w:szCs w:val="28"/>
        </w:rPr>
        <w:t xml:space="preserve">.00 </w:t>
      </w:r>
      <w:r>
        <w:rPr>
          <w:rFonts w:hint="eastAsia"/>
          <w:color w:val="000000"/>
          <w:kern w:val="0"/>
          <w:sz w:val="26"/>
          <w:szCs w:val="28"/>
        </w:rPr>
        <w:t>平方米；主要建设内容及规模如下：</w:t>
      </w:r>
    </w:p>
    <w:p>
      <w:pPr>
        <w:spacing w:after="156" w:afterLines="50" w:line="520" w:lineRule="exact"/>
        <w:jc w:val="center"/>
        <w:rPr>
          <w:rFonts w:hint="eastAsia"/>
          <w:b/>
          <w:bCs/>
          <w:color w:val="000000"/>
          <w:kern w:val="0"/>
          <w:sz w:val="26"/>
          <w:szCs w:val="28"/>
        </w:rPr>
      </w:pPr>
      <w:r>
        <w:rPr>
          <w:rFonts w:hint="eastAsia"/>
          <w:b/>
          <w:bCs/>
          <w:color w:val="000000"/>
          <w:kern w:val="0"/>
          <w:sz w:val="26"/>
          <w:szCs w:val="28"/>
        </w:rPr>
        <w:t>主要建筑物、构筑物一览表</w:t>
      </w:r>
    </w:p>
    <w:tbl>
      <w:tblPr>
        <w:tblStyle w:val="TableNormal"/>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825"/>
        <w:gridCol w:w="1896"/>
        <w:gridCol w:w="1182"/>
        <w:gridCol w:w="1278"/>
        <w:gridCol w:w="1184"/>
        <w:gridCol w:w="1157"/>
      </w:tblGrid>
      <w:tr>
        <w:tblPrEx>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75"/>
          <w:jc w:val="center"/>
        </w:trPr>
        <w:tc>
          <w:tcPr>
            <w:tcW w:w="1825" w:type="dxa"/>
            <w:vAlign w:val="center"/>
          </w:tcPr>
          <w:p>
            <w:pPr>
              <w:widowControl/>
              <w:jc w:val="center"/>
              <w:rPr>
                <w:b/>
                <w:bCs/>
                <w:color w:val="000000"/>
                <w:kern w:val="0"/>
                <w:szCs w:val="21"/>
              </w:rPr>
            </w:pPr>
            <w:r>
              <w:rPr>
                <w:rFonts w:hAnsi="宋体"/>
                <w:b/>
                <w:bCs/>
                <w:color w:val="000000"/>
                <w:kern w:val="0"/>
                <w:szCs w:val="21"/>
              </w:rPr>
              <w:t>工程类别</w:t>
            </w:r>
          </w:p>
        </w:tc>
        <w:tc>
          <w:tcPr>
            <w:tcW w:w="1896" w:type="dxa"/>
            <w:vAlign w:val="center"/>
          </w:tcPr>
          <w:p>
            <w:pPr>
              <w:widowControl/>
              <w:jc w:val="center"/>
              <w:rPr>
                <w:b/>
                <w:bCs/>
                <w:color w:val="000000"/>
                <w:kern w:val="0"/>
                <w:szCs w:val="21"/>
              </w:rPr>
            </w:pPr>
            <w:r>
              <w:rPr>
                <w:rFonts w:hAnsi="宋体"/>
                <w:b/>
                <w:bCs/>
                <w:color w:val="000000"/>
                <w:kern w:val="0"/>
                <w:szCs w:val="21"/>
              </w:rPr>
              <w:t>工段名称</w:t>
            </w:r>
          </w:p>
        </w:tc>
        <w:tc>
          <w:tcPr>
            <w:tcW w:w="1182" w:type="dxa"/>
            <w:vAlign w:val="center"/>
          </w:tcPr>
          <w:p>
            <w:pPr>
              <w:widowControl/>
              <w:jc w:val="center"/>
              <w:rPr>
                <w:b/>
                <w:bCs/>
                <w:color w:val="000000"/>
                <w:kern w:val="0"/>
                <w:szCs w:val="21"/>
              </w:rPr>
            </w:pPr>
            <w:r>
              <w:rPr>
                <w:rFonts w:hAnsi="宋体"/>
                <w:b/>
                <w:bCs/>
                <w:color w:val="000000"/>
                <w:kern w:val="0"/>
                <w:szCs w:val="21"/>
              </w:rPr>
              <w:t>占地面积（</w:t>
            </w:r>
            <w:r>
              <w:rPr>
                <w:b/>
                <w:bCs/>
                <w:color w:val="000000"/>
                <w:kern w:val="0"/>
                <w:szCs w:val="21"/>
              </w:rPr>
              <w:t>m</w:t>
            </w:r>
            <w:r>
              <w:rPr>
                <w:b/>
                <w:bCs/>
                <w:color w:val="000000"/>
                <w:kern w:val="0"/>
                <w:szCs w:val="21"/>
                <w:vertAlign w:val="superscript"/>
              </w:rPr>
              <w:t>2</w:t>
            </w:r>
            <w:r>
              <w:rPr>
                <w:rFonts w:hAnsi="宋体"/>
                <w:b/>
                <w:bCs/>
                <w:color w:val="000000"/>
                <w:kern w:val="0"/>
                <w:szCs w:val="21"/>
              </w:rPr>
              <w:t>）</w:t>
            </w:r>
          </w:p>
        </w:tc>
        <w:tc>
          <w:tcPr>
            <w:tcW w:w="1278" w:type="dxa"/>
            <w:vAlign w:val="center"/>
          </w:tcPr>
          <w:p>
            <w:pPr>
              <w:widowControl/>
              <w:jc w:val="center"/>
              <w:rPr>
                <w:b/>
                <w:bCs/>
                <w:color w:val="000000"/>
                <w:kern w:val="0"/>
                <w:szCs w:val="21"/>
              </w:rPr>
            </w:pPr>
            <w:r>
              <w:rPr>
                <w:rFonts w:hAnsi="宋体"/>
                <w:b/>
                <w:bCs/>
                <w:color w:val="000000"/>
                <w:kern w:val="0"/>
                <w:szCs w:val="21"/>
              </w:rPr>
              <w:t>建筑面积（</w:t>
            </w:r>
            <w:r>
              <w:rPr>
                <w:b/>
                <w:bCs/>
                <w:color w:val="000000"/>
                <w:kern w:val="0"/>
                <w:szCs w:val="21"/>
              </w:rPr>
              <w:t>m</w:t>
            </w:r>
            <w:r>
              <w:rPr>
                <w:b/>
                <w:bCs/>
                <w:color w:val="000000"/>
                <w:kern w:val="0"/>
                <w:szCs w:val="21"/>
                <w:vertAlign w:val="superscript"/>
              </w:rPr>
              <w:t>2</w:t>
            </w:r>
            <w:r>
              <w:rPr>
                <w:rFonts w:hAnsi="宋体"/>
                <w:b/>
                <w:bCs/>
                <w:color w:val="000000"/>
                <w:kern w:val="0"/>
                <w:szCs w:val="21"/>
              </w:rPr>
              <w:t>）</w:t>
            </w:r>
          </w:p>
        </w:tc>
        <w:tc>
          <w:tcPr>
            <w:tcW w:w="1184" w:type="dxa"/>
            <w:vAlign w:val="center"/>
          </w:tcPr>
          <w:p>
            <w:pPr>
              <w:widowControl/>
              <w:jc w:val="center"/>
              <w:rPr>
                <w:b/>
                <w:bCs/>
                <w:color w:val="000000"/>
                <w:kern w:val="0"/>
                <w:szCs w:val="21"/>
              </w:rPr>
            </w:pPr>
            <w:r>
              <w:rPr>
                <w:rFonts w:hAnsi="宋体"/>
                <w:b/>
                <w:bCs/>
                <w:color w:val="000000"/>
                <w:kern w:val="0"/>
                <w:szCs w:val="21"/>
              </w:rPr>
              <w:t>层数</w:t>
            </w:r>
          </w:p>
        </w:tc>
        <w:tc>
          <w:tcPr>
            <w:tcW w:w="1157" w:type="dxa"/>
            <w:vAlign w:val="center"/>
          </w:tcPr>
          <w:p>
            <w:pPr>
              <w:widowControl/>
              <w:jc w:val="center"/>
              <w:rPr>
                <w:b/>
                <w:bCs/>
                <w:color w:val="000000"/>
                <w:kern w:val="0"/>
                <w:szCs w:val="21"/>
              </w:rPr>
            </w:pPr>
            <w:r>
              <w:rPr>
                <w:rFonts w:hAnsi="宋体"/>
                <w:b/>
                <w:bCs/>
                <w:color w:val="000000"/>
                <w:kern w:val="0"/>
                <w:szCs w:val="21"/>
              </w:rPr>
              <w:t>结构</w:t>
            </w:r>
          </w:p>
        </w:tc>
      </w:tr>
      <w:tr>
        <w:tblPrEx>
          <w:tblW w:w="8522" w:type="dxa"/>
          <w:jc w:val="center"/>
          <w:tblLayout w:type="fixed"/>
          <w:tblCellMar>
            <w:top w:w="0" w:type="dxa"/>
            <w:left w:w="108" w:type="dxa"/>
            <w:bottom w:w="0" w:type="dxa"/>
            <w:right w:w="108" w:type="dxa"/>
          </w:tblCellMar>
          <w:tblLook w:val="0000"/>
        </w:tblPrEx>
        <w:trPr>
          <w:trHeight w:val="405"/>
          <w:jc w:val="center"/>
        </w:trPr>
        <w:tc>
          <w:tcPr>
            <w:tcW w:w="1825" w:type="dxa"/>
            <w:vMerge w:val="restart"/>
            <w:vAlign w:val="center"/>
          </w:tcPr>
          <w:p>
            <w:pPr>
              <w:widowControl/>
              <w:jc w:val="center"/>
              <w:rPr>
                <w:color w:val="000000"/>
                <w:kern w:val="0"/>
                <w:szCs w:val="21"/>
              </w:rPr>
            </w:pPr>
            <w:r>
              <w:rPr>
                <w:color w:val="000000"/>
                <w:kern w:val="0"/>
                <w:szCs w:val="21"/>
              </w:rPr>
              <w:t>1</w:t>
            </w:r>
            <w:r>
              <w:rPr>
                <w:rFonts w:hAnsi="宋体"/>
                <w:color w:val="000000"/>
                <w:kern w:val="0"/>
                <w:szCs w:val="21"/>
              </w:rPr>
              <w:t>、主要建筑工程</w:t>
            </w:r>
          </w:p>
        </w:tc>
        <w:tc>
          <w:tcPr>
            <w:tcW w:w="1896" w:type="dxa"/>
            <w:noWrap/>
            <w:vAlign w:val="center"/>
          </w:tcPr>
          <w:p>
            <w:pPr>
              <w:widowControl/>
              <w:jc w:val="center"/>
              <w:rPr>
                <w:color w:val="000000"/>
                <w:kern w:val="0"/>
                <w:szCs w:val="21"/>
              </w:rPr>
            </w:pPr>
            <w:r>
              <w:rPr>
                <w:rFonts w:hAnsi="宋体"/>
                <w:color w:val="000000"/>
                <w:kern w:val="0"/>
                <w:szCs w:val="21"/>
              </w:rPr>
              <w:t>生产车间</w:t>
            </w:r>
          </w:p>
        </w:tc>
        <w:tc>
          <w:tcPr>
            <w:tcW w:w="1182" w:type="dxa"/>
            <w:noWrap/>
            <w:vAlign w:val="center"/>
          </w:tcPr>
          <w:p>
            <w:pPr>
              <w:widowControl/>
              <w:jc w:val="center"/>
              <w:rPr>
                <w:color w:val="000000"/>
                <w:kern w:val="0"/>
                <w:szCs w:val="21"/>
              </w:rPr>
            </w:pPr>
            <w:r>
              <w:rPr>
                <w:color w:val="000000"/>
                <w:kern w:val="0"/>
                <w:szCs w:val="21"/>
              </w:rPr>
              <w:t>15000.00</w:t>
            </w:r>
          </w:p>
        </w:tc>
        <w:tc>
          <w:tcPr>
            <w:tcW w:w="1278" w:type="dxa"/>
            <w:vAlign w:val="center"/>
          </w:tcPr>
          <w:p>
            <w:pPr>
              <w:widowControl/>
              <w:jc w:val="center"/>
              <w:rPr>
                <w:color w:val="000000"/>
                <w:kern w:val="0"/>
                <w:szCs w:val="21"/>
              </w:rPr>
            </w:pPr>
            <w:r>
              <w:rPr>
                <w:color w:val="000000"/>
                <w:kern w:val="0"/>
                <w:szCs w:val="21"/>
              </w:rPr>
              <w:t>15000.00</w:t>
            </w:r>
          </w:p>
        </w:tc>
        <w:tc>
          <w:tcPr>
            <w:tcW w:w="1184" w:type="dxa"/>
            <w:noWrap/>
            <w:vAlign w:val="center"/>
          </w:tcPr>
          <w:p>
            <w:pPr>
              <w:widowControl/>
              <w:jc w:val="center"/>
              <w:rPr>
                <w:color w:val="000000"/>
                <w:kern w:val="0"/>
                <w:szCs w:val="21"/>
              </w:rPr>
            </w:pPr>
            <w:r>
              <w:rPr>
                <w:color w:val="000000"/>
                <w:kern w:val="0"/>
                <w:szCs w:val="21"/>
              </w:rPr>
              <w:t>1</w:t>
            </w:r>
          </w:p>
        </w:tc>
        <w:tc>
          <w:tcPr>
            <w:tcW w:w="1157" w:type="dxa"/>
            <w:noWrap/>
            <w:vAlign w:val="center"/>
          </w:tcPr>
          <w:p>
            <w:pPr>
              <w:widowControl/>
              <w:jc w:val="center"/>
              <w:rPr>
                <w:color w:val="000000"/>
                <w:kern w:val="0"/>
                <w:szCs w:val="21"/>
              </w:rPr>
            </w:pPr>
            <w:r>
              <w:rPr>
                <w:rFonts w:hAnsi="宋体"/>
                <w:color w:val="000000"/>
                <w:kern w:val="0"/>
                <w:szCs w:val="21"/>
              </w:rPr>
              <w:t>钢结构</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825"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原料库房</w:t>
            </w:r>
          </w:p>
        </w:tc>
        <w:tc>
          <w:tcPr>
            <w:tcW w:w="1182" w:type="dxa"/>
            <w:noWrap/>
            <w:vAlign w:val="center"/>
          </w:tcPr>
          <w:p>
            <w:pPr>
              <w:widowControl/>
              <w:jc w:val="center"/>
              <w:rPr>
                <w:color w:val="000000"/>
                <w:kern w:val="0"/>
                <w:szCs w:val="21"/>
              </w:rPr>
            </w:pPr>
            <w:r>
              <w:rPr>
                <w:color w:val="000000"/>
                <w:kern w:val="0"/>
                <w:szCs w:val="21"/>
              </w:rPr>
              <w:t>2800.00</w:t>
            </w:r>
          </w:p>
        </w:tc>
        <w:tc>
          <w:tcPr>
            <w:tcW w:w="1278" w:type="dxa"/>
            <w:vAlign w:val="center"/>
          </w:tcPr>
          <w:p>
            <w:pPr>
              <w:widowControl/>
              <w:jc w:val="center"/>
              <w:rPr>
                <w:color w:val="000000"/>
                <w:kern w:val="0"/>
                <w:szCs w:val="21"/>
              </w:rPr>
            </w:pPr>
            <w:r>
              <w:rPr>
                <w:color w:val="000000"/>
                <w:kern w:val="0"/>
                <w:szCs w:val="21"/>
              </w:rPr>
              <w:t>2800.00</w:t>
            </w:r>
          </w:p>
        </w:tc>
        <w:tc>
          <w:tcPr>
            <w:tcW w:w="1184" w:type="dxa"/>
            <w:noWrap/>
            <w:vAlign w:val="center"/>
          </w:tcPr>
          <w:p>
            <w:pPr>
              <w:widowControl/>
              <w:jc w:val="center"/>
              <w:rPr>
                <w:color w:val="000000"/>
                <w:kern w:val="0"/>
                <w:szCs w:val="21"/>
              </w:rPr>
            </w:pPr>
            <w:r>
              <w:rPr>
                <w:color w:val="000000"/>
                <w:kern w:val="0"/>
                <w:szCs w:val="21"/>
              </w:rPr>
              <w:t>1</w:t>
            </w:r>
          </w:p>
        </w:tc>
        <w:tc>
          <w:tcPr>
            <w:tcW w:w="1157" w:type="dxa"/>
            <w:noWrap/>
            <w:vAlign w:val="center"/>
          </w:tcPr>
          <w:p>
            <w:pPr>
              <w:widowControl/>
              <w:jc w:val="center"/>
              <w:rPr>
                <w:color w:val="000000"/>
                <w:kern w:val="0"/>
                <w:szCs w:val="21"/>
              </w:rPr>
            </w:pPr>
            <w:r>
              <w:rPr>
                <w:rFonts w:hAnsi="宋体"/>
                <w:color w:val="000000"/>
                <w:kern w:val="0"/>
                <w:szCs w:val="21"/>
              </w:rPr>
              <w:t>钢结构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25"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成品仓库</w:t>
            </w:r>
          </w:p>
        </w:tc>
        <w:tc>
          <w:tcPr>
            <w:tcW w:w="1182" w:type="dxa"/>
            <w:noWrap/>
            <w:vAlign w:val="center"/>
          </w:tcPr>
          <w:p>
            <w:pPr>
              <w:widowControl/>
              <w:jc w:val="center"/>
              <w:rPr>
                <w:color w:val="000000"/>
                <w:kern w:val="0"/>
                <w:szCs w:val="21"/>
              </w:rPr>
            </w:pPr>
            <w:r>
              <w:rPr>
                <w:color w:val="000000"/>
                <w:kern w:val="0"/>
                <w:szCs w:val="21"/>
              </w:rPr>
              <w:t>4000.00</w:t>
            </w:r>
          </w:p>
        </w:tc>
        <w:tc>
          <w:tcPr>
            <w:tcW w:w="1278" w:type="dxa"/>
            <w:vAlign w:val="center"/>
          </w:tcPr>
          <w:p>
            <w:pPr>
              <w:widowControl/>
              <w:jc w:val="center"/>
              <w:rPr>
                <w:color w:val="000000"/>
                <w:kern w:val="0"/>
                <w:szCs w:val="21"/>
              </w:rPr>
            </w:pPr>
            <w:r>
              <w:rPr>
                <w:color w:val="000000"/>
                <w:kern w:val="0"/>
                <w:szCs w:val="21"/>
              </w:rPr>
              <w:t>4000.00</w:t>
            </w:r>
          </w:p>
        </w:tc>
        <w:tc>
          <w:tcPr>
            <w:tcW w:w="1184" w:type="dxa"/>
            <w:noWrap/>
            <w:vAlign w:val="center"/>
          </w:tcPr>
          <w:p>
            <w:pPr>
              <w:widowControl/>
              <w:jc w:val="center"/>
              <w:rPr>
                <w:color w:val="000000"/>
                <w:kern w:val="0"/>
                <w:szCs w:val="21"/>
              </w:rPr>
            </w:pPr>
            <w:r>
              <w:rPr>
                <w:color w:val="000000"/>
                <w:kern w:val="0"/>
                <w:szCs w:val="21"/>
              </w:rPr>
              <w:t>1</w:t>
            </w:r>
          </w:p>
        </w:tc>
        <w:tc>
          <w:tcPr>
            <w:tcW w:w="1157" w:type="dxa"/>
            <w:noWrap/>
            <w:vAlign w:val="center"/>
          </w:tcPr>
          <w:p>
            <w:pPr>
              <w:widowControl/>
              <w:jc w:val="center"/>
              <w:rPr>
                <w:color w:val="000000"/>
                <w:kern w:val="0"/>
                <w:szCs w:val="21"/>
              </w:rPr>
            </w:pPr>
            <w:r>
              <w:rPr>
                <w:rFonts w:hAnsi="宋体"/>
                <w:color w:val="000000"/>
                <w:kern w:val="0"/>
                <w:szCs w:val="21"/>
              </w:rPr>
              <w:t>钢结构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25"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研发中心</w:t>
            </w:r>
          </w:p>
        </w:tc>
        <w:tc>
          <w:tcPr>
            <w:tcW w:w="1182" w:type="dxa"/>
            <w:noWrap/>
            <w:vAlign w:val="center"/>
          </w:tcPr>
          <w:p>
            <w:pPr>
              <w:widowControl/>
              <w:jc w:val="center"/>
              <w:rPr>
                <w:color w:val="000000"/>
                <w:kern w:val="0"/>
                <w:szCs w:val="21"/>
              </w:rPr>
            </w:pPr>
            <w:r>
              <w:rPr>
                <w:color w:val="000000"/>
                <w:kern w:val="0"/>
                <w:szCs w:val="21"/>
              </w:rPr>
              <w:t>800.00</w:t>
            </w:r>
          </w:p>
        </w:tc>
        <w:tc>
          <w:tcPr>
            <w:tcW w:w="1278" w:type="dxa"/>
            <w:vAlign w:val="center"/>
          </w:tcPr>
          <w:p>
            <w:pPr>
              <w:widowControl/>
              <w:jc w:val="center"/>
              <w:rPr>
                <w:color w:val="000000"/>
                <w:kern w:val="0"/>
                <w:szCs w:val="21"/>
              </w:rPr>
            </w:pPr>
            <w:r>
              <w:rPr>
                <w:color w:val="000000"/>
                <w:kern w:val="0"/>
                <w:szCs w:val="21"/>
              </w:rPr>
              <w:t>2400.00</w:t>
            </w:r>
          </w:p>
        </w:tc>
        <w:tc>
          <w:tcPr>
            <w:tcW w:w="1184" w:type="dxa"/>
            <w:noWrap/>
            <w:vAlign w:val="center"/>
          </w:tcPr>
          <w:p>
            <w:pPr>
              <w:widowControl/>
              <w:jc w:val="center"/>
              <w:rPr>
                <w:color w:val="000000"/>
                <w:kern w:val="0"/>
                <w:szCs w:val="21"/>
              </w:rPr>
            </w:pPr>
            <w:r>
              <w:rPr>
                <w:color w:val="000000"/>
                <w:kern w:val="0"/>
                <w:szCs w:val="21"/>
              </w:rPr>
              <w:t>3</w:t>
            </w:r>
          </w:p>
        </w:tc>
        <w:tc>
          <w:tcPr>
            <w:tcW w:w="1157" w:type="dxa"/>
            <w:noWrap/>
            <w:vAlign w:val="center"/>
          </w:tcPr>
          <w:p>
            <w:pPr>
              <w:widowControl/>
              <w:jc w:val="center"/>
              <w:rPr>
                <w:color w:val="000000"/>
                <w:kern w:val="0"/>
                <w:szCs w:val="21"/>
              </w:rPr>
            </w:pPr>
            <w:r>
              <w:rPr>
                <w:rFonts w:hAnsi="宋体"/>
                <w:color w:val="000000"/>
                <w:kern w:val="0"/>
                <w:szCs w:val="21"/>
              </w:rPr>
              <w:t>框架结构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25"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行政办公楼</w:t>
            </w:r>
          </w:p>
        </w:tc>
        <w:tc>
          <w:tcPr>
            <w:tcW w:w="1182" w:type="dxa"/>
            <w:noWrap/>
            <w:vAlign w:val="center"/>
          </w:tcPr>
          <w:p>
            <w:pPr>
              <w:widowControl/>
              <w:jc w:val="center"/>
              <w:rPr>
                <w:color w:val="000000"/>
                <w:kern w:val="0"/>
                <w:szCs w:val="21"/>
              </w:rPr>
            </w:pPr>
            <w:r>
              <w:rPr>
                <w:color w:val="000000"/>
                <w:kern w:val="0"/>
                <w:szCs w:val="21"/>
              </w:rPr>
              <w:t>800.00</w:t>
            </w:r>
          </w:p>
        </w:tc>
        <w:tc>
          <w:tcPr>
            <w:tcW w:w="1278" w:type="dxa"/>
            <w:vAlign w:val="center"/>
          </w:tcPr>
          <w:p>
            <w:pPr>
              <w:widowControl/>
              <w:jc w:val="center"/>
              <w:rPr>
                <w:color w:val="000000"/>
                <w:kern w:val="0"/>
                <w:szCs w:val="21"/>
              </w:rPr>
            </w:pPr>
            <w:r>
              <w:rPr>
                <w:color w:val="000000"/>
                <w:kern w:val="0"/>
                <w:szCs w:val="21"/>
              </w:rPr>
              <w:t>3200.00</w:t>
            </w:r>
          </w:p>
        </w:tc>
        <w:tc>
          <w:tcPr>
            <w:tcW w:w="1184" w:type="dxa"/>
            <w:noWrap/>
            <w:vAlign w:val="center"/>
          </w:tcPr>
          <w:p>
            <w:pPr>
              <w:widowControl/>
              <w:jc w:val="center"/>
              <w:rPr>
                <w:color w:val="000000"/>
                <w:kern w:val="0"/>
                <w:szCs w:val="21"/>
              </w:rPr>
            </w:pPr>
            <w:r>
              <w:rPr>
                <w:color w:val="000000"/>
                <w:kern w:val="0"/>
                <w:szCs w:val="21"/>
              </w:rPr>
              <w:t>4</w:t>
            </w:r>
          </w:p>
        </w:tc>
        <w:tc>
          <w:tcPr>
            <w:tcW w:w="1157" w:type="dxa"/>
            <w:noWrap/>
            <w:vAlign w:val="center"/>
          </w:tcPr>
          <w:p>
            <w:pPr>
              <w:widowControl/>
              <w:jc w:val="center"/>
              <w:rPr>
                <w:color w:val="000000"/>
                <w:kern w:val="0"/>
                <w:szCs w:val="21"/>
              </w:rPr>
            </w:pPr>
            <w:r>
              <w:rPr>
                <w:rFonts w:hAnsi="宋体"/>
                <w:color w:val="000000"/>
                <w:kern w:val="0"/>
                <w:szCs w:val="21"/>
              </w:rPr>
              <w:t>框架结构</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825"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员工宿舍</w:t>
            </w:r>
          </w:p>
        </w:tc>
        <w:tc>
          <w:tcPr>
            <w:tcW w:w="1182" w:type="dxa"/>
            <w:noWrap/>
            <w:vAlign w:val="center"/>
          </w:tcPr>
          <w:p>
            <w:pPr>
              <w:widowControl/>
              <w:jc w:val="center"/>
              <w:rPr>
                <w:color w:val="000000"/>
                <w:kern w:val="0"/>
                <w:szCs w:val="21"/>
              </w:rPr>
            </w:pPr>
            <w:r>
              <w:rPr>
                <w:color w:val="000000"/>
                <w:kern w:val="0"/>
                <w:szCs w:val="21"/>
              </w:rPr>
              <w:t>800.00</w:t>
            </w:r>
          </w:p>
        </w:tc>
        <w:tc>
          <w:tcPr>
            <w:tcW w:w="1278" w:type="dxa"/>
            <w:vAlign w:val="center"/>
          </w:tcPr>
          <w:p>
            <w:pPr>
              <w:widowControl/>
              <w:jc w:val="center"/>
              <w:rPr>
                <w:color w:val="000000"/>
                <w:kern w:val="0"/>
                <w:szCs w:val="21"/>
              </w:rPr>
            </w:pPr>
            <w:r>
              <w:rPr>
                <w:color w:val="000000"/>
                <w:kern w:val="0"/>
                <w:szCs w:val="21"/>
              </w:rPr>
              <w:t>3200.00</w:t>
            </w:r>
          </w:p>
        </w:tc>
        <w:tc>
          <w:tcPr>
            <w:tcW w:w="1184" w:type="dxa"/>
            <w:noWrap/>
            <w:vAlign w:val="center"/>
          </w:tcPr>
          <w:p>
            <w:pPr>
              <w:widowControl/>
              <w:jc w:val="center"/>
              <w:rPr>
                <w:color w:val="000000"/>
                <w:kern w:val="0"/>
                <w:szCs w:val="21"/>
              </w:rPr>
            </w:pPr>
            <w:r>
              <w:rPr>
                <w:color w:val="000000"/>
                <w:kern w:val="0"/>
                <w:szCs w:val="21"/>
              </w:rPr>
              <w:t>4</w:t>
            </w:r>
          </w:p>
        </w:tc>
        <w:tc>
          <w:tcPr>
            <w:tcW w:w="1157" w:type="dxa"/>
            <w:noWrap/>
            <w:vAlign w:val="center"/>
          </w:tcPr>
          <w:p>
            <w:pPr>
              <w:widowControl/>
              <w:jc w:val="center"/>
              <w:rPr>
                <w:color w:val="000000"/>
                <w:kern w:val="0"/>
                <w:szCs w:val="21"/>
              </w:rPr>
            </w:pPr>
            <w:r>
              <w:rPr>
                <w:rFonts w:hAnsi="宋体"/>
                <w:color w:val="000000"/>
                <w:kern w:val="0"/>
                <w:szCs w:val="21"/>
              </w:rPr>
              <w:t>框架结构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25"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职工食堂</w:t>
            </w:r>
          </w:p>
        </w:tc>
        <w:tc>
          <w:tcPr>
            <w:tcW w:w="1182" w:type="dxa"/>
            <w:noWrap/>
            <w:vAlign w:val="center"/>
          </w:tcPr>
          <w:p>
            <w:pPr>
              <w:widowControl/>
              <w:jc w:val="center"/>
              <w:rPr>
                <w:color w:val="000000"/>
                <w:kern w:val="0"/>
                <w:szCs w:val="21"/>
              </w:rPr>
            </w:pPr>
            <w:r>
              <w:rPr>
                <w:color w:val="000000"/>
                <w:kern w:val="0"/>
                <w:szCs w:val="21"/>
              </w:rPr>
              <w:t>400.00</w:t>
            </w:r>
          </w:p>
        </w:tc>
        <w:tc>
          <w:tcPr>
            <w:tcW w:w="1278" w:type="dxa"/>
            <w:vAlign w:val="center"/>
          </w:tcPr>
          <w:p>
            <w:pPr>
              <w:widowControl/>
              <w:jc w:val="center"/>
              <w:rPr>
                <w:color w:val="000000"/>
                <w:kern w:val="0"/>
                <w:szCs w:val="21"/>
              </w:rPr>
            </w:pPr>
            <w:r>
              <w:rPr>
                <w:color w:val="000000"/>
                <w:kern w:val="0"/>
                <w:szCs w:val="21"/>
              </w:rPr>
              <w:t>800.00</w:t>
            </w:r>
          </w:p>
        </w:tc>
        <w:tc>
          <w:tcPr>
            <w:tcW w:w="1184" w:type="dxa"/>
            <w:noWrap/>
            <w:vAlign w:val="center"/>
          </w:tcPr>
          <w:p>
            <w:pPr>
              <w:widowControl/>
              <w:jc w:val="center"/>
              <w:rPr>
                <w:color w:val="000000"/>
                <w:kern w:val="0"/>
                <w:szCs w:val="21"/>
              </w:rPr>
            </w:pPr>
            <w:r>
              <w:rPr>
                <w:color w:val="000000"/>
                <w:kern w:val="0"/>
                <w:szCs w:val="21"/>
              </w:rPr>
              <w:t>2</w:t>
            </w:r>
          </w:p>
        </w:tc>
        <w:tc>
          <w:tcPr>
            <w:tcW w:w="1157" w:type="dxa"/>
            <w:noWrap/>
            <w:vAlign w:val="center"/>
          </w:tcPr>
          <w:p>
            <w:pPr>
              <w:widowControl/>
              <w:jc w:val="center"/>
              <w:rPr>
                <w:color w:val="000000"/>
                <w:kern w:val="0"/>
                <w:szCs w:val="21"/>
              </w:rPr>
            </w:pPr>
            <w:r>
              <w:rPr>
                <w:rFonts w:hAnsi="宋体"/>
                <w:color w:val="000000"/>
                <w:kern w:val="0"/>
                <w:szCs w:val="21"/>
              </w:rPr>
              <w:t>框架结构</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825"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配电房</w:t>
            </w:r>
          </w:p>
        </w:tc>
        <w:tc>
          <w:tcPr>
            <w:tcW w:w="1182" w:type="dxa"/>
            <w:noWrap/>
            <w:vAlign w:val="center"/>
          </w:tcPr>
          <w:p>
            <w:pPr>
              <w:widowControl/>
              <w:jc w:val="center"/>
              <w:rPr>
                <w:color w:val="000000"/>
                <w:kern w:val="0"/>
                <w:szCs w:val="21"/>
              </w:rPr>
            </w:pPr>
            <w:r>
              <w:rPr>
                <w:color w:val="000000"/>
                <w:kern w:val="0"/>
                <w:szCs w:val="21"/>
              </w:rPr>
              <w:t>200.00</w:t>
            </w:r>
          </w:p>
        </w:tc>
        <w:tc>
          <w:tcPr>
            <w:tcW w:w="1278" w:type="dxa"/>
            <w:vAlign w:val="center"/>
          </w:tcPr>
          <w:p>
            <w:pPr>
              <w:widowControl/>
              <w:jc w:val="center"/>
              <w:rPr>
                <w:color w:val="000000"/>
                <w:kern w:val="0"/>
                <w:szCs w:val="21"/>
              </w:rPr>
            </w:pPr>
            <w:r>
              <w:rPr>
                <w:color w:val="000000"/>
                <w:kern w:val="0"/>
                <w:szCs w:val="21"/>
              </w:rPr>
              <w:t>200.00</w:t>
            </w:r>
          </w:p>
        </w:tc>
        <w:tc>
          <w:tcPr>
            <w:tcW w:w="1184" w:type="dxa"/>
            <w:noWrap/>
            <w:vAlign w:val="center"/>
          </w:tcPr>
          <w:p>
            <w:pPr>
              <w:widowControl/>
              <w:jc w:val="center"/>
              <w:rPr>
                <w:color w:val="000000"/>
                <w:kern w:val="0"/>
                <w:szCs w:val="21"/>
              </w:rPr>
            </w:pPr>
            <w:r>
              <w:rPr>
                <w:color w:val="000000"/>
                <w:kern w:val="0"/>
                <w:szCs w:val="21"/>
              </w:rPr>
              <w:t>1</w:t>
            </w:r>
          </w:p>
        </w:tc>
        <w:tc>
          <w:tcPr>
            <w:tcW w:w="1157" w:type="dxa"/>
            <w:noWrap/>
            <w:vAlign w:val="center"/>
          </w:tcPr>
          <w:p>
            <w:pPr>
              <w:widowControl/>
              <w:jc w:val="center"/>
              <w:rPr>
                <w:color w:val="000000"/>
                <w:kern w:val="0"/>
                <w:szCs w:val="21"/>
              </w:rPr>
            </w:pPr>
            <w:r>
              <w:rPr>
                <w:rFonts w:hAnsi="宋体"/>
                <w:color w:val="000000"/>
                <w:kern w:val="0"/>
                <w:szCs w:val="21"/>
              </w:rPr>
              <w:t>框架结构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25"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门卫室</w:t>
            </w:r>
          </w:p>
        </w:tc>
        <w:tc>
          <w:tcPr>
            <w:tcW w:w="1182" w:type="dxa"/>
            <w:noWrap/>
            <w:vAlign w:val="center"/>
          </w:tcPr>
          <w:p>
            <w:pPr>
              <w:widowControl/>
              <w:jc w:val="center"/>
              <w:rPr>
                <w:color w:val="000000"/>
                <w:kern w:val="0"/>
                <w:szCs w:val="21"/>
              </w:rPr>
            </w:pPr>
            <w:r>
              <w:rPr>
                <w:color w:val="000000"/>
                <w:kern w:val="0"/>
                <w:szCs w:val="21"/>
              </w:rPr>
              <w:t>40.00</w:t>
            </w:r>
          </w:p>
        </w:tc>
        <w:tc>
          <w:tcPr>
            <w:tcW w:w="1278" w:type="dxa"/>
            <w:vAlign w:val="center"/>
          </w:tcPr>
          <w:p>
            <w:pPr>
              <w:widowControl/>
              <w:jc w:val="center"/>
              <w:rPr>
                <w:color w:val="000000"/>
                <w:kern w:val="0"/>
                <w:szCs w:val="21"/>
              </w:rPr>
            </w:pPr>
            <w:r>
              <w:rPr>
                <w:color w:val="000000"/>
                <w:kern w:val="0"/>
                <w:szCs w:val="21"/>
              </w:rPr>
              <w:t>40.00</w:t>
            </w:r>
          </w:p>
        </w:tc>
        <w:tc>
          <w:tcPr>
            <w:tcW w:w="1184" w:type="dxa"/>
            <w:noWrap/>
            <w:vAlign w:val="center"/>
          </w:tcPr>
          <w:p>
            <w:pPr>
              <w:widowControl/>
              <w:jc w:val="center"/>
              <w:rPr>
                <w:color w:val="000000"/>
                <w:kern w:val="0"/>
                <w:szCs w:val="21"/>
              </w:rPr>
            </w:pPr>
            <w:r>
              <w:rPr>
                <w:color w:val="000000"/>
                <w:kern w:val="0"/>
                <w:szCs w:val="21"/>
              </w:rPr>
              <w:t>1</w:t>
            </w:r>
          </w:p>
        </w:tc>
        <w:tc>
          <w:tcPr>
            <w:tcW w:w="1157" w:type="dxa"/>
            <w:noWrap/>
            <w:vAlign w:val="center"/>
          </w:tcPr>
          <w:p>
            <w:pPr>
              <w:widowControl/>
              <w:jc w:val="center"/>
              <w:rPr>
                <w:color w:val="000000"/>
                <w:kern w:val="0"/>
                <w:szCs w:val="21"/>
              </w:rPr>
            </w:pPr>
            <w:r>
              <w:rPr>
                <w:rFonts w:hAnsi="宋体"/>
                <w:color w:val="000000"/>
                <w:kern w:val="0"/>
                <w:szCs w:val="21"/>
              </w:rPr>
              <w:t>框架结构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25"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环保处理站</w:t>
            </w:r>
          </w:p>
        </w:tc>
        <w:tc>
          <w:tcPr>
            <w:tcW w:w="1182" w:type="dxa"/>
            <w:noWrap/>
            <w:vAlign w:val="center"/>
          </w:tcPr>
          <w:p>
            <w:pPr>
              <w:widowControl/>
              <w:jc w:val="center"/>
              <w:rPr>
                <w:color w:val="000000"/>
                <w:kern w:val="0"/>
                <w:szCs w:val="21"/>
              </w:rPr>
            </w:pPr>
            <w:r>
              <w:rPr>
                <w:color w:val="000000"/>
                <w:kern w:val="0"/>
                <w:szCs w:val="21"/>
              </w:rPr>
              <w:t>500.00</w:t>
            </w:r>
          </w:p>
        </w:tc>
        <w:tc>
          <w:tcPr>
            <w:tcW w:w="1278" w:type="dxa"/>
            <w:vAlign w:val="center"/>
          </w:tcPr>
          <w:p>
            <w:pPr>
              <w:widowControl/>
              <w:jc w:val="center"/>
              <w:rPr>
                <w:color w:val="000000"/>
                <w:kern w:val="0"/>
                <w:szCs w:val="21"/>
              </w:rPr>
            </w:pPr>
            <w:r>
              <w:rPr>
                <w:color w:val="000000"/>
                <w:kern w:val="0"/>
                <w:szCs w:val="21"/>
              </w:rPr>
              <w:t>500.00</w:t>
            </w:r>
          </w:p>
        </w:tc>
        <w:tc>
          <w:tcPr>
            <w:tcW w:w="1184" w:type="dxa"/>
            <w:noWrap/>
            <w:vAlign w:val="center"/>
          </w:tcPr>
          <w:p>
            <w:pPr>
              <w:widowControl/>
              <w:jc w:val="center"/>
              <w:rPr>
                <w:color w:val="000000"/>
                <w:kern w:val="0"/>
                <w:szCs w:val="21"/>
              </w:rPr>
            </w:pPr>
            <w:r>
              <w:rPr>
                <w:color w:val="000000"/>
                <w:kern w:val="0"/>
                <w:szCs w:val="21"/>
              </w:rPr>
              <w:t>1</w:t>
            </w:r>
          </w:p>
        </w:tc>
        <w:tc>
          <w:tcPr>
            <w:tcW w:w="1157" w:type="dxa"/>
            <w:noWrap/>
            <w:vAlign w:val="center"/>
          </w:tcPr>
          <w:p>
            <w:pPr>
              <w:widowControl/>
              <w:jc w:val="center"/>
              <w:rPr>
                <w:color w:val="000000"/>
                <w:kern w:val="0"/>
                <w:szCs w:val="21"/>
              </w:rPr>
            </w:pPr>
            <w:r>
              <w:rPr>
                <w:rFonts w:hAnsi="宋体"/>
                <w:color w:val="000000"/>
                <w:kern w:val="0"/>
                <w:szCs w:val="21"/>
              </w:rPr>
              <w:t>框架结构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25"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其他辅助用房</w:t>
            </w:r>
          </w:p>
        </w:tc>
        <w:tc>
          <w:tcPr>
            <w:tcW w:w="1182" w:type="dxa"/>
            <w:noWrap/>
            <w:vAlign w:val="center"/>
          </w:tcPr>
          <w:p>
            <w:pPr>
              <w:widowControl/>
              <w:jc w:val="center"/>
              <w:rPr>
                <w:color w:val="000000"/>
                <w:kern w:val="0"/>
                <w:szCs w:val="21"/>
              </w:rPr>
            </w:pPr>
            <w:r>
              <w:rPr>
                <w:color w:val="000000"/>
                <w:kern w:val="0"/>
                <w:szCs w:val="21"/>
              </w:rPr>
              <w:t>200.00</w:t>
            </w:r>
          </w:p>
        </w:tc>
        <w:tc>
          <w:tcPr>
            <w:tcW w:w="1278" w:type="dxa"/>
            <w:vAlign w:val="center"/>
          </w:tcPr>
          <w:p>
            <w:pPr>
              <w:widowControl/>
              <w:jc w:val="center"/>
              <w:rPr>
                <w:color w:val="000000"/>
                <w:kern w:val="0"/>
                <w:szCs w:val="21"/>
              </w:rPr>
            </w:pPr>
            <w:r>
              <w:rPr>
                <w:color w:val="000000"/>
                <w:kern w:val="0"/>
                <w:szCs w:val="21"/>
              </w:rPr>
              <w:t>200.00</w:t>
            </w:r>
          </w:p>
        </w:tc>
        <w:tc>
          <w:tcPr>
            <w:tcW w:w="1184" w:type="dxa"/>
            <w:noWrap/>
            <w:vAlign w:val="center"/>
          </w:tcPr>
          <w:p>
            <w:pPr>
              <w:widowControl/>
              <w:jc w:val="center"/>
              <w:rPr>
                <w:color w:val="000000"/>
                <w:kern w:val="0"/>
                <w:szCs w:val="21"/>
              </w:rPr>
            </w:pPr>
            <w:r>
              <w:rPr>
                <w:color w:val="000000"/>
                <w:kern w:val="0"/>
                <w:szCs w:val="21"/>
              </w:rPr>
              <w:t>1</w:t>
            </w:r>
          </w:p>
        </w:tc>
        <w:tc>
          <w:tcPr>
            <w:tcW w:w="1157" w:type="dxa"/>
            <w:noWrap/>
            <w:vAlign w:val="center"/>
          </w:tcPr>
          <w:p>
            <w:pPr>
              <w:widowControl/>
              <w:jc w:val="center"/>
              <w:rPr>
                <w:color w:val="000000"/>
                <w:kern w:val="0"/>
                <w:szCs w:val="21"/>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3721" w:type="dxa"/>
            <w:gridSpan w:val="2"/>
            <w:vAlign w:val="center"/>
          </w:tcPr>
          <w:p>
            <w:pPr>
              <w:widowControl/>
              <w:jc w:val="center"/>
              <w:rPr>
                <w:b/>
                <w:bCs/>
                <w:color w:val="000000"/>
                <w:kern w:val="0"/>
                <w:szCs w:val="21"/>
              </w:rPr>
            </w:pPr>
            <w:r>
              <w:rPr>
                <w:rFonts w:hAnsi="宋体"/>
                <w:b/>
                <w:bCs/>
                <w:color w:val="000000"/>
                <w:kern w:val="0"/>
                <w:szCs w:val="21"/>
              </w:rPr>
              <w:t>总计</w:t>
            </w:r>
          </w:p>
        </w:tc>
        <w:tc>
          <w:tcPr>
            <w:tcW w:w="1182" w:type="dxa"/>
            <w:vAlign w:val="center"/>
          </w:tcPr>
          <w:p>
            <w:pPr>
              <w:widowControl/>
              <w:jc w:val="center"/>
              <w:rPr>
                <w:b/>
                <w:bCs/>
                <w:color w:val="000000"/>
                <w:kern w:val="0"/>
                <w:szCs w:val="21"/>
              </w:rPr>
            </w:pPr>
            <w:r>
              <w:rPr>
                <w:b/>
                <w:bCs/>
                <w:color w:val="000000"/>
                <w:kern w:val="0"/>
                <w:szCs w:val="21"/>
              </w:rPr>
              <w:t>25540.00</w:t>
            </w:r>
          </w:p>
        </w:tc>
        <w:tc>
          <w:tcPr>
            <w:tcW w:w="1278" w:type="dxa"/>
            <w:vAlign w:val="center"/>
          </w:tcPr>
          <w:p>
            <w:pPr>
              <w:widowControl/>
              <w:jc w:val="center"/>
              <w:rPr>
                <w:b/>
                <w:bCs/>
                <w:color w:val="000000"/>
                <w:kern w:val="0"/>
                <w:szCs w:val="21"/>
              </w:rPr>
            </w:pPr>
            <w:r>
              <w:rPr>
                <w:b/>
                <w:bCs/>
                <w:color w:val="000000"/>
                <w:kern w:val="0"/>
                <w:szCs w:val="21"/>
              </w:rPr>
              <w:t>32340.00</w:t>
            </w:r>
          </w:p>
        </w:tc>
        <w:tc>
          <w:tcPr>
            <w:tcW w:w="1184" w:type="dxa"/>
            <w:vAlign w:val="center"/>
          </w:tcPr>
          <w:p>
            <w:pPr>
              <w:widowControl/>
              <w:jc w:val="center"/>
              <w:rPr>
                <w:color w:val="000000"/>
                <w:kern w:val="0"/>
                <w:szCs w:val="21"/>
              </w:rPr>
            </w:pPr>
          </w:p>
        </w:tc>
        <w:tc>
          <w:tcPr>
            <w:tcW w:w="1157" w:type="dxa"/>
            <w:noWrap/>
            <w:vAlign w:val="center"/>
          </w:tcPr>
          <w:p>
            <w:pPr>
              <w:widowControl/>
              <w:jc w:val="center"/>
              <w:rPr>
                <w:color w:val="000000"/>
                <w:kern w:val="0"/>
                <w:szCs w:val="21"/>
              </w:rPr>
            </w:pPr>
          </w:p>
        </w:tc>
      </w:tr>
      <w:tr>
        <w:tblPrEx>
          <w:tblW w:w="8522" w:type="dxa"/>
          <w:jc w:val="center"/>
          <w:tblLayout w:type="fixed"/>
          <w:tblCellMar>
            <w:top w:w="0" w:type="dxa"/>
            <w:left w:w="108" w:type="dxa"/>
            <w:bottom w:w="0" w:type="dxa"/>
            <w:right w:w="108" w:type="dxa"/>
          </w:tblCellMar>
          <w:tblLook w:val="0000"/>
        </w:tblPrEx>
        <w:trPr>
          <w:trHeight w:val="285"/>
          <w:jc w:val="center"/>
        </w:trPr>
        <w:tc>
          <w:tcPr>
            <w:tcW w:w="1825" w:type="dxa"/>
            <w:vMerge w:val="restart"/>
            <w:vAlign w:val="center"/>
          </w:tcPr>
          <w:p>
            <w:pPr>
              <w:widowControl/>
              <w:jc w:val="center"/>
              <w:rPr>
                <w:color w:val="000000"/>
                <w:kern w:val="0"/>
                <w:szCs w:val="21"/>
              </w:rPr>
            </w:pPr>
            <w:r>
              <w:rPr>
                <w:color w:val="000000"/>
                <w:kern w:val="0"/>
                <w:szCs w:val="21"/>
              </w:rPr>
              <w:t>2</w:t>
            </w:r>
            <w:r>
              <w:rPr>
                <w:rFonts w:hAnsi="宋体"/>
                <w:color w:val="000000"/>
                <w:kern w:val="0"/>
                <w:szCs w:val="21"/>
              </w:rPr>
              <w:t>、公共工程</w:t>
            </w:r>
          </w:p>
        </w:tc>
        <w:tc>
          <w:tcPr>
            <w:tcW w:w="1896" w:type="dxa"/>
            <w:noWrap/>
            <w:vAlign w:val="center"/>
          </w:tcPr>
          <w:p>
            <w:pPr>
              <w:widowControl/>
              <w:jc w:val="center"/>
              <w:rPr>
                <w:color w:val="000000"/>
                <w:kern w:val="0"/>
                <w:szCs w:val="21"/>
              </w:rPr>
            </w:pPr>
            <w:r>
              <w:rPr>
                <w:rFonts w:hAnsi="宋体"/>
                <w:color w:val="000000"/>
                <w:kern w:val="0"/>
                <w:szCs w:val="21"/>
              </w:rPr>
              <w:t>道路硬化及停车场</w:t>
            </w:r>
          </w:p>
        </w:tc>
        <w:tc>
          <w:tcPr>
            <w:tcW w:w="1182" w:type="dxa"/>
            <w:noWrap/>
            <w:vAlign w:val="center"/>
          </w:tcPr>
          <w:p>
            <w:pPr>
              <w:widowControl/>
              <w:jc w:val="center"/>
              <w:rPr>
                <w:color w:val="000000"/>
                <w:kern w:val="0"/>
                <w:szCs w:val="21"/>
              </w:rPr>
            </w:pPr>
            <w:r>
              <w:rPr>
                <w:color w:val="000000"/>
                <w:kern w:val="0"/>
                <w:szCs w:val="21"/>
              </w:rPr>
              <w:t>22000.00</w:t>
            </w:r>
          </w:p>
        </w:tc>
        <w:tc>
          <w:tcPr>
            <w:tcW w:w="1278" w:type="dxa"/>
            <w:vAlign w:val="center"/>
          </w:tcPr>
          <w:p>
            <w:pPr>
              <w:widowControl/>
              <w:jc w:val="center"/>
              <w:rPr>
                <w:color w:val="000000"/>
                <w:kern w:val="0"/>
                <w:szCs w:val="21"/>
              </w:rPr>
            </w:pPr>
            <w:r>
              <w:rPr>
                <w:color w:val="000000"/>
                <w:kern w:val="0"/>
                <w:szCs w:val="21"/>
              </w:rPr>
              <w:t>22000.00</w:t>
            </w:r>
          </w:p>
        </w:tc>
        <w:tc>
          <w:tcPr>
            <w:tcW w:w="1184" w:type="dxa"/>
            <w:noWrap/>
            <w:vAlign w:val="center"/>
          </w:tcPr>
          <w:p>
            <w:pPr>
              <w:widowControl/>
              <w:jc w:val="center"/>
              <w:rPr>
                <w:color w:val="000000"/>
                <w:kern w:val="0"/>
                <w:szCs w:val="21"/>
              </w:rPr>
            </w:pPr>
          </w:p>
        </w:tc>
        <w:tc>
          <w:tcPr>
            <w:tcW w:w="1157" w:type="dxa"/>
            <w:noWrap/>
            <w:vAlign w:val="center"/>
          </w:tcPr>
          <w:p>
            <w:pPr>
              <w:widowControl/>
              <w:jc w:val="center"/>
              <w:rPr>
                <w:color w:val="000000"/>
                <w:kern w:val="0"/>
                <w:szCs w:val="21"/>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25"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绿化工程</w:t>
            </w:r>
          </w:p>
        </w:tc>
        <w:tc>
          <w:tcPr>
            <w:tcW w:w="1182" w:type="dxa"/>
            <w:noWrap/>
            <w:vAlign w:val="center"/>
          </w:tcPr>
          <w:p>
            <w:pPr>
              <w:widowControl/>
              <w:jc w:val="center"/>
              <w:rPr>
                <w:color w:val="000000"/>
                <w:kern w:val="0"/>
                <w:szCs w:val="21"/>
              </w:rPr>
            </w:pPr>
            <w:r>
              <w:rPr>
                <w:color w:val="000000"/>
                <w:kern w:val="0"/>
                <w:szCs w:val="21"/>
              </w:rPr>
              <w:t>5800.00</w:t>
            </w:r>
          </w:p>
        </w:tc>
        <w:tc>
          <w:tcPr>
            <w:tcW w:w="1278" w:type="dxa"/>
            <w:vAlign w:val="center"/>
          </w:tcPr>
          <w:p>
            <w:pPr>
              <w:widowControl/>
              <w:jc w:val="center"/>
              <w:rPr>
                <w:color w:val="000000"/>
                <w:kern w:val="0"/>
                <w:szCs w:val="21"/>
              </w:rPr>
            </w:pPr>
            <w:r>
              <w:rPr>
                <w:color w:val="000000"/>
                <w:kern w:val="0"/>
                <w:szCs w:val="21"/>
              </w:rPr>
              <w:t>5800.00</w:t>
            </w:r>
          </w:p>
        </w:tc>
        <w:tc>
          <w:tcPr>
            <w:tcW w:w="1184" w:type="dxa"/>
            <w:vAlign w:val="center"/>
          </w:tcPr>
          <w:p>
            <w:pPr>
              <w:widowControl/>
              <w:jc w:val="center"/>
              <w:rPr>
                <w:b/>
                <w:bCs/>
                <w:color w:val="000000"/>
                <w:kern w:val="0"/>
                <w:szCs w:val="21"/>
              </w:rPr>
            </w:pPr>
          </w:p>
        </w:tc>
        <w:tc>
          <w:tcPr>
            <w:tcW w:w="1157" w:type="dxa"/>
            <w:noWrap/>
            <w:vAlign w:val="center"/>
          </w:tcPr>
          <w:p>
            <w:pPr>
              <w:widowControl/>
              <w:jc w:val="center"/>
              <w:rPr>
                <w:color w:val="000000"/>
                <w:kern w:val="0"/>
                <w:szCs w:val="21"/>
              </w:rPr>
            </w:pPr>
          </w:p>
        </w:tc>
      </w:tr>
    </w:tbl>
    <w:p>
      <w:pPr>
        <w:pStyle w:val="Heading2"/>
        <w:spacing w:before="0" w:beforeLines="0" w:after="156" w:afterLines="50" w:line="520" w:lineRule="exact"/>
        <w:rPr>
          <w:rFonts w:ascii="Times New Roman" w:eastAsia="宋体" w:hAnsi="Times New Roman"/>
          <w:color w:val="000000"/>
          <w:sz w:val="26"/>
        </w:rPr>
      </w:pPr>
      <w:bookmarkStart w:id="162" w:name="_Toc28715"/>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56"/>
      <w:bookmarkEnd w:id="157"/>
      <w:bookmarkEnd w:id="158"/>
      <w:bookmarkEnd w:id="159"/>
      <w:bookmarkEnd w:id="160"/>
      <w:bookmarkEnd w:id="161"/>
      <w:bookmarkEnd w:id="152"/>
      <w:bookmarkEnd w:id="153"/>
      <w:bookmarkEnd w:id="162"/>
    </w:p>
    <w:p>
      <w:pPr>
        <w:pStyle w:val="Heading3"/>
        <w:spacing w:before="0" w:after="156" w:afterLines="50" w:line="520" w:lineRule="exact"/>
        <w:rPr>
          <w:rFonts w:hint="eastAsia"/>
          <w:color w:val="000000"/>
          <w:sz w:val="24"/>
        </w:rPr>
      </w:pPr>
      <w:bookmarkStart w:id="163" w:name="_Toc29581"/>
      <w:bookmarkStart w:id="164" w:name="_Toc332545565"/>
      <w:bookmarkStart w:id="165" w:name="_Toc516695512"/>
      <w:bookmarkStart w:id="166" w:name="_Toc359945676"/>
      <w:r>
        <w:rPr>
          <w:rFonts w:hint="eastAsia"/>
          <w:color w:val="000000"/>
          <w:sz w:val="24"/>
        </w:rPr>
        <w:t>5.4.1给排水</w:t>
      </w:r>
      <w:bookmarkEnd w:id="166"/>
      <w:bookmarkEnd w:id="163"/>
      <w:bookmarkEnd w:id="164"/>
      <w:bookmarkEnd w:id="165"/>
    </w:p>
    <w:p>
      <w:pPr>
        <w:spacing w:after="156" w:afterLines="50" w:line="520" w:lineRule="exact"/>
        <w:ind w:firstLine="520" w:firstLineChars="200"/>
        <w:rPr>
          <w:color w:val="000000"/>
          <w:sz w:val="26"/>
        </w:rPr>
      </w:pPr>
      <w:bookmarkStart w:id="167" w:name="_Toc332545568"/>
      <w:bookmarkStart w:id="168" w:name="_Toc516695514"/>
      <w:bookmarkStart w:id="169" w:name="_Toc316296945"/>
      <w:bookmarkStart w:id="170" w:name="_Toc359945679"/>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sectPr>
          <w:headerReference w:type="default" r:id="rId155"/>
          <w:footerReference w:type="default" r:id="rId156"/>
          <w:headerReference w:type="first" r:id="rId157"/>
          <w:footerReference w:type="first" r:id="rId158"/>
          <w:type w:val="nextPage"/>
          <w:pgSz w:w="11906" w:h="16838"/>
          <w:pgMar w:top="1440" w:right="1797" w:bottom="1440" w:left="1797" w:header="851" w:footer="992" w:gutter="0"/>
          <w:pgNumType w:fmt="decimal" w:start="24"/>
          <w:cols w:space="708"/>
          <w:titlePg w:val="0"/>
          <w:docGrid w:type="linesAndChars" w:linePitch="312"/>
        </w:sect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sectPr>
          <w:headerReference w:type="default" r:id="rId159"/>
          <w:footerReference w:type="default" r:id="rId160"/>
          <w:headerReference w:type="first" r:id="rId161"/>
          <w:footerReference w:type="first" r:id="rId162"/>
          <w:type w:val="nextPage"/>
          <w:pgSz w:w="11906" w:h="16838"/>
          <w:pgMar w:top="1440" w:right="1797" w:bottom="1440" w:left="1797" w:header="851" w:footer="992" w:gutter="0"/>
          <w:pgNumType w:fmt="decimal" w:start="25"/>
          <w:cols w:space="708"/>
          <w:titlePg w:val="0"/>
          <w:docGrid w:type="linesAndChars" w:linePitch="312"/>
        </w:sect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71" w:name="_Toc17728729"/>
      <w:bookmarkStart w:id="172" w:name="_Toc19620"/>
      <w:bookmarkStart w:id="173" w:name="_Toc332545566"/>
      <w:bookmarkStart w:id="174" w:name="_Toc359945677"/>
      <w:r>
        <w:rPr>
          <w:rFonts w:hint="eastAsia"/>
          <w:color w:val="000000"/>
          <w:sz w:val="24"/>
        </w:rPr>
        <w:t>5.4.2供电</w:t>
      </w:r>
      <w:bookmarkEnd w:id="171"/>
      <w:bookmarkEnd w:id="174"/>
      <w:bookmarkEnd w:id="172"/>
      <w:bookmarkEnd w:id="173"/>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sectPr>
          <w:headerReference w:type="default" r:id="rId163"/>
          <w:footerReference w:type="default" r:id="rId164"/>
          <w:headerReference w:type="first" r:id="rId165"/>
          <w:footerReference w:type="first" r:id="rId166"/>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sectPr>
          <w:headerReference w:type="default" r:id="rId167"/>
          <w:footerReference w:type="default" r:id="rId168"/>
          <w:headerReference w:type="first" r:id="rId169"/>
          <w:footerReference w:type="first" r:id="rId170"/>
          <w:type w:val="nextPage"/>
          <w:pgSz w:w="11906" w:h="16838"/>
          <w:pgMar w:top="1440" w:right="1797" w:bottom="1440" w:left="1797" w:header="851" w:footer="992" w:gutter="0"/>
          <w:pgNumType w:fmt="decimal" w:start="27"/>
          <w:cols w:space="708"/>
          <w:titlePg w:val="0"/>
          <w:docGrid w:type="linesAndChars" w:linePitch="312"/>
        </w:sect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75" w:name="_Toc28701"/>
      <w:r>
        <w:rPr>
          <w:rFonts w:ascii="Times New Roman" w:eastAsia="宋体" w:hAnsi="Times New Roman" w:hint="eastAsia"/>
          <w:color w:val="000000"/>
          <w:sz w:val="26"/>
        </w:rPr>
        <w:t>5.5道路设计</w:t>
      </w:r>
      <w:bookmarkEnd w:id="169"/>
      <w:bookmarkEnd w:id="170"/>
      <w:bookmarkEnd w:id="167"/>
      <w:bookmarkEnd w:id="168"/>
      <w:bookmarkEnd w:id="175"/>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71" w:history="1">
        <w:r>
          <w:rPr>
            <w:rFonts w:ascii="SimSun" w:eastAsia="SimSun" w:hAnsi="SimSun" w:cs="SimSun"/>
            <w:b/>
            <w:bCs/>
            <w:color w:val="0000EE"/>
            <w:kern w:val="0"/>
            <w:sz w:val="30"/>
            <w:szCs w:val="30"/>
            <w:u w:val="single" w:color="0000EE"/>
          </w:rPr>
          <w:t>https://d.book118.com/277116056156006026</w:t>
        </w:r>
      </w:hyperlink>
    </w:p>
    <w:p>
      <w:pPr>
        <w:spacing w:after="156" w:afterLines="50" w:line="520" w:lineRule="exact"/>
        <w:ind w:firstLine="520" w:firstLineChars="200"/>
        <w:jc w:val="left"/>
        <w:rPr>
          <w:color w:val="000000"/>
          <w:sz w:val="26"/>
        </w:rPr>
      </w:pPr>
    </w:p>
    <w:sectPr>
      <w:headerReference w:type="default" r:id="rId172"/>
      <w:footerReference w:type="default" r:id="rId173"/>
      <w:headerReference w:type="first" r:id="rId174"/>
      <w:footerReference w:type="first" r:id="rId175"/>
      <w:type w:val="nextPage"/>
      <w:pgSz w:w="11906" w:h="16838"/>
      <w:pgMar w:top="1440" w:right="1797" w:bottom="1440" w:left="1797" w:header="851" w:footer="992" w:gutter="0"/>
      <w:pgNumType w:fmt="decimal" w:start="28"/>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67CE8F43"/>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1FA"/>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33468EB"/>
    <w:rsid w:val="04B06C0C"/>
    <w:rsid w:val="0726616A"/>
    <w:rsid w:val="0C251CAC"/>
    <w:rsid w:val="0DB577DF"/>
    <w:rsid w:val="0E1974B8"/>
    <w:rsid w:val="0E554CA0"/>
    <w:rsid w:val="14CD6F7E"/>
    <w:rsid w:val="156B55B8"/>
    <w:rsid w:val="158A22DB"/>
    <w:rsid w:val="19E4775A"/>
    <w:rsid w:val="1E842DB0"/>
    <w:rsid w:val="200D6F20"/>
    <w:rsid w:val="21950785"/>
    <w:rsid w:val="22AB2F10"/>
    <w:rsid w:val="2335044A"/>
    <w:rsid w:val="28267E51"/>
    <w:rsid w:val="2A486BAD"/>
    <w:rsid w:val="2E196BA9"/>
    <w:rsid w:val="2E1B39DB"/>
    <w:rsid w:val="33387DDF"/>
    <w:rsid w:val="351B3B2C"/>
    <w:rsid w:val="35F11CA3"/>
    <w:rsid w:val="39F46CCB"/>
    <w:rsid w:val="3A335EEC"/>
    <w:rsid w:val="3CD86BDF"/>
    <w:rsid w:val="3DCF019C"/>
    <w:rsid w:val="401239B2"/>
    <w:rsid w:val="445D3A7E"/>
    <w:rsid w:val="478943F9"/>
    <w:rsid w:val="4ABB1DD8"/>
    <w:rsid w:val="4CAA49C3"/>
    <w:rsid w:val="56F81182"/>
    <w:rsid w:val="5B252038"/>
    <w:rsid w:val="5C594974"/>
    <w:rsid w:val="5C654874"/>
    <w:rsid w:val="5EFC6CE2"/>
    <w:rsid w:val="628622B7"/>
    <w:rsid w:val="637E3E96"/>
    <w:rsid w:val="642F45A5"/>
    <w:rsid w:val="698843D2"/>
    <w:rsid w:val="6AE866EC"/>
    <w:rsid w:val="6BE72E0B"/>
    <w:rsid w:val="700E26E5"/>
    <w:rsid w:val="70F3200C"/>
    <w:rsid w:val="74116289"/>
    <w:rsid w:val="7EC11A70"/>
    <w:rsid w:val="7F083059"/>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html-attribute-value">
    <w:name w:val="html-attribute-value"/>
    <w:basedOn w:val="DefaultParagraphFont"/>
  </w:style>
  <w:style w:type="character" w:customStyle="1" w:styleId="test121">
    <w:name w:val="test121"/>
    <w:basedOn w:val="DefaultParagraphFont"/>
    <w:rPr>
      <w:color w:val="000000"/>
      <w:sz w:val="21"/>
      <w:szCs w:val="21"/>
    </w:rPr>
  </w:style>
  <w:style w:type="character" w:customStyle="1" w:styleId="style1">
    <w:name w:val="style1"/>
    <w:basedOn w:val="DefaultParagraphFont"/>
  </w:style>
  <w:style w:type="character" w:customStyle="1" w:styleId="big1">
    <w:name w:val="big1"/>
    <w:basedOn w:val="DefaultParagraphFont"/>
    <w:rPr>
      <w:sz w:val="21"/>
      <w:szCs w:val="21"/>
    </w:rPr>
  </w:style>
  <w:style w:type="character" w:customStyle="1" w:styleId="stone1">
    <w:name w:val="stone1"/>
    <w:basedOn w:val="DefaultParagraphFont"/>
    <w:rPr>
      <w:vanish/>
    </w:rPr>
  </w:style>
  <w:style w:type="character" w:customStyle="1" w:styleId="newscontent">
    <w:name w:val="newscontent"/>
    <w:basedOn w:val="DefaultParagraphFont"/>
  </w:style>
  <w:style w:type="character" w:customStyle="1" w:styleId="textediteditable-title">
    <w:name w:val="text_edit editable-title"/>
    <w:basedOn w:val="DefaultParagraphFont"/>
  </w:style>
  <w:style w:type="character" w:customStyle="1" w:styleId="headline-content">
    <w:name w:val="headline-content"/>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title11">
    <w:name w:val="title11"/>
    <w:basedOn w:val="DefaultParagraphFont"/>
  </w:style>
  <w:style w:type="character" w:customStyle="1" w:styleId="html-tag">
    <w:name w:val="html-tag"/>
    <w:basedOn w:val="DefaultParagraphFont"/>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zi1">
    <w:name w:val="zi1"/>
    <w:basedOn w:val="DefaultParagraphFont"/>
    <w:rPr>
      <w:color w:val="000000"/>
      <w:sz w:val="18"/>
      <w:szCs w:val="18"/>
      <w:u w:val="none"/>
    </w:rPr>
  </w:style>
  <w:style w:type="character" w:customStyle="1" w:styleId="greyfont">
    <w:name w:val="greyfont"/>
    <w:basedOn w:val="DefaultParagraphFont"/>
  </w:style>
  <w:style w:type="character" w:customStyle="1" w:styleId="px14">
    <w:name w:val="px14"/>
    <w:basedOn w:val="DefaultParagraphFont"/>
  </w:style>
  <w:style w:type="character" w:customStyle="1" w:styleId="default1">
    <w:name w:val="default1"/>
    <w:basedOn w:val="DefaultParagraphFont"/>
    <w:rPr>
      <w:sz w:val="21"/>
      <w:szCs w:val="21"/>
    </w:rPr>
  </w:style>
  <w:style w:type="character" w:customStyle="1" w:styleId="style121">
    <w:name w:val="style121"/>
    <w:basedOn w:val="DefaultParagraphFont"/>
    <w:rPr>
      <w:color w:val="333333"/>
    </w:rPr>
  </w:style>
  <w:style w:type="character" w:customStyle="1" w:styleId="html-attribute-name">
    <w:name w:val="html-attribute-name"/>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count4">
    <w:name w:val="count4"/>
    <w:basedOn w:val="DefaultParagraphFont"/>
  </w:style>
  <w:style w:type="character" w:customStyle="1" w:styleId="apple-converted-space">
    <w:name w:val="apple-converted-space"/>
    <w:basedOn w:val="DefaultParagraphFont"/>
  </w:style>
  <w:style w:type="character" w:customStyle="1" w:styleId="font12001e5a1">
    <w:name w:val="font12_001e5a1"/>
    <w:basedOn w:val="DefaultParagraphFont"/>
    <w:rPr>
      <w:sz w:val="18"/>
      <w:szCs w:val="18"/>
      <w:u w:val="none"/>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articlelink1">
    <w:name w:val="articlelink1"/>
    <w:basedOn w:val="DefaultParagraphFont"/>
    <w:rPr>
      <w:color w:val="080CBD"/>
      <w:sz w:val="21"/>
      <w:szCs w:val="21"/>
    </w:rPr>
  </w:style>
  <w:style w:type="character" w:customStyle="1" w:styleId="yqlink">
    <w:name w:val="yqlink"/>
    <w:basedOn w:val="DefaultParagraphFont"/>
  </w:style>
  <w:style w:type="character" w:customStyle="1" w:styleId="headline-content2">
    <w:name w:val="headline-content2"/>
    <w:basedOn w:val="DefaultParagraphFont"/>
  </w:style>
  <w:style w:type="character" w:customStyle="1" w:styleId="px141">
    <w:name w:val="px141"/>
    <w:basedOn w:val="DefaultParagraphFont"/>
    <w:rPr>
      <w:rFonts w:ascii="ˎ̥" w:hAnsi="ˎ̥" w:hint="default"/>
      <w:sz w:val="21"/>
      <w:szCs w:val="21"/>
    </w:rPr>
  </w:style>
  <w:style w:type="character" w:customStyle="1" w:styleId="bjh-p">
    <w:name w:val="bjh-p"/>
    <w:basedOn w:val="DefaultParagraphFont"/>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CharCharChar">
    <w:name w:val=" Char Char Char"/>
    <w:basedOn w:val="Normal"/>
    <w:rPr>
      <w:rFonts w:ascii="仿宋_GB2312" w:eastAsia="仿宋_GB2312"/>
      <w:b/>
      <w:sz w:val="32"/>
      <w:szCs w:val="32"/>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a0">
    <w:name w:val="正文内容"/>
    <w:basedOn w:val="Normal"/>
    <w:pPr>
      <w:spacing w:before="100" w:after="100" w:line="360" w:lineRule="auto"/>
      <w:ind w:firstLine="420"/>
    </w:pPr>
    <w:rPr>
      <w:sz w:val="24"/>
    </w:rPr>
  </w:style>
  <w:style w:type="paragraph" w:customStyle="1" w:styleId="5">
    <w:name w:val="样式5"/>
    <w:basedOn w:val="4"/>
    <w:next w:val="Heading1"/>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22051">
    <w:name w:val="样式 标题 2 + 首行缩进:  2 字符 段前: 0.5 行1"/>
    <w:basedOn w:val="Normal"/>
    <w:pPr>
      <w:tabs>
        <w:tab w:val="left" w:pos="1533"/>
      </w:tabs>
      <w:ind w:left="1476" w:hanging="396"/>
    </w:p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10">
    <w:name w:val="申报单位样式1"/>
    <w:basedOn w:val="1"/>
    <w:pPr>
      <w:tabs>
        <w:tab w:val="clear" w:pos="1410"/>
      </w:tabs>
      <w:ind w:firstLine="0"/>
      <w:outlineLvl w:val="9"/>
    </w:pPr>
    <w:rPr>
      <w:spacing w:val="0"/>
      <w:kern w:val="32"/>
      <w:sz w:val="36"/>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6">
    <w:name w:val="样式6"/>
    <w:basedOn w:val="4"/>
    <w:pPr>
      <w:tabs>
        <w:tab w:val="left" w:pos="425"/>
      </w:tabs>
      <w:ind w:left="425" w:hanging="425"/>
    </w:pPr>
    <w:rPr>
      <w:sz w:val="24"/>
      <w:szCs w:val="24"/>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1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Style91">
    <w:name w:val="_Style 91"/>
    <w:basedOn w:val="Normal"/>
    <w:pPr>
      <w:spacing w:line="360" w:lineRule="auto"/>
      <w:ind w:firstLine="200"/>
    </w:pPr>
    <w:rPr>
      <w:rFonts w:ascii="宋体" w:hAnsi="宋体" w:cs="宋体"/>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a1">
    <w:name w:val="简单回函地址"/>
    <w:basedOn w:val="Normal"/>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ParaChar">
    <w:name w:val="默认段落字体 Para Char"/>
    <w:basedOn w:val="Normal"/>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12">
    <w:name w:val="1"/>
    <w:basedOn w:val="Normal"/>
    <w:next w:val="BodyTextIndent"/>
    <w:pPr>
      <w:spacing w:line="560" w:lineRule="atLeast"/>
      <w:ind w:firstLine="480"/>
    </w:pPr>
    <w:rPr>
      <w:rFonts w:ascii="宋体" w:hAnsi="宋体"/>
      <w:sz w:val="24"/>
      <w:szCs w:val="2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8.xml" /><Relationship Id="rId101" Type="http://schemas.openxmlformats.org/officeDocument/2006/relationships/footer" Target="footer48.xml" /><Relationship Id="rId102" Type="http://schemas.openxmlformats.org/officeDocument/2006/relationships/hyperlink" Target="https://baike.baidu.com/item/%E6%B1%9F%E8%A5%BF%E7%9C%81/19438118" TargetMode="External" /><Relationship Id="rId103" Type="http://schemas.openxmlformats.org/officeDocument/2006/relationships/hyperlink" Target="https://baike.baidu.com/item/%E9%95%BF%E6%B1%9F%E4%B8%AD%E6%B8%B8%E5%9F%8E%E5%B8%82%E7%BE%A4/2879498" TargetMode="External" /><Relationship Id="rId104" Type="http://schemas.openxmlformats.org/officeDocument/2006/relationships/hyperlink" Target="https://baike.baidu.com/item/%E6%98%8C%E7%A6%8F%E9%93%81%E8%B7%AF" TargetMode="External" /><Relationship Id="rId105" Type="http://schemas.openxmlformats.org/officeDocument/2006/relationships/hyperlink" Target="https://baike.baidu.com/item/%E5%8D%97%E6%98%8C%E5%B8%82" TargetMode="External" /><Relationship Id="rId106" Type="http://schemas.openxmlformats.org/officeDocument/2006/relationships/hyperlink" Target="https://baike.baidu.com/item/%E4%B8%89%E6%98%8E%E5%B8%82" TargetMode="External" /><Relationship Id="rId107" Type="http://schemas.openxmlformats.org/officeDocument/2006/relationships/hyperlink" Target="https://baike.baidu.com/item/%E8%8E%86%E7%94%B0%E5%B8%82" TargetMode="External" /><Relationship Id="rId108" Type="http://schemas.openxmlformats.org/officeDocument/2006/relationships/hyperlink" Target="https://baike.baidu.com/item/%E6%8A%9A%E5%B7%9E%E7%AB%99" TargetMode="External" /><Relationship Id="rId109" Type="http://schemas.openxmlformats.org/officeDocument/2006/relationships/hyperlink" Target="https://baike.baidu.com/item/%E5%8D%97%E5%9F%8E%E7%AB%99" TargetMode="External" /><Relationship Id="rId11" Type="http://schemas.openxmlformats.org/officeDocument/2006/relationships/footer" Target="footer4.xml" /><Relationship Id="rId110" Type="http://schemas.openxmlformats.org/officeDocument/2006/relationships/hyperlink" Target="https://baike.baidu.com/item/%E5%8D%97%E4%B8%B0%E7%AB%99" TargetMode="External" /><Relationship Id="rId111" Type="http://schemas.openxmlformats.org/officeDocument/2006/relationships/hyperlink" Target="https://baike.baidu.com/item/%E5%90%91%E8%8E%86%E9%93%81%E8%B7%AF" TargetMode="External" /><Relationship Id="rId112" Type="http://schemas.openxmlformats.org/officeDocument/2006/relationships/header" Target="header49.xml" /><Relationship Id="rId113" Type="http://schemas.openxmlformats.org/officeDocument/2006/relationships/footer" Target="footer49.xml" /><Relationship Id="rId114" Type="http://schemas.openxmlformats.org/officeDocument/2006/relationships/header" Target="header50.xml" /><Relationship Id="rId115" Type="http://schemas.openxmlformats.org/officeDocument/2006/relationships/footer" Target="footer50.xml" /><Relationship Id="rId116" Type="http://schemas.openxmlformats.org/officeDocument/2006/relationships/hyperlink" Target="https://baike.baidu.com/item/%E6%8A%9A%E5%B7%9E%E4%B8%9C%E7%AB%99" TargetMode="External" /><Relationship Id="rId117" Type="http://schemas.openxmlformats.org/officeDocument/2006/relationships/hyperlink" Target="https://baike.baidu.com/item/%E6%B2%AA%E6%98%86%E9%AB%98%E9%80%9F%E9%93%81%E8%B7%AF" TargetMode="External" /><Relationship Id="rId118" Type="http://schemas.openxmlformats.org/officeDocument/2006/relationships/hyperlink" Target="https://baike.baidu.com/item/%E5%90%91%E4%B9%90%E9%93%81%E8%B7%AF" TargetMode="External" /><Relationship Id="rId119" Type="http://schemas.openxmlformats.org/officeDocument/2006/relationships/hyperlink" Target="https://baike.baidu.com/item/%E5%8D%97%E6%98%8C%E5%8E%BF" TargetMode="External" /><Relationship Id="rId12" Type="http://schemas.openxmlformats.org/officeDocument/2006/relationships/header" Target="header5.xml" /><Relationship Id="rId120" Type="http://schemas.openxmlformats.org/officeDocument/2006/relationships/hyperlink" Target="https://baike.baidu.com/item/%E4%B9%90%E5%AE%89%E5%8E%BF" TargetMode="External" /><Relationship Id="rId121" Type="http://schemas.openxmlformats.org/officeDocument/2006/relationships/hyperlink" Target="https://baike.baidu.com/item/%E5%85%AC%E6%BA%AA%E9%95%87" TargetMode="External" /><Relationship Id="rId122" Type="http://schemas.openxmlformats.org/officeDocument/2006/relationships/hyperlink" Target="https://baike.baidu.com/item/%E6%8A%9A%E5%B7%9E%E5%8C%97%E7%AB%99" TargetMode="External" /><Relationship Id="rId123" Type="http://schemas.openxmlformats.org/officeDocument/2006/relationships/hyperlink" Target="https://baike.baidu.com/item/%E4%B8%B4%E5%B7%9D%E7%AB%99" TargetMode="External" /><Relationship Id="rId124" Type="http://schemas.openxmlformats.org/officeDocument/2006/relationships/hyperlink" Target="https://baike.baidu.com/item/%E4%BA%AC%E4%B9%9D%E9%93%81%E8%B7%AF" TargetMode="External" /><Relationship Id="rId125" Type="http://schemas.openxmlformats.org/officeDocument/2006/relationships/hyperlink" Target="https://baike.baidu.com/item/%E4%B8%89%E6%B1%9F%E9%95%87%E7%AB%99" TargetMode="External" /><Relationship Id="rId126" Type="http://schemas.openxmlformats.org/officeDocument/2006/relationships/hyperlink" Target="https://baike.baidu.com/item/%E7%A6%8F%E9%93%B6%E9%AB%98%E9%80%9F%E5%85%AC%E8%B7%AF" TargetMode="External" /><Relationship Id="rId127" Type="http://schemas.openxmlformats.org/officeDocument/2006/relationships/hyperlink" Target="https://baike.baidu.com/item/%E4%B8%AD%E5%9B%BD%E5%9B%BD%E5%AE%B6%E9%AB%98%E9%80%9F%E5%85%AC%E8%B7%AF%E7%BD%91" TargetMode="External" /><Relationship Id="rId128" Type="http://schemas.openxmlformats.org/officeDocument/2006/relationships/hyperlink" Target="https://baike.baidu.com/item/%E6%8A%9A%E5%90%89%E9%AB%98%E9%80%9F" TargetMode="External" /><Relationship Id="rId129" Type="http://schemas.openxmlformats.org/officeDocument/2006/relationships/hyperlink" Target="https://baike.baidu.com/item/%E4%B8%B4%E5%B7%9D%E5%8C%BA" TargetMode="External" /><Relationship Id="rId13" Type="http://schemas.openxmlformats.org/officeDocument/2006/relationships/footer" Target="footer5.xml" /><Relationship Id="rId130" Type="http://schemas.openxmlformats.org/officeDocument/2006/relationships/hyperlink" Target="https://baike.baidu.com/item/%E5%B4%87%E4%BB%81%E5%8E%BF" TargetMode="External" /><Relationship Id="rId131" Type="http://schemas.openxmlformats.org/officeDocument/2006/relationships/hyperlink" Target="https://baike.baidu.com/item/%E5%AE%9C%E9%BB%84%E5%8E%BF" TargetMode="External" /><Relationship Id="rId132" Type="http://schemas.openxmlformats.org/officeDocument/2006/relationships/hyperlink" Target="https://baike.baidu.com/item/%E5%90%89%E5%AE%89%E5%B8%82" TargetMode="External" /><Relationship Id="rId133" Type="http://schemas.openxmlformats.org/officeDocument/2006/relationships/hyperlink" Target="https://baike.baidu.com/item/%E6%B0%B8%E4%B8%B0%E5%8E%BF" TargetMode="External" /><Relationship Id="rId134" Type="http://schemas.openxmlformats.org/officeDocument/2006/relationships/hyperlink" Target="https://baike.baidu.com/item/%E5%90%89%E6%B0%B4%E5%8E%BF" TargetMode="External" /><Relationship Id="rId135" Type="http://schemas.openxmlformats.org/officeDocument/2006/relationships/hyperlink" Target="https://baike.baidu.com/item/%E5%90%89%E5%B7%9E%E5%8C%BA" TargetMode="External" /><Relationship Id="rId136" Type="http://schemas.openxmlformats.org/officeDocument/2006/relationships/hyperlink" Target="https://baike.baidu.com/item/%E6%8A%9A%E9%87%91%E9%AB%98%E9%80%9F" TargetMode="External" /><Relationship Id="rId137" Type="http://schemas.openxmlformats.org/officeDocument/2006/relationships/header" Target="header51.xml" /><Relationship Id="rId138" Type="http://schemas.openxmlformats.org/officeDocument/2006/relationships/footer" Target="footer51.xml" /><Relationship Id="rId139" Type="http://schemas.openxmlformats.org/officeDocument/2006/relationships/header" Target="header52.xml" /><Relationship Id="rId14" Type="http://schemas.openxmlformats.org/officeDocument/2006/relationships/header" Target="header6.xml" /><Relationship Id="rId140" Type="http://schemas.openxmlformats.org/officeDocument/2006/relationships/footer" Target="footer52.xml" /><Relationship Id="rId141" Type="http://schemas.openxmlformats.org/officeDocument/2006/relationships/hyperlink" Target="https://baike.baidu.com/item/%E6%96%87%E6%98%8C%E5%A4%A7%E9%81%93" TargetMode="External" /><Relationship Id="rId142" Type="http://schemas.openxmlformats.org/officeDocument/2006/relationships/hyperlink" Target="https://baike.baidu.com/item/%E6%B2%AA%E7%91%9E%E9%AB%98%E9%80%9F%E5%85%AC%E8%B7%AF" TargetMode="External" /><Relationship Id="rId143" Type="http://schemas.openxmlformats.org/officeDocument/2006/relationships/header" Target="header53.xml" /><Relationship Id="rId144" Type="http://schemas.openxmlformats.org/officeDocument/2006/relationships/footer" Target="footer53.xml" /><Relationship Id="rId145" Type="http://schemas.openxmlformats.org/officeDocument/2006/relationships/header" Target="header54.xml" /><Relationship Id="rId146" Type="http://schemas.openxmlformats.org/officeDocument/2006/relationships/footer" Target="footer54.xml" /><Relationship Id="rId147" Type="http://schemas.openxmlformats.org/officeDocument/2006/relationships/header" Target="header55.xml" /><Relationship Id="rId148" Type="http://schemas.openxmlformats.org/officeDocument/2006/relationships/footer" Target="footer55.xml" /><Relationship Id="rId149" Type="http://schemas.openxmlformats.org/officeDocument/2006/relationships/header" Target="header56.xml" /><Relationship Id="rId15" Type="http://schemas.openxmlformats.org/officeDocument/2006/relationships/footer" Target="footer6.xml" /><Relationship Id="rId150" Type="http://schemas.openxmlformats.org/officeDocument/2006/relationships/footer" Target="footer56.xml" /><Relationship Id="rId151" Type="http://schemas.openxmlformats.org/officeDocument/2006/relationships/header" Target="header57.xml" /><Relationship Id="rId152" Type="http://schemas.openxmlformats.org/officeDocument/2006/relationships/footer" Target="footer57.xml" /><Relationship Id="rId153" Type="http://schemas.openxmlformats.org/officeDocument/2006/relationships/header" Target="header58.xml" /><Relationship Id="rId154" Type="http://schemas.openxmlformats.org/officeDocument/2006/relationships/footer" Target="footer58.xml" /><Relationship Id="rId155" Type="http://schemas.openxmlformats.org/officeDocument/2006/relationships/header" Target="header59.xml" /><Relationship Id="rId156" Type="http://schemas.openxmlformats.org/officeDocument/2006/relationships/footer" Target="footer59.xml" /><Relationship Id="rId157" Type="http://schemas.openxmlformats.org/officeDocument/2006/relationships/header" Target="header60.xml" /><Relationship Id="rId158" Type="http://schemas.openxmlformats.org/officeDocument/2006/relationships/footer" Target="footer60.xml" /><Relationship Id="rId159" Type="http://schemas.openxmlformats.org/officeDocument/2006/relationships/header" Target="header61.xml" /><Relationship Id="rId16" Type="http://schemas.openxmlformats.org/officeDocument/2006/relationships/header" Target="header7.xml" /><Relationship Id="rId160" Type="http://schemas.openxmlformats.org/officeDocument/2006/relationships/footer" Target="footer61.xml" /><Relationship Id="rId161" Type="http://schemas.openxmlformats.org/officeDocument/2006/relationships/header" Target="header62.xml" /><Relationship Id="rId162" Type="http://schemas.openxmlformats.org/officeDocument/2006/relationships/footer" Target="footer62.xml" /><Relationship Id="rId163" Type="http://schemas.openxmlformats.org/officeDocument/2006/relationships/header" Target="header63.xml" /><Relationship Id="rId164" Type="http://schemas.openxmlformats.org/officeDocument/2006/relationships/footer" Target="footer63.xml" /><Relationship Id="rId165" Type="http://schemas.openxmlformats.org/officeDocument/2006/relationships/header" Target="header64.xml" /><Relationship Id="rId166" Type="http://schemas.openxmlformats.org/officeDocument/2006/relationships/footer" Target="footer64.xml" /><Relationship Id="rId167" Type="http://schemas.openxmlformats.org/officeDocument/2006/relationships/header" Target="header65.xml" /><Relationship Id="rId168" Type="http://schemas.openxmlformats.org/officeDocument/2006/relationships/footer" Target="footer65.xml" /><Relationship Id="rId169" Type="http://schemas.openxmlformats.org/officeDocument/2006/relationships/header" Target="header66.xml" /><Relationship Id="rId17" Type="http://schemas.openxmlformats.org/officeDocument/2006/relationships/footer" Target="footer7.xml" /><Relationship Id="rId170" Type="http://schemas.openxmlformats.org/officeDocument/2006/relationships/footer" Target="footer66.xml" /><Relationship Id="rId171" Type="http://schemas.openxmlformats.org/officeDocument/2006/relationships/hyperlink" Target="https://d.book118.com/277116056156006026" TargetMode="External" /><Relationship Id="rId172" Type="http://schemas.openxmlformats.org/officeDocument/2006/relationships/header" Target="header67.xml" /><Relationship Id="rId173" Type="http://schemas.openxmlformats.org/officeDocument/2006/relationships/footer" Target="footer67.xml" /><Relationship Id="rId174" Type="http://schemas.openxmlformats.org/officeDocument/2006/relationships/header" Target="header68.xml" /><Relationship Id="rId175" Type="http://schemas.openxmlformats.org/officeDocument/2006/relationships/footer" Target="footer68.xml" /><Relationship Id="rId176" Type="http://schemas.openxmlformats.org/officeDocument/2006/relationships/theme" Target="theme/theme1.xml" /><Relationship Id="rId177" Type="http://schemas.openxmlformats.org/officeDocument/2006/relationships/numbering" Target="numbering.xml" /><Relationship Id="rId178" Type="http://schemas.openxmlformats.org/officeDocument/2006/relationships/styles" Target="styles.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image" Target="media/image1.png" /><Relationship Id="rId98" Type="http://schemas.openxmlformats.org/officeDocument/2006/relationships/header" Target="header47.xml" /><Relationship Id="rId99" Type="http://schemas.openxmlformats.org/officeDocument/2006/relationships/footer" Target="footer47.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40</Pages>
  <Words>29397</Words>
  <Characters>34239</Characters>
  <Application>Microsoft Office Word</Application>
  <DocSecurity>0</DocSecurity>
  <Lines>532</Lines>
  <Paragraphs>149</Paragraphs>
  <ScaleCrop>false</ScaleCrop>
  <Company>dell</Company>
  <LinksUpToDate>false</LinksUpToDate>
  <CharactersWithSpaces>34742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2023-09-09T03:24:25Z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250F5CB7702F4B5A912316C7FE0E42B9</vt:lpwstr>
  </property>
  <property fmtid="{D5CDD505-2E9C-101B-9397-08002B2CF9AE}" pid="3" name="KSOProductBuildVer">
    <vt:lpwstr>2052-11.1.0.14309</vt:lpwstr>
  </property>
</Properties>
</file>