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知识付费项目计划设计方案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85" w:history="1">
        <w:r>
          <w:rPr>
            <w:rFonts w:ascii="仿宋" w:eastAsia="仿宋" w:hAnsi="仿宋" w:cs="仿宋" w:hint="eastAsia"/>
            <w:lang w:eastAsia="zh-CN"/>
          </w:rPr>
          <w:t>前言</w:t>
        </w:r>
        <w:r>
          <w:tab/>
        </w:r>
        <w:r>
          <w:fldChar w:fldCharType="begin"/>
        </w:r>
        <w:r>
          <w:instrText xml:space="preserve"> PAGEREF _Toc12385 \h </w:instrText>
        </w:r>
        <w:r>
          <w:fldChar w:fldCharType="separate"/>
        </w:r>
        <w:r>
          <w:t>3</w:t>
        </w:r>
        <w:r>
          <w:fldChar w:fldCharType="end"/>
        </w:r>
      </w:hyperlink>
    </w:p>
    <w:p>
      <w:pPr>
        <w:pStyle w:val="TOC1"/>
        <w:tabs>
          <w:tab w:val="right" w:leader="dot" w:pos="8306"/>
        </w:tabs>
      </w:pPr>
      <w:hyperlink w:anchor="_Toc5011" w:history="1">
        <w:r>
          <w:rPr>
            <w:rFonts w:ascii="仿宋" w:eastAsia="仿宋" w:hAnsi="仿宋" w:cs="仿宋" w:hint="eastAsia"/>
            <w:lang w:eastAsia="zh-CN"/>
          </w:rPr>
          <w:t>一、知识付费项目概论</w:t>
        </w:r>
        <w:r>
          <w:tab/>
        </w:r>
        <w:r>
          <w:fldChar w:fldCharType="begin"/>
        </w:r>
        <w:r>
          <w:instrText xml:space="preserve"> PAGEREF _Toc5011 \h </w:instrText>
        </w:r>
        <w:r>
          <w:fldChar w:fldCharType="separate"/>
        </w:r>
        <w:r>
          <w:t>3</w:t>
        </w:r>
        <w:r>
          <w:fldChar w:fldCharType="end"/>
        </w:r>
      </w:hyperlink>
    </w:p>
    <w:p>
      <w:pPr>
        <w:pStyle w:val="TOC2"/>
        <w:tabs>
          <w:tab w:val="right" w:leader="dot" w:pos="8306"/>
        </w:tabs>
      </w:pPr>
      <w:hyperlink w:anchor="_Toc25274" w:history="1">
        <w:r>
          <w:rPr>
            <w:rFonts w:ascii="仿宋" w:eastAsia="仿宋" w:hAnsi="仿宋" w:cs="仿宋" w:hint="eastAsia"/>
            <w:lang w:eastAsia="zh-CN"/>
          </w:rPr>
          <w:t>(一)、知识付费项目概况</w:t>
        </w:r>
        <w:r>
          <w:tab/>
        </w:r>
        <w:r>
          <w:fldChar w:fldCharType="begin"/>
        </w:r>
        <w:r>
          <w:instrText xml:space="preserve"> PAGEREF _Toc25274 \h </w:instrText>
        </w:r>
        <w:r>
          <w:fldChar w:fldCharType="separate"/>
        </w:r>
        <w:r>
          <w:t>3</w:t>
        </w:r>
        <w:r>
          <w:fldChar w:fldCharType="end"/>
        </w:r>
      </w:hyperlink>
    </w:p>
    <w:p>
      <w:pPr>
        <w:pStyle w:val="TOC2"/>
        <w:tabs>
          <w:tab w:val="right" w:leader="dot" w:pos="8306"/>
        </w:tabs>
      </w:pPr>
      <w:hyperlink w:anchor="_Toc766" w:history="1">
        <w:r>
          <w:rPr>
            <w:rFonts w:ascii="仿宋" w:eastAsia="仿宋" w:hAnsi="仿宋" w:cs="仿宋" w:hint="eastAsia"/>
            <w:lang w:eastAsia="zh-CN"/>
          </w:rPr>
          <w:t>(二)、知识付费项目目标</w:t>
        </w:r>
        <w:r>
          <w:tab/>
        </w:r>
        <w:r>
          <w:fldChar w:fldCharType="begin"/>
        </w:r>
        <w:r>
          <w:instrText xml:space="preserve"> PAGEREF _Toc766 \h </w:instrText>
        </w:r>
        <w:r>
          <w:fldChar w:fldCharType="separate"/>
        </w:r>
        <w:r>
          <w:t>5</w:t>
        </w:r>
        <w:r>
          <w:fldChar w:fldCharType="end"/>
        </w:r>
      </w:hyperlink>
    </w:p>
    <w:p>
      <w:pPr>
        <w:pStyle w:val="TOC2"/>
        <w:tabs>
          <w:tab w:val="right" w:leader="dot" w:pos="8306"/>
        </w:tabs>
      </w:pPr>
      <w:hyperlink w:anchor="_Toc20792" w:history="1">
        <w:r>
          <w:rPr>
            <w:rFonts w:ascii="仿宋" w:eastAsia="仿宋" w:hAnsi="仿宋" w:cs="仿宋" w:hint="eastAsia"/>
            <w:lang w:eastAsia="zh-CN"/>
          </w:rPr>
          <w:t>(三)、知识付费项目提出的理由</w:t>
        </w:r>
        <w:r>
          <w:tab/>
        </w:r>
        <w:r>
          <w:fldChar w:fldCharType="begin"/>
        </w:r>
        <w:r>
          <w:instrText xml:space="preserve"> PAGEREF _Toc20792 \h </w:instrText>
        </w:r>
        <w:r>
          <w:fldChar w:fldCharType="separate"/>
        </w:r>
        <w:r>
          <w:t>6</w:t>
        </w:r>
        <w:r>
          <w:fldChar w:fldCharType="end"/>
        </w:r>
      </w:hyperlink>
    </w:p>
    <w:p>
      <w:pPr>
        <w:pStyle w:val="TOC2"/>
        <w:tabs>
          <w:tab w:val="right" w:leader="dot" w:pos="8306"/>
        </w:tabs>
      </w:pPr>
      <w:hyperlink w:anchor="_Toc4326" w:history="1">
        <w:r>
          <w:rPr>
            <w:rFonts w:ascii="仿宋" w:eastAsia="仿宋" w:hAnsi="仿宋" w:cs="仿宋" w:hint="eastAsia"/>
            <w:lang w:eastAsia="zh-CN"/>
          </w:rPr>
          <w:t>(四)、知识付费项目意义</w:t>
        </w:r>
        <w:r>
          <w:tab/>
        </w:r>
        <w:r>
          <w:fldChar w:fldCharType="begin"/>
        </w:r>
        <w:r>
          <w:instrText xml:space="preserve"> PAGEREF _Toc4326 \h </w:instrText>
        </w:r>
        <w:r>
          <w:fldChar w:fldCharType="separate"/>
        </w:r>
        <w:r>
          <w:t>8</w:t>
        </w:r>
        <w:r>
          <w:fldChar w:fldCharType="end"/>
        </w:r>
      </w:hyperlink>
    </w:p>
    <w:p>
      <w:pPr>
        <w:pStyle w:val="TOC2"/>
        <w:tabs>
          <w:tab w:val="right" w:leader="dot" w:pos="8306"/>
        </w:tabs>
      </w:pPr>
      <w:hyperlink w:anchor="_Toc27772" w:history="1">
        <w:r>
          <w:rPr>
            <w:rFonts w:ascii="仿宋" w:eastAsia="仿宋" w:hAnsi="仿宋" w:cs="仿宋" w:hint="eastAsia"/>
            <w:lang w:eastAsia="zh-CN"/>
          </w:rPr>
          <w:t>(五)、知识付费项目背景</w:t>
        </w:r>
        <w:r>
          <w:tab/>
        </w:r>
        <w:r>
          <w:fldChar w:fldCharType="begin"/>
        </w:r>
        <w:r>
          <w:instrText xml:space="preserve"> PAGEREF _Toc27772 \h </w:instrText>
        </w:r>
        <w:r>
          <w:fldChar w:fldCharType="separate"/>
        </w:r>
        <w:r>
          <w:t>9</w:t>
        </w:r>
        <w:r>
          <w:fldChar w:fldCharType="end"/>
        </w:r>
      </w:hyperlink>
    </w:p>
    <w:p>
      <w:pPr>
        <w:pStyle w:val="TOC1"/>
        <w:tabs>
          <w:tab w:val="right" w:leader="dot" w:pos="8306"/>
        </w:tabs>
      </w:pPr>
      <w:hyperlink w:anchor="_Toc31945" w:history="1">
        <w:r>
          <w:rPr>
            <w:rFonts w:ascii="仿宋" w:eastAsia="仿宋" w:hAnsi="仿宋" w:cs="仿宋" w:hint="eastAsia"/>
            <w:lang w:eastAsia="zh-CN"/>
          </w:rPr>
          <w:t>二、工艺说明</w:t>
        </w:r>
        <w:r>
          <w:tab/>
        </w:r>
        <w:r>
          <w:fldChar w:fldCharType="begin"/>
        </w:r>
        <w:r>
          <w:instrText xml:space="preserve"> PAGEREF _Toc31945 \h </w:instrText>
        </w:r>
        <w:r>
          <w:fldChar w:fldCharType="separate"/>
        </w:r>
        <w:r>
          <w:t>9</w:t>
        </w:r>
        <w:r>
          <w:fldChar w:fldCharType="end"/>
        </w:r>
      </w:hyperlink>
    </w:p>
    <w:p>
      <w:pPr>
        <w:pStyle w:val="TOC2"/>
        <w:tabs>
          <w:tab w:val="right" w:leader="dot" w:pos="8306"/>
        </w:tabs>
      </w:pPr>
      <w:hyperlink w:anchor="_Toc18915" w:history="1">
        <w:r>
          <w:rPr>
            <w:rFonts w:ascii="仿宋" w:eastAsia="仿宋" w:hAnsi="仿宋" w:cs="仿宋" w:hint="eastAsia"/>
            <w:lang w:eastAsia="zh-CN"/>
          </w:rPr>
          <w:t>(一)、技术管理特点</w:t>
        </w:r>
        <w:r>
          <w:tab/>
        </w:r>
        <w:r>
          <w:fldChar w:fldCharType="begin"/>
        </w:r>
        <w:r>
          <w:instrText xml:space="preserve"> PAGEREF _Toc18915 \h </w:instrText>
        </w:r>
        <w:r>
          <w:fldChar w:fldCharType="separate"/>
        </w:r>
        <w:r>
          <w:t>9</w:t>
        </w:r>
        <w:r>
          <w:fldChar w:fldCharType="end"/>
        </w:r>
      </w:hyperlink>
    </w:p>
    <w:p>
      <w:pPr>
        <w:pStyle w:val="TOC2"/>
        <w:tabs>
          <w:tab w:val="right" w:leader="dot" w:pos="8306"/>
        </w:tabs>
      </w:pPr>
      <w:hyperlink w:anchor="_Toc29444" w:history="1">
        <w:r>
          <w:rPr>
            <w:rFonts w:ascii="仿宋" w:eastAsia="仿宋" w:hAnsi="仿宋" w:cs="仿宋" w:hint="eastAsia"/>
            <w:lang w:eastAsia="zh-CN"/>
          </w:rPr>
          <w:t>(二)、知识付费项目工艺技术设计方案</w:t>
        </w:r>
        <w:r>
          <w:tab/>
        </w:r>
        <w:r>
          <w:fldChar w:fldCharType="begin"/>
        </w:r>
        <w:r>
          <w:instrText xml:space="preserve"> PAGEREF _Toc29444 \h </w:instrText>
        </w:r>
        <w:r>
          <w:fldChar w:fldCharType="separate"/>
        </w:r>
        <w:r>
          <w:t>11</w:t>
        </w:r>
        <w:r>
          <w:fldChar w:fldCharType="end"/>
        </w:r>
      </w:hyperlink>
    </w:p>
    <w:p>
      <w:pPr>
        <w:pStyle w:val="TOC2"/>
        <w:tabs>
          <w:tab w:val="right" w:leader="dot" w:pos="8306"/>
        </w:tabs>
      </w:pPr>
      <w:hyperlink w:anchor="_Toc26369" w:history="1">
        <w:r>
          <w:rPr>
            <w:rFonts w:ascii="仿宋" w:eastAsia="仿宋" w:hAnsi="仿宋" w:cs="仿宋" w:hint="eastAsia"/>
            <w:lang w:eastAsia="zh-CN"/>
          </w:rPr>
          <w:t>(三)、设备选型方案</w:t>
        </w:r>
        <w:r>
          <w:tab/>
        </w:r>
        <w:r>
          <w:fldChar w:fldCharType="begin"/>
        </w:r>
        <w:r>
          <w:instrText xml:space="preserve"> PAGEREF _Toc26369 \h </w:instrText>
        </w:r>
        <w:r>
          <w:fldChar w:fldCharType="separate"/>
        </w:r>
        <w:r>
          <w:t>12</w:t>
        </w:r>
        <w:r>
          <w:fldChar w:fldCharType="end"/>
        </w:r>
      </w:hyperlink>
    </w:p>
    <w:p>
      <w:pPr>
        <w:pStyle w:val="TOC1"/>
        <w:tabs>
          <w:tab w:val="right" w:leader="dot" w:pos="8306"/>
        </w:tabs>
      </w:pPr>
      <w:hyperlink w:anchor="_Toc6877" w:history="1">
        <w:r>
          <w:rPr>
            <w:rFonts w:ascii="仿宋" w:eastAsia="仿宋" w:hAnsi="仿宋" w:cs="仿宋" w:hint="eastAsia"/>
            <w:lang w:eastAsia="zh-CN"/>
          </w:rPr>
          <w:t>三、知识付费项目建设背景及必要性分析</w:t>
        </w:r>
        <w:r>
          <w:tab/>
        </w:r>
        <w:r>
          <w:fldChar w:fldCharType="begin"/>
        </w:r>
        <w:r>
          <w:instrText xml:space="preserve"> PAGEREF _Toc6877 \h </w:instrText>
        </w:r>
        <w:r>
          <w:fldChar w:fldCharType="separate"/>
        </w:r>
        <w:r>
          <w:t>13</w:t>
        </w:r>
        <w:r>
          <w:fldChar w:fldCharType="end"/>
        </w:r>
      </w:hyperlink>
    </w:p>
    <w:p>
      <w:pPr>
        <w:pStyle w:val="TOC2"/>
        <w:tabs>
          <w:tab w:val="right" w:leader="dot" w:pos="8306"/>
        </w:tabs>
      </w:pPr>
      <w:hyperlink w:anchor="_Toc30207" w:history="1">
        <w:r>
          <w:rPr>
            <w:rFonts w:ascii="仿宋" w:eastAsia="仿宋" w:hAnsi="仿宋" w:cs="仿宋" w:hint="eastAsia"/>
            <w:lang w:eastAsia="zh-CN"/>
          </w:rPr>
          <w:t>(一)、知识付费项目背景分析</w:t>
        </w:r>
        <w:r>
          <w:tab/>
        </w:r>
        <w:r>
          <w:fldChar w:fldCharType="begin"/>
        </w:r>
        <w:r>
          <w:instrText xml:space="preserve"> PAGEREF _Toc30207 \h </w:instrText>
        </w:r>
        <w:r>
          <w:fldChar w:fldCharType="separate"/>
        </w:r>
        <w:r>
          <w:t>13</w:t>
        </w:r>
        <w:r>
          <w:fldChar w:fldCharType="end"/>
        </w:r>
      </w:hyperlink>
    </w:p>
    <w:p>
      <w:pPr>
        <w:pStyle w:val="TOC2"/>
        <w:tabs>
          <w:tab w:val="right" w:leader="dot" w:pos="8306"/>
        </w:tabs>
      </w:pPr>
      <w:hyperlink w:anchor="_Toc19947" w:history="1">
        <w:r>
          <w:rPr>
            <w:rFonts w:ascii="仿宋" w:eastAsia="仿宋" w:hAnsi="仿宋" w:cs="仿宋" w:hint="eastAsia"/>
            <w:lang w:eastAsia="zh-CN"/>
          </w:rPr>
          <w:t>(二)、知识付费项目建设必要性分析</w:t>
        </w:r>
        <w:r>
          <w:tab/>
        </w:r>
        <w:r>
          <w:fldChar w:fldCharType="begin"/>
        </w:r>
        <w:r>
          <w:instrText xml:space="preserve"> PAGEREF _Toc19947 \h </w:instrText>
        </w:r>
        <w:r>
          <w:fldChar w:fldCharType="separate"/>
        </w:r>
        <w:r>
          <w:t>15</w:t>
        </w:r>
        <w:r>
          <w:fldChar w:fldCharType="end"/>
        </w:r>
      </w:hyperlink>
    </w:p>
    <w:p>
      <w:pPr>
        <w:pStyle w:val="TOC1"/>
        <w:tabs>
          <w:tab w:val="right" w:leader="dot" w:pos="8306"/>
        </w:tabs>
      </w:pPr>
      <w:hyperlink w:anchor="_Toc25056" w:history="1">
        <w:r>
          <w:rPr>
            <w:rFonts w:ascii="仿宋" w:eastAsia="仿宋" w:hAnsi="仿宋" w:cs="仿宋" w:hint="eastAsia"/>
            <w:lang w:eastAsia="zh-CN"/>
          </w:rPr>
          <w:t>四、知识付费项目可持续发展</w:t>
        </w:r>
        <w:r>
          <w:tab/>
        </w:r>
        <w:r>
          <w:fldChar w:fldCharType="begin"/>
        </w:r>
        <w:r>
          <w:instrText xml:space="preserve"> PAGEREF _Toc25056 \h </w:instrText>
        </w:r>
        <w:r>
          <w:fldChar w:fldCharType="separate"/>
        </w:r>
        <w:r>
          <w:t>16</w:t>
        </w:r>
        <w:r>
          <w:fldChar w:fldCharType="end"/>
        </w:r>
      </w:hyperlink>
    </w:p>
    <w:p>
      <w:pPr>
        <w:pStyle w:val="TOC2"/>
        <w:tabs>
          <w:tab w:val="right" w:leader="dot" w:pos="8306"/>
        </w:tabs>
      </w:pPr>
      <w:hyperlink w:anchor="_Toc3013" w:history="1">
        <w:r>
          <w:rPr>
            <w:rFonts w:ascii="仿宋" w:eastAsia="仿宋" w:hAnsi="仿宋" w:cs="仿宋" w:hint="eastAsia"/>
            <w:lang w:eastAsia="zh-CN"/>
          </w:rPr>
          <w:t>(一)、可持续战略与实践</w:t>
        </w:r>
        <w:r>
          <w:tab/>
        </w:r>
        <w:r>
          <w:fldChar w:fldCharType="begin"/>
        </w:r>
        <w:r>
          <w:instrText xml:space="preserve"> PAGEREF _Toc3013 \h </w:instrText>
        </w:r>
        <w:r>
          <w:fldChar w:fldCharType="separate"/>
        </w:r>
        <w:r>
          <w:t>16</w:t>
        </w:r>
        <w:r>
          <w:fldChar w:fldCharType="end"/>
        </w:r>
      </w:hyperlink>
    </w:p>
    <w:p>
      <w:pPr>
        <w:pStyle w:val="TOC2"/>
        <w:tabs>
          <w:tab w:val="right" w:leader="dot" w:pos="8306"/>
        </w:tabs>
      </w:pPr>
      <w:hyperlink w:anchor="_Toc29178" w:history="1">
        <w:r>
          <w:rPr>
            <w:rFonts w:ascii="仿宋" w:eastAsia="仿宋" w:hAnsi="仿宋" w:cs="仿宋" w:hint="eastAsia"/>
            <w:lang w:eastAsia="zh-CN"/>
          </w:rPr>
          <w:t>(二)、环保与社会责任</w:t>
        </w:r>
        <w:r>
          <w:tab/>
        </w:r>
        <w:r>
          <w:fldChar w:fldCharType="begin"/>
        </w:r>
        <w:r>
          <w:instrText xml:space="preserve"> PAGEREF _Toc29178 \h </w:instrText>
        </w:r>
        <w:r>
          <w:fldChar w:fldCharType="separate"/>
        </w:r>
        <w:r>
          <w:t>17</w:t>
        </w:r>
        <w:r>
          <w:fldChar w:fldCharType="end"/>
        </w:r>
      </w:hyperlink>
    </w:p>
    <w:p>
      <w:pPr>
        <w:pStyle w:val="TOC1"/>
        <w:tabs>
          <w:tab w:val="right" w:leader="dot" w:pos="8306"/>
        </w:tabs>
      </w:pPr>
      <w:hyperlink w:anchor="_Toc5148" w:history="1">
        <w:r>
          <w:rPr>
            <w:rFonts w:ascii="仿宋" w:eastAsia="仿宋" w:hAnsi="仿宋" w:cs="仿宋" w:hint="eastAsia"/>
            <w:lang w:eastAsia="zh-CN"/>
          </w:rPr>
          <w:t>五、知识付费项目选址可行性分析</w:t>
        </w:r>
        <w:r>
          <w:tab/>
        </w:r>
        <w:r>
          <w:fldChar w:fldCharType="begin"/>
        </w:r>
        <w:r>
          <w:instrText xml:space="preserve"> PAGEREF _Toc5148 \h </w:instrText>
        </w:r>
        <w:r>
          <w:fldChar w:fldCharType="separate"/>
        </w:r>
        <w:r>
          <w:t>18</w:t>
        </w:r>
        <w:r>
          <w:fldChar w:fldCharType="end"/>
        </w:r>
      </w:hyperlink>
    </w:p>
    <w:p>
      <w:pPr>
        <w:pStyle w:val="TOC2"/>
        <w:tabs>
          <w:tab w:val="right" w:leader="dot" w:pos="8306"/>
        </w:tabs>
      </w:pPr>
      <w:hyperlink w:anchor="_Toc28197" w:history="1">
        <w:r>
          <w:rPr>
            <w:rFonts w:ascii="仿宋" w:eastAsia="仿宋" w:hAnsi="仿宋" w:cs="仿宋" w:hint="eastAsia"/>
            <w:lang w:eastAsia="zh-CN"/>
          </w:rPr>
          <w:t>(一)、知识付费项目选址</w:t>
        </w:r>
        <w:r>
          <w:tab/>
        </w:r>
        <w:r>
          <w:fldChar w:fldCharType="begin"/>
        </w:r>
        <w:r>
          <w:instrText xml:space="preserve"> PAGEREF _Toc28197 \h </w:instrText>
        </w:r>
        <w:r>
          <w:fldChar w:fldCharType="separate"/>
        </w:r>
        <w:r>
          <w:t>18</w:t>
        </w:r>
        <w:r>
          <w:fldChar w:fldCharType="end"/>
        </w:r>
      </w:hyperlink>
    </w:p>
    <w:p>
      <w:pPr>
        <w:pStyle w:val="TOC2"/>
        <w:tabs>
          <w:tab w:val="right" w:leader="dot" w:pos="8306"/>
        </w:tabs>
      </w:pPr>
      <w:hyperlink w:anchor="_Toc8874" w:history="1">
        <w:r>
          <w:rPr>
            <w:rFonts w:ascii="仿宋" w:eastAsia="仿宋" w:hAnsi="仿宋" w:cs="仿宋" w:hint="eastAsia"/>
            <w:lang w:eastAsia="zh-CN"/>
          </w:rPr>
          <w:t>(二)、用地控制指标</w:t>
        </w:r>
        <w:r>
          <w:tab/>
        </w:r>
        <w:r>
          <w:fldChar w:fldCharType="begin"/>
        </w:r>
        <w:r>
          <w:instrText xml:space="preserve"> PAGEREF _Toc8874 \h </w:instrText>
        </w:r>
        <w:r>
          <w:fldChar w:fldCharType="separate"/>
        </w:r>
        <w:r>
          <w:t>18</w:t>
        </w:r>
        <w:r>
          <w:fldChar w:fldCharType="end"/>
        </w:r>
      </w:hyperlink>
    </w:p>
    <w:p>
      <w:pPr>
        <w:pStyle w:val="TOC2"/>
        <w:tabs>
          <w:tab w:val="right" w:leader="dot" w:pos="8306"/>
        </w:tabs>
      </w:pPr>
      <w:hyperlink w:anchor="_Toc29036" w:history="1">
        <w:r>
          <w:rPr>
            <w:rFonts w:ascii="仿宋" w:eastAsia="仿宋" w:hAnsi="仿宋" w:cs="仿宋" w:hint="eastAsia"/>
            <w:lang w:eastAsia="zh-CN"/>
          </w:rPr>
          <w:t>(三)、节约用地措施</w:t>
        </w:r>
        <w:r>
          <w:tab/>
        </w:r>
        <w:r>
          <w:fldChar w:fldCharType="begin"/>
        </w:r>
        <w:r>
          <w:instrText xml:space="preserve"> PAGEREF _Toc29036 \h </w:instrText>
        </w:r>
        <w:r>
          <w:fldChar w:fldCharType="separate"/>
        </w:r>
        <w:r>
          <w:t>20</w:t>
        </w:r>
        <w:r>
          <w:fldChar w:fldCharType="end"/>
        </w:r>
      </w:hyperlink>
    </w:p>
    <w:p>
      <w:pPr>
        <w:pStyle w:val="TOC2"/>
        <w:tabs>
          <w:tab w:val="right" w:leader="dot" w:pos="8306"/>
        </w:tabs>
      </w:pPr>
      <w:hyperlink w:anchor="_Toc25504" w:history="1">
        <w:r>
          <w:rPr>
            <w:rFonts w:ascii="仿宋" w:eastAsia="仿宋" w:hAnsi="仿宋" w:cs="仿宋" w:hint="eastAsia"/>
            <w:lang w:eastAsia="zh-CN"/>
          </w:rPr>
          <w:t>(四)、总图布置方案</w:t>
        </w:r>
        <w:r>
          <w:tab/>
        </w:r>
        <w:r>
          <w:fldChar w:fldCharType="begin"/>
        </w:r>
        <w:r>
          <w:instrText xml:space="preserve"> PAGEREF _Toc25504 \h </w:instrText>
        </w:r>
        <w:r>
          <w:fldChar w:fldCharType="separate"/>
        </w:r>
        <w:r>
          <w:t>21</w:t>
        </w:r>
        <w:r>
          <w:fldChar w:fldCharType="end"/>
        </w:r>
      </w:hyperlink>
    </w:p>
    <w:p>
      <w:pPr>
        <w:pStyle w:val="TOC2"/>
        <w:tabs>
          <w:tab w:val="right" w:leader="dot" w:pos="8306"/>
        </w:tabs>
      </w:pPr>
      <w:hyperlink w:anchor="_Toc18249" w:history="1">
        <w:r>
          <w:rPr>
            <w:rFonts w:ascii="仿宋" w:eastAsia="仿宋" w:hAnsi="仿宋" w:cs="仿宋" w:hint="eastAsia"/>
            <w:lang w:eastAsia="zh-CN"/>
          </w:rPr>
          <w:t>(五)、选址综合评价</w:t>
        </w:r>
        <w:r>
          <w:tab/>
        </w:r>
        <w:r>
          <w:fldChar w:fldCharType="begin"/>
        </w:r>
        <w:r>
          <w:instrText xml:space="preserve"> PAGEREF _Toc18249 \h </w:instrText>
        </w:r>
        <w:r>
          <w:fldChar w:fldCharType="separate"/>
        </w:r>
        <w:r>
          <w:t>22</w:t>
        </w:r>
        <w:r>
          <w:fldChar w:fldCharType="end"/>
        </w:r>
      </w:hyperlink>
    </w:p>
    <w:p>
      <w:pPr>
        <w:pStyle w:val="TOC1"/>
        <w:tabs>
          <w:tab w:val="right" w:leader="dot" w:pos="8306"/>
        </w:tabs>
      </w:pPr>
      <w:hyperlink w:anchor="_Toc11381" w:history="1">
        <w:r>
          <w:rPr>
            <w:rFonts w:ascii="仿宋" w:eastAsia="仿宋" w:hAnsi="仿宋" w:cs="仿宋" w:hint="eastAsia"/>
            <w:lang w:eastAsia="zh-CN"/>
          </w:rPr>
          <w:t>六、知识付费项目文档管理</w:t>
        </w:r>
        <w:r>
          <w:tab/>
        </w:r>
        <w:r>
          <w:fldChar w:fldCharType="begin"/>
        </w:r>
        <w:r>
          <w:instrText xml:space="preserve"> PAGEREF _Toc11381 \h </w:instrText>
        </w:r>
        <w:r>
          <w:fldChar w:fldCharType="separate"/>
        </w:r>
        <w:r>
          <w:t>23</w:t>
        </w:r>
        <w:r>
          <w:fldChar w:fldCharType="end"/>
        </w:r>
      </w:hyperlink>
    </w:p>
    <w:p>
      <w:pPr>
        <w:pStyle w:val="TOC2"/>
        <w:tabs>
          <w:tab w:val="right" w:leader="dot" w:pos="8306"/>
        </w:tabs>
      </w:pPr>
      <w:hyperlink w:anchor="_Toc20395" w:history="1">
        <w:r>
          <w:rPr>
            <w:rFonts w:ascii="仿宋" w:eastAsia="仿宋" w:hAnsi="仿宋" w:cs="仿宋" w:hint="eastAsia"/>
            <w:lang w:eastAsia="zh-CN"/>
          </w:rPr>
          <w:t>(一)、文档编制与审查</w:t>
        </w:r>
        <w:r>
          <w:tab/>
        </w:r>
        <w:r>
          <w:fldChar w:fldCharType="begin"/>
        </w:r>
        <w:r>
          <w:instrText xml:space="preserve"> PAGEREF _Toc20395 \h </w:instrText>
        </w:r>
        <w:r>
          <w:fldChar w:fldCharType="separate"/>
        </w:r>
        <w:r>
          <w:t>23</w:t>
        </w:r>
        <w:r>
          <w:fldChar w:fldCharType="end"/>
        </w:r>
      </w:hyperlink>
    </w:p>
    <w:p>
      <w:pPr>
        <w:pStyle w:val="TOC2"/>
        <w:tabs>
          <w:tab w:val="right" w:leader="dot" w:pos="8306"/>
        </w:tabs>
      </w:pPr>
      <w:hyperlink w:anchor="_Toc9289" w:history="1">
        <w:r>
          <w:rPr>
            <w:rFonts w:ascii="仿宋" w:eastAsia="仿宋" w:hAnsi="仿宋" w:cs="仿宋" w:hint="eastAsia"/>
            <w:lang w:eastAsia="zh-CN"/>
          </w:rPr>
          <w:t>(二)、文档发布与分发</w:t>
        </w:r>
        <w:r>
          <w:tab/>
        </w:r>
        <w:r>
          <w:fldChar w:fldCharType="begin"/>
        </w:r>
        <w:r>
          <w:instrText xml:space="preserve"> PAGEREF _Toc9289 \h </w:instrText>
        </w:r>
        <w:r>
          <w:fldChar w:fldCharType="separate"/>
        </w:r>
        <w:r>
          <w:t>24</w:t>
        </w:r>
        <w:r>
          <w:fldChar w:fldCharType="end"/>
        </w:r>
      </w:hyperlink>
    </w:p>
    <w:p>
      <w:pPr>
        <w:pStyle w:val="TOC2"/>
        <w:tabs>
          <w:tab w:val="right" w:leader="dot" w:pos="8306"/>
        </w:tabs>
      </w:pPr>
      <w:hyperlink w:anchor="_Toc2145" w:history="1">
        <w:r>
          <w:rPr>
            <w:rFonts w:ascii="仿宋" w:eastAsia="仿宋" w:hAnsi="仿宋" w:cs="仿宋" w:hint="eastAsia"/>
            <w:lang w:eastAsia="zh-CN"/>
          </w:rPr>
          <w:t>(三)、文档存档与归档</w:t>
        </w:r>
        <w:r>
          <w:tab/>
        </w:r>
        <w:r>
          <w:fldChar w:fldCharType="begin"/>
        </w:r>
        <w:r>
          <w:instrText xml:space="preserve"> PAGEREF _Toc2145 \h </w:instrText>
        </w:r>
        <w:r>
          <w:fldChar w:fldCharType="separate"/>
        </w:r>
        <w:r>
          <w:t>25</w:t>
        </w:r>
        <w:r>
          <w:fldChar w:fldCharType="end"/>
        </w:r>
      </w:hyperlink>
    </w:p>
    <w:p>
      <w:pPr>
        <w:pStyle w:val="TOC1"/>
        <w:tabs>
          <w:tab w:val="right" w:leader="dot" w:pos="8306"/>
        </w:tabs>
      </w:pPr>
      <w:hyperlink w:anchor="_Toc8244" w:history="1">
        <w:r>
          <w:rPr>
            <w:rFonts w:ascii="仿宋" w:eastAsia="仿宋" w:hAnsi="仿宋" w:cs="仿宋" w:hint="eastAsia"/>
            <w:lang w:eastAsia="zh-CN"/>
          </w:rPr>
          <w:t>七、知识付费项目人力资源管理</w:t>
        </w:r>
        <w:r>
          <w:tab/>
        </w:r>
        <w:r>
          <w:fldChar w:fldCharType="begin"/>
        </w:r>
        <w:r>
          <w:instrText xml:space="preserve"> PAGEREF _Toc8244 \h </w:instrText>
        </w:r>
        <w:r>
          <w:fldChar w:fldCharType="separate"/>
        </w:r>
        <w:r>
          <w:t>26</w:t>
        </w:r>
        <w:r>
          <w:fldChar w:fldCharType="end"/>
        </w:r>
      </w:hyperlink>
    </w:p>
    <w:p>
      <w:pPr>
        <w:pStyle w:val="TOC2"/>
        <w:tabs>
          <w:tab w:val="right" w:leader="dot" w:pos="8306"/>
        </w:tabs>
      </w:pPr>
      <w:hyperlink w:anchor="_Toc3738" w:history="1">
        <w:r>
          <w:rPr>
            <w:rFonts w:ascii="仿宋" w:eastAsia="仿宋" w:hAnsi="仿宋" w:cs="仿宋" w:hint="eastAsia"/>
            <w:lang w:eastAsia="zh-CN"/>
          </w:rPr>
          <w:t>(一)、建立健全的预算管理制度</w:t>
        </w:r>
        <w:r>
          <w:tab/>
        </w:r>
        <w:r>
          <w:fldChar w:fldCharType="begin"/>
        </w:r>
        <w:r>
          <w:instrText xml:space="preserve"> PAGEREF _Toc3738 \h </w:instrText>
        </w:r>
        <w:r>
          <w:fldChar w:fldCharType="separate"/>
        </w:r>
        <w:r>
          <w:t>26</w:t>
        </w:r>
        <w:r>
          <w:fldChar w:fldCharType="end"/>
        </w:r>
      </w:hyperlink>
    </w:p>
    <w:p>
      <w:pPr>
        <w:pStyle w:val="TOC2"/>
        <w:tabs>
          <w:tab w:val="right" w:leader="dot" w:pos="8306"/>
        </w:tabs>
      </w:pPr>
      <w:hyperlink w:anchor="_Toc23354" w:history="1">
        <w:r>
          <w:rPr>
            <w:rFonts w:ascii="仿宋" w:eastAsia="仿宋" w:hAnsi="仿宋" w:cs="仿宋" w:hint="eastAsia"/>
            <w:lang w:eastAsia="zh-CN"/>
          </w:rPr>
          <w:t>(二)、加强资金流动监控</w:t>
        </w:r>
        <w:r>
          <w:tab/>
        </w:r>
        <w:r>
          <w:fldChar w:fldCharType="begin"/>
        </w:r>
        <w:r>
          <w:instrText xml:space="preserve"> PAGEREF _Toc23354 \h </w:instrText>
        </w:r>
        <w:r>
          <w:fldChar w:fldCharType="separate"/>
        </w:r>
        <w:r>
          <w:t>28</w:t>
        </w:r>
        <w:r>
          <w:fldChar w:fldCharType="end"/>
        </w:r>
      </w:hyperlink>
    </w:p>
    <w:p>
      <w:pPr>
        <w:pStyle w:val="TOC2"/>
        <w:tabs>
          <w:tab w:val="right" w:leader="dot" w:pos="8306"/>
        </w:tabs>
      </w:pPr>
      <w:hyperlink w:anchor="_Toc16789" w:history="1">
        <w:r>
          <w:rPr>
            <w:rFonts w:ascii="仿宋" w:eastAsia="仿宋" w:hAnsi="仿宋" w:cs="仿宋" w:hint="eastAsia"/>
            <w:lang w:eastAsia="zh-CN"/>
          </w:rPr>
          <w:t>(三)、制定完善的风险控制机制</w:t>
        </w:r>
        <w:r>
          <w:tab/>
        </w:r>
        <w:r>
          <w:fldChar w:fldCharType="begin"/>
        </w:r>
        <w:r>
          <w:instrText xml:space="preserve"> PAGEREF _Toc16789 \h </w:instrText>
        </w:r>
        <w:r>
          <w:fldChar w:fldCharType="separate"/>
        </w:r>
        <w:r>
          <w:t>29</w:t>
        </w:r>
        <w:r>
          <w:fldChar w:fldCharType="end"/>
        </w:r>
      </w:hyperlink>
    </w:p>
    <w:p>
      <w:pPr>
        <w:pStyle w:val="TOC2"/>
        <w:tabs>
          <w:tab w:val="right" w:leader="dot" w:pos="8306"/>
        </w:tabs>
      </w:pPr>
      <w:hyperlink w:anchor="_Toc11967" w:history="1">
        <w:r>
          <w:rPr>
            <w:rFonts w:ascii="仿宋" w:eastAsia="仿宋" w:hAnsi="仿宋" w:cs="仿宋" w:hint="eastAsia"/>
            <w:lang w:eastAsia="zh-CN"/>
          </w:rPr>
          <w:t>(四)、优化成本管理</w:t>
        </w:r>
        <w:r>
          <w:tab/>
        </w:r>
        <w:r>
          <w:fldChar w:fldCharType="begin"/>
        </w:r>
        <w:r>
          <w:instrText xml:space="preserve"> PAGEREF _Toc11967 \h </w:instrText>
        </w:r>
        <w:r>
          <w:fldChar w:fldCharType="separate"/>
        </w:r>
        <w:r>
          <w:t>30</w:t>
        </w:r>
        <w:r>
          <w:fldChar w:fldCharType="end"/>
        </w:r>
      </w:hyperlink>
    </w:p>
    <w:p>
      <w:pPr>
        <w:pStyle w:val="TOC1"/>
        <w:tabs>
          <w:tab w:val="right" w:leader="dot" w:pos="8306"/>
        </w:tabs>
      </w:pPr>
      <w:hyperlink w:anchor="_Toc14273" w:history="1">
        <w:r>
          <w:rPr>
            <w:rFonts w:ascii="仿宋" w:eastAsia="仿宋" w:hAnsi="仿宋" w:cs="仿宋" w:hint="eastAsia"/>
            <w:lang w:eastAsia="zh-CN"/>
          </w:rPr>
          <w:t>八、知识付费项目创新与研发</w:t>
        </w:r>
        <w:r>
          <w:tab/>
        </w:r>
        <w:r>
          <w:fldChar w:fldCharType="begin"/>
        </w:r>
        <w:r>
          <w:instrText xml:space="preserve"> PAGEREF _Toc14273 \h </w:instrText>
        </w:r>
        <w:r>
          <w:fldChar w:fldCharType="separate"/>
        </w:r>
        <w:r>
          <w:t>32</w:t>
        </w:r>
        <w:r>
          <w:fldChar w:fldCharType="end"/>
        </w:r>
      </w:hyperlink>
    </w:p>
    <w:p>
      <w:pPr>
        <w:pStyle w:val="TOC2"/>
        <w:tabs>
          <w:tab w:val="right" w:leader="dot" w:pos="8306"/>
        </w:tabs>
      </w:pPr>
      <w:hyperlink w:anchor="_Toc22441" w:history="1">
        <w:r>
          <w:rPr>
            <w:rFonts w:ascii="仿宋" w:eastAsia="仿宋" w:hAnsi="仿宋" w:cs="仿宋" w:hint="eastAsia"/>
            <w:lang w:eastAsia="zh-CN"/>
          </w:rPr>
          <w:t>(一)、创新策略与方向</w:t>
        </w:r>
        <w:r>
          <w:tab/>
        </w:r>
        <w:r>
          <w:fldChar w:fldCharType="begin"/>
        </w:r>
        <w:r>
          <w:instrText xml:space="preserve"> PAGEREF _Toc22441 \h </w:instrText>
        </w:r>
        <w:r>
          <w:fldChar w:fldCharType="separate"/>
        </w:r>
        <w:r>
          <w:t>32</w:t>
        </w:r>
        <w:r>
          <w:fldChar w:fldCharType="end"/>
        </w:r>
      </w:hyperlink>
    </w:p>
    <w:p>
      <w:pPr>
        <w:pStyle w:val="TOC2"/>
        <w:tabs>
          <w:tab w:val="right" w:leader="dot" w:pos="8306"/>
        </w:tabs>
      </w:pPr>
      <w:hyperlink w:anchor="_Toc468" w:history="1">
        <w:r>
          <w:rPr>
            <w:rFonts w:ascii="仿宋" w:eastAsia="仿宋" w:hAnsi="仿宋" w:cs="仿宋" w:hint="eastAsia"/>
            <w:lang w:eastAsia="zh-CN"/>
          </w:rPr>
          <w:t>(二)、研发规划与投入</w:t>
        </w:r>
        <w:r>
          <w:tab/>
        </w:r>
        <w:r>
          <w:fldChar w:fldCharType="begin"/>
        </w:r>
        <w:r>
          <w:instrText xml:space="preserve"> PAGEREF _Toc468 \h </w:instrText>
        </w:r>
        <w:r>
          <w:fldChar w:fldCharType="separate"/>
        </w:r>
        <w:r>
          <w:t>33</w:t>
        </w:r>
        <w:r>
          <w:fldChar w:fldCharType="end"/>
        </w:r>
      </w:hyperlink>
    </w:p>
    <w:p>
      <w:pPr>
        <w:pStyle w:val="TOC1"/>
        <w:tabs>
          <w:tab w:val="right" w:leader="dot" w:pos="8306"/>
        </w:tabs>
      </w:pPr>
      <w:hyperlink w:anchor="_Toc30107" w:history="1">
        <w:r>
          <w:rPr>
            <w:rFonts w:ascii="仿宋" w:eastAsia="仿宋" w:hAnsi="仿宋" w:cs="仿宋" w:hint="eastAsia"/>
            <w:lang w:eastAsia="zh-CN"/>
          </w:rPr>
          <w:t>九、生产安全保护</w:t>
        </w:r>
        <w:r>
          <w:tab/>
        </w:r>
        <w:r>
          <w:fldChar w:fldCharType="begin"/>
        </w:r>
        <w:r>
          <w:instrText xml:space="preserve"> PAGEREF _Toc30107 \h </w:instrText>
        </w:r>
        <w:r>
          <w:fldChar w:fldCharType="separate"/>
        </w:r>
        <w:r>
          <w:t>35</w:t>
        </w:r>
        <w:r>
          <w:fldChar w:fldCharType="end"/>
        </w:r>
      </w:hyperlink>
    </w:p>
    <w:p>
      <w:pPr>
        <w:pStyle w:val="TOC2"/>
        <w:tabs>
          <w:tab w:val="right" w:leader="dot" w:pos="8306"/>
        </w:tabs>
      </w:pPr>
      <w:hyperlink w:anchor="_Toc21411" w:history="1">
        <w:r>
          <w:rPr>
            <w:rFonts w:ascii="仿宋" w:eastAsia="仿宋" w:hAnsi="仿宋" w:cs="仿宋" w:hint="eastAsia"/>
            <w:lang w:eastAsia="zh-CN"/>
          </w:rPr>
          <w:t>(一)、消防安全</w:t>
        </w:r>
        <w:r>
          <w:tab/>
        </w:r>
        <w:r>
          <w:fldChar w:fldCharType="begin"/>
        </w:r>
        <w:r>
          <w:instrText xml:space="preserve"> PAGEREF _Toc21411 \h </w:instrText>
        </w:r>
        <w:r>
          <w:fldChar w:fldCharType="separate"/>
        </w:r>
        <w:r>
          <w:t>35</w:t>
        </w:r>
        <w:r>
          <w:fldChar w:fldCharType="end"/>
        </w:r>
      </w:hyperlink>
    </w:p>
    <w:p>
      <w:pPr>
        <w:pStyle w:val="TOC2"/>
        <w:tabs>
          <w:tab w:val="right" w:leader="dot" w:pos="8306"/>
        </w:tabs>
      </w:pPr>
      <w:hyperlink w:anchor="_Toc7396" w:history="1">
        <w:r>
          <w:rPr>
            <w:rFonts w:ascii="仿宋" w:eastAsia="仿宋" w:hAnsi="仿宋" w:cs="仿宋" w:hint="eastAsia"/>
            <w:lang w:eastAsia="zh-CN"/>
          </w:rPr>
          <w:t>(二)、防火防爆总图布置措施</w:t>
        </w:r>
        <w:r>
          <w:tab/>
        </w:r>
        <w:r>
          <w:fldChar w:fldCharType="begin"/>
        </w:r>
        <w:r>
          <w:instrText xml:space="preserve"> PAGEREF _Toc7396 \h </w:instrText>
        </w:r>
        <w:r>
          <w:fldChar w:fldCharType="separate"/>
        </w:r>
        <w:r>
          <w:t>36</w:t>
        </w:r>
        <w:r>
          <w:fldChar w:fldCharType="end"/>
        </w:r>
      </w:hyperlink>
    </w:p>
    <w:p>
      <w:pPr>
        <w:pStyle w:val="TOC2"/>
        <w:tabs>
          <w:tab w:val="right" w:leader="dot" w:pos="8306"/>
        </w:tabs>
      </w:pPr>
      <w:hyperlink w:anchor="_Toc10438" w:history="1">
        <w:r>
          <w:rPr>
            <w:rFonts w:ascii="仿宋" w:eastAsia="仿宋" w:hAnsi="仿宋" w:cs="仿宋" w:hint="eastAsia"/>
            <w:lang w:eastAsia="zh-CN"/>
          </w:rPr>
          <w:t>(三)、自然灾害防范措施</w:t>
        </w:r>
        <w:r>
          <w:tab/>
        </w:r>
        <w:r>
          <w:fldChar w:fldCharType="begin"/>
        </w:r>
        <w:r>
          <w:instrText xml:space="preserve"> PAGEREF _Toc10438 \h </w:instrText>
        </w:r>
        <w:r>
          <w:fldChar w:fldCharType="separate"/>
        </w:r>
        <w:r>
          <w:t>37</w:t>
        </w:r>
        <w:r>
          <w:fldChar w:fldCharType="end"/>
        </w:r>
      </w:hyperlink>
    </w:p>
    <w:p>
      <w:pPr>
        <w:pStyle w:val="TOC2"/>
        <w:tabs>
          <w:tab w:val="right" w:leader="dot" w:pos="8306"/>
        </w:tabs>
      </w:pPr>
      <w:hyperlink w:anchor="_Toc22814" w:history="1">
        <w:r>
          <w:rPr>
            <w:rFonts w:ascii="仿宋" w:eastAsia="仿宋" w:hAnsi="仿宋" w:cs="仿宋" w:hint="eastAsia"/>
            <w:lang w:eastAsia="zh-CN"/>
          </w:rPr>
          <w:t>(四)、安全色及安全标志使用要求</w:t>
        </w:r>
        <w:r>
          <w:tab/>
        </w:r>
        <w:r>
          <w:fldChar w:fldCharType="begin"/>
        </w:r>
        <w:r>
          <w:instrText xml:space="preserve"> PAGEREF _Toc22814 \h </w:instrText>
        </w:r>
        <w:r>
          <w:fldChar w:fldCharType="separate"/>
        </w:r>
        <w:r>
          <w:t>38</w:t>
        </w:r>
        <w:r>
          <w:fldChar w:fldCharType="end"/>
        </w:r>
      </w:hyperlink>
    </w:p>
    <w:p>
      <w:pPr>
        <w:pStyle w:val="TOC2"/>
        <w:tabs>
          <w:tab w:val="right" w:leader="dot" w:pos="8306"/>
        </w:tabs>
      </w:pPr>
      <w:hyperlink w:anchor="_Toc27467" w:history="1">
        <w:r>
          <w:rPr>
            <w:rFonts w:ascii="仿宋" w:eastAsia="仿宋" w:hAnsi="仿宋" w:cs="仿宋" w:hint="eastAsia"/>
            <w:lang w:eastAsia="zh-CN"/>
          </w:rPr>
          <w:t>(五)、防尘防毒措施</w:t>
        </w:r>
        <w:r>
          <w:tab/>
        </w:r>
        <w:r>
          <w:fldChar w:fldCharType="begin"/>
        </w:r>
        <w:r>
          <w:instrText xml:space="preserve"> PAGEREF _Toc27467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6" w:history="1">
        <w:r>
          <w:rPr>
            <w:rFonts w:ascii="仿宋" w:eastAsia="仿宋" w:hAnsi="仿宋" w:cs="仿宋" w:hint="eastAsia"/>
            <w:lang w:eastAsia="zh-CN"/>
          </w:rPr>
          <w:t>(六)、防静电、触电防护及防雷措施</w:t>
        </w:r>
        <w:r>
          <w:tab/>
        </w:r>
        <w:r>
          <w:fldChar w:fldCharType="begin"/>
        </w:r>
        <w:r>
          <w:instrText xml:space="preserve"> PAGEREF _Toc11666 \h </w:instrText>
        </w:r>
        <w:r>
          <w:fldChar w:fldCharType="separate"/>
        </w:r>
        <w:r>
          <w:t>40</w:t>
        </w:r>
        <w:r>
          <w:fldChar w:fldCharType="end"/>
        </w:r>
      </w:hyperlink>
    </w:p>
    <w:p>
      <w:pPr>
        <w:pStyle w:val="TOC2"/>
        <w:tabs>
          <w:tab w:val="right" w:leader="dot" w:pos="8306"/>
        </w:tabs>
      </w:pPr>
      <w:hyperlink w:anchor="_Toc5378" w:history="1">
        <w:r>
          <w:rPr>
            <w:rFonts w:ascii="仿宋" w:eastAsia="仿宋" w:hAnsi="仿宋" w:cs="仿宋" w:hint="eastAsia"/>
            <w:lang w:eastAsia="zh-CN"/>
          </w:rPr>
          <w:t>(七)、机械设备安全保障措施</w:t>
        </w:r>
        <w:r>
          <w:tab/>
        </w:r>
        <w:r>
          <w:fldChar w:fldCharType="begin"/>
        </w:r>
        <w:r>
          <w:instrText xml:space="preserve"> PAGEREF _Toc5378 \h </w:instrText>
        </w:r>
        <w:r>
          <w:fldChar w:fldCharType="separate"/>
        </w:r>
        <w:r>
          <w:t>41</w:t>
        </w:r>
        <w:r>
          <w:fldChar w:fldCharType="end"/>
        </w:r>
      </w:hyperlink>
    </w:p>
    <w:p>
      <w:pPr>
        <w:pStyle w:val="TOC1"/>
        <w:tabs>
          <w:tab w:val="right" w:leader="dot" w:pos="8306"/>
        </w:tabs>
      </w:pPr>
      <w:hyperlink w:anchor="_Toc18900" w:history="1">
        <w:r>
          <w:rPr>
            <w:rFonts w:ascii="仿宋" w:eastAsia="仿宋" w:hAnsi="仿宋" w:cs="仿宋" w:hint="eastAsia"/>
            <w:lang w:eastAsia="zh-CN"/>
          </w:rPr>
          <w:t>十、知识付费项目财务管理</w:t>
        </w:r>
        <w:r>
          <w:tab/>
        </w:r>
        <w:r>
          <w:fldChar w:fldCharType="begin"/>
        </w:r>
        <w:r>
          <w:instrText xml:space="preserve"> PAGEREF _Toc18900 \h </w:instrText>
        </w:r>
        <w:r>
          <w:fldChar w:fldCharType="separate"/>
        </w:r>
        <w:r>
          <w:t>43</w:t>
        </w:r>
        <w:r>
          <w:fldChar w:fldCharType="end"/>
        </w:r>
      </w:hyperlink>
    </w:p>
    <w:p>
      <w:pPr>
        <w:pStyle w:val="TOC2"/>
        <w:tabs>
          <w:tab w:val="right" w:leader="dot" w:pos="8306"/>
        </w:tabs>
      </w:pPr>
      <w:hyperlink w:anchor="_Toc18473" w:history="1">
        <w:r>
          <w:rPr>
            <w:rFonts w:ascii="仿宋" w:eastAsia="仿宋" w:hAnsi="仿宋" w:cs="仿宋" w:hint="eastAsia"/>
            <w:lang w:eastAsia="zh-CN"/>
          </w:rPr>
          <w:t>(一)、资金需求大</w:t>
        </w:r>
        <w:r>
          <w:tab/>
        </w:r>
        <w:r>
          <w:fldChar w:fldCharType="begin"/>
        </w:r>
        <w:r>
          <w:instrText xml:space="preserve"> PAGEREF _Toc18473 \h </w:instrText>
        </w:r>
        <w:r>
          <w:fldChar w:fldCharType="separate"/>
        </w:r>
        <w:r>
          <w:t>43</w:t>
        </w:r>
        <w:r>
          <w:fldChar w:fldCharType="end"/>
        </w:r>
      </w:hyperlink>
    </w:p>
    <w:p>
      <w:pPr>
        <w:pStyle w:val="TOC2"/>
        <w:tabs>
          <w:tab w:val="right" w:leader="dot" w:pos="8306"/>
        </w:tabs>
      </w:pPr>
      <w:hyperlink w:anchor="_Toc7228" w:history="1">
        <w:r>
          <w:rPr>
            <w:rFonts w:ascii="仿宋" w:eastAsia="仿宋" w:hAnsi="仿宋" w:cs="仿宋" w:hint="eastAsia"/>
            <w:lang w:eastAsia="zh-CN"/>
          </w:rPr>
          <w:t>(二)、研发周期长</w:t>
        </w:r>
        <w:r>
          <w:tab/>
        </w:r>
        <w:r>
          <w:fldChar w:fldCharType="begin"/>
        </w:r>
        <w:r>
          <w:instrText xml:space="preserve"> PAGEREF _Toc7228 \h </w:instrText>
        </w:r>
        <w:r>
          <w:fldChar w:fldCharType="separate"/>
        </w:r>
        <w:r>
          <w:t>44</w:t>
        </w:r>
        <w:r>
          <w:fldChar w:fldCharType="end"/>
        </w:r>
      </w:hyperlink>
    </w:p>
    <w:p>
      <w:pPr>
        <w:pStyle w:val="TOC2"/>
        <w:tabs>
          <w:tab w:val="right" w:leader="dot" w:pos="8306"/>
        </w:tabs>
      </w:pPr>
      <w:hyperlink w:anchor="_Toc642" w:history="1">
        <w:r>
          <w:rPr>
            <w:rFonts w:ascii="仿宋" w:eastAsia="仿宋" w:hAnsi="仿宋" w:cs="仿宋" w:hint="eastAsia"/>
            <w:lang w:eastAsia="zh-CN"/>
          </w:rPr>
          <w:t>(三)、市场风险大</w:t>
        </w:r>
        <w:r>
          <w:tab/>
        </w:r>
        <w:r>
          <w:fldChar w:fldCharType="begin"/>
        </w:r>
        <w:r>
          <w:instrText xml:space="preserve"> PAGEREF _Toc642 \h </w:instrText>
        </w:r>
        <w:r>
          <w:fldChar w:fldCharType="separate"/>
        </w:r>
        <w:r>
          <w:t>45</w:t>
        </w:r>
        <w:r>
          <w:fldChar w:fldCharType="end"/>
        </w:r>
      </w:hyperlink>
    </w:p>
    <w:p>
      <w:pPr>
        <w:pStyle w:val="TOC2"/>
        <w:tabs>
          <w:tab w:val="right" w:leader="dot" w:pos="8306"/>
        </w:tabs>
      </w:pPr>
      <w:hyperlink w:anchor="_Toc31010" w:history="1">
        <w:r>
          <w:rPr>
            <w:rFonts w:ascii="仿宋" w:eastAsia="仿宋" w:hAnsi="仿宋" w:cs="仿宋" w:hint="eastAsia"/>
            <w:lang w:eastAsia="zh-CN"/>
          </w:rPr>
          <w:t>(四)、利润率高</w:t>
        </w:r>
        <w:r>
          <w:tab/>
        </w:r>
        <w:r>
          <w:fldChar w:fldCharType="begin"/>
        </w:r>
        <w:r>
          <w:instrText xml:space="preserve"> PAGEREF _Toc31010 \h </w:instrText>
        </w:r>
        <w:r>
          <w:fldChar w:fldCharType="separate"/>
        </w:r>
        <w:r>
          <w:t>48</w:t>
        </w:r>
        <w:r>
          <w:fldChar w:fldCharType="end"/>
        </w:r>
      </w:hyperlink>
    </w:p>
    <w:p>
      <w:pPr>
        <w:pStyle w:val="TOC1"/>
        <w:tabs>
          <w:tab w:val="right" w:leader="dot" w:pos="8306"/>
        </w:tabs>
      </w:pPr>
      <w:hyperlink w:anchor="_Toc26140" w:history="1">
        <w:r>
          <w:rPr>
            <w:rFonts w:ascii="仿宋" w:eastAsia="仿宋" w:hAnsi="仿宋" w:cs="仿宋" w:hint="eastAsia"/>
            <w:lang w:eastAsia="zh-CN"/>
          </w:rPr>
          <w:t>十一、知识付费项目人力资源培养与发展</w:t>
        </w:r>
        <w:r>
          <w:tab/>
        </w:r>
        <w:r>
          <w:fldChar w:fldCharType="begin"/>
        </w:r>
        <w:r>
          <w:instrText xml:space="preserve"> PAGEREF _Toc26140 \h </w:instrText>
        </w:r>
        <w:r>
          <w:fldChar w:fldCharType="separate"/>
        </w:r>
        <w:r>
          <w:t>50</w:t>
        </w:r>
        <w:r>
          <w:fldChar w:fldCharType="end"/>
        </w:r>
      </w:hyperlink>
    </w:p>
    <w:p>
      <w:pPr>
        <w:pStyle w:val="TOC2"/>
        <w:tabs>
          <w:tab w:val="right" w:leader="dot" w:pos="8306"/>
        </w:tabs>
      </w:pPr>
      <w:hyperlink w:anchor="_Toc1292" w:history="1">
        <w:r>
          <w:rPr>
            <w:rFonts w:ascii="仿宋" w:eastAsia="仿宋" w:hAnsi="仿宋" w:cs="仿宋" w:hint="eastAsia"/>
            <w:lang w:eastAsia="zh-CN"/>
          </w:rPr>
          <w:t>(一)、人才需求与规划</w:t>
        </w:r>
        <w:r>
          <w:tab/>
        </w:r>
        <w:r>
          <w:fldChar w:fldCharType="begin"/>
        </w:r>
        <w:r>
          <w:instrText xml:space="preserve"> PAGEREF _Toc1292 \h </w:instrText>
        </w:r>
        <w:r>
          <w:fldChar w:fldCharType="separate"/>
        </w:r>
        <w:r>
          <w:t>50</w:t>
        </w:r>
        <w:r>
          <w:fldChar w:fldCharType="end"/>
        </w:r>
      </w:hyperlink>
    </w:p>
    <w:p>
      <w:pPr>
        <w:pStyle w:val="TOC2"/>
        <w:tabs>
          <w:tab w:val="right" w:leader="dot" w:pos="8306"/>
        </w:tabs>
      </w:pPr>
      <w:hyperlink w:anchor="_Toc11603" w:history="1">
        <w:r>
          <w:rPr>
            <w:rFonts w:ascii="仿宋" w:eastAsia="仿宋" w:hAnsi="仿宋" w:cs="仿宋" w:hint="eastAsia"/>
            <w:lang w:eastAsia="zh-CN"/>
          </w:rPr>
          <w:t>(二)、培训与发展计划</w:t>
        </w:r>
        <w:r>
          <w:tab/>
        </w:r>
        <w:r>
          <w:fldChar w:fldCharType="begin"/>
        </w:r>
        <w:r>
          <w:instrText xml:space="preserve"> PAGEREF _Toc11603 \h </w:instrText>
        </w:r>
        <w:r>
          <w:fldChar w:fldCharType="separate"/>
        </w:r>
        <w:r>
          <w:t>50</w:t>
        </w:r>
        <w:r>
          <w:fldChar w:fldCharType="end"/>
        </w:r>
      </w:hyperlink>
    </w:p>
    <w:p>
      <w:pPr>
        <w:pStyle w:val="TOC1"/>
        <w:tabs>
          <w:tab w:val="right" w:leader="dot" w:pos="8306"/>
        </w:tabs>
      </w:pPr>
      <w:hyperlink w:anchor="_Toc16681" w:history="1">
        <w:r>
          <w:rPr>
            <w:rFonts w:ascii="仿宋" w:eastAsia="仿宋" w:hAnsi="仿宋" w:cs="仿宋" w:hint="eastAsia"/>
            <w:lang w:eastAsia="zh-CN"/>
          </w:rPr>
          <w:t>十二、知识付费项目计划安排</w:t>
        </w:r>
        <w:r>
          <w:tab/>
        </w:r>
        <w:r>
          <w:fldChar w:fldCharType="begin"/>
        </w:r>
        <w:r>
          <w:instrText xml:space="preserve"> PAGEREF _Toc16681 \h </w:instrText>
        </w:r>
        <w:r>
          <w:fldChar w:fldCharType="separate"/>
        </w:r>
        <w:r>
          <w:t>51</w:t>
        </w:r>
        <w:r>
          <w:fldChar w:fldCharType="end"/>
        </w:r>
      </w:hyperlink>
    </w:p>
    <w:p>
      <w:pPr>
        <w:pStyle w:val="TOC2"/>
        <w:tabs>
          <w:tab w:val="right" w:leader="dot" w:pos="8306"/>
        </w:tabs>
      </w:pPr>
      <w:hyperlink w:anchor="_Toc19408" w:history="1">
        <w:r>
          <w:rPr>
            <w:rFonts w:ascii="仿宋" w:eastAsia="仿宋" w:hAnsi="仿宋" w:cs="仿宋" w:hint="eastAsia"/>
            <w:lang w:eastAsia="zh-CN"/>
          </w:rPr>
          <w:t>(一)、建设周期</w:t>
        </w:r>
        <w:r>
          <w:tab/>
        </w:r>
        <w:r>
          <w:fldChar w:fldCharType="begin"/>
        </w:r>
        <w:r>
          <w:instrText xml:space="preserve"> PAGEREF _Toc19408 \h </w:instrText>
        </w:r>
        <w:r>
          <w:fldChar w:fldCharType="separate"/>
        </w:r>
        <w:r>
          <w:t>51</w:t>
        </w:r>
        <w:r>
          <w:fldChar w:fldCharType="end"/>
        </w:r>
      </w:hyperlink>
    </w:p>
    <w:p>
      <w:pPr>
        <w:pStyle w:val="TOC2"/>
        <w:tabs>
          <w:tab w:val="right" w:leader="dot" w:pos="8306"/>
        </w:tabs>
      </w:pPr>
      <w:hyperlink w:anchor="_Toc21716" w:history="1">
        <w:r>
          <w:rPr>
            <w:rFonts w:ascii="仿宋" w:eastAsia="仿宋" w:hAnsi="仿宋" w:cs="仿宋" w:hint="eastAsia"/>
            <w:lang w:eastAsia="zh-CN"/>
          </w:rPr>
          <w:t>(二)、建设进度</w:t>
        </w:r>
        <w:r>
          <w:tab/>
        </w:r>
        <w:r>
          <w:fldChar w:fldCharType="begin"/>
        </w:r>
        <w:r>
          <w:instrText xml:space="preserve"> PAGEREF _Toc21716 \h </w:instrText>
        </w:r>
        <w:r>
          <w:fldChar w:fldCharType="separate"/>
        </w:r>
        <w:r>
          <w:t>52</w:t>
        </w:r>
        <w:r>
          <w:fldChar w:fldCharType="end"/>
        </w:r>
      </w:hyperlink>
    </w:p>
    <w:p>
      <w:pPr>
        <w:pStyle w:val="TOC2"/>
        <w:tabs>
          <w:tab w:val="right" w:leader="dot" w:pos="8306"/>
        </w:tabs>
      </w:pPr>
      <w:hyperlink w:anchor="_Toc3217" w:history="1">
        <w:r>
          <w:rPr>
            <w:rFonts w:ascii="仿宋" w:eastAsia="仿宋" w:hAnsi="仿宋" w:cs="仿宋" w:hint="eastAsia"/>
            <w:lang w:eastAsia="zh-CN"/>
          </w:rPr>
          <w:t>(三)、进度安排注意事项</w:t>
        </w:r>
        <w:r>
          <w:tab/>
        </w:r>
        <w:r>
          <w:fldChar w:fldCharType="begin"/>
        </w:r>
        <w:r>
          <w:instrText xml:space="preserve"> PAGEREF _Toc3217 \h </w:instrText>
        </w:r>
        <w:r>
          <w:fldChar w:fldCharType="separate"/>
        </w:r>
        <w:r>
          <w:t>52</w:t>
        </w:r>
        <w:r>
          <w:fldChar w:fldCharType="end"/>
        </w:r>
      </w:hyperlink>
    </w:p>
    <w:p>
      <w:pPr>
        <w:pStyle w:val="TOC2"/>
        <w:tabs>
          <w:tab w:val="right" w:leader="dot" w:pos="8306"/>
        </w:tabs>
      </w:pPr>
      <w:hyperlink w:anchor="_Toc17389" w:history="1">
        <w:r>
          <w:rPr>
            <w:rFonts w:ascii="仿宋" w:eastAsia="仿宋" w:hAnsi="仿宋" w:cs="仿宋" w:hint="eastAsia"/>
            <w:lang w:eastAsia="zh-CN"/>
          </w:rPr>
          <w:t>(四)、人力资源配置</w:t>
        </w:r>
        <w:r>
          <w:tab/>
        </w:r>
        <w:r>
          <w:fldChar w:fldCharType="begin"/>
        </w:r>
        <w:r>
          <w:instrText xml:space="preserve"> PAGEREF _Toc17389 \h </w:instrText>
        </w:r>
        <w:r>
          <w:fldChar w:fldCharType="separate"/>
        </w:r>
        <w:r>
          <w:t>54</w:t>
        </w:r>
        <w:r>
          <w:fldChar w:fldCharType="end"/>
        </w:r>
      </w:hyperlink>
    </w:p>
    <w:p>
      <w:pPr>
        <w:pStyle w:val="TOC1"/>
        <w:tabs>
          <w:tab w:val="right" w:leader="dot" w:pos="8306"/>
        </w:tabs>
      </w:pPr>
      <w:hyperlink w:anchor="_Toc15690" w:history="1">
        <w:r>
          <w:rPr>
            <w:rFonts w:ascii="仿宋" w:eastAsia="仿宋" w:hAnsi="仿宋" w:cs="仿宋" w:hint="eastAsia"/>
            <w:lang w:eastAsia="zh-CN"/>
          </w:rPr>
          <w:t>十三、知识付费项目实施保障措施</w:t>
        </w:r>
        <w:r>
          <w:tab/>
        </w:r>
        <w:r>
          <w:fldChar w:fldCharType="begin"/>
        </w:r>
        <w:r>
          <w:instrText xml:space="preserve"> PAGEREF _Toc15690 \h </w:instrText>
        </w:r>
        <w:r>
          <w:fldChar w:fldCharType="separate"/>
        </w:r>
        <w:r>
          <w:t>55</w:t>
        </w:r>
        <w:r>
          <w:fldChar w:fldCharType="end"/>
        </w:r>
      </w:hyperlink>
    </w:p>
    <w:p>
      <w:pPr>
        <w:pStyle w:val="TOC2"/>
        <w:tabs>
          <w:tab w:val="right" w:leader="dot" w:pos="8306"/>
        </w:tabs>
      </w:pPr>
      <w:hyperlink w:anchor="_Toc337" w:history="1">
        <w:r>
          <w:rPr>
            <w:rFonts w:ascii="仿宋" w:eastAsia="仿宋" w:hAnsi="仿宋" w:cs="仿宋" w:hint="eastAsia"/>
            <w:lang w:eastAsia="zh-CN"/>
          </w:rPr>
          <w:t>(一)、知识付费项目实施保障机制</w:t>
        </w:r>
        <w:r>
          <w:tab/>
        </w:r>
        <w:r>
          <w:fldChar w:fldCharType="begin"/>
        </w:r>
        <w:r>
          <w:instrText xml:space="preserve"> PAGEREF _Toc337 \h </w:instrText>
        </w:r>
        <w:r>
          <w:fldChar w:fldCharType="separate"/>
        </w:r>
        <w:r>
          <w:t>55</w:t>
        </w:r>
        <w:r>
          <w:fldChar w:fldCharType="end"/>
        </w:r>
      </w:hyperlink>
    </w:p>
    <w:p>
      <w:pPr>
        <w:pStyle w:val="TOC2"/>
        <w:tabs>
          <w:tab w:val="right" w:leader="dot" w:pos="8306"/>
        </w:tabs>
      </w:pPr>
      <w:hyperlink w:anchor="_Toc14739" w:history="1">
        <w:r>
          <w:rPr>
            <w:rFonts w:ascii="仿宋" w:eastAsia="仿宋" w:hAnsi="仿宋" w:cs="仿宋" w:hint="eastAsia"/>
            <w:lang w:eastAsia="zh-CN"/>
          </w:rPr>
          <w:t>(二)、知识付费项目法律合规要求</w:t>
        </w:r>
        <w:r>
          <w:tab/>
        </w:r>
        <w:r>
          <w:fldChar w:fldCharType="begin"/>
        </w:r>
        <w:r>
          <w:instrText xml:space="preserve"> PAGEREF _Toc14739 \h </w:instrText>
        </w:r>
        <w:r>
          <w:fldChar w:fldCharType="separate"/>
        </w:r>
        <w:r>
          <w:t>58</w:t>
        </w:r>
        <w:r>
          <w:fldChar w:fldCharType="end"/>
        </w:r>
      </w:hyperlink>
    </w:p>
    <w:p>
      <w:pPr>
        <w:pStyle w:val="TOC2"/>
        <w:tabs>
          <w:tab w:val="right" w:leader="dot" w:pos="8306"/>
        </w:tabs>
      </w:pPr>
      <w:hyperlink w:anchor="_Toc1463" w:history="1">
        <w:r>
          <w:rPr>
            <w:rFonts w:ascii="仿宋" w:eastAsia="仿宋" w:hAnsi="仿宋" w:cs="仿宋" w:hint="eastAsia"/>
            <w:lang w:eastAsia="zh-CN"/>
          </w:rPr>
          <w:t>(三)、知识付费项目合同管理与法律事务</w:t>
        </w:r>
        <w:r>
          <w:tab/>
        </w:r>
        <w:r>
          <w:fldChar w:fldCharType="begin"/>
        </w:r>
        <w:r>
          <w:instrText xml:space="preserve"> PAGEREF _Toc1463 \h </w:instrText>
        </w:r>
        <w:r>
          <w:fldChar w:fldCharType="separate"/>
        </w:r>
        <w:r>
          <w:t>63</w:t>
        </w:r>
        <w:r>
          <w:fldChar w:fldCharType="end"/>
        </w:r>
      </w:hyperlink>
    </w:p>
    <w:p>
      <w:pPr>
        <w:pStyle w:val="TOC2"/>
        <w:tabs>
          <w:tab w:val="right" w:leader="dot" w:pos="8306"/>
        </w:tabs>
      </w:pPr>
      <w:hyperlink w:anchor="_Toc31937" w:history="1">
        <w:r>
          <w:rPr>
            <w:rFonts w:ascii="仿宋" w:eastAsia="仿宋" w:hAnsi="仿宋" w:cs="仿宋" w:hint="eastAsia"/>
            <w:lang w:eastAsia="zh-CN"/>
          </w:rPr>
          <w:t>(四)、知识付费项目知识产权保护策略</w:t>
        </w:r>
        <w:r>
          <w:tab/>
        </w:r>
        <w:r>
          <w:fldChar w:fldCharType="begin"/>
        </w:r>
        <w:r>
          <w:instrText xml:space="preserve"> PAGEREF _Toc31937 \h </w:instrText>
        </w:r>
        <w:r>
          <w:fldChar w:fldCharType="separate"/>
        </w:r>
        <w:r>
          <w:t>69</w:t>
        </w:r>
        <w:r>
          <w:fldChar w:fldCharType="end"/>
        </w:r>
      </w:hyperlink>
    </w:p>
    <w:p>
      <w:pPr>
        <w:pStyle w:val="TOC1"/>
        <w:tabs>
          <w:tab w:val="right" w:leader="dot" w:pos="8306"/>
        </w:tabs>
      </w:pPr>
      <w:hyperlink w:anchor="_Toc5810" w:history="1">
        <w:r>
          <w:rPr>
            <w:rFonts w:ascii="仿宋" w:eastAsia="仿宋" w:hAnsi="仿宋" w:cs="仿宋" w:hint="eastAsia"/>
            <w:lang w:eastAsia="zh-CN"/>
          </w:rPr>
          <w:t>十四、风险识别与分类</w:t>
        </w:r>
        <w:r>
          <w:tab/>
        </w:r>
        <w:r>
          <w:fldChar w:fldCharType="begin"/>
        </w:r>
        <w:r>
          <w:instrText xml:space="preserve"> PAGEREF _Toc5810 \h </w:instrText>
        </w:r>
        <w:r>
          <w:fldChar w:fldCharType="separate"/>
        </w:r>
        <w:r>
          <w:t>71</w:t>
        </w:r>
        <w:r>
          <w:fldChar w:fldCharType="end"/>
        </w:r>
      </w:hyperlink>
    </w:p>
    <w:p>
      <w:pPr>
        <w:pStyle w:val="TOC2"/>
        <w:tabs>
          <w:tab w:val="right" w:leader="dot" w:pos="8306"/>
        </w:tabs>
      </w:pPr>
      <w:hyperlink w:anchor="_Toc22371" w:history="1">
        <w:r>
          <w:rPr>
            <w:rFonts w:ascii="仿宋" w:eastAsia="仿宋" w:hAnsi="仿宋" w:cs="仿宋" w:hint="eastAsia"/>
            <w:lang w:eastAsia="zh-CN"/>
          </w:rPr>
          <w:t>(一)、风险识别</w:t>
        </w:r>
        <w:r>
          <w:tab/>
        </w:r>
        <w:r>
          <w:fldChar w:fldCharType="begin"/>
        </w:r>
        <w:r>
          <w:instrText xml:space="preserve"> PAGEREF _Toc22371 \h </w:instrText>
        </w:r>
        <w:r>
          <w:fldChar w:fldCharType="separate"/>
        </w:r>
        <w:r>
          <w:t>71</w:t>
        </w:r>
        <w:r>
          <w:fldChar w:fldCharType="end"/>
        </w:r>
      </w:hyperlink>
    </w:p>
    <w:p>
      <w:pPr>
        <w:pStyle w:val="TOC2"/>
        <w:tabs>
          <w:tab w:val="right" w:leader="dot" w:pos="8306"/>
        </w:tabs>
      </w:pPr>
      <w:hyperlink w:anchor="_Toc1720" w:history="1">
        <w:r>
          <w:rPr>
            <w:rFonts w:ascii="仿宋" w:eastAsia="仿宋" w:hAnsi="仿宋" w:cs="仿宋" w:hint="eastAsia"/>
            <w:lang w:eastAsia="zh-CN"/>
          </w:rPr>
          <w:t>(二)、风险分类</w:t>
        </w:r>
        <w:r>
          <w:tab/>
        </w:r>
        <w:r>
          <w:fldChar w:fldCharType="begin"/>
        </w:r>
        <w:r>
          <w:instrText xml:space="preserve"> PAGEREF _Toc1720 \h </w:instrText>
        </w:r>
        <w:r>
          <w:fldChar w:fldCharType="separate"/>
        </w:r>
        <w:r>
          <w:t>73</w:t>
        </w:r>
        <w:r>
          <w:fldChar w:fldCharType="end"/>
        </w:r>
      </w:hyperlink>
    </w:p>
    <w:p>
      <w:pPr>
        <w:pStyle w:val="TOC1"/>
        <w:tabs>
          <w:tab w:val="right" w:leader="dot" w:pos="8306"/>
        </w:tabs>
      </w:pPr>
      <w:hyperlink w:anchor="_Toc3504" w:history="1">
        <w:r>
          <w:rPr>
            <w:rFonts w:ascii="仿宋" w:eastAsia="仿宋" w:hAnsi="仿宋" w:cs="仿宋" w:hint="eastAsia"/>
            <w:lang w:eastAsia="zh-CN"/>
          </w:rPr>
          <w:t>十五、知识付费项目治理与监督</w:t>
        </w:r>
        <w:r>
          <w:tab/>
        </w:r>
        <w:r>
          <w:fldChar w:fldCharType="begin"/>
        </w:r>
        <w:r>
          <w:instrText xml:space="preserve"> PAGEREF _Toc3504 \h </w:instrText>
        </w:r>
        <w:r>
          <w:fldChar w:fldCharType="separate"/>
        </w:r>
        <w:r>
          <w:t>74</w:t>
        </w:r>
        <w:r>
          <w:fldChar w:fldCharType="end"/>
        </w:r>
      </w:hyperlink>
    </w:p>
    <w:p>
      <w:pPr>
        <w:pStyle w:val="TOC2"/>
        <w:tabs>
          <w:tab w:val="right" w:leader="dot" w:pos="8306"/>
        </w:tabs>
      </w:pPr>
      <w:hyperlink w:anchor="_Toc15956" w:history="1">
        <w:r>
          <w:rPr>
            <w:rFonts w:ascii="仿宋" w:eastAsia="仿宋" w:hAnsi="仿宋" w:cs="仿宋" w:hint="eastAsia"/>
            <w:lang w:eastAsia="zh-CN"/>
          </w:rPr>
          <w:t>(一)、知识付费项目治理结构</w:t>
        </w:r>
        <w:r>
          <w:tab/>
        </w:r>
        <w:r>
          <w:fldChar w:fldCharType="begin"/>
        </w:r>
        <w:r>
          <w:instrText xml:space="preserve"> PAGEREF _Toc15956 \h </w:instrText>
        </w:r>
        <w:r>
          <w:fldChar w:fldCharType="separate"/>
        </w:r>
        <w:r>
          <w:t>74</w:t>
        </w:r>
        <w:r>
          <w:fldChar w:fldCharType="end"/>
        </w:r>
      </w:hyperlink>
    </w:p>
    <w:p>
      <w:pPr>
        <w:pStyle w:val="TOC2"/>
        <w:tabs>
          <w:tab w:val="right" w:leader="dot" w:pos="8306"/>
        </w:tabs>
      </w:pPr>
      <w:hyperlink w:anchor="_Toc3697" w:history="1">
        <w:r>
          <w:rPr>
            <w:rFonts w:ascii="仿宋" w:eastAsia="仿宋" w:hAnsi="仿宋" w:cs="仿宋" w:hint="eastAsia"/>
            <w:lang w:eastAsia="zh-CN"/>
          </w:rPr>
          <w:t>(二)、监督与审计</w:t>
        </w:r>
        <w:r>
          <w:tab/>
        </w:r>
        <w:r>
          <w:fldChar w:fldCharType="begin"/>
        </w:r>
        <w:r>
          <w:instrText xml:space="preserve"> PAGEREF _Toc3697 \h </w:instrText>
        </w:r>
        <w:r>
          <w:fldChar w:fldCharType="separate"/>
        </w:r>
        <w:r>
          <w:t>76</w:t>
        </w:r>
        <w:r>
          <w:fldChar w:fldCharType="end"/>
        </w:r>
      </w:hyperlink>
    </w:p>
    <w:p>
      <w:pPr>
        <w:pStyle w:val="TOC1"/>
        <w:tabs>
          <w:tab w:val="right" w:leader="dot" w:pos="8306"/>
        </w:tabs>
      </w:pPr>
      <w:hyperlink w:anchor="_Toc8174" w:history="1">
        <w:r>
          <w:rPr>
            <w:rFonts w:ascii="仿宋" w:eastAsia="仿宋" w:hAnsi="仿宋" w:cs="仿宋" w:hint="eastAsia"/>
            <w:lang w:eastAsia="zh-CN"/>
          </w:rPr>
          <w:t>十六、知识付费项目变更管理</w:t>
        </w:r>
        <w:r>
          <w:tab/>
        </w:r>
        <w:r>
          <w:fldChar w:fldCharType="begin"/>
        </w:r>
        <w:r>
          <w:instrText xml:space="preserve"> PAGEREF _Toc8174 \h </w:instrText>
        </w:r>
        <w:r>
          <w:fldChar w:fldCharType="separate"/>
        </w:r>
        <w:r>
          <w:t>77</w:t>
        </w:r>
        <w:r>
          <w:fldChar w:fldCharType="end"/>
        </w:r>
      </w:hyperlink>
    </w:p>
    <w:p>
      <w:pPr>
        <w:pStyle w:val="TOC2"/>
        <w:tabs>
          <w:tab w:val="right" w:leader="dot" w:pos="8306"/>
        </w:tabs>
      </w:pPr>
      <w:hyperlink w:anchor="_Toc11817" w:history="1">
        <w:r>
          <w:rPr>
            <w:rFonts w:ascii="仿宋" w:eastAsia="仿宋" w:hAnsi="仿宋" w:cs="仿宋" w:hint="eastAsia"/>
            <w:lang w:eastAsia="zh-CN"/>
          </w:rPr>
          <w:t>(一)、变更申请与评估</w:t>
        </w:r>
        <w:r>
          <w:tab/>
        </w:r>
        <w:r>
          <w:fldChar w:fldCharType="begin"/>
        </w:r>
        <w:r>
          <w:instrText xml:space="preserve"> PAGEREF _Toc11817 \h </w:instrText>
        </w:r>
        <w:r>
          <w:fldChar w:fldCharType="separate"/>
        </w:r>
        <w:r>
          <w:t>77</w:t>
        </w:r>
        <w:r>
          <w:fldChar w:fldCharType="end"/>
        </w:r>
      </w:hyperlink>
    </w:p>
    <w:p>
      <w:pPr>
        <w:pStyle w:val="TOC2"/>
        <w:tabs>
          <w:tab w:val="right" w:leader="dot" w:pos="8306"/>
        </w:tabs>
      </w:pPr>
      <w:hyperlink w:anchor="_Toc8912" w:history="1">
        <w:r>
          <w:rPr>
            <w:rFonts w:ascii="仿宋" w:eastAsia="仿宋" w:hAnsi="仿宋" w:cs="仿宋" w:hint="eastAsia"/>
            <w:lang w:eastAsia="zh-CN"/>
          </w:rPr>
          <w:t>(二)、变更实施与控制</w:t>
        </w:r>
        <w:r>
          <w:tab/>
        </w:r>
        <w:r>
          <w:fldChar w:fldCharType="begin"/>
        </w:r>
        <w:r>
          <w:instrText xml:space="preserve"> PAGEREF _Toc8912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11"/>
      <w:r>
        <w:rPr>
          <w:rFonts w:ascii="仿宋" w:eastAsia="仿宋" w:hAnsi="仿宋" w:cs="仿宋" w:hint="eastAsia"/>
          <w:sz w:val="28"/>
          <w:lang w:eastAsia="zh-CN"/>
        </w:rPr>
        <w:t>一、知识付费项目概论</w:t>
      </w:r>
      <w:bookmarkEnd w:id="2"/>
    </w:p>
    <w:p>
      <w:pPr>
        <w:pStyle w:val="Heading2"/>
        <w:rPr>
          <w:rFonts w:ascii="仿宋" w:eastAsia="仿宋" w:hAnsi="仿宋" w:cs="仿宋" w:hint="eastAsia"/>
          <w:lang w:eastAsia="zh-CN"/>
        </w:rPr>
      </w:pPr>
      <w:bookmarkStart w:id="3" w:name="_Toc25274"/>
      <w:r>
        <w:rPr>
          <w:rFonts w:ascii="仿宋" w:eastAsia="仿宋" w:hAnsi="仿宋" w:cs="仿宋" w:hint="eastAsia"/>
          <w:lang w:eastAsia="zh-CN"/>
        </w:rPr>
        <w:t>(一)、知识付费项目概况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起源追溯至对市场的深入洞察。市场的不断演变与变革为知识付费项目提供了难得的机遇。当前市场存在的需求缺口和变革的大环境共同构成了知识付费项目的背景。这个知识付费项目旨在充分利用市场机遇，填补行业中尚未满足的需求，为客户提供全新的解决方案。市场的变革和需求的增长使得这个知识付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知识付费项目名称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知识付费项目正式命名为知识付费。这个名称不仅仅是一个标识，更代表了知识付费项目的核心理念和愿景。它蕴含着知识付费项目所要解决问题的关键字，具有强烈的表达和辨识度，为知识付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知识付费项目目标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核心目标是提供一种全新、高效的解决方案，满足客户日益增长的需求。知识付费项目追求的不仅仅是满足市场需求，更是在市场中获得卓越的竞争优势。通过不断提升产品或服务的质量和创新水平，知识付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知识付费项目范围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全面涵盖了产品研发、制造、市场推广和售后服务，确保从产品设计到最终用户体验的全方位关注。这一全面的知识付费项目范围是为了确保知识付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知识付费项目时间表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知识付费项目计划在未来18个月内完成，包括研发、测试、市场试点和正式推出等不同阶段。这个时间表的合理设计是为了确保知识付费项目各个阶段的顺利推进，以便按时交付高质量的成果。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知识付费项目预算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知识付费项目总预算估算为XX百万美元，主要分配在研发、市场推广、人员培训和运营等方面。这一充足的预算为知识付费项目提供了充足的资源，确保知识付费项目在各个方面都能取得优异的表现。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知识付费项目风险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知识付费项目可能面临的风险包括市场接受度低、技术难题、竞争激烈等。知识付费项目团队已经制定了相应的风险应对计划，通过前瞻性的风险管理，确保知识付费项目在面对不确定性时能够迅速做出应对。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知识付费项目团队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知识付费项目汇聚了一支经验丰富、多领域专业素养的核心团队，确保知识付费项目在各个方面都能拥有高水平的执行力。团队的协同作战是知识付费项目成功的关键因素之一。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知识付费项目背景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知识付费项目的背景根植于市场对更高效、创新产品的渴望，同时也受到科技发展对行业格局的深刻改变的影响。这为知识付费项目提供了广阔的发展空间和市场需求。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知识付费项目现状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截至目前，知识付费项目已完成市场调研和技术验证，取得了初步的成功。这为知识付费项目在未来的发展奠定了坚实的基础，为更远大的目标打下了坚实的基石。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66"/>
      <w:r>
        <w:rPr>
          <w:rFonts w:ascii="仿宋" w:eastAsia="仿宋" w:hAnsi="仿宋" w:cs="仿宋" w:hint="eastAsia"/>
          <w:sz w:val="28"/>
          <w:lang w:eastAsia="zh-CN"/>
        </w:rPr>
        <w:t>(二)、知识付费项目目标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keyword》知识付费项目首要业务目标是在市场中占据有利地位，实现产品/服务的成功推广和销售。通过不断提升产品质量、创新性，知识付费项目追求成为行业中的领导者，赢得更多客户的青睐。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在科技迅速发展的时代，知识付费项目着眼于技术创新。通过持续的研发和技术升级，知识付费项目旨在推出更具创新性的产品或服务，以满足市场对新鲜、先进解决方案的需求。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为了建立可持续的客户关系，知识付费项目设定了客户满意度目标。通过提供卓越的产品质量和优质的客户服务，知识付费项目追求赢得客户的信任和忠诚度，确保他们的满意度达到行业领先水平。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知识付费项目注重社会责任和可持续发展。通过实施环保、社会责任知识付费项目，知识付费项目致力于在经济发展的同时保护环境，促进社会公平，实现可持续经营。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知识付费项目的团队是实现目标的核心驱动力。因此，知识付费项目设定了团队发展目标，包括提升团队成员的专业技能、培养领导力，以及搭建协同高效的团队工作氛围。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792"/>
      <w:r>
        <w:rPr>
          <w:rFonts w:ascii="仿宋" w:eastAsia="仿宋" w:hAnsi="仿宋" w:cs="仿宋" w:hint="eastAsia"/>
          <w:sz w:val="28"/>
          <w:lang w:eastAsia="zh-CN"/>
        </w:rPr>
        <w:t>(三)、知识付费项目提出的理由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知识付费项目提出的理由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源于对市场机遇的深刻洞察。当前市场中存在的需求缺口和行业发展趋势表明，有巨大的商业机会等待被开发。通过准确捕捉市场机遇，知识付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理念基于对技术创新的信仰。通过持续的研发和技术投入，知识付费项目有望推出更具创新性的产品或服务。在科技飞速发展的当下，知识付费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是为了增强企业的行业竞争力。通过提升产品或服务的质量和独特性，知识付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响应了消费者需求的变化。随着社会和科技的不断发展，消费者对产品和服务的需求也在发生变化。通过深入了解并及时回应消费者的新需求，知识付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知识付费项目的提出是企业战略发展规划的一部分。在面对日益激烈的市场竞争和不断变化的商业环境中，知识付费项目作为企业战略的一环，旨在为企业开辟新的增长领域，巩固企业在行业中的地位。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不仅仅是基于商业考量，还注重社会责任。通过推出环保、社会责任等方面的知识付费项目，知识付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知识付费项目的提出反映了对利益相关者期望的关注。包括客户、员工、投资者等利益相关者在企业发展中都有着各自的期望，知识付费项目力求在满足这些期望的同时，取得更大的共赢。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326"/>
      <w:r>
        <w:rPr>
          <w:rFonts w:ascii="仿宋" w:eastAsia="仿宋" w:hAnsi="仿宋" w:cs="仿宋" w:hint="eastAsia"/>
          <w:sz w:val="28"/>
          <w:lang w:eastAsia="zh-CN"/>
        </w:rPr>
        <w:t>(四)、知识付费项目意义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在实施知识付费项目的过程中，我们不仅仅是在追逐商业成功，更是为企业和社会的多个层面创造了深远的意义。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首要意义在于提升企业的市场竞争力。通过持续的创新和对产品质量的高标准要求，知识付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知识付费项目的推进将促使行业技术水平的提升。通过引入先进技术和创新性解决方案，知识付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知识付费项目不仅创造了大量就业机会，提高了就业水平，还注重社会责任和环保。通过参与社会公益事业和推动环保知识付费项目，知识付费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综合而言，知识付费项目意义重大，不仅推动了企业的发展，也为行业和社会的进步贡献了积极力量。这是一个全面而深刻的影响，将在未来产生可持续的正面效应。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772"/>
      <w:r>
        <w:rPr>
          <w:rFonts w:ascii="仿宋" w:eastAsia="仿宋" w:hAnsi="仿宋" w:cs="仿宋" w:hint="eastAsia"/>
          <w:sz w:val="28"/>
          <w:lang w:eastAsia="zh-CN"/>
        </w:rPr>
        <w:t>(五)、知识付费项目背景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在当今迅猛发展的商业环境中，知识付费项目的动因根植于对多方面因素的审慎考量。这个知识付费项目的提出并非孤立的决策，而是对企业所处背景深入思考的产物。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市场的不断演变是知识付费项目背后的首要原因。科技的迅速发展和全球市场的快速变化使得企业必须灵活应对。知识付费项目应运而生，旨在通过创新性的解决方案迎合市场的多变需求，赢得竞争中的先机。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竞争的激烈程度也是知识付费项目背景中不可忽视的一环。企业需要在激烈竞争中脱颖而出，为此，知识付费项目致力于打破常规，提供独特的价值主张，以吸引客户并确保市场份额的增长。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技术的迅速发展为企业带来了机遇与挑战。作为知识付费项目启动的背景之一，对新兴技术的应用将有助于提升企业的技术水平，使其在不断演进的商业环境中保持竞争优势。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此外，社会对企业责任的期望也在逐渐升高。知识付费项目充分融入了社会责任的理念，通过可持续经营和社会公益知识付费项目，企图为社会贡献一份力量，在商业成功的同时关注社会价值。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94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9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技术管理特点体现在其创新导向。通过引入最先进的技术趋势和解决方案，知识付费项目致力于提升科技含量、提高质量和效率水平。这意味着我们将采用最新的工具和方法，确保知识付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知识付费项目技术管理的显著特征。通过整合不同领域的技术资源，我们实现了跨学科的协同工作。这有助于优化技术架构，提高整体效能。此外，整合性策略还促进了不同技术团队之间的紧密沟通和高效合作，确保知识付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知识付费项目所采用的技术。通过不断优化技术方案，知识付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知识付费项目团队将在知识付费项目初期识别可能的技术风险，并采取相应的预防和应对措施。通过建立健全的风险评估机制，知识付费项目能够在实施过程中及时发现并解决潜在的技术问题，保障知识付费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知识付费项目中，技术将成为知识付费项目成功的有力支持。这一深度剖析揭示了技术管理在知识付费项目实施中的关键作用，为知识付费项目的技术基础奠定了坚实的基础。</w:t>
      </w:r>
    </w:p>
    <w:p>
      <w:pPr>
        <w:pStyle w:val="Heading2"/>
        <w:ind w:firstLine="560" w:firstLineChars="200"/>
        <w:rPr>
          <w:rFonts w:ascii="仿宋" w:eastAsia="仿宋" w:hAnsi="仿宋" w:cs="仿宋" w:hint="eastAsia"/>
          <w:sz w:val="28"/>
          <w:lang w:eastAsia="zh-CN"/>
        </w:rPr>
      </w:pPr>
      <w:bookmarkStart w:id="10" w:name="_Toc29444"/>
      <w:r>
        <w:rPr>
          <w:rFonts w:ascii="仿宋" w:eastAsia="仿宋" w:hAnsi="仿宋" w:cs="仿宋" w:hint="eastAsia"/>
          <w:sz w:val="28"/>
          <w:lang w:eastAsia="zh-CN"/>
        </w:rPr>
        <w:t>(二)、知识付费项目工艺技术设计方案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知识付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知识付费项目将严格按照相关行业规范要求进行组织。通过有效控制产品质量，知识付费项目将致力于为顾客提供优质的知识付费项目产品和良好的服务。这体现了知识付费项目对于生产活动合规性和质量标准的高度重视，为知识付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知识付费项目注重生态效益和清洁生产原则。知识付费项目建设将紧密结合地方特色经济发展，与社会经济发展规划和区域环境保护规划方案相协调一致。通过与当地区域自然生态系统的结合，知识付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知识付费项目产品具有多样化的客户需求和个性化的特点。因此，知识付费项目产品规格品种多样，且单批生产数量较小。为满足这一特点，知识付费项目承办单位将建设先进的柔性制造生产线。通过广泛应用柔性制造技术，知识付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知识付费项目采用的技术具有较高的技术含量和自动化水平，处于国内先进水平。这一技术选用不仅体现了对生产效率、质量和环境友好性的高标准要求，同时为知识付费项目的可持续发展奠定了坚实的基础。</w:t>
      </w:r>
    </w:p>
    <w:p>
      <w:pPr>
        <w:pStyle w:val="Heading2"/>
        <w:ind w:firstLine="560" w:firstLineChars="200"/>
        <w:rPr>
          <w:rFonts w:ascii="仿宋" w:eastAsia="仿宋" w:hAnsi="仿宋" w:cs="仿宋" w:hint="eastAsia"/>
          <w:sz w:val="28"/>
          <w:lang w:eastAsia="zh-CN"/>
        </w:rPr>
      </w:pPr>
      <w:bookmarkStart w:id="11" w:name="_Toc2636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为确保知识付费项目的高效生产和技术实施，我们制定了一套精心设计的设备选型方案，以满足知识付费项目生产、质量和环保的要求。该方案的主要特点如下：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知识付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针对知识付费项目产品的多样性和小批量生产的特点，我们将建设柔性制造生产线。通过在设备选型中考虑柔性制造技术，可以灵活应对不同产品规格和生产需求，实现生产线的高度灵活性和适应性。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877"/>
      <w:r>
        <w:rPr>
          <w:rFonts w:ascii="仿宋" w:eastAsia="仿宋" w:hAnsi="仿宋" w:cs="仿宋" w:hint="eastAsia"/>
          <w:sz w:val="28"/>
          <w:lang w:eastAsia="zh-CN"/>
        </w:rPr>
        <w:t>三、知识付费项目建设背景及必要性分析</w:t>
      </w:r>
      <w:bookmarkEnd w:id="12"/>
    </w:p>
    <w:p>
      <w:pPr>
        <w:pStyle w:val="Heading2"/>
        <w:rPr>
          <w:rFonts w:ascii="仿宋" w:eastAsia="仿宋" w:hAnsi="仿宋" w:cs="仿宋" w:hint="eastAsia"/>
          <w:lang w:eastAsia="zh-CN"/>
        </w:rPr>
      </w:pPr>
      <w:bookmarkStart w:id="13" w:name="_Toc30207"/>
      <w:r>
        <w:rPr>
          <w:rFonts w:ascii="仿宋" w:eastAsia="仿宋" w:hAnsi="仿宋" w:cs="仿宋" w:hint="eastAsia"/>
          <w:lang w:eastAsia="zh-CN"/>
        </w:rPr>
        <w:t>(一)、知识付费项目背景分析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知识付费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知识付费项目在这个潮流中的定位。同时，我们将关注行业内涌现的新兴机遇，以便知识付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知识付费项目提供了强大的发展动力。我们将聚焦于行业内最新的技术发展趋势，包括但不限于人工智能、大数据分析、物联网等领域。通过深度的技术研究，我们将确保知识付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知识付费项目发展的源泉。我们将投入更多的精力对市场需求进行深入剖析，超越表面的需求，深入挖掘潜在的市场痛点和机遇。通过对市场需求的细致了解，知识付费项目将更有针对性地设计解决方案，满足市场的多样化需求，从而更好地促进知识付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知识付费项目战略至关重要。我们将对竞争态势进行更为深入的分析，包括但不限于市场份额、产品特点、客户满意度等多个维度。通过深度的竞争分析，知识付费项目将能够更准确地把握市场脉搏，制定具有竞争力的知识付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知识付费项目的发展具有直接的影响。我们将进行更为全面的法规和政策分析，了解行业发展中的潜在法律风险和合规挑战。通过充分了解和遵守相关法规，知识付费项目将确保在法律框架内合法合规运营，为知识付费项目的稳健发展提供有力支持。</w:t>
      </w:r>
    </w:p>
    <w:p>
      <w:pPr>
        <w:pStyle w:val="Heading2"/>
        <w:ind w:firstLine="560" w:firstLineChars="200"/>
        <w:rPr>
          <w:rFonts w:ascii="仿宋" w:eastAsia="仿宋" w:hAnsi="仿宋" w:cs="仿宋" w:hint="eastAsia"/>
          <w:sz w:val="28"/>
          <w:lang w:eastAsia="zh-CN"/>
        </w:rPr>
      </w:pPr>
      <w:bookmarkStart w:id="14" w:name="_Toc19947"/>
      <w:r>
        <w:rPr>
          <w:rFonts w:ascii="仿宋" w:eastAsia="仿宋" w:hAnsi="仿宋" w:cs="仿宋" w:hint="eastAsia"/>
          <w:sz w:val="28"/>
          <w:lang w:eastAsia="zh-CN"/>
        </w:rPr>
        <w:t>(二)、知识付费项目建设必要性分析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建设的迫切性源于对行业发展趋势的深刻洞察。我们正处于一个行业变革的时代，科技创新、数字化转型成为企业发展的关键动力。知识付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建设不仅仅是为了跟上潮流，更是为了通过技术创新推动企业的持续发展。通过引入先进的技术和解决方案，知识付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知识付费项目的建设成为必然选择，通过提高产品质量、拓展服务领域，从而在竞争中获得更多的机会。知识付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知识付费项目建设的必要性体现在对客户需求更精准的满足。通过知识付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建设的背后是对企业持续创新的追求。只有通过不断创新，企业才能在竞争中立于不败之地。知识付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5056"/>
      <w:r>
        <w:rPr>
          <w:rFonts w:ascii="仿宋" w:eastAsia="仿宋" w:hAnsi="仿宋" w:cs="仿宋" w:hint="eastAsia"/>
          <w:sz w:val="28"/>
          <w:lang w:eastAsia="zh-CN"/>
        </w:rPr>
        <w:t>四、知识付费项目可持续发展</w:t>
      </w:r>
      <w:bookmarkEnd w:id="15"/>
    </w:p>
    <w:p>
      <w:pPr>
        <w:pStyle w:val="Heading2"/>
        <w:rPr>
          <w:rFonts w:ascii="仿宋" w:eastAsia="仿宋" w:hAnsi="仿宋" w:cs="仿宋" w:hint="eastAsia"/>
          <w:lang w:eastAsia="zh-CN"/>
        </w:rPr>
      </w:pPr>
      <w:bookmarkStart w:id="16" w:name="_Toc301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付费项目中，知识付费项目团队着眼于未来，明确了可持续发展的战略方向。制定的具体可持续发展目标包括降低资源使用、采用环保技术、最大化社会效益等。这一步骤不仅有助于知识付费项目在环保和社会责任方面达到最高标准，也为未来提供了明确的指引，确保知识付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可持续实践的融入知识付费项目管理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https://d.book118.com/277130130035006033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E2E58"/>
    <w:rsid w:val="3A0E2E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3013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2024-01-21T05:30:00Z</dcterms:created>
  <dcterms:modified xsi:type="dcterms:W3CDTF">2024-01-21T05:30:23Z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8FE4D4942FAD40328B33267BFA9008D8_11</vt:lpwstr>
  </property>
  <property fmtid="{D5CDD505-2E9C-101B-9397-08002B2CF9AE}" pid="3" name="KSOProductBuildVer">
    <vt:lpwstr>2052-12.1.0.16120</vt:lpwstr>
  </property>
</Properties>
</file>