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17"/>
        </w:rPr>
      </w:pPr>
    </w:p>
    <w:p>
      <w:pPr>
        <w:pStyle w:val="Heading1"/>
      </w:pPr>
      <w:r>
        <w:t>欧洲数据战略</w:t>
      </w:r>
    </w:p>
    <w:p>
      <w:pPr>
        <w:spacing w:after="0"/>
        <w:sectPr>
          <w:type w:val="continuous"/>
          <w:pgSz w:w="11910" w:h="16840"/>
          <w:pgMar w:top="1580" w:right="1420" w:bottom="280" w:left="1660" w:header="708" w:footer="708"/>
          <w:cols w:space="708"/>
        </w:sect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4"/>
        <w:rPr>
          <w:rFonts w:ascii="微软雅黑"/>
          <w:b/>
          <w:sz w:val="19"/>
        </w:rPr>
      </w:pPr>
    </w:p>
    <w:p>
      <w:pPr>
        <w:spacing w:before="6"/>
        <w:ind w:left="1361" w:right="1598" w:firstLine="0"/>
        <w:jc w:val="center"/>
        <w:rPr>
          <w:rFonts w:ascii="微软雅黑" w:eastAsia="微软雅黑" w:hint="eastAsia"/>
          <w:b/>
          <w:sz w:val="36"/>
        </w:rPr>
      </w:pPr>
      <w:r>
        <w:rPr>
          <w:rFonts w:ascii="微软雅黑" w:eastAsia="微软雅黑" w:hint="eastAsia"/>
          <w:b/>
          <w:sz w:val="36"/>
        </w:rPr>
        <w:t>目 录</w:t>
      </w:r>
    </w:p>
    <w:sdt>
      <w:sdtPr>
        <w:id w:val="1280936153"/>
        <w:docPartObj>
          <w:docPartGallery w:val="Table of Contents"/>
          <w:docPartUnique/>
        </w:docPartObj>
      </w:sdtPr>
      <w:sdtContent>
        <w:p>
          <w:pPr>
            <w:pStyle w:val="TOC1"/>
            <w:tabs>
              <w:tab w:val="right" w:leader="dot" w:pos="8433"/>
            </w:tabs>
            <w:spacing w:before="847"/>
            <w:ind w:left="139" w:firstLine="0"/>
          </w:pPr>
          <w:hyperlink w:anchor="_bookmark0" w:history="1">
            <w:r>
              <w:t>欧洲数据战略</w:t>
            </w:r>
            <w:r>
              <w:rPr>
                <w:rFonts w:ascii="Times New Roman" w:eastAsia="Times New Roman"/>
              </w:rPr>
              <w:tab/>
            </w:r>
            <w:r>
              <w:t>3</w:t>
            </w:r>
          </w:hyperlink>
        </w:p>
        <w:p>
          <w:pPr>
            <w:pStyle w:val="TOC1"/>
            <w:numPr>
              <w:ilvl w:val="0"/>
              <w:numId w:val="18"/>
            </w:numPr>
            <w:tabs>
              <w:tab w:val="left" w:pos="564"/>
              <w:tab w:val="right" w:leader="dot" w:pos="8433"/>
            </w:tabs>
            <w:spacing w:before="104" w:after="0" w:line="240" w:lineRule="auto"/>
            <w:ind w:left="563" w:right="0" w:hanging="425"/>
            <w:jc w:val="left"/>
          </w:pPr>
          <w:hyperlink w:anchor="_bookmark1" w:history="1">
            <w:r>
              <w:t>序言</w:t>
            </w:r>
            <w:r>
              <w:rPr>
                <w:rFonts w:ascii="Times New Roman" w:eastAsia="Times New Roman"/>
              </w:rPr>
              <w:tab/>
            </w:r>
            <w:r>
              <w:t>3</w:t>
            </w:r>
          </w:hyperlink>
        </w:p>
        <w:p>
          <w:pPr>
            <w:pStyle w:val="TOC1"/>
            <w:numPr>
              <w:ilvl w:val="0"/>
              <w:numId w:val="18"/>
            </w:numPr>
            <w:tabs>
              <w:tab w:val="left" w:pos="564"/>
              <w:tab w:val="right" w:leader="dot" w:pos="8433"/>
            </w:tabs>
            <w:spacing w:before="105" w:after="0" w:line="240" w:lineRule="auto"/>
            <w:ind w:left="563" w:right="0" w:hanging="425"/>
            <w:jc w:val="left"/>
          </w:pPr>
          <w:hyperlink w:anchor="_bookmark2" w:history="1">
            <w:r>
              <w:t>什么是紧要的？</w:t>
            </w:r>
            <w:r>
              <w:rPr>
                <w:rFonts w:ascii="Times New Roman" w:eastAsia="Times New Roman"/>
              </w:rPr>
              <w:tab/>
            </w:r>
            <w:r>
              <w:t>4</w:t>
            </w:r>
          </w:hyperlink>
        </w:p>
        <w:p>
          <w:pPr>
            <w:pStyle w:val="TOC1"/>
            <w:numPr>
              <w:ilvl w:val="0"/>
              <w:numId w:val="18"/>
            </w:numPr>
            <w:tabs>
              <w:tab w:val="left" w:pos="564"/>
              <w:tab w:val="right" w:leader="dot" w:pos="8433"/>
            </w:tabs>
            <w:spacing w:before="104" w:after="0" w:line="240" w:lineRule="auto"/>
            <w:ind w:left="563" w:right="0" w:hanging="425"/>
            <w:jc w:val="left"/>
          </w:pPr>
          <w:hyperlink w:anchor="_bookmark5" w:history="1">
            <w:r>
              <w:t>愿景</w:t>
            </w:r>
            <w:r>
              <w:rPr>
                <w:rFonts w:ascii="Times New Roman" w:eastAsia="Times New Roman"/>
              </w:rPr>
              <w:tab/>
            </w:r>
            <w:r>
              <w:t>6</w:t>
            </w:r>
          </w:hyperlink>
        </w:p>
        <w:p>
          <w:pPr>
            <w:pStyle w:val="TOC1"/>
            <w:numPr>
              <w:ilvl w:val="0"/>
              <w:numId w:val="18"/>
            </w:numPr>
            <w:tabs>
              <w:tab w:val="left" w:pos="564"/>
              <w:tab w:val="right" w:leader="dot" w:pos="8433"/>
            </w:tabs>
            <w:spacing w:before="104" w:after="0" w:line="240" w:lineRule="auto"/>
            <w:ind w:left="563" w:right="0" w:hanging="425"/>
            <w:jc w:val="left"/>
          </w:pPr>
          <w:hyperlink w:anchor="_bookmark17" w:history="1">
            <w:r>
              <w:t>问题</w:t>
            </w:r>
            <w:r>
              <w:rPr>
                <w:rFonts w:ascii="Times New Roman" w:eastAsia="Times New Roman"/>
              </w:rPr>
              <w:tab/>
            </w:r>
            <w:r>
              <w:t>8</w:t>
            </w:r>
          </w:hyperlink>
        </w:p>
        <w:p>
          <w:pPr>
            <w:pStyle w:val="TOC1"/>
            <w:tabs>
              <w:tab w:val="right" w:leader="dot" w:pos="8436"/>
            </w:tabs>
            <w:spacing w:before="105"/>
            <w:ind w:left="139" w:firstLine="0"/>
          </w:pPr>
          <w:hyperlink w:anchor="_bookmark36" w:history="1">
            <w:r>
              <w:t>5. 战略</w:t>
            </w:r>
            <w:r>
              <w:rPr>
                <w:rFonts w:ascii="Times New Roman" w:eastAsia="Times New Roman"/>
              </w:rPr>
              <w:tab/>
            </w:r>
            <w:r>
              <w:t>13</w:t>
            </w:r>
          </w:hyperlink>
        </w:p>
        <w:p>
          <w:pPr>
            <w:pStyle w:val="TOC1"/>
            <w:tabs>
              <w:tab w:val="right" w:leader="dot" w:pos="8436"/>
            </w:tabs>
            <w:spacing w:before="105"/>
            <w:ind w:left="139" w:firstLine="0"/>
          </w:pPr>
          <w:hyperlink w:anchor="_bookmark60" w:history="1">
            <w:r>
              <w:t>6. 一项既开放又积极主动的跨境数据治理方案</w:t>
            </w:r>
            <w:r>
              <w:rPr>
                <w:rFonts w:ascii="Times New Roman" w:eastAsia="Times New Roman"/>
              </w:rPr>
              <w:tab/>
            </w:r>
            <w:r>
              <w:t>25</w:t>
            </w:r>
          </w:hyperlink>
        </w:p>
        <w:p>
          <w:pPr>
            <w:pStyle w:val="TOC1"/>
            <w:tabs>
              <w:tab w:val="right" w:leader="dot" w:pos="8436"/>
            </w:tabs>
            <w:ind w:left="139" w:firstLine="0"/>
          </w:pPr>
          <w:hyperlink w:anchor="_bookmark62" w:history="1">
            <w:r>
              <w:t>7. 结论</w:t>
            </w:r>
            <w:r>
              <w:rPr>
                <w:rFonts w:ascii="Times New Roman" w:eastAsia="Times New Roman"/>
              </w:rPr>
              <w:tab/>
            </w:r>
            <w:r>
              <w:t>27</w:t>
            </w:r>
          </w:hyperlink>
        </w:p>
        <w:p>
          <w:pPr>
            <w:pStyle w:val="TOC1"/>
            <w:tabs>
              <w:tab w:val="right" w:leader="dot" w:pos="8436"/>
            </w:tabs>
            <w:spacing w:before="103"/>
            <w:ind w:left="139" w:firstLine="0"/>
          </w:pPr>
          <w:hyperlink w:anchor="_bookmark63" w:history="1">
            <w:r>
              <w:t>《欧洲数据战略》附录</w:t>
            </w:r>
            <w:r>
              <w:rPr>
                <w:rFonts w:ascii="Times New Roman" w:eastAsia="Times New Roman"/>
              </w:rPr>
              <w:tab/>
            </w:r>
            <w:r>
              <w:t>28</w:t>
            </w:r>
          </w:hyperlink>
        </w:p>
        <w:p>
          <w:pPr>
            <w:pStyle w:val="TOC1"/>
            <w:tabs>
              <w:tab w:val="right" w:leader="dot" w:pos="8436"/>
            </w:tabs>
            <w:spacing w:before="105"/>
            <w:ind w:left="139" w:firstLine="0"/>
          </w:pPr>
          <w:hyperlink w:anchor="_bookmark64" w:history="1">
            <w:r>
              <w:t>战略行业及公共利益领域的欧洲公共数据空间</w:t>
            </w:r>
            <w:r>
              <w:rPr>
                <w:rFonts w:ascii="Times New Roman" w:eastAsia="Times New Roman"/>
              </w:rPr>
              <w:tab/>
            </w:r>
            <w:r>
              <w:t>28</w:t>
            </w:r>
          </w:hyperlink>
        </w:p>
        <w:p>
          <w:pPr>
            <w:pStyle w:val="TOC1"/>
            <w:numPr>
              <w:ilvl w:val="0"/>
              <w:numId w:val="17"/>
            </w:numPr>
            <w:tabs>
              <w:tab w:val="left" w:pos="563"/>
              <w:tab w:val="right" w:leader="dot" w:pos="8436"/>
            </w:tabs>
            <w:spacing w:before="104" w:after="0" w:line="240" w:lineRule="auto"/>
            <w:ind w:left="562" w:right="0" w:hanging="424"/>
            <w:jc w:val="left"/>
          </w:pPr>
          <w:hyperlink w:anchor="_bookmark65" w:history="1">
            <w:r>
              <w:t>欧洲工业（制造业）公共数据空间</w:t>
            </w:r>
            <w:r>
              <w:rPr>
                <w:rFonts w:ascii="Times New Roman" w:eastAsia="Times New Roman"/>
              </w:rPr>
              <w:tab/>
            </w:r>
            <w:r>
              <w:t>28</w:t>
            </w:r>
          </w:hyperlink>
        </w:p>
        <w:p>
          <w:pPr>
            <w:pStyle w:val="TOC1"/>
            <w:numPr>
              <w:ilvl w:val="0"/>
              <w:numId w:val="17"/>
            </w:numPr>
            <w:tabs>
              <w:tab w:val="left" w:pos="563"/>
              <w:tab w:val="right" w:leader="dot" w:pos="8436"/>
            </w:tabs>
            <w:spacing w:before="105" w:after="0" w:line="240" w:lineRule="auto"/>
            <w:ind w:left="562" w:right="0" w:hanging="424"/>
            <w:jc w:val="left"/>
          </w:pPr>
          <w:hyperlink w:anchor="_bookmark66" w:history="1">
            <w:r>
              <w:t>欧洲《绿色协议》公共数据空间</w:t>
            </w:r>
            <w:r>
              <w:rPr>
                <w:rFonts w:ascii="Times New Roman" w:eastAsia="Times New Roman"/>
              </w:rPr>
              <w:tab/>
            </w:r>
            <w:r>
              <w:t>28</w:t>
            </w:r>
          </w:hyperlink>
        </w:p>
        <w:p>
          <w:pPr>
            <w:pStyle w:val="TOC1"/>
            <w:numPr>
              <w:ilvl w:val="0"/>
              <w:numId w:val="17"/>
            </w:numPr>
            <w:tabs>
              <w:tab w:val="left" w:pos="563"/>
              <w:tab w:val="right" w:leader="dot" w:pos="8436"/>
            </w:tabs>
            <w:spacing w:before="104" w:after="0" w:line="240" w:lineRule="auto"/>
            <w:ind w:left="562" w:right="0" w:hanging="424"/>
            <w:jc w:val="left"/>
          </w:pPr>
          <w:hyperlink w:anchor="_bookmark68" w:history="1">
            <w:r>
              <w:t>欧洲出行公共数据空间</w:t>
            </w:r>
            <w:r>
              <w:rPr>
                <w:rFonts w:ascii="Times New Roman" w:eastAsia="Times New Roman"/>
              </w:rPr>
              <w:tab/>
            </w:r>
            <w:r>
              <w:t>30</w:t>
            </w:r>
          </w:hyperlink>
        </w:p>
        <w:p>
          <w:pPr>
            <w:pStyle w:val="TOC1"/>
            <w:numPr>
              <w:ilvl w:val="0"/>
              <w:numId w:val="17"/>
            </w:numPr>
            <w:tabs>
              <w:tab w:val="left" w:pos="564"/>
              <w:tab w:val="right" w:leader="dot" w:pos="8436"/>
            </w:tabs>
            <w:spacing w:before="104" w:after="0" w:line="240" w:lineRule="auto"/>
            <w:ind w:left="563" w:right="0" w:hanging="425"/>
            <w:jc w:val="left"/>
          </w:pPr>
          <w:hyperlink w:anchor="_bookmark77" w:history="1">
            <w:r>
              <w:t>欧洲健康数据公共空间</w:t>
            </w:r>
            <w:r>
              <w:rPr>
                <w:rFonts w:ascii="Times New Roman" w:eastAsia="Times New Roman"/>
              </w:rPr>
              <w:tab/>
            </w:r>
            <w:r>
              <w:t>32</w:t>
            </w:r>
          </w:hyperlink>
        </w:p>
        <w:p>
          <w:pPr>
            <w:pStyle w:val="TOC1"/>
            <w:numPr>
              <w:ilvl w:val="0"/>
              <w:numId w:val="17"/>
            </w:numPr>
            <w:tabs>
              <w:tab w:val="left" w:pos="564"/>
              <w:tab w:val="right" w:leader="dot" w:pos="8436"/>
            </w:tabs>
            <w:spacing w:before="105" w:after="0" w:line="240" w:lineRule="auto"/>
            <w:ind w:left="563" w:right="0" w:hanging="425"/>
            <w:jc w:val="left"/>
          </w:pPr>
          <w:hyperlink w:anchor="_bookmark79" w:history="1">
            <w:r>
              <w:t>欧洲金融数据公共空间</w:t>
            </w:r>
            <w:r>
              <w:rPr>
                <w:rFonts w:ascii="Times New Roman" w:eastAsia="Times New Roman"/>
              </w:rPr>
              <w:tab/>
            </w:r>
            <w:r>
              <w:t>33</w:t>
            </w:r>
          </w:hyperlink>
        </w:p>
        <w:p>
          <w:pPr>
            <w:pStyle w:val="TOC1"/>
            <w:numPr>
              <w:ilvl w:val="0"/>
              <w:numId w:val="17"/>
            </w:numPr>
            <w:tabs>
              <w:tab w:val="left" w:pos="564"/>
              <w:tab w:val="right" w:leader="dot" w:pos="8436"/>
            </w:tabs>
            <w:spacing w:before="104" w:after="0" w:line="240" w:lineRule="auto"/>
            <w:ind w:left="563" w:right="0" w:hanging="425"/>
            <w:jc w:val="left"/>
          </w:pPr>
          <w:hyperlink w:anchor="_bookmark80" w:history="1">
            <w:r>
              <w:t>欧洲能源数据公共空间</w:t>
            </w:r>
            <w:r>
              <w:rPr>
                <w:rFonts w:ascii="Times New Roman" w:eastAsia="Times New Roman"/>
              </w:rPr>
              <w:tab/>
            </w:r>
            <w:r>
              <w:t>34</w:t>
            </w:r>
          </w:hyperlink>
        </w:p>
        <w:p>
          <w:pPr>
            <w:pStyle w:val="TOC1"/>
            <w:numPr>
              <w:ilvl w:val="0"/>
              <w:numId w:val="17"/>
            </w:numPr>
            <w:tabs>
              <w:tab w:val="left" w:pos="564"/>
              <w:tab w:val="right" w:leader="dot" w:pos="8436"/>
            </w:tabs>
            <w:spacing w:before="105" w:after="0" w:line="240" w:lineRule="auto"/>
            <w:ind w:left="563" w:right="0" w:hanging="425"/>
            <w:jc w:val="left"/>
          </w:pPr>
          <w:hyperlink w:anchor="_bookmark81" w:history="1">
            <w:r>
              <w:t>欧洲农业数据公共空间</w:t>
            </w:r>
            <w:r>
              <w:rPr>
                <w:rFonts w:ascii="Times New Roman" w:eastAsia="Times New Roman"/>
              </w:rPr>
              <w:tab/>
            </w:r>
            <w:r>
              <w:t>34</w:t>
            </w:r>
          </w:hyperlink>
        </w:p>
        <w:p>
          <w:pPr>
            <w:pStyle w:val="TOC1"/>
            <w:numPr>
              <w:ilvl w:val="0"/>
              <w:numId w:val="17"/>
            </w:numPr>
            <w:tabs>
              <w:tab w:val="left" w:pos="564"/>
              <w:tab w:val="right" w:leader="dot" w:pos="8436"/>
            </w:tabs>
            <w:spacing w:before="104" w:after="0" w:line="240" w:lineRule="auto"/>
            <w:ind w:left="563" w:right="0" w:hanging="425"/>
            <w:jc w:val="left"/>
          </w:pPr>
          <w:hyperlink w:anchor="_bookmark83" w:history="1">
            <w:r>
              <w:t>欧洲公共管理数据公共空间</w:t>
            </w:r>
            <w:r>
              <w:rPr>
                <w:rFonts w:ascii="Times New Roman" w:eastAsia="Times New Roman"/>
              </w:rPr>
              <w:tab/>
            </w:r>
            <w:r>
              <w:t>35</w:t>
            </w:r>
          </w:hyperlink>
        </w:p>
        <w:p>
          <w:pPr>
            <w:pStyle w:val="TOC1"/>
            <w:numPr>
              <w:ilvl w:val="0"/>
              <w:numId w:val="17"/>
            </w:numPr>
            <w:tabs>
              <w:tab w:val="left" w:pos="564"/>
              <w:tab w:val="right" w:leader="dot" w:pos="8436"/>
            </w:tabs>
            <w:spacing w:before="105" w:after="0" w:line="240" w:lineRule="auto"/>
            <w:ind w:left="563" w:right="0" w:hanging="425"/>
            <w:jc w:val="left"/>
          </w:pPr>
          <w:hyperlink w:anchor="_bookmark86" w:history="1">
            <w:r>
              <w:t>欧洲技能数据公共空间</w:t>
            </w:r>
            <w:r>
              <w:rPr>
                <w:rFonts w:ascii="Times New Roman" w:eastAsia="Times New Roman"/>
              </w:rPr>
              <w:tab/>
            </w:r>
            <w:r>
              <w:t>36</w:t>
            </w:r>
          </w:hyperlink>
        </w:p>
        <w:p>
          <w:pPr>
            <w:pStyle w:val="TOC1"/>
            <w:numPr>
              <w:ilvl w:val="0"/>
              <w:numId w:val="17"/>
            </w:numPr>
            <w:tabs>
              <w:tab w:val="left" w:pos="706"/>
              <w:tab w:val="right" w:leader="dot" w:pos="8436"/>
            </w:tabs>
            <w:spacing w:before="104" w:after="0" w:line="240" w:lineRule="auto"/>
            <w:ind w:left="705" w:right="0" w:hanging="567"/>
            <w:jc w:val="left"/>
          </w:pPr>
          <w:hyperlink w:anchor="_bookmark87" w:history="1">
            <w:r>
              <w:t>欧洲开放科学云</w:t>
            </w:r>
            <w:r>
              <w:rPr>
                <w:rFonts w:ascii="Times New Roman" w:eastAsia="Times New Roman"/>
              </w:rPr>
              <w:tab/>
            </w:r>
            <w:r>
              <w:t>36</w:t>
            </w:r>
          </w:hyperlink>
        </w:p>
      </w:sdtContent>
    </w:sdt>
    <w:p>
      <w:pPr>
        <w:spacing w:after="0" w:line="240" w:lineRule="auto"/>
        <w:jc w:val="left"/>
        <w:sectPr>
          <w:footerReference w:type="default" r:id="rId4"/>
          <w:pgSz w:w="11910" w:h="16840"/>
          <w:pgMar w:top="1580" w:right="1420" w:bottom="1440" w:left="1660" w:header="0" w:footer="1251"/>
          <w:pgNumType w:start="2"/>
          <w:cols w:space="708"/>
        </w:sectPr>
      </w:pPr>
    </w:p>
    <w:p>
      <w:pPr>
        <w:spacing w:before="394"/>
        <w:ind w:left="2136" w:right="1598" w:firstLine="0"/>
        <w:jc w:val="center"/>
        <w:rPr>
          <w:rFonts w:ascii="微软雅黑" w:eastAsia="微软雅黑" w:hint="eastAsia"/>
          <w:b/>
          <w:sz w:val="50"/>
        </w:rPr>
      </w:pPr>
      <w:r>
        <w:rPr>
          <w:rFonts w:ascii="微软雅黑" w:eastAsia="微软雅黑" w:hint="eastAsia"/>
          <w:b/>
          <w:w w:val="105"/>
          <w:sz w:val="50"/>
        </w:rPr>
        <w:t>欧洲数据战略</w:t>
      </w:r>
    </w:p>
    <w:p>
      <w:pPr>
        <w:pStyle w:val="BodyText"/>
        <w:spacing w:before="11"/>
        <w:rPr>
          <w:rFonts w:ascii="微软雅黑"/>
          <w:b/>
          <w:sz w:val="68"/>
        </w:rPr>
      </w:pPr>
    </w:p>
    <w:p>
      <w:pPr>
        <w:pStyle w:val="ListParagraph"/>
        <w:numPr>
          <w:ilvl w:val="0"/>
          <w:numId w:val="16"/>
        </w:numPr>
        <w:tabs>
          <w:tab w:val="left" w:pos="404"/>
        </w:tabs>
        <w:spacing w:before="1" w:after="0" w:line="240" w:lineRule="auto"/>
        <w:ind w:left="404" w:right="0" w:hanging="265"/>
        <w:jc w:val="left"/>
        <w:rPr>
          <w:rFonts w:ascii="Times New Roman" w:eastAsia="Times New Roman"/>
          <w:b/>
          <w:sz w:val="21"/>
        </w:rPr>
      </w:pPr>
      <w:bookmarkStart w:id="0" w:name="_bookmark0"/>
      <w:bookmarkEnd w:id="0"/>
      <w:bookmarkStart w:id="1" w:name="_bookmark1"/>
      <w:bookmarkEnd w:id="1"/>
      <w:r>
        <w:rPr>
          <w:b/>
          <w:sz w:val="28"/>
        </w:rPr>
        <w:t>序言</w:t>
      </w:r>
    </w:p>
    <w:p>
      <w:pPr>
        <w:pStyle w:val="BodyText"/>
        <w:spacing w:before="159" w:line="242" w:lineRule="auto"/>
        <w:ind w:left="139" w:right="100" w:firstLine="560"/>
      </w:pPr>
      <w:r>
        <w:rPr>
          <w:spacing w:val="-9"/>
        </w:rPr>
        <w:t xml:space="preserve">过去几年来，数字技术已经改变了经济和社会，影响了所有经济 </w:t>
      </w:r>
      <w:r>
        <w:rPr>
          <w:spacing w:val="-14"/>
        </w:rPr>
        <w:t>社会活动行业和欧洲人的日常生活。数据处于这场转型的中心，并且 将有更多改变到来。例如通过对个性化医疗、新出行方式以及对《欧 洲绿色协议》的贡献等，数据驱动的创新将给公民带来巨大的益处。</w:t>
      </w:r>
      <w:r>
        <w:rPr>
          <w:spacing w:val="-18"/>
        </w:rPr>
        <w:t xml:space="preserve">在每个个体产生的数据量与日俱增的社会里，数据的收集和使用方式 </w:t>
      </w:r>
      <w:r>
        <w:rPr>
          <w:spacing w:val="-17"/>
        </w:rPr>
        <w:t>必须符合欧洲价值观、基本权利和规则，将个体利益置于首位。只有</w:t>
      </w:r>
      <w:r>
        <w:rPr>
          <w:spacing w:val="5"/>
        </w:rPr>
        <w:t>当公民坚信任何欧盟个人数据分享都将遵循欧盟严格的数据保护规</w:t>
      </w:r>
      <w:r>
        <w:rPr>
          <w:spacing w:val="-9"/>
        </w:rPr>
        <w:t xml:space="preserve">则时，他们才会信任和欢迎数据驱动的创新。与此同时，持续增长的 </w:t>
      </w:r>
      <w:r>
        <w:rPr>
          <w:spacing w:val="-16"/>
        </w:rPr>
        <w:t xml:space="preserve">欧洲非个人产业数据和公共数据量，加上数据存储和处理的技术变化， </w:t>
      </w:r>
      <w:r>
        <w:t>将成为一种潜在的增长和创新来源而应予开发利用。</w:t>
      </w:r>
    </w:p>
    <w:p>
      <w:pPr>
        <w:pStyle w:val="BodyText"/>
        <w:spacing w:before="163" w:line="242" w:lineRule="auto"/>
        <w:ind w:left="140" w:right="371" w:firstLine="560"/>
        <w:jc w:val="both"/>
      </w:pPr>
      <w:r>
        <w:rPr>
          <w:spacing w:val="7"/>
          <w:w w:val="95"/>
        </w:rPr>
        <w:t xml:space="preserve">公民应被赋予基于对非个人数据的深刻理解来做出更好决策的 </w:t>
      </w:r>
      <w:r>
        <w:rPr>
          <w:spacing w:val="-11"/>
        </w:rPr>
        <w:t>权利。并且那样的数据应让所有人获得</w:t>
      </w:r>
      <w:r>
        <w:rPr>
          <w:rFonts w:ascii="Times New Roman" w:eastAsia="Times New Roman"/>
        </w:rPr>
        <w:t>-</w:t>
      </w:r>
      <w:r>
        <w:rPr>
          <w:spacing w:val="-10"/>
        </w:rPr>
        <w:t>无论是公众还是私人，大企业</w:t>
      </w:r>
      <w:r>
        <w:rPr>
          <w:spacing w:val="-13"/>
        </w:rPr>
        <w:t>或小企业，初创企业或巨头。这将有助于整个社会最大化受益于创新</w:t>
      </w:r>
      <w:r>
        <w:rPr>
          <w:spacing w:val="-12"/>
        </w:rPr>
        <w:t>和竞争，并确保每个人都从数字红利中获益。数字化欧洲应反映出最好的欧洲</w:t>
      </w:r>
      <w:r>
        <w:rPr>
          <w:rFonts w:ascii="Times New Roman" w:eastAsia="Times New Roman"/>
          <w:spacing w:val="-12"/>
        </w:rPr>
        <w:t>-</w:t>
      </w:r>
      <w:r>
        <w:rPr>
          <w:spacing w:val="-12"/>
        </w:rPr>
        <w:t>开放、公平、多元、民主和自信。</w:t>
      </w:r>
    </w:p>
    <w:p>
      <w:pPr>
        <w:pStyle w:val="BodyText"/>
        <w:spacing w:before="161" w:line="242" w:lineRule="auto"/>
        <w:ind w:left="139" w:right="100" w:firstLine="560"/>
      </w:pPr>
      <w:r>
        <w:rPr>
          <w:spacing w:val="5"/>
        </w:rPr>
        <w:t>欧盟</w:t>
      </w:r>
      <w:r>
        <w:rPr>
          <w:b/>
          <w:spacing w:val="6"/>
        </w:rPr>
        <w:t>可以成为一个数据为企业和公共行业赋能而做出更好决策的社会的典范</w:t>
      </w:r>
      <w:r>
        <w:rPr>
          <w:spacing w:val="-11"/>
        </w:rPr>
        <w:t xml:space="preserve">。为实现这个宏伟目标，可以加强在数据保护、基本权 利、安全和网络安全方面的法律框架及其在各种产业和规模上都具备 </w:t>
      </w:r>
      <w:r>
        <w:rPr>
          <w:spacing w:val="-16"/>
        </w:rPr>
        <w:t xml:space="preserve">有竞争力的公司的内部市场。如果欧盟要在数据经济中取得领导地位， </w:t>
      </w:r>
      <w:r>
        <w:rPr>
          <w:spacing w:val="5"/>
        </w:rPr>
        <w:t>只有立即采取行动并以协同一致的方式应对从数据的连通到处理和</w:t>
      </w:r>
      <w:r>
        <w:rPr>
          <w:spacing w:val="-10"/>
        </w:rPr>
        <w:t>存储，算力和网络安全在内的各种问题。此外，欧盟也要改善数据处 理的治理结构以增加可使用和重复使用的高质量数据池。</w:t>
      </w:r>
    </w:p>
    <w:p>
      <w:pPr>
        <w:pStyle w:val="BodyText"/>
        <w:spacing w:before="161" w:line="242" w:lineRule="auto"/>
        <w:ind w:left="140" w:right="240" w:firstLine="560"/>
      </w:pPr>
      <w:r>
        <w:rPr>
          <w:spacing w:val="-9"/>
        </w:rPr>
        <w:t>归根结底，欧洲旨在抓住更好地利用数据带来的好处，这种好处</w:t>
      </w:r>
      <w:r>
        <w:rPr>
          <w:spacing w:val="-19"/>
        </w:rPr>
        <w:t>包括具有更强的生产能力和竞争性的市场，也包括健康和福利、环境、</w:t>
      </w:r>
      <w:r>
        <w:rPr>
          <w:spacing w:val="-6"/>
        </w:rPr>
        <w:t>透明治理和便捷的公共服务的改善。本战略所列的措施致力于构建数</w:t>
      </w:r>
      <w:r>
        <w:rPr>
          <w:spacing w:val="-12"/>
        </w:rPr>
        <w:t>据经济的综合性方法，旨在提升整个欧盟单一市场对于数据、数据赋能产品和服务的使用和需求。</w:t>
      </w:r>
    </w:p>
    <w:p>
      <w:pPr>
        <w:spacing w:after="0" w:line="242" w:lineRule="auto"/>
        <w:sectPr>
          <w:footerReference w:type="default" r:id="rId5"/>
          <w:pgSz w:w="11910" w:h="16840"/>
          <w:pgMar w:top="1580" w:right="1420" w:bottom="1440" w:left="1660" w:header="0" w:footer="1251"/>
          <w:pgNumType w:start="3"/>
          <w:cols w:space="708"/>
        </w:sectPr>
      </w:pPr>
    </w:p>
    <w:p>
      <w:pPr>
        <w:pStyle w:val="BodyText"/>
        <w:rPr>
          <w:sz w:val="20"/>
        </w:rPr>
      </w:pPr>
    </w:p>
    <w:p>
      <w:pPr>
        <w:pStyle w:val="BodyText"/>
        <w:rPr>
          <w:sz w:val="20"/>
        </w:rPr>
      </w:pPr>
    </w:p>
    <w:p>
      <w:pPr>
        <w:pStyle w:val="BodyText"/>
        <w:spacing w:before="196" w:line="242" w:lineRule="auto"/>
        <w:ind w:left="140" w:right="371" w:firstLine="560"/>
        <w:jc w:val="both"/>
      </w:pPr>
      <w:bookmarkStart w:id="2" w:name="_bookmark4"/>
      <w:bookmarkEnd w:id="2"/>
      <w:bookmarkStart w:id="3" w:name="_bookmark3"/>
      <w:bookmarkEnd w:id="3"/>
      <w:r>
        <w:rPr>
          <w:spacing w:val="-4"/>
        </w:rPr>
        <w:t>本通讯概述了未来五年实现数据经济的政策措施和投资战略。与</w:t>
      </w:r>
      <w:r>
        <w:rPr>
          <w:spacing w:val="5"/>
        </w:rPr>
        <w:t>本数据战略同时发布的还有欧盟委员会的通讯《塑造欧洲的数字未</w:t>
      </w:r>
      <w:r>
        <w:rPr>
          <w:spacing w:val="-13"/>
        </w:rPr>
        <w:t>来》，以及表明委员会将支持和促进在整个欧盟内发展和利用人工智</w:t>
      </w:r>
      <w:r>
        <w:rPr>
          <w:spacing w:val="-23"/>
        </w:rPr>
        <w:t>能的《人工智能白皮书》。</w:t>
      </w:r>
    </w:p>
    <w:p>
      <w:pPr>
        <w:pStyle w:val="BodyText"/>
        <w:spacing w:before="158" w:line="242" w:lineRule="auto"/>
        <w:ind w:left="140" w:right="381" w:firstLine="560"/>
        <w:jc w:val="both"/>
      </w:pPr>
      <w:r>
        <w:rPr>
          <w:spacing w:val="-11"/>
        </w:rPr>
        <w:t>以本战略为基础，委员会就采取哪些具体措施可使欧盟保持处于数据敏捷经济的前沿，并同时尊重和促进欧洲社会的基本价值观展开</w:t>
      </w:r>
      <w:r>
        <w:t>了全面的讨论商议。</w:t>
      </w:r>
    </w:p>
    <w:p>
      <w:pPr>
        <w:pStyle w:val="ListParagraph"/>
        <w:numPr>
          <w:ilvl w:val="0"/>
          <w:numId w:val="16"/>
        </w:numPr>
        <w:tabs>
          <w:tab w:val="left" w:pos="491"/>
        </w:tabs>
        <w:spacing w:before="159" w:after="0" w:line="240" w:lineRule="auto"/>
        <w:ind w:left="490" w:right="0" w:hanging="351"/>
        <w:jc w:val="both"/>
        <w:rPr>
          <w:rFonts w:ascii="Times New Roman" w:eastAsia="Times New Roman"/>
          <w:b/>
          <w:sz w:val="28"/>
        </w:rPr>
      </w:pPr>
      <w:bookmarkStart w:id="4" w:name="_bookmark2"/>
      <w:bookmarkEnd w:id="4"/>
      <w:r>
        <w:rPr>
          <w:b/>
          <w:sz w:val="28"/>
        </w:rPr>
        <w:t>什么是紧要的？</w:t>
      </w:r>
    </w:p>
    <w:p>
      <w:pPr>
        <w:spacing w:before="151"/>
        <w:ind w:left="700" w:right="0" w:firstLine="0"/>
        <w:jc w:val="left"/>
        <w:rPr>
          <w:i/>
          <w:sz w:val="29"/>
        </w:rPr>
      </w:pPr>
      <w:r>
        <w:rPr>
          <w:i/>
          <w:sz w:val="29"/>
        </w:rPr>
        <w:t>数据量的增长和技术的变化</w:t>
      </w:r>
    </w:p>
    <w:p>
      <w:pPr>
        <w:pStyle w:val="BodyText"/>
        <w:spacing w:before="157" w:line="242" w:lineRule="auto"/>
        <w:ind w:left="139" w:right="239" w:firstLine="560"/>
      </w:pPr>
      <w:r>
        <w:rPr>
          <w:spacing w:val="-4"/>
        </w:rPr>
        <w:t xml:space="preserve">世界上产生的数据量正在快速增长，从 </w:t>
      </w:r>
      <w:r>
        <w:rPr>
          <w:rFonts w:ascii="Times New Roman" w:eastAsia="Times New Roman" w:hAnsi="Times New Roman"/>
        </w:rPr>
        <w:t xml:space="preserve">2018 </w:t>
      </w:r>
      <w:r>
        <w:rPr>
          <w:spacing w:val="-21"/>
        </w:rPr>
        <w:t xml:space="preserve">年的 </w:t>
      </w:r>
      <w:r>
        <w:rPr>
          <w:rFonts w:ascii="Times New Roman" w:eastAsia="Times New Roman" w:hAnsi="Times New Roman"/>
        </w:rPr>
        <w:t xml:space="preserve">33ZB </w:t>
      </w:r>
      <w:r>
        <w:rPr>
          <w:spacing w:val="-32"/>
        </w:rPr>
        <w:t xml:space="preserve">到 </w:t>
      </w:r>
      <w:r>
        <w:rPr>
          <w:rFonts w:ascii="Times New Roman" w:eastAsia="Times New Roman" w:hAnsi="Times New Roman"/>
        </w:rPr>
        <w:t xml:space="preserve">2025 </w:t>
      </w:r>
      <w:r>
        <w:t xml:space="preserve">年预计将达到 </w:t>
      </w:r>
      <w:r>
        <w:rPr>
          <w:rFonts w:ascii="Times New Roman" w:eastAsia="Times New Roman" w:hAnsi="Times New Roman"/>
        </w:rPr>
        <w:t>175ZB</w:t>
      </w:r>
      <w:hyperlink w:anchor="_bookmark4" w:history="1">
        <w:r>
          <w:rPr>
            <w:rFonts w:ascii="Times New Roman" w:eastAsia="Times New Roman" w:hAnsi="Times New Roman"/>
            <w:vertAlign w:val="superscript"/>
          </w:rPr>
          <w:t>1</w:t>
        </w:r>
      </w:hyperlink>
      <w:r>
        <w:rPr>
          <w:vertAlign w:val="baseline"/>
        </w:rPr>
        <w:t>。每一波新的数据浪潮对欧盟都意味着成为该</w:t>
      </w:r>
      <w:r>
        <w:rPr>
          <w:spacing w:val="-5"/>
          <w:vertAlign w:val="baseline"/>
        </w:rPr>
        <w:t xml:space="preserve">领域世界领导者的重大机遇。此外，数据存储和处理的方式在未来 </w:t>
      </w:r>
      <w:r>
        <w:rPr>
          <w:rFonts w:ascii="Times New Roman" w:eastAsia="Times New Roman" w:hAnsi="Times New Roman"/>
          <w:vertAlign w:val="baseline"/>
        </w:rPr>
        <w:t xml:space="preserve">5 </w:t>
      </w:r>
      <w:r>
        <w:rPr>
          <w:spacing w:val="-4"/>
          <w:vertAlign w:val="baseline"/>
        </w:rPr>
        <w:t>年将发生显著的改变。今天，</w:t>
      </w:r>
      <w:r>
        <w:rPr>
          <w:rFonts w:ascii="Times New Roman" w:eastAsia="Times New Roman" w:hAnsi="Times New Roman"/>
          <w:spacing w:val="-6"/>
          <w:vertAlign w:val="baseline"/>
        </w:rPr>
        <w:t>80%</w:t>
      </w:r>
      <w:r>
        <w:rPr>
          <w:vertAlign w:val="baseline"/>
        </w:rPr>
        <w:t>的数据处理和分析发生在数据中心</w:t>
      </w:r>
      <w:r>
        <w:rPr>
          <w:spacing w:val="2"/>
          <w:vertAlign w:val="baseline"/>
        </w:rPr>
        <w:t>和中心化的计算设施，</w:t>
      </w:r>
      <w:r>
        <w:rPr>
          <w:rFonts w:ascii="Times New Roman" w:eastAsia="Times New Roman" w:hAnsi="Times New Roman"/>
          <w:vertAlign w:val="baseline"/>
        </w:rPr>
        <w:t>20%</w:t>
      </w:r>
      <w:r>
        <w:rPr>
          <w:spacing w:val="2"/>
          <w:vertAlign w:val="baseline"/>
        </w:rPr>
        <w:t>发生在智能连接物体，如车、家用电器、</w:t>
      </w:r>
      <w:r>
        <w:rPr>
          <w:spacing w:val="-8"/>
          <w:w w:val="99"/>
          <w:vertAlign w:val="baseline"/>
        </w:rPr>
        <w:t>或制造机器人以及靠近使用者的计算设施</w:t>
      </w:r>
      <w:r>
        <w:rPr>
          <w:spacing w:val="1"/>
          <w:w w:val="99"/>
          <w:vertAlign w:val="baseline"/>
        </w:rPr>
        <w:t>（</w:t>
      </w:r>
      <w:r>
        <w:rPr>
          <w:rFonts w:ascii="Times New Roman" w:eastAsia="Times New Roman" w:hAnsi="Times New Roman"/>
          <w:spacing w:val="-1"/>
          <w:w w:val="99"/>
          <w:vertAlign w:val="baseline"/>
        </w:rPr>
        <w:t>“</w:t>
      </w:r>
      <w:r>
        <w:rPr>
          <w:w w:val="99"/>
          <w:vertAlign w:val="baseline"/>
        </w:rPr>
        <w:t>边缘计算</w:t>
      </w:r>
      <w:r>
        <w:rPr>
          <w:rFonts w:ascii="Times New Roman" w:eastAsia="Times New Roman" w:hAnsi="Times New Roman"/>
          <w:spacing w:val="-1"/>
          <w:w w:val="99"/>
          <w:vertAlign w:val="baseline"/>
        </w:rPr>
        <w:t>”</w:t>
      </w:r>
      <w:r>
        <w:rPr>
          <w:spacing w:val="-140"/>
          <w:w w:val="99"/>
          <w:vertAlign w:val="baseline"/>
        </w:rPr>
        <w:t>）</w:t>
      </w:r>
      <w:r>
        <w:rPr>
          <w:spacing w:val="-52"/>
          <w:w w:val="99"/>
          <w:vertAlign w:val="baseline"/>
        </w:rPr>
        <w:t>。到</w:t>
      </w:r>
      <w:r>
        <w:rPr>
          <w:rFonts w:ascii="Times New Roman" w:eastAsia="Times New Roman" w:hAnsi="Times New Roman"/>
          <w:w w:val="99"/>
          <w:vertAlign w:val="baseline"/>
        </w:rPr>
        <w:t>2025</w:t>
      </w:r>
      <w:r>
        <w:rPr>
          <w:rFonts w:ascii="Times New Roman" w:eastAsia="Times New Roman" w:hAnsi="Times New Roman"/>
          <w:vertAlign w:val="baseline"/>
        </w:rPr>
        <w:t xml:space="preserve"> </w:t>
      </w:r>
      <w:r>
        <w:rPr>
          <w:spacing w:val="1"/>
          <w:w w:val="99"/>
          <w:vertAlign w:val="baseline"/>
        </w:rPr>
        <w:t>年，</w:t>
      </w:r>
      <w:r>
        <w:rPr>
          <w:spacing w:val="-4"/>
          <w:vertAlign w:val="baseline"/>
        </w:rPr>
        <w:t xml:space="preserve">上述比例很可能会反转过来 </w:t>
      </w:r>
      <w:hyperlink w:anchor="_bookmark3" w:history="1">
        <w:r>
          <w:rPr>
            <w:rFonts w:ascii="Times New Roman" w:eastAsia="Times New Roman" w:hAnsi="Times New Roman"/>
            <w:vertAlign w:val="superscript"/>
          </w:rPr>
          <w:t>2</w:t>
        </w:r>
      </w:hyperlink>
      <w:r>
        <w:rPr>
          <w:vertAlign w:val="baseline"/>
        </w:rPr>
        <w:t>。除了经济和可持续发展上的优势，这</w:t>
      </w:r>
      <w:r>
        <w:rPr>
          <w:spacing w:val="5"/>
          <w:vertAlign w:val="baseline"/>
        </w:rPr>
        <w:t>一发展也为企业创造了额外的机会去为数据生产者开发工具以增强</w:t>
      </w:r>
      <w:r>
        <w:rPr>
          <w:vertAlign w:val="baseline"/>
        </w:rPr>
        <w:t>他们对自己的数据的控制。</w:t>
      </w:r>
    </w:p>
    <w:p>
      <w:pPr>
        <w:spacing w:before="154"/>
        <w:ind w:left="700" w:right="0" w:firstLine="0"/>
        <w:jc w:val="left"/>
        <w:rPr>
          <w:i/>
          <w:sz w:val="29"/>
        </w:rPr>
      </w:pPr>
      <w:r>
        <w:rPr>
          <w:i/>
          <w:sz w:val="29"/>
        </w:rPr>
        <w:t>数据对于经济和社会的重要性</w:t>
      </w:r>
    </w:p>
    <w:p>
      <w:pPr>
        <w:pStyle w:val="BodyText"/>
        <w:spacing w:before="156" w:line="242" w:lineRule="auto"/>
        <w:ind w:left="140" w:right="236" w:firstLine="560"/>
      </w:pPr>
      <w:r>
        <w:rPr>
          <w:spacing w:val="-8"/>
        </w:rPr>
        <w:t>数据将重塑我们生产、消费和生活的方式。我们生活的每个方面都能受益，从更清醒的能源消费观，产品、原料及食品的可追溯性， 到更健康的生活方式和更好的医疗保健。</w:t>
      </w:r>
    </w:p>
    <w:p>
      <w:pPr>
        <w:pStyle w:val="BodyText"/>
        <w:spacing w:before="1"/>
        <w:rPr>
          <w:sz w:val="9"/>
        </w:rPr>
      </w:pPr>
      <w:r>
        <w:pict>
          <v:shapetype id="_x0000_t202" coordsize="21600,21600" o:spt="202" path="m,l,21600r21600,l21600,xe">
            <v:stroke joinstyle="miter"/>
            <v:path gradientshapeok="t" o:connecttype="rect"/>
          </v:shapetype>
          <v:shape id="_x0000_s1025" type="#_x0000_t202" style="width:414.85pt;height:83.5pt;margin-top:8.05pt;margin-left:90.24pt;mso-position-horizontal-relative:page;mso-wrap-distance-left:0;mso-wrap-distance-right:0;position:absolute;z-index:-251658240" filled="f" stroked="t" strokecolor="black" strokeweight="0.48pt">
            <v:stroke dashstyle="solid"/>
            <v:textbox inset="0,0,0,0">
              <w:txbxContent>
                <w:p>
                  <w:pPr>
                    <w:spacing w:before="49" w:line="235" w:lineRule="auto"/>
                    <w:ind w:left="103" w:right="104" w:firstLine="560"/>
                    <w:jc w:val="both"/>
                    <w:rPr>
                      <w:i/>
                      <w:sz w:val="29"/>
                    </w:rPr>
                  </w:pPr>
                  <w:r>
                    <w:rPr>
                      <w:i/>
                      <w:w w:val="95"/>
                      <w:sz w:val="29"/>
                    </w:rPr>
                    <w:t>通过使医生基于数据采取决策，个性化医疗将更好地反应患者的需求。这将可能在正确时间对正确的人定制正确的治疗策略，以及（或）确定是否对疾病易感，以及（或）提供及时和有针对性的</w:t>
                  </w:r>
                  <w:r>
                    <w:rPr>
                      <w:i/>
                      <w:sz w:val="29"/>
                    </w:rPr>
                    <w:t>预防。</w:t>
                  </w:r>
                </w:p>
              </w:txbxContent>
            </v:textbox>
            <w10:wrap type="topAndBottom"/>
          </v:shape>
        </w:pict>
      </w:r>
    </w:p>
    <w:p>
      <w:pPr>
        <w:pStyle w:val="BodyText"/>
        <w:spacing w:before="130" w:line="242" w:lineRule="auto"/>
        <w:ind w:left="140" w:right="100" w:firstLine="560"/>
      </w:pPr>
      <w:r>
        <w:rPr>
          <w:spacing w:val="-7"/>
        </w:rPr>
        <w:t xml:space="preserve">数据是经济发展的命脉：它是许多新产品和服务的基础，驱动在 </w:t>
      </w:r>
      <w:r>
        <w:rPr>
          <w:spacing w:val="-13"/>
        </w:rPr>
        <w:t xml:space="preserve">各个经济行业提升生产效率和资源效率，提供更多个性化产品和服务， </w:t>
      </w:r>
      <w:r>
        <w:rPr>
          <w:spacing w:val="-7"/>
        </w:rPr>
        <w:t>帮助更好地制定政策和提升政府服务。对于初创企业和中小企业而言，</w:t>
      </w:r>
    </w:p>
    <w:p>
      <w:pPr>
        <w:spacing w:after="0" w:line="242" w:lineRule="auto"/>
        <w:sectPr>
          <w:footerReference w:type="default" r:id="rId6"/>
          <w:pgSz w:w="11910" w:h="16840"/>
          <w:pgMar w:top="1580" w:right="1420" w:bottom="1440" w:left="1660" w:header="0" w:footer="1251"/>
          <w:pgNumType w:start="4"/>
          <w:cols w:space="708"/>
        </w:sectPr>
      </w:pPr>
    </w:p>
    <w:p>
      <w:pPr>
        <w:pStyle w:val="BodyText"/>
        <w:rPr>
          <w:sz w:val="20"/>
        </w:rPr>
      </w:pPr>
    </w:p>
    <w:p>
      <w:pPr>
        <w:pStyle w:val="BodyText"/>
        <w:rPr>
          <w:sz w:val="20"/>
        </w:rPr>
      </w:pPr>
    </w:p>
    <w:p>
      <w:pPr>
        <w:pStyle w:val="BodyText"/>
        <w:spacing w:before="196" w:line="242" w:lineRule="auto"/>
        <w:ind w:left="139" w:right="381"/>
        <w:jc w:val="both"/>
      </w:pPr>
      <w:r>
        <w:rPr>
          <w:spacing w:val="-7"/>
        </w:rPr>
        <w:t>数据是开发产品和服务必不可少的资源。数据的可用性对训练人工智</w:t>
      </w:r>
      <w:r>
        <w:rPr>
          <w:spacing w:val="-11"/>
        </w:rPr>
        <w:t>能系统是至关重要的，相关人工智能产品和服务正快速地从模式识别</w:t>
      </w:r>
      <w:r>
        <w:t>和洞察产生到更精细的预测技术以及由此更好地决策。</w:t>
      </w:r>
    </w:p>
    <w:p>
      <w:pPr>
        <w:pStyle w:val="BodyText"/>
        <w:spacing w:before="157"/>
        <w:ind w:left="700"/>
      </w:pPr>
      <w:r>
        <w:t>数据也将助力变革实践更广泛的实施，比如在制造领域的数字孪</w:t>
      </w:r>
    </w:p>
    <w:p>
      <w:pPr>
        <w:pStyle w:val="BodyText"/>
        <w:spacing w:before="5"/>
        <w:ind w:left="140"/>
      </w:pPr>
      <w:r>
        <w:t>生。</w:t>
      </w:r>
    </w:p>
    <w:p>
      <w:pPr>
        <w:pStyle w:val="BodyText"/>
        <w:spacing w:before="3"/>
        <w:rPr>
          <w:sz w:val="9"/>
        </w:rPr>
      </w:pPr>
      <w:r>
        <w:pict>
          <v:shape id="_x0000_s1026" type="#_x0000_t202" style="width:414.85pt;height:65.3pt;margin-top:8.15pt;margin-left:90.24pt;mso-position-horizontal-relative:page;mso-wrap-distance-left:0;mso-wrap-distance-right:0;position:absolute;z-index:-251657216" filled="f" stroked="t" strokecolor="black" strokeweight="0.48pt">
            <v:stroke dashstyle="solid"/>
            <v:textbox inset="0,0,0,0">
              <w:txbxContent>
                <w:p>
                  <w:pPr>
                    <w:spacing w:before="48" w:line="235" w:lineRule="auto"/>
                    <w:ind w:left="103" w:right="104" w:firstLine="560"/>
                    <w:jc w:val="both"/>
                    <w:rPr>
                      <w:i/>
                      <w:sz w:val="29"/>
                    </w:rPr>
                  </w:pPr>
                  <w:r>
                    <w:rPr>
                      <w:i/>
                      <w:spacing w:val="-4"/>
                      <w:w w:val="95"/>
                      <w:sz w:val="29"/>
                    </w:rPr>
                    <w:t>数字孪生是指为物理性的产品、流程或系统创设一个虚拟复制</w:t>
                  </w:r>
                  <w:r>
                    <w:rPr>
                      <w:i/>
                      <w:spacing w:val="-8"/>
                      <w:w w:val="95"/>
                      <w:sz w:val="29"/>
                    </w:rPr>
                    <w:t>品。这个复制品可以用来，例如基于数据分析去预测一台机器什么</w:t>
                  </w:r>
                  <w:r>
                    <w:rPr>
                      <w:i/>
                      <w:sz w:val="29"/>
                    </w:rPr>
                    <w:t>时候会出故障，那就可以通过预防性的维护来提高生产率。</w:t>
                  </w:r>
                </w:p>
              </w:txbxContent>
            </v:textbox>
            <w10:wrap type="topAndBottom"/>
          </v:shape>
        </w:pict>
      </w:r>
    </w:p>
    <w:p>
      <w:pPr>
        <w:pStyle w:val="BodyText"/>
        <w:spacing w:before="130" w:line="242" w:lineRule="auto"/>
        <w:ind w:left="140" w:right="379" w:firstLine="560"/>
        <w:jc w:val="both"/>
      </w:pPr>
      <w:r>
        <w:rPr>
          <w:spacing w:val="-10"/>
        </w:rPr>
        <w:t>此外，开放更多的数据并改善数据使用的方式对于应对社会、气候和环境相关挑战，助力更健康、更繁荣和更可持续发展的社会非常重要。例如制定更好的政策以实现《欧洲绿色协议》的目标。与此同</w:t>
      </w:r>
      <w:r>
        <w:rPr>
          <w:spacing w:val="-21"/>
        </w:rPr>
        <w:t xml:space="preserve">时，当前的 </w:t>
      </w:r>
      <w:r>
        <w:rPr>
          <w:rFonts w:ascii="Times New Roman" w:eastAsia="Times New Roman"/>
          <w:spacing w:val="-11"/>
        </w:rPr>
        <w:t>ICT</w:t>
      </w:r>
      <w:r>
        <w:rPr>
          <w:spacing w:val="-11"/>
        </w:rPr>
        <w:t>（</w:t>
      </w:r>
      <w:r>
        <w:t>信息与通信技术</w:t>
      </w:r>
      <w:r>
        <w:rPr>
          <w:spacing w:val="-41"/>
        </w:rPr>
        <w:t>）</w:t>
      </w:r>
      <w:r>
        <w:rPr>
          <w:spacing w:val="-7"/>
        </w:rPr>
        <w:t xml:space="preserve">行业的环境足迹估计占 </w:t>
      </w:r>
      <w:r>
        <w:rPr>
          <w:rFonts w:ascii="Times New Roman" w:eastAsia="Times New Roman"/>
        </w:rPr>
        <w:t>5%-9%</w:t>
      </w:r>
      <w:r>
        <w:rPr>
          <w:spacing w:val="-12"/>
        </w:rPr>
        <w:t>的</w:t>
      </w:r>
      <w:r>
        <w:rPr>
          <w:spacing w:val="-6"/>
        </w:rPr>
        <w:t xml:space="preserve">全球总耗电量和超过 </w:t>
      </w:r>
      <w:r>
        <w:rPr>
          <w:rFonts w:ascii="Times New Roman" w:eastAsia="Times New Roman"/>
        </w:rPr>
        <w:t>2%</w:t>
      </w:r>
      <w:r>
        <w:rPr>
          <w:spacing w:val="-1"/>
        </w:rPr>
        <w:t>的总排放，这当中相当大部分归结于数据中</w:t>
      </w:r>
      <w:r>
        <w:rPr>
          <w:spacing w:val="-11"/>
        </w:rPr>
        <w:t>心、云服务和连接。欧盟的数字战略《塑造欧洲的数字未来》提出了</w:t>
      </w:r>
      <w:r>
        <w:rPr>
          <w:spacing w:val="23"/>
        </w:rPr>
        <w:t>一些对</w:t>
      </w:r>
      <w:r>
        <w:rPr>
          <w:rFonts w:ascii="Times New Roman" w:eastAsia="Times New Roman"/>
        </w:rPr>
        <w:t xml:space="preserve">ICT </w:t>
      </w:r>
      <w:r>
        <w:t>行业的绿色转型措施。</w:t>
      </w:r>
    </w:p>
    <w:p>
      <w:pPr>
        <w:spacing w:before="151"/>
        <w:ind w:left="700" w:right="0" w:firstLine="0"/>
        <w:jc w:val="left"/>
        <w:rPr>
          <w:i/>
          <w:sz w:val="29"/>
        </w:rPr>
      </w:pPr>
      <w:r>
        <w:rPr>
          <w:i/>
          <w:sz w:val="29"/>
        </w:rPr>
        <w:t>欧盟已为未来的数据经济做好了准备</w:t>
      </w:r>
    </w:p>
    <w:p>
      <w:pPr>
        <w:pStyle w:val="BodyText"/>
        <w:spacing w:before="158" w:line="242" w:lineRule="auto"/>
        <w:ind w:left="140" w:right="380" w:firstLine="560"/>
        <w:jc w:val="both"/>
      </w:pPr>
      <w:r>
        <w:rPr>
          <w:spacing w:val="-10"/>
        </w:rPr>
        <w:t>当前，少数几家科技巨头掌握了全球大部分数据。这可能阻碍对</w:t>
      </w:r>
      <w:r>
        <w:rPr>
          <w:spacing w:val="-7"/>
        </w:rPr>
        <w:t>欧盟内数据驱动型经济的兴起、发展和创新的激励，但前方有许多机</w:t>
      </w:r>
      <w:r>
        <w:rPr>
          <w:spacing w:val="-10"/>
        </w:rPr>
        <w:t>会。未来大部分数据将来自于工业和专业应用、公共利益相关领域或</w:t>
      </w:r>
      <w:r>
        <w:rPr>
          <w:spacing w:val="-7"/>
        </w:rPr>
        <w:t>日常生活中的物联网应用等领域，在这些领域欧盟实力强大。机会也</w:t>
      </w:r>
      <w:r>
        <w:rPr>
          <w:spacing w:val="-5"/>
        </w:rPr>
        <w:t>会产生于技术的变化给欧洲企业带来的新视角比如边缘云，产生于安</w:t>
      </w:r>
      <w:r>
        <w:rPr>
          <w:spacing w:val="-8"/>
        </w:rPr>
        <w:t>全关键应用的数字解决方案，以及量子计算。这些趋势表明今天的赢</w:t>
      </w:r>
      <w:r>
        <w:rPr>
          <w:spacing w:val="-11"/>
        </w:rPr>
        <w:t>家未必是明天的赢家。但是此时此刻决定了接下来数十年数据经济方</w:t>
      </w:r>
      <w:r>
        <w:t>面的竞争力来源。所以欧盟应立即行动起来。</w:t>
      </w:r>
    </w:p>
    <w:p>
      <w:pPr>
        <w:pStyle w:val="BodyText"/>
        <w:spacing w:before="160" w:line="242" w:lineRule="auto"/>
        <w:ind w:left="140" w:right="379" w:firstLine="560"/>
        <w:jc w:val="both"/>
      </w:pPr>
      <w:r>
        <w:rPr>
          <w:spacing w:val="-6"/>
        </w:rPr>
        <w:t>欧盟具备在数据敏捷型经济中成功的潜力。欧盟拥有技术、专业</w:t>
      </w:r>
      <w:r>
        <w:rPr>
          <w:spacing w:val="-9"/>
        </w:rPr>
        <w:t>知识和高技能劳动力。尽管如此，中国和美国等竞争对手已经迅速开</w:t>
      </w:r>
      <w:r>
        <w:rPr>
          <w:spacing w:val="-10"/>
        </w:rPr>
        <w:t>始了创新，并在全球范围投射其数据获取和使用的观念。在美国，数</w:t>
      </w:r>
      <w:r>
        <w:rPr>
          <w:spacing w:val="-7"/>
        </w:rPr>
        <w:t>据空间组织留给了私人部门，具有巨大的集中效应。中国则结合了政</w:t>
      </w:r>
      <w:r>
        <w:rPr>
          <w:spacing w:val="-6"/>
        </w:rPr>
        <w:t>府监管与科技巨头公司对海量数据的强大控制，但缺乏对个人的充分</w:t>
      </w:r>
      <w:r>
        <w:t>保护。</w:t>
      </w:r>
    </w:p>
    <w:p>
      <w:pPr>
        <w:pStyle w:val="BodyText"/>
        <w:spacing w:before="161"/>
        <w:ind w:left="700"/>
      </w:pPr>
      <w:r>
        <w:t>为了释放欧洲的潜力，我们必须找到欧洲道路，平衡数据的流动</w:t>
      </w:r>
    </w:p>
    <w:p>
      <w:pPr>
        <w:spacing w:after="0"/>
        <w:sectPr>
          <w:footerReference w:type="default" r:id="rId7"/>
          <w:pgSz w:w="11910" w:h="16840"/>
          <w:pgMar w:top="1580" w:right="1420" w:bottom="1440" w:left="1660" w:header="0" w:footer="1251"/>
          <w:pgNumType w:start="5"/>
          <w:cols w:space="708"/>
        </w:sectPr>
      </w:pPr>
    </w:p>
    <w:p>
      <w:pPr>
        <w:pStyle w:val="BodyText"/>
        <w:rPr>
          <w:sz w:val="20"/>
        </w:rPr>
      </w:pPr>
    </w:p>
    <w:p>
      <w:pPr>
        <w:pStyle w:val="BodyText"/>
        <w:rPr>
          <w:sz w:val="20"/>
        </w:rPr>
      </w:pPr>
    </w:p>
    <w:p>
      <w:pPr>
        <w:pStyle w:val="BodyText"/>
        <w:spacing w:before="196"/>
        <w:ind w:left="139"/>
      </w:pPr>
      <w:bookmarkStart w:id="5" w:name="_bookmark15"/>
      <w:bookmarkEnd w:id="5"/>
      <w:bookmarkStart w:id="6" w:name="_bookmark14"/>
      <w:bookmarkEnd w:id="6"/>
      <w:bookmarkStart w:id="7" w:name="_bookmark13"/>
      <w:bookmarkEnd w:id="7"/>
      <w:bookmarkStart w:id="8" w:name="_bookmark12"/>
      <w:bookmarkEnd w:id="8"/>
      <w:bookmarkStart w:id="9" w:name="_bookmark11"/>
      <w:bookmarkEnd w:id="9"/>
      <w:bookmarkStart w:id="10" w:name="_bookmark10"/>
      <w:bookmarkEnd w:id="10"/>
      <w:bookmarkStart w:id="11" w:name="_bookmark9"/>
      <w:bookmarkEnd w:id="11"/>
      <w:bookmarkStart w:id="12" w:name="_bookmark8"/>
      <w:bookmarkEnd w:id="12"/>
      <w:bookmarkStart w:id="13" w:name="_bookmark7"/>
      <w:bookmarkEnd w:id="13"/>
      <w:bookmarkStart w:id="14" w:name="_bookmark6"/>
      <w:bookmarkEnd w:id="14"/>
      <w:r>
        <w:t>和广泛应用，同时保持高度的隐私、安保、安全和道德标准。</w:t>
      </w:r>
    </w:p>
    <w:p>
      <w:pPr>
        <w:spacing w:before="151"/>
        <w:ind w:left="700" w:right="0" w:firstLine="0"/>
        <w:jc w:val="left"/>
        <w:rPr>
          <w:i/>
          <w:sz w:val="29"/>
        </w:rPr>
      </w:pPr>
      <w:r>
        <w:rPr>
          <w:i/>
          <w:sz w:val="29"/>
        </w:rPr>
        <w:t>至今已做了什么？</w:t>
      </w:r>
    </w:p>
    <w:p>
      <w:pPr>
        <w:pStyle w:val="BodyText"/>
        <w:spacing w:before="157" w:line="242" w:lineRule="auto"/>
        <w:ind w:left="139" w:right="379" w:firstLine="560"/>
        <w:jc w:val="both"/>
      </w:pPr>
      <w:r>
        <w:rPr>
          <w:spacing w:val="-26"/>
        </w:rPr>
        <w:t xml:space="preserve">自 </w:t>
      </w:r>
      <w:r>
        <w:rPr>
          <w:rFonts w:ascii="Times New Roman" w:eastAsia="Times New Roman"/>
        </w:rPr>
        <w:t xml:space="preserve">2014 </w:t>
      </w:r>
      <w:r>
        <w:rPr>
          <w:spacing w:val="-1"/>
        </w:rPr>
        <w:t>以来，委员会已采取了许多步骤。通过《通用数据保护</w:t>
      </w:r>
      <w:r>
        <w:rPr>
          <w:spacing w:val="-65"/>
        </w:rPr>
        <w:t>条例》</w:t>
      </w:r>
      <w:r>
        <w:rPr>
          <w:spacing w:val="-13"/>
        </w:rPr>
        <w:t>（</w:t>
      </w:r>
      <w:r>
        <w:rPr>
          <w:rFonts w:ascii="Times New Roman" w:eastAsia="Times New Roman"/>
          <w:spacing w:val="-13"/>
        </w:rPr>
        <w:t>GDPR</w:t>
      </w:r>
      <w:r>
        <w:rPr>
          <w:spacing w:val="-13"/>
        </w:rPr>
        <w:t>）</w:t>
      </w:r>
      <w:hyperlink w:anchor="_bookmark15" w:history="1">
        <w:r>
          <w:rPr>
            <w:rFonts w:ascii="Times New Roman" w:eastAsia="Times New Roman"/>
            <w:spacing w:val="-13"/>
            <w:vertAlign w:val="superscript"/>
          </w:rPr>
          <w:t>3</w:t>
        </w:r>
      </w:hyperlink>
      <w:r>
        <w:rPr>
          <w:spacing w:val="-11"/>
          <w:vertAlign w:val="baseline"/>
        </w:rPr>
        <w:t xml:space="preserve">，欧盟为数字信任创建了坚实的框架。即将对 </w:t>
      </w:r>
      <w:r>
        <w:rPr>
          <w:rFonts w:ascii="Times New Roman" w:eastAsia="Times New Roman"/>
          <w:vertAlign w:val="baseline"/>
        </w:rPr>
        <w:t xml:space="preserve">GDPR </w:t>
      </w:r>
      <w:r>
        <w:rPr>
          <w:spacing w:val="-6"/>
          <w:vertAlign w:val="baseline"/>
        </w:rPr>
        <w:t>进行的复审会进一步就此提供更多有用的要素。其它积极促进数据经</w:t>
      </w:r>
      <w:r>
        <w:rPr>
          <w:spacing w:val="-5"/>
          <w:vertAlign w:val="baseline"/>
        </w:rPr>
        <w:t>济发展的举措还有《关于非个人数据自由流动条例</w:t>
      </w:r>
      <w:r>
        <w:rPr>
          <w:spacing w:val="-177"/>
          <w:vertAlign w:val="baseline"/>
        </w:rPr>
        <w:t>》</w:t>
      </w:r>
      <w:r>
        <w:rPr>
          <w:spacing w:val="-5"/>
          <w:vertAlign w:val="baseline"/>
        </w:rPr>
        <w:t>（</w:t>
      </w:r>
      <w:r>
        <w:rPr>
          <w:rFonts w:ascii="Times New Roman" w:eastAsia="Times New Roman"/>
          <w:spacing w:val="-5"/>
          <w:vertAlign w:val="baseline"/>
        </w:rPr>
        <w:t>FFD</w:t>
      </w:r>
      <w:r>
        <w:rPr>
          <w:spacing w:val="-5"/>
          <w:vertAlign w:val="baseline"/>
        </w:rPr>
        <w:t>）</w:t>
      </w:r>
      <w:hyperlink w:anchor="_bookmark14" w:history="1">
        <w:r>
          <w:rPr>
            <w:rFonts w:ascii="Times New Roman" w:eastAsia="Times New Roman"/>
            <w:spacing w:val="-5"/>
            <w:vertAlign w:val="superscript"/>
          </w:rPr>
          <w:t>4</w:t>
        </w:r>
      </w:hyperlink>
      <w:r>
        <w:rPr>
          <w:spacing w:val="-48"/>
          <w:vertAlign w:val="baseline"/>
        </w:rPr>
        <w:t>、《网络</w:t>
      </w:r>
      <w:r>
        <w:rPr>
          <w:spacing w:val="-34"/>
          <w:vertAlign w:val="baseline"/>
        </w:rPr>
        <w:t>安全法案》</w:t>
      </w:r>
      <w:r>
        <w:rPr>
          <w:spacing w:val="-3"/>
          <w:vertAlign w:val="baseline"/>
        </w:rPr>
        <w:t>（</w:t>
      </w:r>
      <w:r>
        <w:rPr>
          <w:rFonts w:ascii="Times New Roman" w:eastAsia="Times New Roman"/>
          <w:spacing w:val="-3"/>
          <w:vertAlign w:val="baseline"/>
        </w:rPr>
        <w:t>CSA</w:t>
      </w:r>
      <w:r>
        <w:rPr>
          <w:spacing w:val="-3"/>
          <w:vertAlign w:val="baseline"/>
        </w:rPr>
        <w:t>）</w:t>
      </w:r>
      <w:hyperlink w:anchor="_bookmark13" w:history="1">
        <w:r>
          <w:rPr>
            <w:rFonts w:ascii="Times New Roman" w:eastAsia="Times New Roman"/>
            <w:spacing w:val="-3"/>
            <w:vertAlign w:val="superscript"/>
          </w:rPr>
          <w:t>5</w:t>
        </w:r>
      </w:hyperlink>
      <w:r>
        <w:rPr>
          <w:spacing w:val="-8"/>
          <w:vertAlign w:val="baseline"/>
        </w:rPr>
        <w:t>以及《开放数据指令》</w:t>
      </w:r>
      <w:hyperlink w:anchor="_bookmark12" w:history="1">
        <w:r>
          <w:rPr>
            <w:rFonts w:ascii="Times New Roman" w:eastAsia="Times New Roman"/>
            <w:vertAlign w:val="superscript"/>
          </w:rPr>
          <w:t>6</w:t>
        </w:r>
      </w:hyperlink>
      <w:r>
        <w:rPr>
          <w:spacing w:val="-7"/>
          <w:vertAlign w:val="baseline"/>
        </w:rPr>
        <w:t>。委员会还参与了数字外</w:t>
      </w:r>
      <w:r>
        <w:rPr>
          <w:spacing w:val="-15"/>
          <w:vertAlign w:val="baseline"/>
        </w:rPr>
        <w:t xml:space="preserve">交，承认 </w:t>
      </w:r>
      <w:r>
        <w:rPr>
          <w:rFonts w:ascii="Times New Roman" w:eastAsia="Times New Roman"/>
          <w:vertAlign w:val="baseline"/>
        </w:rPr>
        <w:t xml:space="preserve">13 </w:t>
      </w:r>
      <w:r>
        <w:rPr>
          <w:vertAlign w:val="baseline"/>
        </w:rPr>
        <w:t>个国家为个人数据提供了充分水平的保护。</w:t>
      </w:r>
    </w:p>
    <w:p>
      <w:pPr>
        <w:pStyle w:val="BodyText"/>
        <w:spacing w:before="160" w:line="242" w:lineRule="auto"/>
        <w:ind w:left="139" w:right="371" w:firstLine="560"/>
        <w:jc w:val="both"/>
      </w:pPr>
      <w:r>
        <w:rPr>
          <w:spacing w:val="7"/>
          <w:w w:val="95"/>
        </w:rPr>
        <w:t xml:space="preserve">此外还就特定行业的数据访问进行立法以应对在这些领域已确 </w:t>
      </w:r>
      <w:r>
        <w:rPr>
          <w:spacing w:val="-15"/>
        </w:rPr>
        <w:t xml:space="preserve">认的市场失灵，例如汽车行业 </w:t>
      </w:r>
      <w:hyperlink w:anchor="_bookmark11" w:history="1">
        <w:r>
          <w:rPr>
            <w:rFonts w:ascii="Times New Roman" w:eastAsia="Times New Roman"/>
            <w:vertAlign w:val="superscript"/>
          </w:rPr>
          <w:t>7</w:t>
        </w:r>
      </w:hyperlink>
      <w:r>
        <w:rPr>
          <w:spacing w:val="-21"/>
          <w:vertAlign w:val="baseline"/>
        </w:rPr>
        <w:t xml:space="preserve">、支付服务提供商 </w:t>
      </w:r>
      <w:hyperlink w:anchor="_bookmark10" w:history="1">
        <w:r>
          <w:rPr>
            <w:rFonts w:ascii="Times New Roman" w:eastAsia="Times New Roman"/>
            <w:vertAlign w:val="superscript"/>
          </w:rPr>
          <w:t>8</w:t>
        </w:r>
      </w:hyperlink>
      <w:r>
        <w:rPr>
          <w:spacing w:val="-23"/>
          <w:vertAlign w:val="baseline"/>
        </w:rPr>
        <w:t xml:space="preserve">、智能表计信息 </w:t>
      </w:r>
      <w:hyperlink w:anchor="_bookmark9" w:history="1">
        <w:r>
          <w:rPr>
            <w:rFonts w:ascii="Times New Roman" w:eastAsia="Times New Roman"/>
            <w:vertAlign w:val="superscript"/>
          </w:rPr>
          <w:t>9</w:t>
        </w:r>
      </w:hyperlink>
      <w:r>
        <w:rPr>
          <w:vertAlign w:val="baseline"/>
        </w:rPr>
        <w:t>、</w:t>
      </w:r>
      <w:r>
        <w:rPr>
          <w:spacing w:val="-10"/>
          <w:vertAlign w:val="baseline"/>
        </w:rPr>
        <w:t xml:space="preserve">电力联网数据 </w:t>
      </w:r>
      <w:hyperlink w:anchor="_bookmark8" w:history="1">
        <w:r>
          <w:rPr>
            <w:rFonts w:ascii="Times New Roman" w:eastAsia="Times New Roman"/>
            <w:vertAlign w:val="superscript"/>
          </w:rPr>
          <w:t>10</w:t>
        </w:r>
      </w:hyperlink>
      <w:r>
        <w:rPr>
          <w:spacing w:val="-12"/>
          <w:vertAlign w:val="baseline"/>
        </w:rPr>
        <w:t xml:space="preserve">、或智慧交通运输系统 </w:t>
      </w:r>
      <w:hyperlink w:anchor="_bookmark7" w:history="1">
        <w:r>
          <w:rPr>
            <w:rFonts w:ascii="Times New Roman" w:eastAsia="Times New Roman"/>
            <w:vertAlign w:val="superscript"/>
          </w:rPr>
          <w:t>11</w:t>
        </w:r>
      </w:hyperlink>
      <w:r>
        <w:rPr>
          <w:spacing w:val="-23"/>
          <w:vertAlign w:val="baseline"/>
        </w:rPr>
        <w:t>。《数字内容指令》</w:t>
      </w:r>
      <w:hyperlink w:anchor="_bookmark6" w:history="1">
        <w:r>
          <w:rPr>
            <w:rFonts w:ascii="Times New Roman" w:eastAsia="Times New Roman"/>
            <w:vertAlign w:val="superscript"/>
          </w:rPr>
          <w:t>12</w:t>
        </w:r>
      </w:hyperlink>
      <w:r>
        <w:rPr>
          <w:vertAlign w:val="baseline"/>
        </w:rPr>
        <w:t>则引入</w:t>
      </w:r>
      <w:r>
        <w:rPr>
          <w:spacing w:val="-4"/>
          <w:vertAlign w:val="baseline"/>
        </w:rPr>
        <w:t>了当数字服务被提供给消费者而获取他们的个人数据时，个人所享有的合同权利。</w:t>
      </w:r>
    </w:p>
    <w:p>
      <w:pPr>
        <w:pStyle w:val="ListParagraph"/>
        <w:numPr>
          <w:ilvl w:val="0"/>
          <w:numId w:val="16"/>
        </w:numPr>
        <w:tabs>
          <w:tab w:val="left" w:pos="491"/>
        </w:tabs>
        <w:spacing w:before="161" w:after="0" w:line="240" w:lineRule="auto"/>
        <w:ind w:left="490" w:right="0" w:hanging="352"/>
        <w:jc w:val="left"/>
        <w:rPr>
          <w:rFonts w:ascii="Times New Roman" w:eastAsia="Times New Roman"/>
          <w:b/>
          <w:sz w:val="28"/>
        </w:rPr>
      </w:pPr>
      <w:bookmarkStart w:id="15" w:name="_bookmark5"/>
      <w:bookmarkEnd w:id="15"/>
      <w:r>
        <w:rPr>
          <w:b/>
          <w:sz w:val="28"/>
        </w:rPr>
        <w:t>愿景</w:t>
      </w:r>
    </w:p>
    <w:p>
      <w:pPr>
        <w:pStyle w:val="BodyText"/>
        <w:spacing w:before="159" w:line="242" w:lineRule="auto"/>
        <w:ind w:left="140" w:right="236" w:firstLine="560"/>
      </w:pPr>
      <w:r>
        <w:rPr>
          <w:spacing w:val="-5"/>
        </w:rPr>
        <w:t>委员会的愿景源于欧洲的价值观和基本权利，以及坚持以人为中</w:t>
      </w:r>
      <w:r>
        <w:rPr>
          <w:spacing w:val="-12"/>
        </w:rPr>
        <w:t>心的信念。委员会深信，欧盟的企业和公共行业可以通过数据赋能做</w:t>
      </w:r>
      <w:r>
        <w:rPr>
          <w:spacing w:val="-18"/>
        </w:rPr>
        <w:t>更好的决策。为了社会和经济利益，毫无疑问要抓住数据带来的机会。</w:t>
      </w:r>
      <w:r>
        <w:t xml:space="preserve">因为数据不同于绝大部分经济资源，它是可以接近零成本地被复制， </w:t>
      </w:r>
      <w:r>
        <w:rPr>
          <w:spacing w:val="-5"/>
        </w:rPr>
        <w:t>并且不同个人和组织可以同时使用同样的数据。数据的潜力应予开发</w:t>
      </w:r>
      <w:r>
        <w:rPr>
          <w:spacing w:val="-18"/>
        </w:rPr>
        <w:t xml:space="preserve">来满足个体的需求，并由此创造经济和社会价值。为释放这样的潜力， </w:t>
      </w:r>
      <w:r>
        <w:t>有必要确保更好的获取数据以及更负责任地使用数据。</w:t>
      </w:r>
    </w:p>
    <w:p>
      <w:pPr>
        <w:pStyle w:val="BodyText"/>
        <w:spacing w:before="161" w:line="242" w:lineRule="auto"/>
        <w:ind w:left="140" w:right="377" w:firstLine="560"/>
        <w:jc w:val="both"/>
      </w:pPr>
      <w:r>
        <w:rPr>
          <w:spacing w:val="-6"/>
        </w:rPr>
        <w:t>欧盟应该创造一个有吸引力的政策环境以使，欧盟在全球数据经</w:t>
      </w:r>
      <w:r>
        <w:rPr>
          <w:spacing w:val="-12"/>
        </w:rPr>
        <w:t>济中的市场份额</w:t>
      </w:r>
      <w:r>
        <w:t>（</w:t>
      </w:r>
      <w:r>
        <w:rPr>
          <w:spacing w:val="-9"/>
        </w:rPr>
        <w:t>即在欧洲存储、处理和有效利用的数据</w:t>
      </w:r>
      <w:r>
        <w:rPr>
          <w:spacing w:val="-78"/>
        </w:rPr>
        <w:t>）</w:t>
      </w:r>
      <w:r>
        <w:rPr>
          <w:spacing w:val="-36"/>
        </w:rPr>
        <w:t xml:space="preserve">至 </w:t>
      </w:r>
      <w:r>
        <w:rPr>
          <w:rFonts w:ascii="Times New Roman" w:eastAsia="Times New Roman"/>
        </w:rPr>
        <w:t xml:space="preserve">2030 </w:t>
      </w:r>
      <w:r>
        <w:rPr>
          <w:spacing w:val="-13"/>
        </w:rPr>
        <w:t>年</w:t>
      </w:r>
      <w:r>
        <w:rPr>
          <w:spacing w:val="-7"/>
        </w:rPr>
        <w:t>至少与其经济实力相对应，而这样的市场份额不是通过强制法令，而</w:t>
      </w:r>
      <w:r>
        <w:rPr>
          <w:spacing w:val="3"/>
        </w:rPr>
        <w:t>是市场的选择取得。我们的目标是创建一个单一的欧洲数据空间</w:t>
      </w:r>
      <w:r>
        <w:rPr>
          <w:rFonts w:ascii="Times New Roman" w:eastAsia="Times New Roman"/>
          <w:spacing w:val="3"/>
        </w:rPr>
        <w:t>-</w:t>
      </w:r>
      <w:r>
        <w:t>一</w:t>
      </w:r>
      <w:r>
        <w:rPr>
          <w:spacing w:val="-7"/>
        </w:rPr>
        <w:t>个真正的单一数据市场，向来自全球的数据开放。在这个空间里，个</w:t>
      </w:r>
    </w:p>
    <w:p>
      <w:pPr>
        <w:spacing w:after="0" w:line="242" w:lineRule="auto"/>
        <w:jc w:val="both"/>
        <w:sectPr>
          <w:footerReference w:type="default" r:id="rId8"/>
          <w:pgSz w:w="11910" w:h="16840"/>
          <w:pgMar w:top="1580" w:right="1420" w:bottom="1440" w:left="1660" w:header="0" w:footer="1251"/>
          <w:pgNumType w:start="6"/>
          <w:cols w:space="708"/>
        </w:sectPr>
      </w:pPr>
    </w:p>
    <w:p>
      <w:pPr>
        <w:pStyle w:val="BodyText"/>
        <w:rPr>
          <w:sz w:val="20"/>
        </w:rPr>
      </w:pPr>
    </w:p>
    <w:p>
      <w:pPr>
        <w:pStyle w:val="BodyText"/>
        <w:rPr>
          <w:sz w:val="20"/>
        </w:rPr>
      </w:pPr>
    </w:p>
    <w:p>
      <w:pPr>
        <w:pStyle w:val="BodyText"/>
        <w:spacing w:before="196" w:line="242" w:lineRule="auto"/>
        <w:ind w:left="139" w:right="236"/>
      </w:pPr>
      <w:bookmarkStart w:id="16" w:name="_bookmark16"/>
      <w:bookmarkEnd w:id="16"/>
      <w:r>
        <w:rPr>
          <w:spacing w:val="5"/>
        </w:rPr>
        <w:t>人数据和包括敏感商业数据的非个人数据都是安全的且企业也可以</w:t>
      </w:r>
      <w:r>
        <w:rPr>
          <w:spacing w:val="-5"/>
        </w:rPr>
        <w:t xml:space="preserve">轻松访问近乎无限量的高质量的产业数据，从而促进经济增长和创造价值并同时最大程度地减少人类碳排放和环境足迹。在此数据空间， </w:t>
      </w:r>
      <w:r>
        <w:rPr>
          <w:spacing w:val="-12"/>
        </w:rPr>
        <w:t>欧盟法律可以有效执行，所有数据驱动型产品和服务都遵循欧盟单一</w:t>
      </w:r>
      <w:r>
        <w:rPr>
          <w:spacing w:val="-14"/>
        </w:rPr>
        <w:t>市场的相关规范。为此，欧盟应结合多举措，包括确保数据可获得性</w:t>
      </w:r>
      <w:r>
        <w:rPr>
          <w:spacing w:val="-16"/>
        </w:rPr>
        <w:t>的有目的性的法规和治理，投资于标准制定、工具和基础设施、以及</w:t>
      </w:r>
      <w:r>
        <w:rPr>
          <w:spacing w:val="-17"/>
        </w:rPr>
        <w:t>处理数据的能力建设。这种能够促进市场选择和激励的优良环境，将会使更多的数据在欧盟存储和处理。</w:t>
      </w:r>
    </w:p>
    <w:p>
      <w:pPr>
        <w:pStyle w:val="BodyText"/>
        <w:spacing w:before="161" w:line="242" w:lineRule="auto"/>
        <w:ind w:left="139" w:right="381" w:firstLine="560"/>
      </w:pPr>
      <w:r>
        <w:rPr>
          <w:spacing w:val="-5"/>
        </w:rPr>
        <w:t>欧洲数据空间将使欧盟内的企业有可能建成规模单一市场。通用</w:t>
      </w:r>
      <w:r>
        <w:t>的欧洲规则和高效的执法机制应可确保：</w:t>
      </w:r>
    </w:p>
    <w:p>
      <w:pPr>
        <w:pStyle w:val="BodyText"/>
        <w:spacing w:before="158"/>
        <w:ind w:left="565"/>
      </w:pPr>
      <w:r>
        <w:rPr>
          <w:rFonts w:ascii="Times New Roman" w:eastAsia="Times New Roman" w:hAnsi="Times New Roman"/>
        </w:rPr>
        <w:t>—</w:t>
      </w:r>
      <w:r>
        <w:t>数据可以在欧盟内跨行业流动</w:t>
      </w:r>
    </w:p>
    <w:p>
      <w:pPr>
        <w:pStyle w:val="BodyText"/>
        <w:spacing w:before="160" w:line="242" w:lineRule="auto"/>
        <w:ind w:left="559" w:right="378" w:firstLine="6"/>
      </w:pPr>
      <w:r>
        <w:rPr>
          <w:rFonts w:ascii="Times New Roman" w:eastAsia="Times New Roman" w:hAnsi="Times New Roman"/>
        </w:rPr>
        <w:t>—</w:t>
      </w:r>
      <w:r>
        <w:t>欧洲的规则和价值观，特别是个人数据保护、消费者保护法规和竞争法得到充分遵守</w:t>
      </w:r>
    </w:p>
    <w:p>
      <w:pPr>
        <w:pStyle w:val="BodyText"/>
        <w:spacing w:before="157" w:line="242" w:lineRule="auto"/>
        <w:ind w:left="559" w:right="376" w:firstLine="6"/>
        <w:jc w:val="both"/>
      </w:pPr>
      <w:r>
        <w:rPr>
          <w:rFonts w:ascii="Times New Roman" w:eastAsia="Times New Roman" w:hAnsi="Times New Roman"/>
        </w:rPr>
        <w:t>—</w:t>
      </w:r>
      <w:r>
        <w:t>获取和使用数据的规则是公平、可行和明确的，并且有明确和值得信赖的数据治理机制；有基于欧洲价值观的开放而坚定自信的方法面对国际数据流动。</w:t>
      </w:r>
    </w:p>
    <w:p>
      <w:pPr>
        <w:pStyle w:val="BodyText"/>
        <w:spacing w:before="158" w:line="242" w:lineRule="auto"/>
        <w:ind w:left="139" w:right="372" w:firstLine="560"/>
        <w:jc w:val="both"/>
      </w:pPr>
      <w:r>
        <w:rPr>
          <w:spacing w:val="7"/>
          <w:w w:val="95"/>
        </w:rPr>
        <w:t xml:space="preserve">这里所列的获取数据的措施需要通过为数据敏捷型经济制定更 </w:t>
      </w:r>
      <w:r>
        <w:rPr>
          <w:spacing w:val="-8"/>
        </w:rPr>
        <w:t>广泛的产业战略来补充完善。数据空间应培育一个基于更多可访问数据创造新产品和服务的生态系统（企业、民间社会和个人</w:t>
      </w:r>
      <w:r>
        <w:rPr>
          <w:spacing w:val="-139"/>
        </w:rPr>
        <w:t>）</w:t>
      </w:r>
      <w:r>
        <w:t>。公共政</w:t>
      </w:r>
      <w:r>
        <w:rPr>
          <w:spacing w:val="-8"/>
        </w:rPr>
        <w:t>策可以增加数据产品的需求，既通过增强公共行业自身运用数据做决</w:t>
      </w:r>
      <w:r>
        <w:rPr>
          <w:spacing w:val="-14"/>
        </w:rPr>
        <w:t>策和提供公共服务的能力，也通过更新法规和行业政策来反映数据带来的机会并确保对数据的有效使用不被抑制。</w:t>
      </w:r>
    </w:p>
    <w:p>
      <w:pPr>
        <w:pStyle w:val="BodyText"/>
        <w:spacing w:before="161" w:line="242" w:lineRule="auto"/>
        <w:ind w:left="139" w:right="372" w:firstLine="560"/>
        <w:jc w:val="both"/>
      </w:pPr>
      <w:r>
        <w:rPr>
          <w:spacing w:val="7"/>
          <w:w w:val="95"/>
        </w:rPr>
        <w:t xml:space="preserve">欧洲数据空间的运转将取决于欧盟对于下一代技术和基础设施 </w:t>
      </w:r>
      <w:r>
        <w:rPr>
          <w:spacing w:val="-6"/>
        </w:rPr>
        <w:t>以及数字能力</w:t>
      </w:r>
      <w:r>
        <w:t>（如数据素养</w:t>
      </w:r>
      <w:r>
        <w:rPr>
          <w:spacing w:val="-32"/>
        </w:rPr>
        <w:t>）</w:t>
      </w:r>
      <w:r>
        <w:rPr>
          <w:spacing w:val="-6"/>
        </w:rPr>
        <w:t>的投资上。这种投资反过来也会增强欧</w:t>
      </w:r>
      <w:r>
        <w:rPr>
          <w:spacing w:val="-10"/>
        </w:rPr>
        <w:t>盟在数据经济上的关键赋能技术和基础设施的技术主权。这些基础设</w:t>
      </w:r>
      <w:r>
        <w:rPr>
          <w:spacing w:val="-14"/>
        </w:rPr>
        <w:t>施应支持创建欧洲数据池以实现大数据分析和机器学习</w:t>
      </w:r>
      <w:r>
        <w:t>（以符合数据</w:t>
      </w:r>
      <w:r>
        <w:rPr>
          <w:spacing w:val="1"/>
          <w:w w:val="99"/>
        </w:rPr>
        <w:t>保护法规和竞争法的方式</w:t>
      </w:r>
      <w:r>
        <w:rPr>
          <w:spacing w:val="-137"/>
          <w:w w:val="99"/>
        </w:rPr>
        <w:t>）</w:t>
      </w:r>
      <w:r>
        <w:rPr>
          <w:w w:val="99"/>
        </w:rPr>
        <w:t>，使数据驱动的生态系统得以兴起。这些</w:t>
      </w:r>
      <w:r>
        <w:rPr>
          <w:spacing w:val="-5"/>
        </w:rPr>
        <w:t xml:space="preserve">数据池可按集中式或分布式 </w:t>
      </w:r>
      <w:hyperlink w:anchor="_bookmark16" w:history="1">
        <w:r>
          <w:rPr>
            <w:rFonts w:ascii="Times New Roman" w:eastAsia="Times New Roman"/>
            <w:vertAlign w:val="superscript"/>
          </w:rPr>
          <w:t>13</w:t>
        </w:r>
      </w:hyperlink>
      <w:r>
        <w:rPr>
          <w:spacing w:val="-9"/>
          <w:vertAlign w:val="baseline"/>
        </w:rPr>
        <w:t>的方式来组织。贡献了数据的组织机构</w:t>
      </w:r>
      <w:r>
        <w:rPr>
          <w:spacing w:val="-13"/>
          <w:vertAlign w:val="baseline"/>
        </w:rPr>
        <w:t>可以获得回报，包括对其他人的数据的更多访问权、数据池的分析成果、服务（如预防性维护服务）或许可费用。</w:t>
      </w:r>
    </w:p>
    <w:p>
      <w:pPr>
        <w:spacing w:after="0" w:line="242" w:lineRule="auto"/>
        <w:jc w:val="both"/>
        <w:sectPr>
          <w:footerReference w:type="default" r:id="rId9"/>
          <w:pgSz w:w="11910" w:h="16840"/>
          <w:pgMar w:top="1580" w:right="1420" w:bottom="1440" w:left="1660" w:header="0" w:footer="1251"/>
          <w:pgNumType w:start="7"/>
          <w:cols w:space="708"/>
        </w:sectPr>
      </w:pPr>
    </w:p>
    <w:p>
      <w:pPr>
        <w:pStyle w:val="BodyText"/>
        <w:rPr>
          <w:sz w:val="20"/>
        </w:rPr>
      </w:pPr>
    </w:p>
    <w:p>
      <w:pPr>
        <w:pStyle w:val="BodyText"/>
        <w:rPr>
          <w:sz w:val="20"/>
        </w:rPr>
      </w:pPr>
    </w:p>
    <w:p>
      <w:pPr>
        <w:pStyle w:val="BodyText"/>
        <w:spacing w:before="196" w:line="242" w:lineRule="auto"/>
        <w:ind w:left="245" w:right="743" w:firstLine="559"/>
      </w:pPr>
      <w:bookmarkStart w:id="17" w:name="_bookmark21"/>
      <w:bookmarkEnd w:id="17"/>
      <w:bookmarkStart w:id="18" w:name="_bookmark20"/>
      <w:bookmarkEnd w:id="18"/>
      <w:bookmarkStart w:id="19" w:name="_bookmark19"/>
      <w:bookmarkEnd w:id="19"/>
      <w:bookmarkStart w:id="20" w:name="_bookmark18"/>
      <w:bookmarkEnd w:id="20"/>
      <w:r>
        <w:rPr>
          <w:spacing w:val="-1"/>
        </w:rPr>
        <w:t>尽管数据对于所有的经济领域和社会都是必不可少的，但每个领域都有其自身的特点，并非所有领域都以相同的速度发展。因此，一个面向欧洲整体数据空间的跨行业行动，需要伴随战略</w:t>
      </w:r>
      <w:r>
        <w:t>性领域（如制造业，农业，卫生和出行）的行业数据空间的发 展。</w:t>
      </w:r>
    </w:p>
    <w:p>
      <w:pPr>
        <w:pStyle w:val="ListParagraph"/>
        <w:numPr>
          <w:ilvl w:val="0"/>
          <w:numId w:val="16"/>
        </w:numPr>
        <w:tabs>
          <w:tab w:val="left" w:pos="491"/>
        </w:tabs>
        <w:spacing w:before="160" w:after="0" w:line="240" w:lineRule="auto"/>
        <w:ind w:left="490" w:right="0" w:hanging="352"/>
        <w:jc w:val="left"/>
        <w:rPr>
          <w:rFonts w:ascii="Times New Roman" w:eastAsia="Times New Roman"/>
          <w:b/>
          <w:sz w:val="28"/>
        </w:rPr>
      </w:pPr>
      <w:bookmarkStart w:id="21" w:name="_bookmark17"/>
      <w:bookmarkEnd w:id="21"/>
      <w:r>
        <w:rPr>
          <w:b/>
          <w:sz w:val="28"/>
        </w:rPr>
        <w:t>问题</w:t>
      </w:r>
    </w:p>
    <w:p>
      <w:pPr>
        <w:pStyle w:val="BodyText"/>
        <w:spacing w:before="161"/>
        <w:ind w:left="804"/>
      </w:pPr>
      <w:r>
        <w:t>几个问题阻碍了欧盟释放其在数据经济中的潜力。</w:t>
      </w:r>
    </w:p>
    <w:p>
      <w:pPr>
        <w:pStyle w:val="BodyText"/>
        <w:spacing w:before="159" w:line="242" w:lineRule="auto"/>
        <w:ind w:left="245" w:right="501" w:firstLine="559"/>
      </w:pPr>
      <w:r>
        <w:t>成员国之间的分裂是对共同的欧洲数据空间的愿景及进一步发展真正的数据单一市场的重大风险。许多成员国开始调整其法</w:t>
      </w:r>
      <w:r>
        <w:rPr>
          <w:spacing w:val="-3"/>
        </w:rPr>
        <w:t xml:space="preserve">律框架，例如有关政府机构使用私人持有的数据 </w:t>
      </w:r>
      <w:hyperlink w:anchor="_bookmark21" w:history="1">
        <w:r>
          <w:rPr>
            <w:rFonts w:ascii="Times New Roman" w:eastAsia="Times New Roman"/>
            <w:vertAlign w:val="superscript"/>
          </w:rPr>
          <w:t>14</w:t>
        </w:r>
      </w:hyperlink>
      <w:r>
        <w:rPr>
          <w:vertAlign w:val="baseline"/>
        </w:rPr>
        <w:t>，出于科学研</w:t>
      </w:r>
      <w:r>
        <w:rPr>
          <w:spacing w:val="-7"/>
          <w:vertAlign w:val="baseline"/>
        </w:rPr>
        <w:t xml:space="preserve">究目的的数据处理 </w:t>
      </w:r>
      <w:hyperlink w:anchor="_bookmark20" w:history="1">
        <w:r>
          <w:rPr>
            <w:rFonts w:ascii="Times New Roman" w:eastAsia="Times New Roman"/>
            <w:vertAlign w:val="superscript"/>
          </w:rPr>
          <w:t>15</w:t>
        </w:r>
      </w:hyperlink>
      <w:r>
        <w:rPr>
          <w:spacing w:val="-6"/>
          <w:vertAlign w:val="baseline"/>
        </w:rPr>
        <w:t xml:space="preserve">的法律框架或调整竞争法 </w:t>
      </w:r>
      <w:hyperlink w:anchor="_bookmark19" w:history="1">
        <w:r>
          <w:rPr>
            <w:rFonts w:ascii="Times New Roman" w:eastAsia="Times New Roman"/>
            <w:vertAlign w:val="superscript"/>
          </w:rPr>
          <w:t>16</w:t>
        </w:r>
      </w:hyperlink>
      <w:r>
        <w:rPr>
          <w:spacing w:val="-2"/>
          <w:vertAlign w:val="baseline"/>
        </w:rPr>
        <w:t>。另外一些国家只</w:t>
      </w:r>
      <w:r>
        <w:rPr>
          <w:vertAlign w:val="baseline"/>
        </w:rPr>
        <w:t>是刚开始探索如何处理这些关键问题。出现这样的差异恰恰证明了采取共同行动以利用欧盟内部市场规模的重要性。在以下问题上，将需要取得共同的进展：</w:t>
      </w:r>
    </w:p>
    <w:p>
      <w:pPr>
        <w:pStyle w:val="BodyText"/>
        <w:spacing w:before="152" w:line="242" w:lineRule="auto"/>
        <w:ind w:left="245" w:right="731" w:firstLine="561"/>
        <w:jc w:val="both"/>
      </w:pPr>
      <w:r>
        <w:rPr>
          <w:b/>
          <w:i/>
          <w:w w:val="95"/>
          <w:sz w:val="29"/>
        </w:rPr>
        <w:t>数据的可获得性：</w:t>
      </w:r>
      <w:r>
        <w:rPr>
          <w:spacing w:val="-1"/>
          <w:w w:val="95"/>
        </w:rPr>
        <w:t xml:space="preserve">数据的价值在于使用和重复使用。当前， </w:t>
      </w:r>
      <w:r>
        <w:t>没有足够的数据可用于创新性复用，包括用于人工智能的开发。可以根据谁是数据所有者和谁是数据使用者来对问题进行分组， 但是也可以根据所涉及数据的性质（即个人数据，非个人数据或</w:t>
      </w:r>
      <w:r>
        <w:rPr>
          <w:spacing w:val="-5"/>
        </w:rPr>
        <w:t xml:space="preserve">将两者结合在一起的混合数据集 </w:t>
      </w:r>
      <w:hyperlink w:anchor="_bookmark18" w:history="1">
        <w:r>
          <w:rPr>
            <w:rFonts w:ascii="Times New Roman" w:eastAsia="Times New Roman"/>
            <w:vertAlign w:val="superscript"/>
          </w:rPr>
          <w:t>17</w:t>
        </w:r>
      </w:hyperlink>
      <w:r>
        <w:rPr>
          <w:vertAlign w:val="baseline"/>
        </w:rPr>
        <w:t>）进行分类。其中很多问题涉及是否可为公共利益的目的获得数据。</w:t>
      </w:r>
    </w:p>
    <w:p>
      <w:pPr>
        <w:pStyle w:val="BodyText"/>
        <w:rPr>
          <w:sz w:val="9"/>
        </w:rPr>
      </w:pPr>
      <w:r>
        <w:pict>
          <v:shape id="_x0000_s1027" type="#_x0000_t202" style="width:409.6pt;height:112pt;margin-top:7.97pt;margin-left:95.52pt;mso-position-horizontal-relative:page;mso-wrap-distance-left:0;mso-wrap-distance-right:0;position:absolute;z-index:-251656192" filled="f" stroked="t" strokecolor="black" strokeweight="0.48pt">
            <v:stroke dashstyle="solid"/>
            <v:textbox inset="0,0,0,0">
              <w:txbxContent>
                <w:p>
                  <w:pPr>
                    <w:spacing w:before="44" w:line="235" w:lineRule="auto"/>
                    <w:ind w:left="102" w:right="102" w:firstLine="0"/>
                    <w:jc w:val="both"/>
                    <w:rPr>
                      <w:i/>
                      <w:sz w:val="29"/>
                    </w:rPr>
                  </w:pPr>
                  <w:r>
                    <w:rPr>
                      <w:b/>
                      <w:i/>
                      <w:spacing w:val="-10"/>
                      <w:w w:val="95"/>
                      <w:sz w:val="29"/>
                    </w:rPr>
                    <w:t>为公益目的数据：</w:t>
                  </w:r>
                  <w:r>
                    <w:rPr>
                      <w:i/>
                      <w:spacing w:val="-10"/>
                      <w:w w:val="95"/>
                      <w:sz w:val="29"/>
                    </w:rPr>
                    <w:t>数据是社会创造的，可用于应对洪水和野火等紧</w:t>
                  </w:r>
                  <w:r>
                    <w:rPr>
                      <w:i/>
                      <w:spacing w:val="-12"/>
                      <w:w w:val="95"/>
                      <w:sz w:val="29"/>
                    </w:rPr>
                    <w:t>急情况，以确保人们的寿命更长，更健康，改善公共服务，应对环</w:t>
                  </w:r>
                  <w:r>
                    <w:rPr>
                      <w:i/>
                      <w:spacing w:val="-13"/>
                      <w:w w:val="95"/>
                      <w:sz w:val="29"/>
                    </w:rPr>
                    <w:t>境恶化和气候变化，以及在必要和适当的情况下，确保更有效地打</w:t>
                  </w:r>
                  <w:r>
                    <w:rPr>
                      <w:i/>
                      <w:spacing w:val="3"/>
                      <w:w w:val="95"/>
                      <w:sz w:val="29"/>
                    </w:rPr>
                    <w:t>击犯罪。公共行业产生的数据以及创造的价值应通过确保研究人</w:t>
                  </w:r>
                  <w:r>
                    <w:rPr>
                      <w:i/>
                      <w:spacing w:val="-2"/>
                      <w:w w:val="96"/>
                      <w:sz w:val="29"/>
                    </w:rPr>
                    <w:t>员</w:t>
                  </w:r>
                  <w:r>
                    <w:rPr>
                      <w:i/>
                      <w:w w:val="96"/>
                      <w:sz w:val="29"/>
                    </w:rPr>
                    <w:t>（包括通过优先获取的方式</w:t>
                  </w:r>
                  <w:r>
                    <w:rPr>
                      <w:i/>
                      <w:spacing w:val="-141"/>
                      <w:w w:val="96"/>
                      <w:sz w:val="29"/>
                    </w:rPr>
                    <w:t>）</w:t>
                  </w:r>
                  <w:r>
                    <w:rPr>
                      <w:i/>
                      <w:spacing w:val="-3"/>
                      <w:w w:val="96"/>
                      <w:sz w:val="29"/>
                    </w:rPr>
                    <w:t>，其他公共机构，中小型企业或初</w:t>
                  </w:r>
                  <w:r>
                    <w:rPr>
                      <w:i/>
                      <w:spacing w:val="3"/>
                      <w:w w:val="95"/>
                      <w:sz w:val="29"/>
                    </w:rPr>
                    <w:t>创企业能够使用这些数据服务于公共利益。私人领域的数据同样</w:t>
                  </w:r>
                </w:p>
              </w:txbxContent>
            </v:textbox>
            <w10:wrap type="topAndBottom"/>
          </v:shape>
        </w:pict>
      </w:r>
    </w:p>
    <w:p>
      <w:pPr>
        <w:spacing w:after="0"/>
        <w:rPr>
          <w:sz w:val="9"/>
        </w:rPr>
      </w:pPr>
      <w:r>
        <w:rPr>
          <w:sz w:val="9"/>
        </w:rPr>
        <w:br/>
      </w:r>
      <w:r>
        <w:rPr>
          <w:sz w:val="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 w:history="1">
        <w:r>
          <w:rPr>
            <w:rFonts w:ascii="SimSun" w:eastAsia="SimSun" w:hAnsi="SimSun" w:cs="SimSun"/>
            <w:b/>
            <w:bCs/>
            <w:color w:val="0000EE"/>
            <w:sz w:val="30"/>
            <w:szCs w:val="30"/>
            <w:u w:val="single" w:color="0000EE"/>
          </w:rPr>
          <w:t>https://d.book118.com/277133135050006054</w:t>
        </w:r>
      </w:hyperlink>
    </w:p>
    <w:p>
      <w:pPr>
        <w:spacing w:after="0"/>
        <w:rPr>
          <w:sz w:val="9"/>
        </w:rPr>
      </w:pPr>
    </w:p>
    <w:sectPr>
      <w:footerReference w:type="default" r:id="rId11"/>
      <w:pgSz w:w="11910" w:h="16840"/>
      <w:pgMar w:top="1580" w:right="1420" w:bottom="1440" w:left="1660" w:header="0" w:footer="1251"/>
      <w:pgNumType w:start="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等线">
    <w:altName w:val="等线"/>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5.5pt;height:11.4pt;margin-top:768.35pt;margin-left:289.91pt;mso-position-horizontal-relative:page;mso-position-vertical-relative:page;position:absolute;z-index:-251658240" filled="f" stroked="f">
          <v:textbox inset="0,0,0,0">
            <w:txbxContent>
              <w:p>
                <w:pPr>
                  <w:spacing w:before="0" w:line="228" w:lineRule="exact"/>
                  <w:ind w:left="60" w:right="0" w:firstLine="0"/>
                  <w:jc w:val="left"/>
                  <w:rPr>
                    <w:rFonts w:ascii="等线"/>
                    <w:sz w:val="18"/>
                  </w:rPr>
                </w:pPr>
                <w:r>
                  <w:fldChar w:fldCharType="begin"/>
                </w:r>
                <w:r>
                  <w:rPr>
                    <w:rFonts w:ascii="等线"/>
                    <w:sz w:val="18"/>
                  </w:rPr>
                  <w:instrText xml:space="preserve"> PAGE </w:instrText>
                </w:r>
                <w:r>
                  <w:fldChar w:fldCharType="separate"/>
                </w:r>
                <w:r>
                  <w:rPr>
                    <w:rFonts w:ascii="等线"/>
                    <w:sz w:val="18"/>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5pt;height:11.4pt;margin-top:768.35pt;margin-left:289.91pt;mso-position-horizontal-relative:page;mso-position-vertical-relative:page;position:absolute;z-index:-251657216" filled="f" stroked="f">
          <v:textbox inset="0,0,0,0">
            <w:txbxContent>
              <w:p>
                <w:pPr>
                  <w:spacing w:before="0" w:line="228" w:lineRule="exact"/>
                  <w:ind w:left="60" w:right="0" w:firstLine="0"/>
                  <w:jc w:val="left"/>
                  <w:rPr>
                    <w:rFonts w:ascii="等线"/>
                    <w:sz w:val="18"/>
                  </w:rPr>
                </w:pPr>
                <w:r>
                  <w:fldChar w:fldCharType="begin"/>
                </w:r>
                <w:r>
                  <w:rPr>
                    <w:rFonts w:ascii="等线"/>
                    <w:sz w:val="18"/>
                  </w:rPr>
                  <w:instrText xml:space="preserve"> PAGE </w:instrText>
                </w:r>
                <w:r>
                  <w:fldChar w:fldCharType="separate"/>
                </w:r>
                <w:r>
                  <w:rPr>
                    <w:rFonts w:ascii="等线"/>
                    <w:sz w:val="18"/>
                  </w:rPr>
                  <w:t>3</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5.5pt;height:11.4pt;margin-top:768.35pt;margin-left:289.91pt;mso-position-horizontal-relative:page;mso-position-vertical-relative:page;position:absolute;z-index:-251656192" filled="f" stroked="f">
          <v:textbox inset="0,0,0,0">
            <w:txbxContent>
              <w:p>
                <w:pPr>
                  <w:spacing w:before="0" w:line="228" w:lineRule="exact"/>
                  <w:ind w:left="60" w:right="0" w:firstLine="0"/>
                  <w:jc w:val="left"/>
                  <w:rPr>
                    <w:rFonts w:ascii="等线"/>
                    <w:sz w:val="18"/>
                  </w:rPr>
                </w:pPr>
                <w:r>
                  <w:fldChar w:fldCharType="begin"/>
                </w:r>
                <w:r>
                  <w:rPr>
                    <w:rFonts w:ascii="等线"/>
                    <w:sz w:val="18"/>
                  </w:rPr>
                  <w:instrText xml:space="preserve"> PAGE </w:instrText>
                </w:r>
                <w:r>
                  <w:fldChar w:fldCharType="separate"/>
                </w:r>
                <w:r>
                  <w:rPr>
                    <w:rFonts w:ascii="等线"/>
                    <w:sz w:val="18"/>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5pt;height:11.4pt;margin-top:768.35pt;margin-left:289.91pt;mso-position-horizontal-relative:page;mso-position-vertical-relative:page;position:absolute;z-index:-251655168" filled="f" stroked="f">
          <v:textbox inset="0,0,0,0">
            <w:txbxContent>
              <w:p>
                <w:pPr>
                  <w:spacing w:before="0" w:line="228" w:lineRule="exact"/>
                  <w:ind w:left="60" w:right="0" w:firstLine="0"/>
                  <w:jc w:val="left"/>
                  <w:rPr>
                    <w:rFonts w:ascii="等线"/>
                    <w:sz w:val="18"/>
                  </w:rPr>
                </w:pPr>
                <w:r>
                  <w:fldChar w:fldCharType="begin"/>
                </w:r>
                <w:r>
                  <w:rPr>
                    <w:rFonts w:ascii="等线"/>
                    <w:sz w:val="18"/>
                  </w:rPr>
                  <w:instrText xml:space="preserve"> PAGE </w:instrText>
                </w:r>
                <w:r>
                  <w:fldChar w:fldCharType="separate"/>
                </w:r>
                <w:r>
                  <w:rPr>
                    <w:rFonts w:ascii="等线"/>
                    <w:sz w:val="18"/>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5.5pt;height:11.4pt;margin-top:768.35pt;margin-left:289.91pt;mso-position-horizontal-relative:page;mso-position-vertical-relative:page;position:absolute;z-index:-251654144" filled="f" stroked="f">
          <v:textbox inset="0,0,0,0">
            <w:txbxContent>
              <w:p>
                <w:pPr>
                  <w:spacing w:before="0" w:line="228" w:lineRule="exact"/>
                  <w:ind w:left="60" w:right="0" w:firstLine="0"/>
                  <w:jc w:val="left"/>
                  <w:rPr>
                    <w:rFonts w:ascii="等线"/>
                    <w:sz w:val="18"/>
                  </w:rPr>
                </w:pPr>
                <w:r>
                  <w:fldChar w:fldCharType="begin"/>
                </w:r>
                <w:r>
                  <w:rPr>
                    <w:rFonts w:ascii="等线"/>
                    <w:sz w:val="18"/>
                  </w:rPr>
                  <w:instrText xml:space="preserve"> PAGE </w:instrText>
                </w:r>
                <w:r>
                  <w:fldChar w:fldCharType="separate"/>
                </w:r>
                <w:r>
                  <w:rPr>
                    <w:rFonts w:ascii="等线"/>
                    <w:sz w:val="18"/>
                  </w:rPr>
                  <w:t>6</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5.5pt;height:11.4pt;margin-top:768.35pt;margin-left:289.91pt;mso-position-horizontal-relative:page;mso-position-vertical-relative:page;position:absolute;z-index:-251653120" filled="f" stroked="f">
          <v:textbox inset="0,0,0,0">
            <w:txbxContent>
              <w:p>
                <w:pPr>
                  <w:spacing w:before="0" w:line="228" w:lineRule="exact"/>
                  <w:ind w:left="60" w:right="0" w:firstLine="0"/>
                  <w:jc w:val="left"/>
                  <w:rPr>
                    <w:rFonts w:ascii="等线"/>
                    <w:sz w:val="18"/>
                  </w:rPr>
                </w:pPr>
                <w:r>
                  <w:fldChar w:fldCharType="begin"/>
                </w:r>
                <w:r>
                  <w:rPr>
                    <w:rFonts w:ascii="等线"/>
                    <w:sz w:val="18"/>
                  </w:rPr>
                  <w:instrText xml:space="preserve"> PAGE </w:instrText>
                </w:r>
                <w:r>
                  <w:fldChar w:fldCharType="separate"/>
                </w:r>
                <w:r>
                  <w:rPr>
                    <w:rFonts w:ascii="等线"/>
                    <w:sz w:val="18"/>
                  </w:rPr>
                  <w:t>7</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5.5pt;height:11.4pt;margin-top:768.35pt;margin-left:289.91pt;mso-position-horizontal-relative:page;mso-position-vertical-relative:page;position:absolute;z-index:-251652096" filled="f" stroked="f">
          <v:textbox inset="0,0,0,0">
            <w:txbxContent>
              <w:p>
                <w:pPr>
                  <w:spacing w:before="0" w:line="228" w:lineRule="exact"/>
                  <w:ind w:left="60" w:right="0" w:firstLine="0"/>
                  <w:jc w:val="left"/>
                  <w:rPr>
                    <w:rFonts w:ascii="等线"/>
                    <w:sz w:val="18"/>
                  </w:rPr>
                </w:pPr>
                <w:r>
                  <w:fldChar w:fldCharType="begin"/>
                </w:r>
                <w:r>
                  <w:rPr>
                    <w:rFonts w:ascii="等线"/>
                    <w:sz w:val="18"/>
                  </w:rPr>
                  <w:instrText xml:space="preserve"> PAGE </w:instrText>
                </w:r>
                <w:r>
                  <w:fldChar w:fldCharType="separate"/>
                </w:r>
                <w:r>
                  <w:rPr>
                    <w:rFonts w:ascii="等线"/>
                    <w:sz w:val="18"/>
                  </w:rPr>
                  <w:t>8</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620C6"/>
    <w:multiLevelType w:val="hybridMultilevel"/>
    <w:tmpl w:val="00000000"/>
    <w:lvl w:ilvl="0">
      <w:start w:val="1"/>
      <w:numFmt w:val="decimal"/>
      <w:lvlText w:val="%1."/>
      <w:lvlJc w:val="left"/>
      <w:pPr>
        <w:ind w:left="563" w:hanging="424"/>
        <w:jc w:val="left"/>
      </w:pPr>
      <w:rPr>
        <w:rFonts w:ascii="仿宋" w:eastAsia="仿宋" w:hAnsi="仿宋" w:cs="仿宋" w:hint="default"/>
        <w:b/>
        <w:bCs/>
        <w:spacing w:val="0"/>
        <w:w w:val="99"/>
        <w:sz w:val="28"/>
        <w:szCs w:val="28"/>
        <w:lang w:val="en-US" w:eastAsia="zh-CN" w:bidi="ar-SA"/>
      </w:rPr>
    </w:lvl>
    <w:lvl w:ilvl="1">
      <w:start w:val="0"/>
      <w:numFmt w:val="bullet"/>
      <w:lvlText w:val="•"/>
      <w:lvlJc w:val="left"/>
      <w:pPr>
        <w:ind w:left="1386" w:hanging="424"/>
      </w:pPr>
      <w:rPr>
        <w:rFonts w:hint="default"/>
        <w:lang w:val="en-US" w:eastAsia="zh-CN" w:bidi="ar-SA"/>
      </w:rPr>
    </w:lvl>
    <w:lvl w:ilvl="2">
      <w:start w:val="0"/>
      <w:numFmt w:val="bullet"/>
      <w:lvlText w:val="•"/>
      <w:lvlJc w:val="left"/>
      <w:pPr>
        <w:ind w:left="2213" w:hanging="424"/>
      </w:pPr>
      <w:rPr>
        <w:rFonts w:hint="default"/>
        <w:lang w:val="en-US" w:eastAsia="zh-CN" w:bidi="ar-SA"/>
      </w:rPr>
    </w:lvl>
    <w:lvl w:ilvl="3">
      <w:start w:val="0"/>
      <w:numFmt w:val="bullet"/>
      <w:lvlText w:val="•"/>
      <w:lvlJc w:val="left"/>
      <w:pPr>
        <w:ind w:left="3039" w:hanging="424"/>
      </w:pPr>
      <w:rPr>
        <w:rFonts w:hint="default"/>
        <w:lang w:val="en-US" w:eastAsia="zh-CN" w:bidi="ar-SA"/>
      </w:rPr>
    </w:lvl>
    <w:lvl w:ilvl="4">
      <w:start w:val="0"/>
      <w:numFmt w:val="bullet"/>
      <w:lvlText w:val="•"/>
      <w:lvlJc w:val="left"/>
      <w:pPr>
        <w:ind w:left="3866" w:hanging="424"/>
      </w:pPr>
      <w:rPr>
        <w:rFonts w:hint="default"/>
        <w:lang w:val="en-US" w:eastAsia="zh-CN" w:bidi="ar-SA"/>
      </w:rPr>
    </w:lvl>
    <w:lvl w:ilvl="5">
      <w:start w:val="0"/>
      <w:numFmt w:val="bullet"/>
      <w:lvlText w:val="•"/>
      <w:lvlJc w:val="left"/>
      <w:pPr>
        <w:ind w:left="4693" w:hanging="424"/>
      </w:pPr>
      <w:rPr>
        <w:rFonts w:hint="default"/>
        <w:lang w:val="en-US" w:eastAsia="zh-CN" w:bidi="ar-SA"/>
      </w:rPr>
    </w:lvl>
    <w:lvl w:ilvl="6">
      <w:start w:val="0"/>
      <w:numFmt w:val="bullet"/>
      <w:lvlText w:val="•"/>
      <w:lvlJc w:val="left"/>
      <w:pPr>
        <w:ind w:left="5519" w:hanging="424"/>
      </w:pPr>
      <w:rPr>
        <w:rFonts w:hint="default"/>
        <w:lang w:val="en-US" w:eastAsia="zh-CN" w:bidi="ar-SA"/>
      </w:rPr>
    </w:lvl>
    <w:lvl w:ilvl="7">
      <w:start w:val="0"/>
      <w:numFmt w:val="bullet"/>
      <w:lvlText w:val="•"/>
      <w:lvlJc w:val="left"/>
      <w:pPr>
        <w:ind w:left="6346" w:hanging="424"/>
      </w:pPr>
      <w:rPr>
        <w:rFonts w:hint="default"/>
        <w:lang w:val="en-US" w:eastAsia="zh-CN" w:bidi="ar-SA"/>
      </w:rPr>
    </w:lvl>
    <w:lvl w:ilvl="8">
      <w:start w:val="0"/>
      <w:numFmt w:val="bullet"/>
      <w:lvlText w:val="•"/>
      <w:lvlJc w:val="left"/>
      <w:pPr>
        <w:ind w:left="7173" w:hanging="424"/>
      </w:pPr>
      <w:rPr>
        <w:rFonts w:hint="default"/>
        <w:lang w:val="en-US" w:eastAsia="zh-CN" w:bidi="ar-SA"/>
      </w:rPr>
    </w:lvl>
  </w:abstractNum>
  <w:abstractNum w:abstractNumId="1">
    <w:nsid w:val="06DB4B04"/>
    <w:multiLevelType w:val="hybridMultilevel"/>
    <w:tmpl w:val="00000000"/>
    <w:lvl w:ilvl="0">
      <w:start w:val="0"/>
      <w:numFmt w:val="bullet"/>
      <w:lvlText w:val=""/>
      <w:lvlJc w:val="left"/>
      <w:pPr>
        <w:ind w:left="566" w:hanging="420"/>
      </w:pPr>
      <w:rPr>
        <w:rFonts w:ascii="Wingdings" w:eastAsia="Wingdings" w:hAnsi="Wingdings" w:cs="Wingdings" w:hint="default"/>
        <w:w w:val="99"/>
        <w:sz w:val="28"/>
        <w:szCs w:val="28"/>
        <w:lang w:val="en-US" w:eastAsia="zh-CN" w:bidi="ar-SA"/>
      </w:rPr>
    </w:lvl>
    <w:lvl w:ilvl="1">
      <w:start w:val="0"/>
      <w:numFmt w:val="bullet"/>
      <w:lvlText w:val="•"/>
      <w:lvlJc w:val="left"/>
      <w:pPr>
        <w:ind w:left="1386" w:hanging="420"/>
      </w:pPr>
      <w:rPr>
        <w:rFonts w:hint="default"/>
        <w:lang w:val="en-US" w:eastAsia="zh-CN" w:bidi="ar-SA"/>
      </w:rPr>
    </w:lvl>
    <w:lvl w:ilvl="2">
      <w:start w:val="0"/>
      <w:numFmt w:val="bullet"/>
      <w:lvlText w:val="•"/>
      <w:lvlJc w:val="left"/>
      <w:pPr>
        <w:ind w:left="2213" w:hanging="420"/>
      </w:pPr>
      <w:rPr>
        <w:rFonts w:hint="default"/>
        <w:lang w:val="en-US" w:eastAsia="zh-CN" w:bidi="ar-SA"/>
      </w:rPr>
    </w:lvl>
    <w:lvl w:ilvl="3">
      <w:start w:val="0"/>
      <w:numFmt w:val="bullet"/>
      <w:lvlText w:val="•"/>
      <w:lvlJc w:val="left"/>
      <w:pPr>
        <w:ind w:left="3039" w:hanging="420"/>
      </w:pPr>
      <w:rPr>
        <w:rFonts w:hint="default"/>
        <w:lang w:val="en-US" w:eastAsia="zh-CN" w:bidi="ar-SA"/>
      </w:rPr>
    </w:lvl>
    <w:lvl w:ilvl="4">
      <w:start w:val="0"/>
      <w:numFmt w:val="bullet"/>
      <w:lvlText w:val="•"/>
      <w:lvlJc w:val="left"/>
      <w:pPr>
        <w:ind w:left="3866" w:hanging="420"/>
      </w:pPr>
      <w:rPr>
        <w:rFonts w:hint="default"/>
        <w:lang w:val="en-US" w:eastAsia="zh-CN" w:bidi="ar-SA"/>
      </w:rPr>
    </w:lvl>
    <w:lvl w:ilvl="5">
      <w:start w:val="0"/>
      <w:numFmt w:val="bullet"/>
      <w:lvlText w:val="•"/>
      <w:lvlJc w:val="left"/>
      <w:pPr>
        <w:ind w:left="4693" w:hanging="420"/>
      </w:pPr>
      <w:rPr>
        <w:rFonts w:hint="default"/>
        <w:lang w:val="en-US" w:eastAsia="zh-CN" w:bidi="ar-SA"/>
      </w:rPr>
    </w:lvl>
    <w:lvl w:ilvl="6">
      <w:start w:val="0"/>
      <w:numFmt w:val="bullet"/>
      <w:lvlText w:val="•"/>
      <w:lvlJc w:val="left"/>
      <w:pPr>
        <w:ind w:left="5519" w:hanging="420"/>
      </w:pPr>
      <w:rPr>
        <w:rFonts w:hint="default"/>
        <w:lang w:val="en-US" w:eastAsia="zh-CN" w:bidi="ar-SA"/>
      </w:rPr>
    </w:lvl>
    <w:lvl w:ilvl="7">
      <w:start w:val="0"/>
      <w:numFmt w:val="bullet"/>
      <w:lvlText w:val="•"/>
      <w:lvlJc w:val="left"/>
      <w:pPr>
        <w:ind w:left="6346" w:hanging="420"/>
      </w:pPr>
      <w:rPr>
        <w:rFonts w:hint="default"/>
        <w:lang w:val="en-US" w:eastAsia="zh-CN" w:bidi="ar-SA"/>
      </w:rPr>
    </w:lvl>
    <w:lvl w:ilvl="8">
      <w:start w:val="0"/>
      <w:numFmt w:val="bullet"/>
      <w:lvlText w:val="•"/>
      <w:lvlJc w:val="left"/>
      <w:pPr>
        <w:ind w:left="7173" w:hanging="420"/>
      </w:pPr>
      <w:rPr>
        <w:rFonts w:hint="default"/>
        <w:lang w:val="en-US" w:eastAsia="zh-CN" w:bidi="ar-SA"/>
      </w:rPr>
    </w:lvl>
  </w:abstractNum>
  <w:abstractNum w:abstractNumId="2">
    <w:nsid w:val="09E4A7C9"/>
    <w:multiLevelType w:val="hybridMultilevel"/>
    <w:tmpl w:val="00000000"/>
    <w:lvl w:ilvl="0">
      <w:start w:val="0"/>
      <w:numFmt w:val="bullet"/>
      <w:lvlText w:val=""/>
      <w:lvlJc w:val="left"/>
      <w:pPr>
        <w:ind w:left="979" w:hanging="420"/>
      </w:pPr>
      <w:rPr>
        <w:rFonts w:ascii="Wingdings" w:eastAsia="Wingdings" w:hAnsi="Wingdings" w:cs="Wingdings" w:hint="default"/>
        <w:w w:val="99"/>
        <w:sz w:val="28"/>
        <w:szCs w:val="28"/>
        <w:lang w:val="en-US" w:eastAsia="zh-CN" w:bidi="ar-SA"/>
      </w:rPr>
    </w:lvl>
    <w:lvl w:ilvl="1">
      <w:start w:val="0"/>
      <w:numFmt w:val="bullet"/>
      <w:lvlText w:val="•"/>
      <w:lvlJc w:val="left"/>
      <w:pPr>
        <w:ind w:left="1764" w:hanging="420"/>
      </w:pPr>
      <w:rPr>
        <w:rFonts w:hint="default"/>
        <w:lang w:val="en-US" w:eastAsia="zh-CN" w:bidi="ar-SA"/>
      </w:rPr>
    </w:lvl>
    <w:lvl w:ilvl="2">
      <w:start w:val="0"/>
      <w:numFmt w:val="bullet"/>
      <w:lvlText w:val="•"/>
      <w:lvlJc w:val="left"/>
      <w:pPr>
        <w:ind w:left="2549" w:hanging="420"/>
      </w:pPr>
      <w:rPr>
        <w:rFonts w:hint="default"/>
        <w:lang w:val="en-US" w:eastAsia="zh-CN" w:bidi="ar-SA"/>
      </w:rPr>
    </w:lvl>
    <w:lvl w:ilvl="3">
      <w:start w:val="0"/>
      <w:numFmt w:val="bullet"/>
      <w:lvlText w:val="•"/>
      <w:lvlJc w:val="left"/>
      <w:pPr>
        <w:ind w:left="3333" w:hanging="420"/>
      </w:pPr>
      <w:rPr>
        <w:rFonts w:hint="default"/>
        <w:lang w:val="en-US" w:eastAsia="zh-CN" w:bidi="ar-SA"/>
      </w:rPr>
    </w:lvl>
    <w:lvl w:ilvl="4">
      <w:start w:val="0"/>
      <w:numFmt w:val="bullet"/>
      <w:lvlText w:val="•"/>
      <w:lvlJc w:val="left"/>
      <w:pPr>
        <w:ind w:left="4118" w:hanging="420"/>
      </w:pPr>
      <w:rPr>
        <w:rFonts w:hint="default"/>
        <w:lang w:val="en-US" w:eastAsia="zh-CN" w:bidi="ar-SA"/>
      </w:rPr>
    </w:lvl>
    <w:lvl w:ilvl="5">
      <w:start w:val="0"/>
      <w:numFmt w:val="bullet"/>
      <w:lvlText w:val="•"/>
      <w:lvlJc w:val="left"/>
      <w:pPr>
        <w:ind w:left="4903" w:hanging="420"/>
      </w:pPr>
      <w:rPr>
        <w:rFonts w:hint="default"/>
        <w:lang w:val="en-US" w:eastAsia="zh-CN" w:bidi="ar-SA"/>
      </w:rPr>
    </w:lvl>
    <w:lvl w:ilvl="6">
      <w:start w:val="0"/>
      <w:numFmt w:val="bullet"/>
      <w:lvlText w:val="•"/>
      <w:lvlJc w:val="left"/>
      <w:pPr>
        <w:ind w:left="5687" w:hanging="420"/>
      </w:pPr>
      <w:rPr>
        <w:rFonts w:hint="default"/>
        <w:lang w:val="en-US" w:eastAsia="zh-CN" w:bidi="ar-SA"/>
      </w:rPr>
    </w:lvl>
    <w:lvl w:ilvl="7">
      <w:start w:val="0"/>
      <w:numFmt w:val="bullet"/>
      <w:lvlText w:val="•"/>
      <w:lvlJc w:val="left"/>
      <w:pPr>
        <w:ind w:left="6472" w:hanging="420"/>
      </w:pPr>
      <w:rPr>
        <w:rFonts w:hint="default"/>
        <w:lang w:val="en-US" w:eastAsia="zh-CN" w:bidi="ar-SA"/>
      </w:rPr>
    </w:lvl>
    <w:lvl w:ilvl="8">
      <w:start w:val="0"/>
      <w:numFmt w:val="bullet"/>
      <w:lvlText w:val="•"/>
      <w:lvlJc w:val="left"/>
      <w:pPr>
        <w:ind w:left="7257" w:hanging="420"/>
      </w:pPr>
      <w:rPr>
        <w:rFonts w:hint="default"/>
        <w:lang w:val="en-US" w:eastAsia="zh-CN" w:bidi="ar-SA"/>
      </w:rPr>
    </w:lvl>
  </w:abstractNum>
  <w:abstractNum w:abstractNumId="3">
    <w:nsid w:val="10AC8D3E"/>
    <w:multiLevelType w:val="hybridMultilevel"/>
    <w:tmpl w:val="00000000"/>
    <w:lvl w:ilvl="0">
      <w:start w:val="0"/>
      <w:numFmt w:val="bullet"/>
      <w:lvlText w:val=""/>
      <w:lvlJc w:val="left"/>
      <w:pPr>
        <w:ind w:left="979" w:hanging="420"/>
      </w:pPr>
      <w:rPr>
        <w:rFonts w:ascii="Wingdings" w:eastAsia="Wingdings" w:hAnsi="Wingdings" w:cs="Wingdings" w:hint="default"/>
        <w:w w:val="99"/>
        <w:sz w:val="28"/>
        <w:szCs w:val="28"/>
        <w:lang w:val="en-US" w:eastAsia="zh-CN" w:bidi="ar-SA"/>
      </w:rPr>
    </w:lvl>
    <w:lvl w:ilvl="1">
      <w:start w:val="0"/>
      <w:numFmt w:val="bullet"/>
      <w:lvlText w:val="•"/>
      <w:lvlJc w:val="left"/>
      <w:pPr>
        <w:ind w:left="1764" w:hanging="420"/>
      </w:pPr>
      <w:rPr>
        <w:rFonts w:hint="default"/>
        <w:lang w:val="en-US" w:eastAsia="zh-CN" w:bidi="ar-SA"/>
      </w:rPr>
    </w:lvl>
    <w:lvl w:ilvl="2">
      <w:start w:val="0"/>
      <w:numFmt w:val="bullet"/>
      <w:lvlText w:val="•"/>
      <w:lvlJc w:val="left"/>
      <w:pPr>
        <w:ind w:left="2549" w:hanging="420"/>
      </w:pPr>
      <w:rPr>
        <w:rFonts w:hint="default"/>
        <w:lang w:val="en-US" w:eastAsia="zh-CN" w:bidi="ar-SA"/>
      </w:rPr>
    </w:lvl>
    <w:lvl w:ilvl="3">
      <w:start w:val="0"/>
      <w:numFmt w:val="bullet"/>
      <w:lvlText w:val="•"/>
      <w:lvlJc w:val="left"/>
      <w:pPr>
        <w:ind w:left="3333" w:hanging="420"/>
      </w:pPr>
      <w:rPr>
        <w:rFonts w:hint="default"/>
        <w:lang w:val="en-US" w:eastAsia="zh-CN" w:bidi="ar-SA"/>
      </w:rPr>
    </w:lvl>
    <w:lvl w:ilvl="4">
      <w:start w:val="0"/>
      <w:numFmt w:val="bullet"/>
      <w:lvlText w:val="•"/>
      <w:lvlJc w:val="left"/>
      <w:pPr>
        <w:ind w:left="4118" w:hanging="420"/>
      </w:pPr>
      <w:rPr>
        <w:rFonts w:hint="default"/>
        <w:lang w:val="en-US" w:eastAsia="zh-CN" w:bidi="ar-SA"/>
      </w:rPr>
    </w:lvl>
    <w:lvl w:ilvl="5">
      <w:start w:val="0"/>
      <w:numFmt w:val="bullet"/>
      <w:lvlText w:val="•"/>
      <w:lvlJc w:val="left"/>
      <w:pPr>
        <w:ind w:left="4903" w:hanging="420"/>
      </w:pPr>
      <w:rPr>
        <w:rFonts w:hint="default"/>
        <w:lang w:val="en-US" w:eastAsia="zh-CN" w:bidi="ar-SA"/>
      </w:rPr>
    </w:lvl>
    <w:lvl w:ilvl="6">
      <w:start w:val="0"/>
      <w:numFmt w:val="bullet"/>
      <w:lvlText w:val="•"/>
      <w:lvlJc w:val="left"/>
      <w:pPr>
        <w:ind w:left="5687" w:hanging="420"/>
      </w:pPr>
      <w:rPr>
        <w:rFonts w:hint="default"/>
        <w:lang w:val="en-US" w:eastAsia="zh-CN" w:bidi="ar-SA"/>
      </w:rPr>
    </w:lvl>
    <w:lvl w:ilvl="7">
      <w:start w:val="0"/>
      <w:numFmt w:val="bullet"/>
      <w:lvlText w:val="•"/>
      <w:lvlJc w:val="left"/>
      <w:pPr>
        <w:ind w:left="6472" w:hanging="420"/>
      </w:pPr>
      <w:rPr>
        <w:rFonts w:hint="default"/>
        <w:lang w:val="en-US" w:eastAsia="zh-CN" w:bidi="ar-SA"/>
      </w:rPr>
    </w:lvl>
    <w:lvl w:ilvl="8">
      <w:start w:val="0"/>
      <w:numFmt w:val="bullet"/>
      <w:lvlText w:val="•"/>
      <w:lvlJc w:val="left"/>
      <w:pPr>
        <w:ind w:left="7257" w:hanging="420"/>
      </w:pPr>
      <w:rPr>
        <w:rFonts w:hint="default"/>
        <w:lang w:val="en-US" w:eastAsia="zh-CN" w:bidi="ar-SA"/>
      </w:rPr>
    </w:lvl>
  </w:abstractNum>
  <w:abstractNum w:abstractNumId="4">
    <w:nsid w:val="1211AFAC"/>
    <w:multiLevelType w:val="hybridMultilevel"/>
    <w:tmpl w:val="00000000"/>
    <w:lvl w:ilvl="0">
      <w:start w:val="0"/>
      <w:numFmt w:val="bullet"/>
      <w:lvlText w:val=""/>
      <w:lvlJc w:val="left"/>
      <w:pPr>
        <w:ind w:left="979" w:hanging="420"/>
      </w:pPr>
      <w:rPr>
        <w:rFonts w:ascii="Wingdings" w:eastAsia="Wingdings" w:hAnsi="Wingdings" w:cs="Wingdings" w:hint="default"/>
        <w:w w:val="99"/>
        <w:sz w:val="28"/>
        <w:szCs w:val="28"/>
        <w:lang w:val="en-US" w:eastAsia="zh-CN" w:bidi="ar-SA"/>
      </w:rPr>
    </w:lvl>
    <w:lvl w:ilvl="1">
      <w:start w:val="0"/>
      <w:numFmt w:val="bullet"/>
      <w:lvlText w:val="•"/>
      <w:lvlJc w:val="left"/>
      <w:pPr>
        <w:ind w:left="1764" w:hanging="420"/>
      </w:pPr>
      <w:rPr>
        <w:rFonts w:hint="default"/>
        <w:lang w:val="en-US" w:eastAsia="zh-CN" w:bidi="ar-SA"/>
      </w:rPr>
    </w:lvl>
    <w:lvl w:ilvl="2">
      <w:start w:val="0"/>
      <w:numFmt w:val="bullet"/>
      <w:lvlText w:val="•"/>
      <w:lvlJc w:val="left"/>
      <w:pPr>
        <w:ind w:left="2549" w:hanging="420"/>
      </w:pPr>
      <w:rPr>
        <w:rFonts w:hint="default"/>
        <w:lang w:val="en-US" w:eastAsia="zh-CN" w:bidi="ar-SA"/>
      </w:rPr>
    </w:lvl>
    <w:lvl w:ilvl="3">
      <w:start w:val="0"/>
      <w:numFmt w:val="bullet"/>
      <w:lvlText w:val="•"/>
      <w:lvlJc w:val="left"/>
      <w:pPr>
        <w:ind w:left="3333" w:hanging="420"/>
      </w:pPr>
      <w:rPr>
        <w:rFonts w:hint="default"/>
        <w:lang w:val="en-US" w:eastAsia="zh-CN" w:bidi="ar-SA"/>
      </w:rPr>
    </w:lvl>
    <w:lvl w:ilvl="4">
      <w:start w:val="0"/>
      <w:numFmt w:val="bullet"/>
      <w:lvlText w:val="•"/>
      <w:lvlJc w:val="left"/>
      <w:pPr>
        <w:ind w:left="4118" w:hanging="420"/>
      </w:pPr>
      <w:rPr>
        <w:rFonts w:hint="default"/>
        <w:lang w:val="en-US" w:eastAsia="zh-CN" w:bidi="ar-SA"/>
      </w:rPr>
    </w:lvl>
    <w:lvl w:ilvl="5">
      <w:start w:val="0"/>
      <w:numFmt w:val="bullet"/>
      <w:lvlText w:val="•"/>
      <w:lvlJc w:val="left"/>
      <w:pPr>
        <w:ind w:left="4903" w:hanging="420"/>
      </w:pPr>
      <w:rPr>
        <w:rFonts w:hint="default"/>
        <w:lang w:val="en-US" w:eastAsia="zh-CN" w:bidi="ar-SA"/>
      </w:rPr>
    </w:lvl>
    <w:lvl w:ilvl="6">
      <w:start w:val="0"/>
      <w:numFmt w:val="bullet"/>
      <w:lvlText w:val="•"/>
      <w:lvlJc w:val="left"/>
      <w:pPr>
        <w:ind w:left="5687" w:hanging="420"/>
      </w:pPr>
      <w:rPr>
        <w:rFonts w:hint="default"/>
        <w:lang w:val="en-US" w:eastAsia="zh-CN" w:bidi="ar-SA"/>
      </w:rPr>
    </w:lvl>
    <w:lvl w:ilvl="7">
      <w:start w:val="0"/>
      <w:numFmt w:val="bullet"/>
      <w:lvlText w:val="•"/>
      <w:lvlJc w:val="left"/>
      <w:pPr>
        <w:ind w:left="6472" w:hanging="420"/>
      </w:pPr>
      <w:rPr>
        <w:rFonts w:hint="default"/>
        <w:lang w:val="en-US" w:eastAsia="zh-CN" w:bidi="ar-SA"/>
      </w:rPr>
    </w:lvl>
    <w:lvl w:ilvl="8">
      <w:start w:val="0"/>
      <w:numFmt w:val="bullet"/>
      <w:lvlText w:val="•"/>
      <w:lvlJc w:val="left"/>
      <w:pPr>
        <w:ind w:left="7257" w:hanging="420"/>
      </w:pPr>
      <w:rPr>
        <w:rFonts w:hint="default"/>
        <w:lang w:val="en-US" w:eastAsia="zh-CN" w:bidi="ar-SA"/>
      </w:rPr>
    </w:lvl>
  </w:abstractNum>
  <w:abstractNum w:abstractNumId="5">
    <w:nsid w:val="179EFB2D"/>
    <w:multiLevelType w:val="hybridMultilevel"/>
    <w:tmpl w:val="00000000"/>
    <w:lvl w:ilvl="0">
      <w:start w:val="0"/>
      <w:numFmt w:val="bullet"/>
      <w:lvlText w:val="—"/>
      <w:lvlJc w:val="left"/>
      <w:pPr>
        <w:ind w:left="103" w:hanging="419"/>
      </w:pPr>
      <w:rPr>
        <w:rFonts w:ascii="Times New Roman" w:eastAsia="Times New Roman" w:hAnsi="Times New Roman" w:cs="Times New Roman" w:hint="default"/>
        <w:w w:val="99"/>
        <w:sz w:val="28"/>
        <w:szCs w:val="28"/>
        <w:lang w:val="en-US" w:eastAsia="zh-CN" w:bidi="ar-SA"/>
      </w:rPr>
    </w:lvl>
    <w:lvl w:ilvl="1">
      <w:start w:val="0"/>
      <w:numFmt w:val="bullet"/>
      <w:lvlText w:val="•"/>
      <w:lvlJc w:val="left"/>
      <w:pPr>
        <w:ind w:left="918" w:hanging="419"/>
      </w:pPr>
      <w:rPr>
        <w:rFonts w:hint="default"/>
        <w:lang w:val="en-US" w:eastAsia="zh-CN" w:bidi="ar-SA"/>
      </w:rPr>
    </w:lvl>
    <w:lvl w:ilvl="2">
      <w:start w:val="0"/>
      <w:numFmt w:val="bullet"/>
      <w:lvlText w:val="•"/>
      <w:lvlJc w:val="left"/>
      <w:pPr>
        <w:ind w:left="1737" w:hanging="419"/>
      </w:pPr>
      <w:rPr>
        <w:rFonts w:hint="default"/>
        <w:lang w:val="en-US" w:eastAsia="zh-CN" w:bidi="ar-SA"/>
      </w:rPr>
    </w:lvl>
    <w:lvl w:ilvl="3">
      <w:start w:val="0"/>
      <w:numFmt w:val="bullet"/>
      <w:lvlText w:val="•"/>
      <w:lvlJc w:val="left"/>
      <w:pPr>
        <w:ind w:left="2556" w:hanging="419"/>
      </w:pPr>
      <w:rPr>
        <w:rFonts w:hint="default"/>
        <w:lang w:val="en-US" w:eastAsia="zh-CN" w:bidi="ar-SA"/>
      </w:rPr>
    </w:lvl>
    <w:lvl w:ilvl="4">
      <w:start w:val="0"/>
      <w:numFmt w:val="bullet"/>
      <w:lvlText w:val="•"/>
      <w:lvlJc w:val="left"/>
      <w:pPr>
        <w:ind w:left="3374" w:hanging="419"/>
      </w:pPr>
      <w:rPr>
        <w:rFonts w:hint="default"/>
        <w:lang w:val="en-US" w:eastAsia="zh-CN" w:bidi="ar-SA"/>
      </w:rPr>
    </w:lvl>
    <w:lvl w:ilvl="5">
      <w:start w:val="0"/>
      <w:numFmt w:val="bullet"/>
      <w:lvlText w:val="•"/>
      <w:lvlJc w:val="left"/>
      <w:pPr>
        <w:ind w:left="4193" w:hanging="419"/>
      </w:pPr>
      <w:rPr>
        <w:rFonts w:hint="default"/>
        <w:lang w:val="en-US" w:eastAsia="zh-CN" w:bidi="ar-SA"/>
      </w:rPr>
    </w:lvl>
    <w:lvl w:ilvl="6">
      <w:start w:val="0"/>
      <w:numFmt w:val="bullet"/>
      <w:lvlText w:val="•"/>
      <w:lvlJc w:val="left"/>
      <w:pPr>
        <w:ind w:left="5012" w:hanging="419"/>
      </w:pPr>
      <w:rPr>
        <w:rFonts w:hint="default"/>
        <w:lang w:val="en-US" w:eastAsia="zh-CN" w:bidi="ar-SA"/>
      </w:rPr>
    </w:lvl>
    <w:lvl w:ilvl="7">
      <w:start w:val="0"/>
      <w:numFmt w:val="bullet"/>
      <w:lvlText w:val="•"/>
      <w:lvlJc w:val="left"/>
      <w:pPr>
        <w:ind w:left="5831" w:hanging="419"/>
      </w:pPr>
      <w:rPr>
        <w:rFonts w:hint="default"/>
        <w:lang w:val="en-US" w:eastAsia="zh-CN" w:bidi="ar-SA"/>
      </w:rPr>
    </w:lvl>
    <w:lvl w:ilvl="8">
      <w:start w:val="0"/>
      <w:numFmt w:val="bullet"/>
      <w:lvlText w:val="•"/>
      <w:lvlJc w:val="left"/>
      <w:pPr>
        <w:ind w:left="6649" w:hanging="419"/>
      </w:pPr>
      <w:rPr>
        <w:rFonts w:hint="default"/>
        <w:lang w:val="en-US" w:eastAsia="zh-CN" w:bidi="ar-SA"/>
      </w:rPr>
    </w:lvl>
  </w:abstractNum>
  <w:abstractNum w:abstractNumId="6">
    <w:nsid w:val="231CF1A1"/>
    <w:multiLevelType w:val="hybridMultilevel"/>
    <w:tmpl w:val="00000000"/>
    <w:lvl w:ilvl="0">
      <w:start w:val="0"/>
      <w:numFmt w:val="bullet"/>
      <w:lvlText w:val=""/>
      <w:lvlJc w:val="left"/>
      <w:pPr>
        <w:ind w:left="980" w:hanging="420"/>
      </w:pPr>
      <w:rPr>
        <w:rFonts w:ascii="Wingdings" w:eastAsia="Wingdings" w:hAnsi="Wingdings" w:cs="Wingdings" w:hint="default"/>
        <w:w w:val="99"/>
        <w:sz w:val="28"/>
        <w:szCs w:val="28"/>
        <w:lang w:val="en-US" w:eastAsia="zh-CN" w:bidi="ar-SA"/>
      </w:rPr>
    </w:lvl>
    <w:lvl w:ilvl="1">
      <w:start w:val="0"/>
      <w:numFmt w:val="bullet"/>
      <w:lvlText w:val="•"/>
      <w:lvlJc w:val="left"/>
      <w:pPr>
        <w:ind w:left="1764" w:hanging="420"/>
      </w:pPr>
      <w:rPr>
        <w:rFonts w:hint="default"/>
        <w:lang w:val="en-US" w:eastAsia="zh-CN" w:bidi="ar-SA"/>
      </w:rPr>
    </w:lvl>
    <w:lvl w:ilvl="2">
      <w:start w:val="0"/>
      <w:numFmt w:val="bullet"/>
      <w:lvlText w:val="•"/>
      <w:lvlJc w:val="left"/>
      <w:pPr>
        <w:ind w:left="2549" w:hanging="420"/>
      </w:pPr>
      <w:rPr>
        <w:rFonts w:hint="default"/>
        <w:lang w:val="en-US" w:eastAsia="zh-CN" w:bidi="ar-SA"/>
      </w:rPr>
    </w:lvl>
    <w:lvl w:ilvl="3">
      <w:start w:val="0"/>
      <w:numFmt w:val="bullet"/>
      <w:lvlText w:val="•"/>
      <w:lvlJc w:val="left"/>
      <w:pPr>
        <w:ind w:left="3333" w:hanging="420"/>
      </w:pPr>
      <w:rPr>
        <w:rFonts w:hint="default"/>
        <w:lang w:val="en-US" w:eastAsia="zh-CN" w:bidi="ar-SA"/>
      </w:rPr>
    </w:lvl>
    <w:lvl w:ilvl="4">
      <w:start w:val="0"/>
      <w:numFmt w:val="bullet"/>
      <w:lvlText w:val="•"/>
      <w:lvlJc w:val="left"/>
      <w:pPr>
        <w:ind w:left="4118" w:hanging="420"/>
      </w:pPr>
      <w:rPr>
        <w:rFonts w:hint="default"/>
        <w:lang w:val="en-US" w:eastAsia="zh-CN" w:bidi="ar-SA"/>
      </w:rPr>
    </w:lvl>
    <w:lvl w:ilvl="5">
      <w:start w:val="0"/>
      <w:numFmt w:val="bullet"/>
      <w:lvlText w:val="•"/>
      <w:lvlJc w:val="left"/>
      <w:pPr>
        <w:ind w:left="4903" w:hanging="420"/>
      </w:pPr>
      <w:rPr>
        <w:rFonts w:hint="default"/>
        <w:lang w:val="en-US" w:eastAsia="zh-CN" w:bidi="ar-SA"/>
      </w:rPr>
    </w:lvl>
    <w:lvl w:ilvl="6">
      <w:start w:val="0"/>
      <w:numFmt w:val="bullet"/>
      <w:lvlText w:val="•"/>
      <w:lvlJc w:val="left"/>
      <w:pPr>
        <w:ind w:left="5687" w:hanging="420"/>
      </w:pPr>
      <w:rPr>
        <w:rFonts w:hint="default"/>
        <w:lang w:val="en-US" w:eastAsia="zh-CN" w:bidi="ar-SA"/>
      </w:rPr>
    </w:lvl>
    <w:lvl w:ilvl="7">
      <w:start w:val="0"/>
      <w:numFmt w:val="bullet"/>
      <w:lvlText w:val="•"/>
      <w:lvlJc w:val="left"/>
      <w:pPr>
        <w:ind w:left="6472" w:hanging="420"/>
      </w:pPr>
      <w:rPr>
        <w:rFonts w:hint="default"/>
        <w:lang w:val="en-US" w:eastAsia="zh-CN" w:bidi="ar-SA"/>
      </w:rPr>
    </w:lvl>
    <w:lvl w:ilvl="8">
      <w:start w:val="0"/>
      <w:numFmt w:val="bullet"/>
      <w:lvlText w:val="•"/>
      <w:lvlJc w:val="left"/>
      <w:pPr>
        <w:ind w:left="7257" w:hanging="420"/>
      </w:pPr>
      <w:rPr>
        <w:rFonts w:hint="default"/>
        <w:lang w:val="en-US" w:eastAsia="zh-CN" w:bidi="ar-SA"/>
      </w:rPr>
    </w:lvl>
  </w:abstractNum>
  <w:abstractNum w:abstractNumId="7">
    <w:nsid w:val="2CBFD44A"/>
    <w:multiLevelType w:val="hybridMultilevel"/>
    <w:tmpl w:val="00000000"/>
    <w:lvl w:ilvl="0">
      <w:start w:val="0"/>
      <w:numFmt w:val="bullet"/>
      <w:lvlText w:val=""/>
      <w:lvlJc w:val="left"/>
      <w:pPr>
        <w:ind w:left="559" w:hanging="420"/>
      </w:pPr>
      <w:rPr>
        <w:rFonts w:ascii="Wingdings" w:eastAsia="Wingdings" w:hAnsi="Wingdings" w:cs="Wingdings" w:hint="default"/>
        <w:w w:val="99"/>
        <w:sz w:val="28"/>
        <w:szCs w:val="28"/>
        <w:lang w:val="en-US" w:eastAsia="zh-CN" w:bidi="ar-SA"/>
      </w:rPr>
    </w:lvl>
    <w:lvl w:ilvl="1">
      <w:start w:val="0"/>
      <w:numFmt w:val="bullet"/>
      <w:lvlText w:val="•"/>
      <w:lvlJc w:val="left"/>
      <w:pPr>
        <w:ind w:left="1386" w:hanging="420"/>
      </w:pPr>
      <w:rPr>
        <w:rFonts w:hint="default"/>
        <w:lang w:val="en-US" w:eastAsia="zh-CN" w:bidi="ar-SA"/>
      </w:rPr>
    </w:lvl>
    <w:lvl w:ilvl="2">
      <w:start w:val="0"/>
      <w:numFmt w:val="bullet"/>
      <w:lvlText w:val="•"/>
      <w:lvlJc w:val="left"/>
      <w:pPr>
        <w:ind w:left="2213" w:hanging="420"/>
      </w:pPr>
      <w:rPr>
        <w:rFonts w:hint="default"/>
        <w:lang w:val="en-US" w:eastAsia="zh-CN" w:bidi="ar-SA"/>
      </w:rPr>
    </w:lvl>
    <w:lvl w:ilvl="3">
      <w:start w:val="0"/>
      <w:numFmt w:val="bullet"/>
      <w:lvlText w:val="•"/>
      <w:lvlJc w:val="left"/>
      <w:pPr>
        <w:ind w:left="3039" w:hanging="420"/>
      </w:pPr>
      <w:rPr>
        <w:rFonts w:hint="default"/>
        <w:lang w:val="en-US" w:eastAsia="zh-CN" w:bidi="ar-SA"/>
      </w:rPr>
    </w:lvl>
    <w:lvl w:ilvl="4">
      <w:start w:val="0"/>
      <w:numFmt w:val="bullet"/>
      <w:lvlText w:val="•"/>
      <w:lvlJc w:val="left"/>
      <w:pPr>
        <w:ind w:left="3866" w:hanging="420"/>
      </w:pPr>
      <w:rPr>
        <w:rFonts w:hint="default"/>
        <w:lang w:val="en-US" w:eastAsia="zh-CN" w:bidi="ar-SA"/>
      </w:rPr>
    </w:lvl>
    <w:lvl w:ilvl="5">
      <w:start w:val="0"/>
      <w:numFmt w:val="bullet"/>
      <w:lvlText w:val="•"/>
      <w:lvlJc w:val="left"/>
      <w:pPr>
        <w:ind w:left="4693" w:hanging="420"/>
      </w:pPr>
      <w:rPr>
        <w:rFonts w:hint="default"/>
        <w:lang w:val="en-US" w:eastAsia="zh-CN" w:bidi="ar-SA"/>
      </w:rPr>
    </w:lvl>
    <w:lvl w:ilvl="6">
      <w:start w:val="0"/>
      <w:numFmt w:val="bullet"/>
      <w:lvlText w:val="•"/>
      <w:lvlJc w:val="left"/>
      <w:pPr>
        <w:ind w:left="5519" w:hanging="420"/>
      </w:pPr>
      <w:rPr>
        <w:rFonts w:hint="default"/>
        <w:lang w:val="en-US" w:eastAsia="zh-CN" w:bidi="ar-SA"/>
      </w:rPr>
    </w:lvl>
    <w:lvl w:ilvl="7">
      <w:start w:val="0"/>
      <w:numFmt w:val="bullet"/>
      <w:lvlText w:val="•"/>
      <w:lvlJc w:val="left"/>
      <w:pPr>
        <w:ind w:left="6346" w:hanging="420"/>
      </w:pPr>
      <w:rPr>
        <w:rFonts w:hint="default"/>
        <w:lang w:val="en-US" w:eastAsia="zh-CN" w:bidi="ar-SA"/>
      </w:rPr>
    </w:lvl>
    <w:lvl w:ilvl="8">
      <w:start w:val="0"/>
      <w:numFmt w:val="bullet"/>
      <w:lvlText w:val="•"/>
      <w:lvlJc w:val="left"/>
      <w:pPr>
        <w:ind w:left="7173" w:hanging="420"/>
      </w:pPr>
      <w:rPr>
        <w:rFonts w:hint="default"/>
        <w:lang w:val="en-US" w:eastAsia="zh-CN" w:bidi="ar-SA"/>
      </w:rPr>
    </w:lvl>
  </w:abstractNum>
  <w:abstractNum w:abstractNumId="8">
    <w:nsid w:val="36F5A2A3"/>
    <w:multiLevelType w:val="hybridMultilevel"/>
    <w:tmpl w:val="00000000"/>
    <w:lvl w:ilvl="0">
      <w:start w:val="0"/>
      <w:numFmt w:val="bullet"/>
      <w:lvlText w:val=""/>
      <w:lvlJc w:val="left"/>
      <w:pPr>
        <w:ind w:left="943" w:hanging="420"/>
      </w:pPr>
      <w:rPr>
        <w:rFonts w:ascii="Wingdings" w:eastAsia="Wingdings" w:hAnsi="Wingdings" w:cs="Wingdings" w:hint="default"/>
        <w:w w:val="99"/>
        <w:sz w:val="28"/>
        <w:szCs w:val="28"/>
        <w:lang w:val="en-US" w:eastAsia="zh-CN" w:bidi="ar-SA"/>
      </w:rPr>
    </w:lvl>
    <w:lvl w:ilvl="1">
      <w:start w:val="0"/>
      <w:numFmt w:val="bullet"/>
      <w:lvlText w:val="•"/>
      <w:lvlJc w:val="left"/>
      <w:pPr>
        <w:ind w:left="1674" w:hanging="420"/>
      </w:pPr>
      <w:rPr>
        <w:rFonts w:hint="default"/>
        <w:lang w:val="en-US" w:eastAsia="zh-CN" w:bidi="ar-SA"/>
      </w:rPr>
    </w:lvl>
    <w:lvl w:ilvl="2">
      <w:start w:val="0"/>
      <w:numFmt w:val="bullet"/>
      <w:lvlText w:val="•"/>
      <w:lvlJc w:val="left"/>
      <w:pPr>
        <w:ind w:left="2409" w:hanging="420"/>
      </w:pPr>
      <w:rPr>
        <w:rFonts w:hint="default"/>
        <w:lang w:val="en-US" w:eastAsia="zh-CN" w:bidi="ar-SA"/>
      </w:rPr>
    </w:lvl>
    <w:lvl w:ilvl="3">
      <w:start w:val="0"/>
      <w:numFmt w:val="bullet"/>
      <w:lvlText w:val="•"/>
      <w:lvlJc w:val="left"/>
      <w:pPr>
        <w:ind w:left="3144" w:hanging="420"/>
      </w:pPr>
      <w:rPr>
        <w:rFonts w:hint="default"/>
        <w:lang w:val="en-US" w:eastAsia="zh-CN" w:bidi="ar-SA"/>
      </w:rPr>
    </w:lvl>
    <w:lvl w:ilvl="4">
      <w:start w:val="0"/>
      <w:numFmt w:val="bullet"/>
      <w:lvlText w:val="•"/>
      <w:lvlJc w:val="left"/>
      <w:pPr>
        <w:ind w:left="3878" w:hanging="420"/>
      </w:pPr>
      <w:rPr>
        <w:rFonts w:hint="default"/>
        <w:lang w:val="en-US" w:eastAsia="zh-CN" w:bidi="ar-SA"/>
      </w:rPr>
    </w:lvl>
    <w:lvl w:ilvl="5">
      <w:start w:val="0"/>
      <w:numFmt w:val="bullet"/>
      <w:lvlText w:val="•"/>
      <w:lvlJc w:val="left"/>
      <w:pPr>
        <w:ind w:left="4613" w:hanging="420"/>
      </w:pPr>
      <w:rPr>
        <w:rFonts w:hint="default"/>
        <w:lang w:val="en-US" w:eastAsia="zh-CN" w:bidi="ar-SA"/>
      </w:rPr>
    </w:lvl>
    <w:lvl w:ilvl="6">
      <w:start w:val="0"/>
      <w:numFmt w:val="bullet"/>
      <w:lvlText w:val="•"/>
      <w:lvlJc w:val="left"/>
      <w:pPr>
        <w:ind w:left="5348" w:hanging="420"/>
      </w:pPr>
      <w:rPr>
        <w:rFonts w:hint="default"/>
        <w:lang w:val="en-US" w:eastAsia="zh-CN" w:bidi="ar-SA"/>
      </w:rPr>
    </w:lvl>
    <w:lvl w:ilvl="7">
      <w:start w:val="0"/>
      <w:numFmt w:val="bullet"/>
      <w:lvlText w:val="•"/>
      <w:lvlJc w:val="left"/>
      <w:pPr>
        <w:ind w:left="6083" w:hanging="420"/>
      </w:pPr>
      <w:rPr>
        <w:rFonts w:hint="default"/>
        <w:lang w:val="en-US" w:eastAsia="zh-CN" w:bidi="ar-SA"/>
      </w:rPr>
    </w:lvl>
    <w:lvl w:ilvl="8">
      <w:start w:val="0"/>
      <w:numFmt w:val="bullet"/>
      <w:lvlText w:val="•"/>
      <w:lvlJc w:val="left"/>
      <w:pPr>
        <w:ind w:left="6817" w:hanging="420"/>
      </w:pPr>
      <w:rPr>
        <w:rFonts w:hint="default"/>
        <w:lang w:val="en-US" w:eastAsia="zh-CN" w:bidi="ar-SA"/>
      </w:rPr>
    </w:lvl>
  </w:abstractNum>
  <w:abstractNum w:abstractNumId="9">
    <w:nsid w:val="380A1513"/>
    <w:multiLevelType w:val="hybridMultilevel"/>
    <w:tmpl w:val="00000000"/>
    <w:lvl w:ilvl="0">
      <w:start w:val="1"/>
      <w:numFmt w:val="decimal"/>
      <w:lvlText w:val="%1."/>
      <w:lvlJc w:val="left"/>
      <w:pPr>
        <w:ind w:left="561" w:hanging="422"/>
        <w:jc w:val="left"/>
      </w:pPr>
      <w:rPr>
        <w:rFonts w:ascii="Times New Roman" w:eastAsia="Times New Roman" w:hAnsi="Times New Roman" w:cs="Times New Roman" w:hint="default"/>
        <w:b/>
        <w:bCs/>
        <w:w w:val="99"/>
        <w:sz w:val="26"/>
        <w:szCs w:val="26"/>
        <w:lang w:val="en-US" w:eastAsia="zh-CN" w:bidi="ar-SA"/>
      </w:rPr>
    </w:lvl>
    <w:lvl w:ilvl="1">
      <w:start w:val="0"/>
      <w:numFmt w:val="bullet"/>
      <w:lvlText w:val=""/>
      <w:lvlJc w:val="left"/>
      <w:pPr>
        <w:ind w:left="139" w:hanging="280"/>
      </w:pPr>
      <w:rPr>
        <w:rFonts w:ascii="Wingdings" w:eastAsia="Wingdings" w:hAnsi="Wingdings" w:cs="Wingdings" w:hint="default"/>
        <w:w w:val="99"/>
        <w:sz w:val="28"/>
        <w:szCs w:val="28"/>
        <w:lang w:val="en-US" w:eastAsia="zh-CN" w:bidi="ar-SA"/>
      </w:rPr>
    </w:lvl>
    <w:lvl w:ilvl="2">
      <w:start w:val="0"/>
      <w:numFmt w:val="bullet"/>
      <w:lvlText w:val="•"/>
      <w:lvlJc w:val="left"/>
      <w:pPr>
        <w:ind w:left="1478" w:hanging="280"/>
      </w:pPr>
      <w:rPr>
        <w:rFonts w:hint="default"/>
        <w:lang w:val="en-US" w:eastAsia="zh-CN" w:bidi="ar-SA"/>
      </w:rPr>
    </w:lvl>
    <w:lvl w:ilvl="3">
      <w:start w:val="0"/>
      <w:numFmt w:val="bullet"/>
      <w:lvlText w:val="•"/>
      <w:lvlJc w:val="left"/>
      <w:pPr>
        <w:ind w:left="2396" w:hanging="280"/>
      </w:pPr>
      <w:rPr>
        <w:rFonts w:hint="default"/>
        <w:lang w:val="en-US" w:eastAsia="zh-CN" w:bidi="ar-SA"/>
      </w:rPr>
    </w:lvl>
    <w:lvl w:ilvl="4">
      <w:start w:val="0"/>
      <w:numFmt w:val="bullet"/>
      <w:lvlText w:val="•"/>
      <w:lvlJc w:val="left"/>
      <w:pPr>
        <w:ind w:left="3315" w:hanging="280"/>
      </w:pPr>
      <w:rPr>
        <w:rFonts w:hint="default"/>
        <w:lang w:val="en-US" w:eastAsia="zh-CN" w:bidi="ar-SA"/>
      </w:rPr>
    </w:lvl>
    <w:lvl w:ilvl="5">
      <w:start w:val="0"/>
      <w:numFmt w:val="bullet"/>
      <w:lvlText w:val="•"/>
      <w:lvlJc w:val="left"/>
      <w:pPr>
        <w:ind w:left="4233" w:hanging="280"/>
      </w:pPr>
      <w:rPr>
        <w:rFonts w:hint="default"/>
        <w:lang w:val="en-US" w:eastAsia="zh-CN" w:bidi="ar-SA"/>
      </w:rPr>
    </w:lvl>
    <w:lvl w:ilvl="6">
      <w:start w:val="0"/>
      <w:numFmt w:val="bullet"/>
      <w:lvlText w:val="•"/>
      <w:lvlJc w:val="left"/>
      <w:pPr>
        <w:ind w:left="5152" w:hanging="280"/>
      </w:pPr>
      <w:rPr>
        <w:rFonts w:hint="default"/>
        <w:lang w:val="en-US" w:eastAsia="zh-CN" w:bidi="ar-SA"/>
      </w:rPr>
    </w:lvl>
    <w:lvl w:ilvl="7">
      <w:start w:val="0"/>
      <w:numFmt w:val="bullet"/>
      <w:lvlText w:val="•"/>
      <w:lvlJc w:val="left"/>
      <w:pPr>
        <w:ind w:left="6070" w:hanging="280"/>
      </w:pPr>
      <w:rPr>
        <w:rFonts w:hint="default"/>
        <w:lang w:val="en-US" w:eastAsia="zh-CN" w:bidi="ar-SA"/>
      </w:rPr>
    </w:lvl>
    <w:lvl w:ilvl="8">
      <w:start w:val="0"/>
      <w:numFmt w:val="bullet"/>
      <w:lvlText w:val="•"/>
      <w:lvlJc w:val="left"/>
      <w:pPr>
        <w:ind w:left="6989" w:hanging="280"/>
      </w:pPr>
      <w:rPr>
        <w:rFonts w:hint="default"/>
        <w:lang w:val="en-US" w:eastAsia="zh-CN" w:bidi="ar-SA"/>
      </w:rPr>
    </w:lvl>
  </w:abstractNum>
  <w:abstractNum w:abstractNumId="10">
    <w:nsid w:val="39DDA659"/>
    <w:multiLevelType w:val="hybridMultilevel"/>
    <w:tmpl w:val="00000000"/>
    <w:lvl w:ilvl="0">
      <w:start w:val="0"/>
      <w:numFmt w:val="bullet"/>
      <w:lvlText w:val=""/>
      <w:lvlJc w:val="left"/>
      <w:pPr>
        <w:ind w:left="979" w:hanging="420"/>
      </w:pPr>
      <w:rPr>
        <w:rFonts w:ascii="Wingdings" w:eastAsia="Wingdings" w:hAnsi="Wingdings" w:cs="Wingdings" w:hint="default"/>
        <w:w w:val="99"/>
        <w:sz w:val="28"/>
        <w:szCs w:val="28"/>
        <w:lang w:val="en-US" w:eastAsia="zh-CN" w:bidi="ar-SA"/>
      </w:rPr>
    </w:lvl>
    <w:lvl w:ilvl="1">
      <w:start w:val="0"/>
      <w:numFmt w:val="bullet"/>
      <w:lvlText w:val="•"/>
      <w:lvlJc w:val="left"/>
      <w:pPr>
        <w:ind w:left="1764" w:hanging="420"/>
      </w:pPr>
      <w:rPr>
        <w:rFonts w:hint="default"/>
        <w:lang w:val="en-US" w:eastAsia="zh-CN" w:bidi="ar-SA"/>
      </w:rPr>
    </w:lvl>
    <w:lvl w:ilvl="2">
      <w:start w:val="0"/>
      <w:numFmt w:val="bullet"/>
      <w:lvlText w:val="•"/>
      <w:lvlJc w:val="left"/>
      <w:pPr>
        <w:ind w:left="2549" w:hanging="420"/>
      </w:pPr>
      <w:rPr>
        <w:rFonts w:hint="default"/>
        <w:lang w:val="en-US" w:eastAsia="zh-CN" w:bidi="ar-SA"/>
      </w:rPr>
    </w:lvl>
    <w:lvl w:ilvl="3">
      <w:start w:val="0"/>
      <w:numFmt w:val="bullet"/>
      <w:lvlText w:val="•"/>
      <w:lvlJc w:val="left"/>
      <w:pPr>
        <w:ind w:left="3333" w:hanging="420"/>
      </w:pPr>
      <w:rPr>
        <w:rFonts w:hint="default"/>
        <w:lang w:val="en-US" w:eastAsia="zh-CN" w:bidi="ar-SA"/>
      </w:rPr>
    </w:lvl>
    <w:lvl w:ilvl="4">
      <w:start w:val="0"/>
      <w:numFmt w:val="bullet"/>
      <w:lvlText w:val="•"/>
      <w:lvlJc w:val="left"/>
      <w:pPr>
        <w:ind w:left="4118" w:hanging="420"/>
      </w:pPr>
      <w:rPr>
        <w:rFonts w:hint="default"/>
        <w:lang w:val="en-US" w:eastAsia="zh-CN" w:bidi="ar-SA"/>
      </w:rPr>
    </w:lvl>
    <w:lvl w:ilvl="5">
      <w:start w:val="0"/>
      <w:numFmt w:val="bullet"/>
      <w:lvlText w:val="•"/>
      <w:lvlJc w:val="left"/>
      <w:pPr>
        <w:ind w:left="4903" w:hanging="420"/>
      </w:pPr>
      <w:rPr>
        <w:rFonts w:hint="default"/>
        <w:lang w:val="en-US" w:eastAsia="zh-CN" w:bidi="ar-SA"/>
      </w:rPr>
    </w:lvl>
    <w:lvl w:ilvl="6">
      <w:start w:val="0"/>
      <w:numFmt w:val="bullet"/>
      <w:lvlText w:val="•"/>
      <w:lvlJc w:val="left"/>
      <w:pPr>
        <w:ind w:left="5687" w:hanging="420"/>
      </w:pPr>
      <w:rPr>
        <w:rFonts w:hint="default"/>
        <w:lang w:val="en-US" w:eastAsia="zh-CN" w:bidi="ar-SA"/>
      </w:rPr>
    </w:lvl>
    <w:lvl w:ilvl="7">
      <w:start w:val="0"/>
      <w:numFmt w:val="bullet"/>
      <w:lvlText w:val="•"/>
      <w:lvlJc w:val="left"/>
      <w:pPr>
        <w:ind w:left="6472" w:hanging="420"/>
      </w:pPr>
      <w:rPr>
        <w:rFonts w:hint="default"/>
        <w:lang w:val="en-US" w:eastAsia="zh-CN" w:bidi="ar-SA"/>
      </w:rPr>
    </w:lvl>
    <w:lvl w:ilvl="8">
      <w:start w:val="0"/>
      <w:numFmt w:val="bullet"/>
      <w:lvlText w:val="•"/>
      <w:lvlJc w:val="left"/>
      <w:pPr>
        <w:ind w:left="7257" w:hanging="420"/>
      </w:pPr>
      <w:rPr>
        <w:rFonts w:hint="default"/>
        <w:lang w:val="en-US" w:eastAsia="zh-CN" w:bidi="ar-SA"/>
      </w:rPr>
    </w:lvl>
  </w:abstractNum>
  <w:abstractNum w:abstractNumId="11">
    <w:nsid w:val="4403D40D"/>
    <w:multiLevelType w:val="hybridMultilevel"/>
    <w:tmpl w:val="00000000"/>
    <w:lvl w:ilvl="0">
      <w:start w:val="0"/>
      <w:numFmt w:val="bullet"/>
      <w:lvlText w:val=""/>
      <w:lvlJc w:val="left"/>
      <w:pPr>
        <w:ind w:left="979" w:hanging="420"/>
      </w:pPr>
      <w:rPr>
        <w:rFonts w:ascii="Wingdings" w:eastAsia="Wingdings" w:hAnsi="Wingdings" w:cs="Wingdings" w:hint="default"/>
        <w:w w:val="99"/>
        <w:sz w:val="28"/>
        <w:szCs w:val="28"/>
        <w:lang w:val="en-US" w:eastAsia="zh-CN" w:bidi="ar-SA"/>
      </w:rPr>
    </w:lvl>
    <w:lvl w:ilvl="1">
      <w:start w:val="0"/>
      <w:numFmt w:val="bullet"/>
      <w:lvlText w:val="•"/>
      <w:lvlJc w:val="left"/>
      <w:pPr>
        <w:ind w:left="1764" w:hanging="420"/>
      </w:pPr>
      <w:rPr>
        <w:rFonts w:hint="default"/>
        <w:lang w:val="en-US" w:eastAsia="zh-CN" w:bidi="ar-SA"/>
      </w:rPr>
    </w:lvl>
    <w:lvl w:ilvl="2">
      <w:start w:val="0"/>
      <w:numFmt w:val="bullet"/>
      <w:lvlText w:val="•"/>
      <w:lvlJc w:val="left"/>
      <w:pPr>
        <w:ind w:left="2549" w:hanging="420"/>
      </w:pPr>
      <w:rPr>
        <w:rFonts w:hint="default"/>
        <w:lang w:val="en-US" w:eastAsia="zh-CN" w:bidi="ar-SA"/>
      </w:rPr>
    </w:lvl>
    <w:lvl w:ilvl="3">
      <w:start w:val="0"/>
      <w:numFmt w:val="bullet"/>
      <w:lvlText w:val="•"/>
      <w:lvlJc w:val="left"/>
      <w:pPr>
        <w:ind w:left="3333" w:hanging="420"/>
      </w:pPr>
      <w:rPr>
        <w:rFonts w:hint="default"/>
        <w:lang w:val="en-US" w:eastAsia="zh-CN" w:bidi="ar-SA"/>
      </w:rPr>
    </w:lvl>
    <w:lvl w:ilvl="4">
      <w:start w:val="0"/>
      <w:numFmt w:val="bullet"/>
      <w:lvlText w:val="•"/>
      <w:lvlJc w:val="left"/>
      <w:pPr>
        <w:ind w:left="4118" w:hanging="420"/>
      </w:pPr>
      <w:rPr>
        <w:rFonts w:hint="default"/>
        <w:lang w:val="en-US" w:eastAsia="zh-CN" w:bidi="ar-SA"/>
      </w:rPr>
    </w:lvl>
    <w:lvl w:ilvl="5">
      <w:start w:val="0"/>
      <w:numFmt w:val="bullet"/>
      <w:lvlText w:val="•"/>
      <w:lvlJc w:val="left"/>
      <w:pPr>
        <w:ind w:left="4903" w:hanging="420"/>
      </w:pPr>
      <w:rPr>
        <w:rFonts w:hint="default"/>
        <w:lang w:val="en-US" w:eastAsia="zh-CN" w:bidi="ar-SA"/>
      </w:rPr>
    </w:lvl>
    <w:lvl w:ilvl="6">
      <w:start w:val="0"/>
      <w:numFmt w:val="bullet"/>
      <w:lvlText w:val="•"/>
      <w:lvlJc w:val="left"/>
      <w:pPr>
        <w:ind w:left="5687" w:hanging="420"/>
      </w:pPr>
      <w:rPr>
        <w:rFonts w:hint="default"/>
        <w:lang w:val="en-US" w:eastAsia="zh-CN" w:bidi="ar-SA"/>
      </w:rPr>
    </w:lvl>
    <w:lvl w:ilvl="7">
      <w:start w:val="0"/>
      <w:numFmt w:val="bullet"/>
      <w:lvlText w:val="•"/>
      <w:lvlJc w:val="left"/>
      <w:pPr>
        <w:ind w:left="6472" w:hanging="420"/>
      </w:pPr>
      <w:rPr>
        <w:rFonts w:hint="default"/>
        <w:lang w:val="en-US" w:eastAsia="zh-CN" w:bidi="ar-SA"/>
      </w:rPr>
    </w:lvl>
    <w:lvl w:ilvl="8">
      <w:start w:val="0"/>
      <w:numFmt w:val="bullet"/>
      <w:lvlText w:val="•"/>
      <w:lvlJc w:val="left"/>
      <w:pPr>
        <w:ind w:left="7257" w:hanging="420"/>
      </w:pPr>
      <w:rPr>
        <w:rFonts w:hint="default"/>
        <w:lang w:val="en-US" w:eastAsia="zh-CN" w:bidi="ar-SA"/>
      </w:rPr>
    </w:lvl>
  </w:abstractNum>
  <w:abstractNum w:abstractNumId="12">
    <w:nsid w:val="46F632F9"/>
    <w:multiLevelType w:val="hybridMultilevel"/>
    <w:tmpl w:val="00000000"/>
    <w:lvl w:ilvl="0">
      <w:start w:val="0"/>
      <w:numFmt w:val="bullet"/>
      <w:lvlText w:val=""/>
      <w:lvlJc w:val="left"/>
      <w:pPr>
        <w:ind w:left="140" w:hanging="280"/>
      </w:pPr>
      <w:rPr>
        <w:rFonts w:ascii="Wingdings" w:eastAsia="Wingdings" w:hAnsi="Wingdings" w:cs="Wingdings" w:hint="default"/>
        <w:w w:val="99"/>
        <w:sz w:val="28"/>
        <w:szCs w:val="28"/>
        <w:lang w:val="en-US" w:eastAsia="zh-CN" w:bidi="ar-SA"/>
      </w:rPr>
    </w:lvl>
    <w:lvl w:ilvl="1">
      <w:start w:val="0"/>
      <w:numFmt w:val="bullet"/>
      <w:lvlText w:val="•"/>
      <w:lvlJc w:val="left"/>
      <w:pPr>
        <w:ind w:left="1008" w:hanging="280"/>
      </w:pPr>
      <w:rPr>
        <w:rFonts w:hint="default"/>
        <w:lang w:val="en-US" w:eastAsia="zh-CN" w:bidi="ar-SA"/>
      </w:rPr>
    </w:lvl>
    <w:lvl w:ilvl="2">
      <w:start w:val="0"/>
      <w:numFmt w:val="bullet"/>
      <w:lvlText w:val="•"/>
      <w:lvlJc w:val="left"/>
      <w:pPr>
        <w:ind w:left="1877" w:hanging="280"/>
      </w:pPr>
      <w:rPr>
        <w:rFonts w:hint="default"/>
        <w:lang w:val="en-US" w:eastAsia="zh-CN" w:bidi="ar-SA"/>
      </w:rPr>
    </w:lvl>
    <w:lvl w:ilvl="3">
      <w:start w:val="0"/>
      <w:numFmt w:val="bullet"/>
      <w:lvlText w:val="•"/>
      <w:lvlJc w:val="left"/>
      <w:pPr>
        <w:ind w:left="2745" w:hanging="280"/>
      </w:pPr>
      <w:rPr>
        <w:rFonts w:hint="default"/>
        <w:lang w:val="en-US" w:eastAsia="zh-CN" w:bidi="ar-SA"/>
      </w:rPr>
    </w:lvl>
    <w:lvl w:ilvl="4">
      <w:start w:val="0"/>
      <w:numFmt w:val="bullet"/>
      <w:lvlText w:val="•"/>
      <w:lvlJc w:val="left"/>
      <w:pPr>
        <w:ind w:left="3614" w:hanging="280"/>
      </w:pPr>
      <w:rPr>
        <w:rFonts w:hint="default"/>
        <w:lang w:val="en-US" w:eastAsia="zh-CN" w:bidi="ar-SA"/>
      </w:rPr>
    </w:lvl>
    <w:lvl w:ilvl="5">
      <w:start w:val="0"/>
      <w:numFmt w:val="bullet"/>
      <w:lvlText w:val="•"/>
      <w:lvlJc w:val="left"/>
      <w:pPr>
        <w:ind w:left="4483" w:hanging="280"/>
      </w:pPr>
      <w:rPr>
        <w:rFonts w:hint="default"/>
        <w:lang w:val="en-US" w:eastAsia="zh-CN" w:bidi="ar-SA"/>
      </w:rPr>
    </w:lvl>
    <w:lvl w:ilvl="6">
      <w:start w:val="0"/>
      <w:numFmt w:val="bullet"/>
      <w:lvlText w:val="•"/>
      <w:lvlJc w:val="left"/>
      <w:pPr>
        <w:ind w:left="5351" w:hanging="280"/>
      </w:pPr>
      <w:rPr>
        <w:rFonts w:hint="default"/>
        <w:lang w:val="en-US" w:eastAsia="zh-CN" w:bidi="ar-SA"/>
      </w:rPr>
    </w:lvl>
    <w:lvl w:ilvl="7">
      <w:start w:val="0"/>
      <w:numFmt w:val="bullet"/>
      <w:lvlText w:val="•"/>
      <w:lvlJc w:val="left"/>
      <w:pPr>
        <w:ind w:left="6220" w:hanging="280"/>
      </w:pPr>
      <w:rPr>
        <w:rFonts w:hint="default"/>
        <w:lang w:val="en-US" w:eastAsia="zh-CN" w:bidi="ar-SA"/>
      </w:rPr>
    </w:lvl>
    <w:lvl w:ilvl="8">
      <w:start w:val="0"/>
      <w:numFmt w:val="bullet"/>
      <w:lvlText w:val="•"/>
      <w:lvlJc w:val="left"/>
      <w:pPr>
        <w:ind w:left="7089" w:hanging="280"/>
      </w:pPr>
      <w:rPr>
        <w:rFonts w:hint="default"/>
        <w:lang w:val="en-US" w:eastAsia="zh-CN" w:bidi="ar-SA"/>
      </w:rPr>
    </w:lvl>
  </w:abstractNum>
  <w:abstractNum w:abstractNumId="13">
    <w:nsid w:val="5038C66B"/>
    <w:multiLevelType w:val="hybridMultilevel"/>
    <w:tmpl w:val="00000000"/>
    <w:lvl w:ilvl="0">
      <w:start w:val="0"/>
      <w:numFmt w:val="bullet"/>
      <w:lvlText w:val=""/>
      <w:lvlJc w:val="left"/>
      <w:pPr>
        <w:ind w:left="980" w:hanging="420"/>
      </w:pPr>
      <w:rPr>
        <w:rFonts w:ascii="Wingdings" w:eastAsia="Wingdings" w:hAnsi="Wingdings" w:cs="Wingdings" w:hint="default"/>
        <w:w w:val="99"/>
        <w:sz w:val="28"/>
        <w:szCs w:val="28"/>
        <w:lang w:val="en-US" w:eastAsia="zh-CN" w:bidi="ar-SA"/>
      </w:rPr>
    </w:lvl>
    <w:lvl w:ilvl="1">
      <w:start w:val="0"/>
      <w:numFmt w:val="bullet"/>
      <w:lvlText w:val="•"/>
      <w:lvlJc w:val="left"/>
      <w:pPr>
        <w:ind w:left="1764" w:hanging="420"/>
      </w:pPr>
      <w:rPr>
        <w:rFonts w:hint="default"/>
        <w:lang w:val="en-US" w:eastAsia="zh-CN" w:bidi="ar-SA"/>
      </w:rPr>
    </w:lvl>
    <w:lvl w:ilvl="2">
      <w:start w:val="0"/>
      <w:numFmt w:val="bullet"/>
      <w:lvlText w:val="•"/>
      <w:lvlJc w:val="left"/>
      <w:pPr>
        <w:ind w:left="2549" w:hanging="420"/>
      </w:pPr>
      <w:rPr>
        <w:rFonts w:hint="default"/>
        <w:lang w:val="en-US" w:eastAsia="zh-CN" w:bidi="ar-SA"/>
      </w:rPr>
    </w:lvl>
    <w:lvl w:ilvl="3">
      <w:start w:val="0"/>
      <w:numFmt w:val="bullet"/>
      <w:lvlText w:val="•"/>
      <w:lvlJc w:val="left"/>
      <w:pPr>
        <w:ind w:left="3333" w:hanging="420"/>
      </w:pPr>
      <w:rPr>
        <w:rFonts w:hint="default"/>
        <w:lang w:val="en-US" w:eastAsia="zh-CN" w:bidi="ar-SA"/>
      </w:rPr>
    </w:lvl>
    <w:lvl w:ilvl="4">
      <w:start w:val="0"/>
      <w:numFmt w:val="bullet"/>
      <w:lvlText w:val="•"/>
      <w:lvlJc w:val="left"/>
      <w:pPr>
        <w:ind w:left="4118" w:hanging="420"/>
      </w:pPr>
      <w:rPr>
        <w:rFonts w:hint="default"/>
        <w:lang w:val="en-US" w:eastAsia="zh-CN" w:bidi="ar-SA"/>
      </w:rPr>
    </w:lvl>
    <w:lvl w:ilvl="5">
      <w:start w:val="0"/>
      <w:numFmt w:val="bullet"/>
      <w:lvlText w:val="•"/>
      <w:lvlJc w:val="left"/>
      <w:pPr>
        <w:ind w:left="4903" w:hanging="420"/>
      </w:pPr>
      <w:rPr>
        <w:rFonts w:hint="default"/>
        <w:lang w:val="en-US" w:eastAsia="zh-CN" w:bidi="ar-SA"/>
      </w:rPr>
    </w:lvl>
    <w:lvl w:ilvl="6">
      <w:start w:val="0"/>
      <w:numFmt w:val="bullet"/>
      <w:lvlText w:val="•"/>
      <w:lvlJc w:val="left"/>
      <w:pPr>
        <w:ind w:left="5687" w:hanging="420"/>
      </w:pPr>
      <w:rPr>
        <w:rFonts w:hint="default"/>
        <w:lang w:val="en-US" w:eastAsia="zh-CN" w:bidi="ar-SA"/>
      </w:rPr>
    </w:lvl>
    <w:lvl w:ilvl="7">
      <w:start w:val="0"/>
      <w:numFmt w:val="bullet"/>
      <w:lvlText w:val="•"/>
      <w:lvlJc w:val="left"/>
      <w:pPr>
        <w:ind w:left="6472" w:hanging="420"/>
      </w:pPr>
      <w:rPr>
        <w:rFonts w:hint="default"/>
        <w:lang w:val="en-US" w:eastAsia="zh-CN" w:bidi="ar-SA"/>
      </w:rPr>
    </w:lvl>
    <w:lvl w:ilvl="8">
      <w:start w:val="0"/>
      <w:numFmt w:val="bullet"/>
      <w:lvlText w:val="•"/>
      <w:lvlJc w:val="left"/>
      <w:pPr>
        <w:ind w:left="7257" w:hanging="420"/>
      </w:pPr>
      <w:rPr>
        <w:rFonts w:hint="default"/>
        <w:lang w:val="en-US" w:eastAsia="zh-CN" w:bidi="ar-SA"/>
      </w:rPr>
    </w:lvl>
  </w:abstractNum>
  <w:abstractNum w:abstractNumId="14">
    <w:nsid w:val="53CE6F12"/>
    <w:multiLevelType w:val="hybridMultilevel"/>
    <w:tmpl w:val="00000000"/>
    <w:lvl w:ilvl="0">
      <w:start w:val="1"/>
      <w:numFmt w:val="decimal"/>
      <w:lvlText w:val="%1."/>
      <w:lvlJc w:val="left"/>
      <w:pPr>
        <w:ind w:left="404" w:hanging="264"/>
        <w:jc w:val="left"/>
      </w:pPr>
      <w:rPr>
        <w:rFonts w:hint="default"/>
        <w:b/>
        <w:bCs/>
        <w:w w:val="100"/>
        <w:lang w:val="en-US" w:eastAsia="zh-CN" w:bidi="ar-SA"/>
      </w:rPr>
    </w:lvl>
    <w:lvl w:ilvl="1">
      <w:start w:val="1"/>
      <w:numFmt w:val="upperLetter"/>
      <w:lvlText w:val="%2."/>
      <w:lvlJc w:val="left"/>
      <w:pPr>
        <w:ind w:left="1113" w:hanging="412"/>
        <w:jc w:val="left"/>
      </w:pPr>
      <w:rPr>
        <w:rFonts w:hint="default"/>
        <w:b/>
        <w:bCs/>
        <w:spacing w:val="-1"/>
        <w:w w:val="99"/>
        <w:lang w:val="en-US" w:eastAsia="zh-CN" w:bidi="ar-SA"/>
      </w:rPr>
    </w:lvl>
    <w:lvl w:ilvl="2">
      <w:start w:val="0"/>
      <w:numFmt w:val="bullet"/>
      <w:lvlText w:val="•"/>
      <w:lvlJc w:val="left"/>
      <w:pPr>
        <w:ind w:left="1976" w:hanging="412"/>
      </w:pPr>
      <w:rPr>
        <w:rFonts w:hint="default"/>
        <w:lang w:val="en-US" w:eastAsia="zh-CN" w:bidi="ar-SA"/>
      </w:rPr>
    </w:lvl>
    <w:lvl w:ilvl="3">
      <w:start w:val="0"/>
      <w:numFmt w:val="bullet"/>
      <w:lvlText w:val="•"/>
      <w:lvlJc w:val="left"/>
      <w:pPr>
        <w:ind w:left="2832" w:hanging="412"/>
      </w:pPr>
      <w:rPr>
        <w:rFonts w:hint="default"/>
        <w:lang w:val="en-US" w:eastAsia="zh-CN" w:bidi="ar-SA"/>
      </w:rPr>
    </w:lvl>
    <w:lvl w:ilvl="4">
      <w:start w:val="0"/>
      <w:numFmt w:val="bullet"/>
      <w:lvlText w:val="•"/>
      <w:lvlJc w:val="left"/>
      <w:pPr>
        <w:ind w:left="3688" w:hanging="412"/>
      </w:pPr>
      <w:rPr>
        <w:rFonts w:hint="default"/>
        <w:lang w:val="en-US" w:eastAsia="zh-CN" w:bidi="ar-SA"/>
      </w:rPr>
    </w:lvl>
    <w:lvl w:ilvl="5">
      <w:start w:val="0"/>
      <w:numFmt w:val="bullet"/>
      <w:lvlText w:val="•"/>
      <w:lvlJc w:val="left"/>
      <w:pPr>
        <w:ind w:left="4545" w:hanging="412"/>
      </w:pPr>
      <w:rPr>
        <w:rFonts w:hint="default"/>
        <w:lang w:val="en-US" w:eastAsia="zh-CN" w:bidi="ar-SA"/>
      </w:rPr>
    </w:lvl>
    <w:lvl w:ilvl="6">
      <w:start w:val="0"/>
      <w:numFmt w:val="bullet"/>
      <w:lvlText w:val="•"/>
      <w:lvlJc w:val="left"/>
      <w:pPr>
        <w:ind w:left="5401" w:hanging="412"/>
      </w:pPr>
      <w:rPr>
        <w:rFonts w:hint="default"/>
        <w:lang w:val="en-US" w:eastAsia="zh-CN" w:bidi="ar-SA"/>
      </w:rPr>
    </w:lvl>
    <w:lvl w:ilvl="7">
      <w:start w:val="0"/>
      <w:numFmt w:val="bullet"/>
      <w:lvlText w:val="•"/>
      <w:lvlJc w:val="left"/>
      <w:pPr>
        <w:ind w:left="6257" w:hanging="412"/>
      </w:pPr>
      <w:rPr>
        <w:rFonts w:hint="default"/>
        <w:lang w:val="en-US" w:eastAsia="zh-CN" w:bidi="ar-SA"/>
      </w:rPr>
    </w:lvl>
    <w:lvl w:ilvl="8">
      <w:start w:val="0"/>
      <w:numFmt w:val="bullet"/>
      <w:lvlText w:val="•"/>
      <w:lvlJc w:val="left"/>
      <w:pPr>
        <w:ind w:left="7113" w:hanging="412"/>
      </w:pPr>
      <w:rPr>
        <w:rFonts w:hint="default"/>
        <w:lang w:val="en-US" w:eastAsia="zh-CN" w:bidi="ar-SA"/>
      </w:rPr>
    </w:lvl>
  </w:abstractNum>
  <w:abstractNum w:abstractNumId="15">
    <w:nsid w:val="604739AA"/>
    <w:multiLevelType w:val="hybridMultilevel"/>
    <w:tmpl w:val="00000000"/>
    <w:lvl w:ilvl="0">
      <w:start w:val="1"/>
      <w:numFmt w:val="decimal"/>
      <w:lvlText w:val="%1."/>
      <w:lvlJc w:val="left"/>
      <w:pPr>
        <w:ind w:left="562" w:hanging="423"/>
        <w:jc w:val="left"/>
      </w:pPr>
      <w:rPr>
        <w:rFonts w:ascii="仿宋" w:eastAsia="仿宋" w:hAnsi="仿宋" w:cs="仿宋" w:hint="default"/>
        <w:b/>
        <w:bCs/>
        <w:spacing w:val="1"/>
        <w:w w:val="99"/>
        <w:sz w:val="26"/>
        <w:szCs w:val="26"/>
        <w:lang w:val="en-US" w:eastAsia="zh-CN" w:bidi="ar-SA"/>
      </w:rPr>
    </w:lvl>
    <w:lvl w:ilvl="1">
      <w:start w:val="0"/>
      <w:numFmt w:val="bullet"/>
      <w:lvlText w:val="•"/>
      <w:lvlJc w:val="left"/>
      <w:pPr>
        <w:ind w:left="1386" w:hanging="423"/>
      </w:pPr>
      <w:rPr>
        <w:rFonts w:hint="default"/>
        <w:lang w:val="en-US" w:eastAsia="zh-CN" w:bidi="ar-SA"/>
      </w:rPr>
    </w:lvl>
    <w:lvl w:ilvl="2">
      <w:start w:val="0"/>
      <w:numFmt w:val="bullet"/>
      <w:lvlText w:val="•"/>
      <w:lvlJc w:val="left"/>
      <w:pPr>
        <w:ind w:left="2213" w:hanging="423"/>
      </w:pPr>
      <w:rPr>
        <w:rFonts w:hint="default"/>
        <w:lang w:val="en-US" w:eastAsia="zh-CN" w:bidi="ar-SA"/>
      </w:rPr>
    </w:lvl>
    <w:lvl w:ilvl="3">
      <w:start w:val="0"/>
      <w:numFmt w:val="bullet"/>
      <w:lvlText w:val="•"/>
      <w:lvlJc w:val="left"/>
      <w:pPr>
        <w:ind w:left="3039" w:hanging="423"/>
      </w:pPr>
      <w:rPr>
        <w:rFonts w:hint="default"/>
        <w:lang w:val="en-US" w:eastAsia="zh-CN" w:bidi="ar-SA"/>
      </w:rPr>
    </w:lvl>
    <w:lvl w:ilvl="4">
      <w:start w:val="0"/>
      <w:numFmt w:val="bullet"/>
      <w:lvlText w:val="•"/>
      <w:lvlJc w:val="left"/>
      <w:pPr>
        <w:ind w:left="3866" w:hanging="423"/>
      </w:pPr>
      <w:rPr>
        <w:rFonts w:hint="default"/>
        <w:lang w:val="en-US" w:eastAsia="zh-CN" w:bidi="ar-SA"/>
      </w:rPr>
    </w:lvl>
    <w:lvl w:ilvl="5">
      <w:start w:val="0"/>
      <w:numFmt w:val="bullet"/>
      <w:lvlText w:val="•"/>
      <w:lvlJc w:val="left"/>
      <w:pPr>
        <w:ind w:left="4693" w:hanging="423"/>
      </w:pPr>
      <w:rPr>
        <w:rFonts w:hint="default"/>
        <w:lang w:val="en-US" w:eastAsia="zh-CN" w:bidi="ar-SA"/>
      </w:rPr>
    </w:lvl>
    <w:lvl w:ilvl="6">
      <w:start w:val="0"/>
      <w:numFmt w:val="bullet"/>
      <w:lvlText w:val="•"/>
      <w:lvlJc w:val="left"/>
      <w:pPr>
        <w:ind w:left="5519" w:hanging="423"/>
      </w:pPr>
      <w:rPr>
        <w:rFonts w:hint="default"/>
        <w:lang w:val="en-US" w:eastAsia="zh-CN" w:bidi="ar-SA"/>
      </w:rPr>
    </w:lvl>
    <w:lvl w:ilvl="7">
      <w:start w:val="0"/>
      <w:numFmt w:val="bullet"/>
      <w:lvlText w:val="•"/>
      <w:lvlJc w:val="left"/>
      <w:pPr>
        <w:ind w:left="6346" w:hanging="423"/>
      </w:pPr>
      <w:rPr>
        <w:rFonts w:hint="default"/>
        <w:lang w:val="en-US" w:eastAsia="zh-CN" w:bidi="ar-SA"/>
      </w:rPr>
    </w:lvl>
    <w:lvl w:ilvl="8">
      <w:start w:val="0"/>
      <w:numFmt w:val="bullet"/>
      <w:lvlText w:val="•"/>
      <w:lvlJc w:val="left"/>
      <w:pPr>
        <w:ind w:left="7173" w:hanging="423"/>
      </w:pPr>
      <w:rPr>
        <w:rFonts w:hint="default"/>
        <w:lang w:val="en-US" w:eastAsia="zh-CN" w:bidi="ar-SA"/>
      </w:rPr>
    </w:lvl>
  </w:abstractNum>
  <w:abstractNum w:abstractNumId="16">
    <w:nsid w:val="60F0B7BB"/>
    <w:multiLevelType w:val="hybridMultilevel"/>
    <w:tmpl w:val="00000000"/>
    <w:lvl w:ilvl="0">
      <w:start w:val="0"/>
      <w:numFmt w:val="bullet"/>
      <w:lvlText w:val="—"/>
      <w:lvlJc w:val="left"/>
      <w:pPr>
        <w:ind w:left="103" w:hanging="385"/>
      </w:pPr>
      <w:rPr>
        <w:rFonts w:ascii="Times New Roman" w:eastAsia="Times New Roman" w:hAnsi="Times New Roman" w:cs="Times New Roman" w:hint="default"/>
        <w:w w:val="99"/>
        <w:sz w:val="28"/>
        <w:szCs w:val="28"/>
        <w:lang w:val="en-US" w:eastAsia="zh-CN" w:bidi="ar-SA"/>
      </w:rPr>
    </w:lvl>
    <w:lvl w:ilvl="1">
      <w:start w:val="0"/>
      <w:numFmt w:val="bullet"/>
      <w:lvlText w:val="•"/>
      <w:lvlJc w:val="left"/>
      <w:pPr>
        <w:ind w:left="918" w:hanging="385"/>
      </w:pPr>
      <w:rPr>
        <w:rFonts w:hint="default"/>
        <w:lang w:val="en-US" w:eastAsia="zh-CN" w:bidi="ar-SA"/>
      </w:rPr>
    </w:lvl>
    <w:lvl w:ilvl="2">
      <w:start w:val="0"/>
      <w:numFmt w:val="bullet"/>
      <w:lvlText w:val="•"/>
      <w:lvlJc w:val="left"/>
      <w:pPr>
        <w:ind w:left="1737" w:hanging="385"/>
      </w:pPr>
      <w:rPr>
        <w:rFonts w:hint="default"/>
        <w:lang w:val="en-US" w:eastAsia="zh-CN" w:bidi="ar-SA"/>
      </w:rPr>
    </w:lvl>
    <w:lvl w:ilvl="3">
      <w:start w:val="0"/>
      <w:numFmt w:val="bullet"/>
      <w:lvlText w:val="•"/>
      <w:lvlJc w:val="left"/>
      <w:pPr>
        <w:ind w:left="2556" w:hanging="385"/>
      </w:pPr>
      <w:rPr>
        <w:rFonts w:hint="default"/>
        <w:lang w:val="en-US" w:eastAsia="zh-CN" w:bidi="ar-SA"/>
      </w:rPr>
    </w:lvl>
    <w:lvl w:ilvl="4">
      <w:start w:val="0"/>
      <w:numFmt w:val="bullet"/>
      <w:lvlText w:val="•"/>
      <w:lvlJc w:val="left"/>
      <w:pPr>
        <w:ind w:left="3374" w:hanging="385"/>
      </w:pPr>
      <w:rPr>
        <w:rFonts w:hint="default"/>
        <w:lang w:val="en-US" w:eastAsia="zh-CN" w:bidi="ar-SA"/>
      </w:rPr>
    </w:lvl>
    <w:lvl w:ilvl="5">
      <w:start w:val="0"/>
      <w:numFmt w:val="bullet"/>
      <w:lvlText w:val="•"/>
      <w:lvlJc w:val="left"/>
      <w:pPr>
        <w:ind w:left="4193" w:hanging="385"/>
      </w:pPr>
      <w:rPr>
        <w:rFonts w:hint="default"/>
        <w:lang w:val="en-US" w:eastAsia="zh-CN" w:bidi="ar-SA"/>
      </w:rPr>
    </w:lvl>
    <w:lvl w:ilvl="6">
      <w:start w:val="0"/>
      <w:numFmt w:val="bullet"/>
      <w:lvlText w:val="•"/>
      <w:lvlJc w:val="left"/>
      <w:pPr>
        <w:ind w:left="5012" w:hanging="385"/>
      </w:pPr>
      <w:rPr>
        <w:rFonts w:hint="default"/>
        <w:lang w:val="en-US" w:eastAsia="zh-CN" w:bidi="ar-SA"/>
      </w:rPr>
    </w:lvl>
    <w:lvl w:ilvl="7">
      <w:start w:val="0"/>
      <w:numFmt w:val="bullet"/>
      <w:lvlText w:val="•"/>
      <w:lvlJc w:val="left"/>
      <w:pPr>
        <w:ind w:left="5831" w:hanging="385"/>
      </w:pPr>
      <w:rPr>
        <w:rFonts w:hint="default"/>
        <w:lang w:val="en-US" w:eastAsia="zh-CN" w:bidi="ar-SA"/>
      </w:rPr>
    </w:lvl>
    <w:lvl w:ilvl="8">
      <w:start w:val="0"/>
      <w:numFmt w:val="bullet"/>
      <w:lvlText w:val="•"/>
      <w:lvlJc w:val="left"/>
      <w:pPr>
        <w:ind w:left="6649" w:hanging="385"/>
      </w:pPr>
      <w:rPr>
        <w:rFonts w:hint="default"/>
        <w:lang w:val="en-US" w:eastAsia="zh-CN" w:bidi="ar-SA"/>
      </w:rPr>
    </w:lvl>
  </w:abstractNum>
  <w:abstractNum w:abstractNumId="17">
    <w:nsid w:val="7B4531B7"/>
    <w:multiLevelType w:val="hybridMultilevel"/>
    <w:tmpl w:val="00000000"/>
    <w:lvl w:ilvl="0">
      <w:start w:val="0"/>
      <w:numFmt w:val="bullet"/>
      <w:lvlText w:val="-"/>
      <w:lvlJc w:val="left"/>
      <w:pPr>
        <w:ind w:left="565" w:hanging="420"/>
      </w:pPr>
      <w:rPr>
        <w:rFonts w:ascii="宋体" w:eastAsia="宋体" w:hAnsi="宋体" w:cs="宋体" w:hint="default"/>
        <w:w w:val="99"/>
        <w:sz w:val="28"/>
        <w:szCs w:val="28"/>
        <w:lang w:val="en-US" w:eastAsia="zh-CN" w:bidi="ar-SA"/>
      </w:rPr>
    </w:lvl>
    <w:lvl w:ilvl="1">
      <w:start w:val="0"/>
      <w:numFmt w:val="bullet"/>
      <w:lvlText w:val="•"/>
      <w:lvlJc w:val="left"/>
      <w:pPr>
        <w:ind w:left="1386" w:hanging="420"/>
      </w:pPr>
      <w:rPr>
        <w:rFonts w:hint="default"/>
        <w:lang w:val="en-US" w:eastAsia="zh-CN" w:bidi="ar-SA"/>
      </w:rPr>
    </w:lvl>
    <w:lvl w:ilvl="2">
      <w:start w:val="0"/>
      <w:numFmt w:val="bullet"/>
      <w:lvlText w:val="•"/>
      <w:lvlJc w:val="left"/>
      <w:pPr>
        <w:ind w:left="2213" w:hanging="420"/>
      </w:pPr>
      <w:rPr>
        <w:rFonts w:hint="default"/>
        <w:lang w:val="en-US" w:eastAsia="zh-CN" w:bidi="ar-SA"/>
      </w:rPr>
    </w:lvl>
    <w:lvl w:ilvl="3">
      <w:start w:val="0"/>
      <w:numFmt w:val="bullet"/>
      <w:lvlText w:val="•"/>
      <w:lvlJc w:val="left"/>
      <w:pPr>
        <w:ind w:left="3039" w:hanging="420"/>
      </w:pPr>
      <w:rPr>
        <w:rFonts w:hint="default"/>
        <w:lang w:val="en-US" w:eastAsia="zh-CN" w:bidi="ar-SA"/>
      </w:rPr>
    </w:lvl>
    <w:lvl w:ilvl="4">
      <w:start w:val="0"/>
      <w:numFmt w:val="bullet"/>
      <w:lvlText w:val="•"/>
      <w:lvlJc w:val="left"/>
      <w:pPr>
        <w:ind w:left="3866" w:hanging="420"/>
      </w:pPr>
      <w:rPr>
        <w:rFonts w:hint="default"/>
        <w:lang w:val="en-US" w:eastAsia="zh-CN" w:bidi="ar-SA"/>
      </w:rPr>
    </w:lvl>
    <w:lvl w:ilvl="5">
      <w:start w:val="0"/>
      <w:numFmt w:val="bullet"/>
      <w:lvlText w:val="•"/>
      <w:lvlJc w:val="left"/>
      <w:pPr>
        <w:ind w:left="4693" w:hanging="420"/>
      </w:pPr>
      <w:rPr>
        <w:rFonts w:hint="default"/>
        <w:lang w:val="en-US" w:eastAsia="zh-CN" w:bidi="ar-SA"/>
      </w:rPr>
    </w:lvl>
    <w:lvl w:ilvl="6">
      <w:start w:val="0"/>
      <w:numFmt w:val="bullet"/>
      <w:lvlText w:val="•"/>
      <w:lvlJc w:val="left"/>
      <w:pPr>
        <w:ind w:left="5519" w:hanging="420"/>
      </w:pPr>
      <w:rPr>
        <w:rFonts w:hint="default"/>
        <w:lang w:val="en-US" w:eastAsia="zh-CN" w:bidi="ar-SA"/>
      </w:rPr>
    </w:lvl>
    <w:lvl w:ilvl="7">
      <w:start w:val="0"/>
      <w:numFmt w:val="bullet"/>
      <w:lvlText w:val="•"/>
      <w:lvlJc w:val="left"/>
      <w:pPr>
        <w:ind w:left="6346" w:hanging="420"/>
      </w:pPr>
      <w:rPr>
        <w:rFonts w:hint="default"/>
        <w:lang w:val="en-US" w:eastAsia="zh-CN" w:bidi="ar-SA"/>
      </w:rPr>
    </w:lvl>
    <w:lvl w:ilvl="8">
      <w:start w:val="0"/>
      <w:numFmt w:val="bullet"/>
      <w:lvlText w:val="•"/>
      <w:lvlJc w:val="left"/>
      <w:pPr>
        <w:ind w:left="7173" w:hanging="420"/>
      </w:pPr>
      <w:rPr>
        <w:rFonts w:hint="default"/>
        <w:lang w:val="en-US" w:eastAsia="zh-CN" w:bidi="ar-SA"/>
      </w:rPr>
    </w:lvl>
  </w:abstractNum>
  <w:num w:numId="1">
    <w:abstractNumId w:val="4"/>
  </w:num>
  <w:num w:numId="2">
    <w:abstractNumId w:val="13"/>
  </w:num>
  <w:num w:numId="3">
    <w:abstractNumId w:val="10"/>
  </w:num>
  <w:num w:numId="4">
    <w:abstractNumId w:val="3"/>
  </w:num>
  <w:num w:numId="5">
    <w:abstractNumId w:val="11"/>
  </w:num>
  <w:num w:numId="6">
    <w:abstractNumId w:val="2"/>
  </w:num>
  <w:num w:numId="7">
    <w:abstractNumId w:val="6"/>
  </w:num>
  <w:num w:numId="8">
    <w:abstractNumId w:val="12"/>
  </w:num>
  <w:num w:numId="9">
    <w:abstractNumId w:val="7"/>
  </w:num>
  <w:num w:numId="10">
    <w:abstractNumId w:val="9"/>
  </w:num>
  <w:num w:numId="11">
    <w:abstractNumId w:val="16"/>
  </w:num>
  <w:num w:numId="12">
    <w:abstractNumId w:val="5"/>
  </w:num>
  <w:num w:numId="13">
    <w:abstractNumId w:val="8"/>
  </w:num>
  <w:num w:numId="14">
    <w:abstractNumId w:val="1"/>
  </w:num>
  <w:num w:numId="15">
    <w:abstractNumId w:val="17"/>
  </w:num>
  <w:num w:numId="16">
    <w:abstractNumId w:val="14"/>
  </w:num>
  <w:num w:numId="17">
    <w:abstractNumId w:val="15"/>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spacing w:line="1385" w:lineRule="exact"/>
      <w:ind w:left="2332" w:right="1598"/>
      <w:jc w:val="center"/>
      <w:outlineLvl w:val="0"/>
    </w:pPr>
    <w:rPr>
      <w:rFonts w:ascii="微软雅黑" w:eastAsia="微软雅黑" w:hAnsi="微软雅黑" w:cs="微软雅黑"/>
      <w:b/>
      <w:bCs/>
      <w:sz w:val="81"/>
      <w:szCs w:val="81"/>
      <w:lang w:val="en-US" w:eastAsia="zh-CN" w:bidi="ar-SA"/>
    </w:rPr>
  </w:style>
  <w:style w:type="paragraph" w:styleId="Heading2">
    <w:name w:val="heading 2"/>
    <w:basedOn w:val="Normal"/>
    <w:uiPriority w:val="1"/>
    <w:qFormat/>
    <w:pPr>
      <w:spacing w:before="151"/>
      <w:ind w:left="700"/>
      <w:outlineLvl w:val="1"/>
    </w:pPr>
    <w:rPr>
      <w:rFonts w:ascii="仿宋" w:eastAsia="仿宋" w:hAnsi="仿宋" w:cs="仿宋"/>
      <w:i/>
      <w:sz w:val="29"/>
      <w:szCs w:val="29"/>
      <w:lang w:val="en-US" w:eastAsia="zh-CN" w:bidi="ar-SA"/>
    </w:rPr>
  </w:style>
  <w:style w:type="paragraph" w:styleId="Heading3">
    <w:name w:val="heading 3"/>
    <w:basedOn w:val="Normal"/>
    <w:uiPriority w:val="1"/>
    <w:qFormat/>
    <w:pPr>
      <w:spacing w:before="159"/>
      <w:ind w:left="490" w:hanging="352"/>
      <w:outlineLvl w:val="2"/>
    </w:pPr>
    <w:rPr>
      <w:rFonts w:ascii="仿宋" w:eastAsia="仿宋" w:hAnsi="仿宋" w:cs="仿宋"/>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04"/>
      <w:ind w:left="563" w:hanging="425"/>
    </w:pPr>
    <w:rPr>
      <w:rFonts w:ascii="仿宋" w:eastAsia="仿宋" w:hAnsi="仿宋" w:cs="仿宋"/>
      <w:b/>
      <w:bCs/>
      <w:sz w:val="28"/>
      <w:szCs w:val="28"/>
      <w:lang w:val="en-US" w:eastAsia="zh-CN" w:bidi="ar-SA"/>
    </w:rPr>
  </w:style>
  <w:style w:type="paragraph" w:styleId="BodyText">
    <w:name w:val="Body Text"/>
    <w:basedOn w:val="Normal"/>
    <w:uiPriority w:val="1"/>
    <w:qFormat/>
    <w:rPr>
      <w:rFonts w:ascii="仿宋" w:eastAsia="仿宋" w:hAnsi="仿宋" w:cs="仿宋"/>
      <w:sz w:val="28"/>
      <w:szCs w:val="28"/>
      <w:lang w:val="en-US" w:eastAsia="zh-CN" w:bidi="ar-SA"/>
    </w:rPr>
  </w:style>
  <w:style w:type="paragraph" w:styleId="ListParagraph">
    <w:name w:val="List Paragraph"/>
    <w:basedOn w:val="Normal"/>
    <w:uiPriority w:val="1"/>
    <w:qFormat/>
    <w:pPr>
      <w:spacing w:before="159"/>
      <w:ind w:left="490" w:hanging="420"/>
    </w:pPr>
    <w:rPr>
      <w:rFonts w:ascii="仿宋" w:eastAsia="仿宋" w:hAnsi="仿宋" w:cs="仿宋"/>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77133135050006054" TargetMode="External" /><Relationship Id="rId11" Type="http://schemas.openxmlformats.org/officeDocument/2006/relationships/footer" Target="footer7.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yanqing hong</dc:creator>
  <cp:revision>0</cp:revision>
  <dcterms:created xsi:type="dcterms:W3CDTF">2024-03-19T14:00:36Z</dcterms:created>
  <dcterms:modified xsi:type="dcterms:W3CDTF">2024-03-19T14:00:36Z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2020-03-09T00:00:00Z</vt:filetime>
  </property>
  <property fmtid="{D5CDD505-2E9C-101B-9397-08002B2CF9AE}" pid="3" name="Creator">
    <vt:lpwstr>Acrobat PDFMaker 19 Word 版</vt:lpwstr>
  </property>
  <property fmtid="{D5CDD505-2E9C-101B-9397-08002B2CF9AE}" pid="4" name="LastSaved">
    <vt:filetime>2024-03-19T00:00:00Z</vt:filetime>
  </property>
</Properties>
</file>