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基因检测项目规划设计蓝图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7" w:history="1">
        <w:r>
          <w:rPr>
            <w:rFonts w:ascii="仿宋" w:eastAsia="仿宋" w:hAnsi="仿宋" w:cs="仿宋" w:hint="eastAsia"/>
            <w:lang w:eastAsia="zh-CN"/>
          </w:rPr>
          <w:t>前言</w:t>
        </w:r>
        <w:r>
          <w:tab/>
        </w:r>
        <w:r>
          <w:fldChar w:fldCharType="begin"/>
        </w:r>
        <w:r>
          <w:instrText xml:space="preserve"> PAGEREF _Toc23057 \h </w:instrText>
        </w:r>
        <w:r>
          <w:fldChar w:fldCharType="separate"/>
        </w:r>
        <w:r>
          <w:t>3</w:t>
        </w:r>
        <w:r>
          <w:fldChar w:fldCharType="end"/>
        </w:r>
      </w:hyperlink>
    </w:p>
    <w:p>
      <w:pPr>
        <w:pStyle w:val="TOC1"/>
        <w:tabs>
          <w:tab w:val="right" w:leader="dot" w:pos="8306"/>
        </w:tabs>
      </w:pPr>
      <w:hyperlink w:anchor="_Toc7371" w:history="1">
        <w:r>
          <w:rPr>
            <w:rFonts w:ascii="仿宋" w:eastAsia="仿宋" w:hAnsi="仿宋" w:cs="仿宋" w:hint="eastAsia"/>
            <w:lang w:eastAsia="zh-CN"/>
          </w:rPr>
          <w:t>一、基因检测项目绩效评估</w:t>
        </w:r>
        <w:r>
          <w:tab/>
        </w:r>
        <w:r>
          <w:fldChar w:fldCharType="begin"/>
        </w:r>
        <w:r>
          <w:instrText xml:space="preserve"> PAGEREF _Toc7371 \h </w:instrText>
        </w:r>
        <w:r>
          <w:fldChar w:fldCharType="separate"/>
        </w:r>
        <w:r>
          <w:t>3</w:t>
        </w:r>
        <w:r>
          <w:fldChar w:fldCharType="end"/>
        </w:r>
      </w:hyperlink>
    </w:p>
    <w:p>
      <w:pPr>
        <w:pStyle w:val="TOC2"/>
        <w:tabs>
          <w:tab w:val="right" w:leader="dot" w:pos="8306"/>
        </w:tabs>
      </w:pPr>
      <w:hyperlink w:anchor="_Toc12215" w:history="1">
        <w:r>
          <w:rPr>
            <w:rFonts w:ascii="仿宋" w:eastAsia="仿宋" w:hAnsi="仿宋" w:cs="仿宋" w:hint="eastAsia"/>
            <w:lang w:eastAsia="zh-CN"/>
          </w:rPr>
          <w:t>(一)、绩效评估指标</w:t>
        </w:r>
        <w:r>
          <w:tab/>
        </w:r>
        <w:r>
          <w:fldChar w:fldCharType="begin"/>
        </w:r>
        <w:r>
          <w:instrText xml:space="preserve"> PAGEREF _Toc12215 \h </w:instrText>
        </w:r>
        <w:r>
          <w:fldChar w:fldCharType="separate"/>
        </w:r>
        <w:r>
          <w:t>3</w:t>
        </w:r>
        <w:r>
          <w:fldChar w:fldCharType="end"/>
        </w:r>
      </w:hyperlink>
    </w:p>
    <w:p>
      <w:pPr>
        <w:pStyle w:val="TOC2"/>
        <w:tabs>
          <w:tab w:val="right" w:leader="dot" w:pos="8306"/>
        </w:tabs>
      </w:pPr>
      <w:hyperlink w:anchor="_Toc28568" w:history="1">
        <w:r>
          <w:rPr>
            <w:rFonts w:ascii="仿宋" w:eastAsia="仿宋" w:hAnsi="仿宋" w:cs="仿宋" w:hint="eastAsia"/>
            <w:lang w:eastAsia="zh-CN"/>
          </w:rPr>
          <w:t>(二)、绩效评估方法</w:t>
        </w:r>
        <w:r>
          <w:tab/>
        </w:r>
        <w:r>
          <w:fldChar w:fldCharType="begin"/>
        </w:r>
        <w:r>
          <w:instrText xml:space="preserve"> PAGEREF _Toc28568 \h </w:instrText>
        </w:r>
        <w:r>
          <w:fldChar w:fldCharType="separate"/>
        </w:r>
        <w:r>
          <w:t>4</w:t>
        </w:r>
        <w:r>
          <w:fldChar w:fldCharType="end"/>
        </w:r>
      </w:hyperlink>
    </w:p>
    <w:p>
      <w:pPr>
        <w:pStyle w:val="TOC2"/>
        <w:tabs>
          <w:tab w:val="right" w:leader="dot" w:pos="8306"/>
        </w:tabs>
      </w:pPr>
      <w:hyperlink w:anchor="_Toc26685" w:history="1">
        <w:r>
          <w:rPr>
            <w:rFonts w:ascii="仿宋" w:eastAsia="仿宋" w:hAnsi="仿宋" w:cs="仿宋" w:hint="eastAsia"/>
            <w:lang w:eastAsia="zh-CN"/>
          </w:rPr>
          <w:t>(三)、绩效评估周期</w:t>
        </w:r>
        <w:r>
          <w:tab/>
        </w:r>
        <w:r>
          <w:fldChar w:fldCharType="begin"/>
        </w:r>
        <w:r>
          <w:instrText xml:space="preserve"> PAGEREF _Toc26685 \h </w:instrText>
        </w:r>
        <w:r>
          <w:fldChar w:fldCharType="separate"/>
        </w:r>
        <w:r>
          <w:t>5</w:t>
        </w:r>
        <w:r>
          <w:fldChar w:fldCharType="end"/>
        </w:r>
      </w:hyperlink>
    </w:p>
    <w:p>
      <w:pPr>
        <w:pStyle w:val="TOC1"/>
        <w:tabs>
          <w:tab w:val="right" w:leader="dot" w:pos="8306"/>
        </w:tabs>
      </w:pPr>
      <w:hyperlink w:anchor="_Toc12007" w:history="1">
        <w:r>
          <w:rPr>
            <w:rFonts w:ascii="仿宋" w:eastAsia="仿宋" w:hAnsi="仿宋" w:cs="仿宋" w:hint="eastAsia"/>
            <w:lang w:eastAsia="zh-CN"/>
          </w:rPr>
          <w:t>二、基因检测项目选址可行性分析</w:t>
        </w:r>
        <w:r>
          <w:tab/>
        </w:r>
        <w:r>
          <w:fldChar w:fldCharType="begin"/>
        </w:r>
        <w:r>
          <w:instrText xml:space="preserve"> PAGEREF _Toc12007 \h </w:instrText>
        </w:r>
        <w:r>
          <w:fldChar w:fldCharType="separate"/>
        </w:r>
        <w:r>
          <w:t>6</w:t>
        </w:r>
        <w:r>
          <w:fldChar w:fldCharType="end"/>
        </w:r>
      </w:hyperlink>
    </w:p>
    <w:p>
      <w:pPr>
        <w:pStyle w:val="TOC2"/>
        <w:tabs>
          <w:tab w:val="right" w:leader="dot" w:pos="8306"/>
        </w:tabs>
      </w:pPr>
      <w:hyperlink w:anchor="_Toc31950" w:history="1">
        <w:r>
          <w:rPr>
            <w:rFonts w:ascii="仿宋" w:eastAsia="仿宋" w:hAnsi="仿宋" w:cs="仿宋" w:hint="eastAsia"/>
            <w:lang w:eastAsia="zh-CN"/>
          </w:rPr>
          <w:t>(一)、基因检测项目选址</w:t>
        </w:r>
        <w:r>
          <w:tab/>
        </w:r>
        <w:r>
          <w:fldChar w:fldCharType="begin"/>
        </w:r>
        <w:r>
          <w:instrText xml:space="preserve"> PAGEREF _Toc31950 \h </w:instrText>
        </w:r>
        <w:r>
          <w:fldChar w:fldCharType="separate"/>
        </w:r>
        <w:r>
          <w:t>6</w:t>
        </w:r>
        <w:r>
          <w:fldChar w:fldCharType="end"/>
        </w:r>
      </w:hyperlink>
    </w:p>
    <w:p>
      <w:pPr>
        <w:pStyle w:val="TOC2"/>
        <w:tabs>
          <w:tab w:val="right" w:leader="dot" w:pos="8306"/>
        </w:tabs>
      </w:pPr>
      <w:hyperlink w:anchor="_Toc21083" w:history="1">
        <w:r>
          <w:rPr>
            <w:rFonts w:ascii="仿宋" w:eastAsia="仿宋" w:hAnsi="仿宋" w:cs="仿宋" w:hint="eastAsia"/>
            <w:lang w:eastAsia="zh-CN"/>
          </w:rPr>
          <w:t>(二)、用地控制指标</w:t>
        </w:r>
        <w:r>
          <w:tab/>
        </w:r>
        <w:r>
          <w:fldChar w:fldCharType="begin"/>
        </w:r>
        <w:r>
          <w:instrText xml:space="preserve"> PAGEREF _Toc21083 \h </w:instrText>
        </w:r>
        <w:r>
          <w:fldChar w:fldCharType="separate"/>
        </w:r>
        <w:r>
          <w:t>6</w:t>
        </w:r>
        <w:r>
          <w:fldChar w:fldCharType="end"/>
        </w:r>
      </w:hyperlink>
    </w:p>
    <w:p>
      <w:pPr>
        <w:pStyle w:val="TOC2"/>
        <w:tabs>
          <w:tab w:val="right" w:leader="dot" w:pos="8306"/>
        </w:tabs>
      </w:pPr>
      <w:hyperlink w:anchor="_Toc25883" w:history="1">
        <w:r>
          <w:rPr>
            <w:rFonts w:ascii="仿宋" w:eastAsia="仿宋" w:hAnsi="仿宋" w:cs="仿宋" w:hint="eastAsia"/>
            <w:lang w:eastAsia="zh-CN"/>
          </w:rPr>
          <w:t>(三)、节约用地措施</w:t>
        </w:r>
        <w:r>
          <w:tab/>
        </w:r>
        <w:r>
          <w:fldChar w:fldCharType="begin"/>
        </w:r>
        <w:r>
          <w:instrText xml:space="preserve"> PAGEREF _Toc25883 \h </w:instrText>
        </w:r>
        <w:r>
          <w:fldChar w:fldCharType="separate"/>
        </w:r>
        <w:r>
          <w:t>8</w:t>
        </w:r>
        <w:r>
          <w:fldChar w:fldCharType="end"/>
        </w:r>
      </w:hyperlink>
    </w:p>
    <w:p>
      <w:pPr>
        <w:pStyle w:val="TOC2"/>
        <w:tabs>
          <w:tab w:val="right" w:leader="dot" w:pos="8306"/>
        </w:tabs>
      </w:pPr>
      <w:hyperlink w:anchor="_Toc16147" w:history="1">
        <w:r>
          <w:rPr>
            <w:rFonts w:ascii="仿宋" w:eastAsia="仿宋" w:hAnsi="仿宋" w:cs="仿宋" w:hint="eastAsia"/>
            <w:lang w:eastAsia="zh-CN"/>
          </w:rPr>
          <w:t>(四)、总图布置方案</w:t>
        </w:r>
        <w:r>
          <w:tab/>
        </w:r>
        <w:r>
          <w:fldChar w:fldCharType="begin"/>
        </w:r>
        <w:r>
          <w:instrText xml:space="preserve"> PAGEREF _Toc16147 \h </w:instrText>
        </w:r>
        <w:r>
          <w:fldChar w:fldCharType="separate"/>
        </w:r>
        <w:r>
          <w:t>9</w:t>
        </w:r>
        <w:r>
          <w:fldChar w:fldCharType="end"/>
        </w:r>
      </w:hyperlink>
    </w:p>
    <w:p>
      <w:pPr>
        <w:pStyle w:val="TOC2"/>
        <w:tabs>
          <w:tab w:val="right" w:leader="dot" w:pos="8306"/>
        </w:tabs>
      </w:pPr>
      <w:hyperlink w:anchor="_Toc21812" w:history="1">
        <w:r>
          <w:rPr>
            <w:rFonts w:ascii="仿宋" w:eastAsia="仿宋" w:hAnsi="仿宋" w:cs="仿宋" w:hint="eastAsia"/>
            <w:lang w:eastAsia="zh-CN"/>
          </w:rPr>
          <w:t>(五)、选址综合评价</w:t>
        </w:r>
        <w:r>
          <w:tab/>
        </w:r>
        <w:r>
          <w:fldChar w:fldCharType="begin"/>
        </w:r>
        <w:r>
          <w:instrText xml:space="preserve"> PAGEREF _Toc21812 \h </w:instrText>
        </w:r>
        <w:r>
          <w:fldChar w:fldCharType="separate"/>
        </w:r>
        <w:r>
          <w:t>10</w:t>
        </w:r>
        <w:r>
          <w:fldChar w:fldCharType="end"/>
        </w:r>
      </w:hyperlink>
    </w:p>
    <w:p>
      <w:pPr>
        <w:pStyle w:val="TOC1"/>
        <w:tabs>
          <w:tab w:val="right" w:leader="dot" w:pos="8306"/>
        </w:tabs>
      </w:pPr>
      <w:hyperlink w:anchor="_Toc22175" w:history="1">
        <w:r>
          <w:rPr>
            <w:rFonts w:ascii="仿宋" w:eastAsia="仿宋" w:hAnsi="仿宋" w:cs="仿宋" w:hint="eastAsia"/>
            <w:lang w:eastAsia="zh-CN"/>
          </w:rPr>
          <w:t>三、基因检测项目概论</w:t>
        </w:r>
        <w:r>
          <w:tab/>
        </w:r>
        <w:r>
          <w:fldChar w:fldCharType="begin"/>
        </w:r>
        <w:r>
          <w:instrText xml:space="preserve"> PAGEREF _Toc22175 \h </w:instrText>
        </w:r>
        <w:r>
          <w:fldChar w:fldCharType="separate"/>
        </w:r>
        <w:r>
          <w:t>11</w:t>
        </w:r>
        <w:r>
          <w:fldChar w:fldCharType="end"/>
        </w:r>
      </w:hyperlink>
    </w:p>
    <w:p>
      <w:pPr>
        <w:pStyle w:val="TOC2"/>
        <w:tabs>
          <w:tab w:val="right" w:leader="dot" w:pos="8306"/>
        </w:tabs>
      </w:pPr>
      <w:hyperlink w:anchor="_Toc14116" w:history="1">
        <w:r>
          <w:rPr>
            <w:rFonts w:ascii="仿宋" w:eastAsia="仿宋" w:hAnsi="仿宋" w:cs="仿宋" w:hint="eastAsia"/>
            <w:lang w:eastAsia="zh-CN"/>
          </w:rPr>
          <w:t>(一)、基因检测项目概况</w:t>
        </w:r>
        <w:r>
          <w:tab/>
        </w:r>
        <w:r>
          <w:fldChar w:fldCharType="begin"/>
        </w:r>
        <w:r>
          <w:instrText xml:space="preserve"> PAGEREF _Toc14116 \h </w:instrText>
        </w:r>
        <w:r>
          <w:fldChar w:fldCharType="separate"/>
        </w:r>
        <w:r>
          <w:t>11</w:t>
        </w:r>
        <w:r>
          <w:fldChar w:fldCharType="end"/>
        </w:r>
      </w:hyperlink>
    </w:p>
    <w:p>
      <w:pPr>
        <w:pStyle w:val="TOC2"/>
        <w:tabs>
          <w:tab w:val="right" w:leader="dot" w:pos="8306"/>
        </w:tabs>
      </w:pPr>
      <w:hyperlink w:anchor="_Toc5815" w:history="1">
        <w:r>
          <w:rPr>
            <w:rFonts w:ascii="仿宋" w:eastAsia="仿宋" w:hAnsi="仿宋" w:cs="仿宋" w:hint="eastAsia"/>
            <w:lang w:eastAsia="zh-CN"/>
          </w:rPr>
          <w:t>(二)、基因检测项目目标</w:t>
        </w:r>
        <w:r>
          <w:tab/>
        </w:r>
        <w:r>
          <w:fldChar w:fldCharType="begin"/>
        </w:r>
        <w:r>
          <w:instrText xml:space="preserve"> PAGEREF _Toc5815 \h </w:instrText>
        </w:r>
        <w:r>
          <w:fldChar w:fldCharType="separate"/>
        </w:r>
        <w:r>
          <w:t>13</w:t>
        </w:r>
        <w:r>
          <w:fldChar w:fldCharType="end"/>
        </w:r>
      </w:hyperlink>
    </w:p>
    <w:p>
      <w:pPr>
        <w:pStyle w:val="TOC2"/>
        <w:tabs>
          <w:tab w:val="right" w:leader="dot" w:pos="8306"/>
        </w:tabs>
      </w:pPr>
      <w:hyperlink w:anchor="_Toc9804" w:history="1">
        <w:r>
          <w:rPr>
            <w:rFonts w:ascii="仿宋" w:eastAsia="仿宋" w:hAnsi="仿宋" w:cs="仿宋" w:hint="eastAsia"/>
            <w:lang w:eastAsia="zh-CN"/>
          </w:rPr>
          <w:t>(三)、基因检测项目提出的理由</w:t>
        </w:r>
        <w:r>
          <w:tab/>
        </w:r>
        <w:r>
          <w:fldChar w:fldCharType="begin"/>
        </w:r>
        <w:r>
          <w:instrText xml:space="preserve"> PAGEREF _Toc9804 \h </w:instrText>
        </w:r>
        <w:r>
          <w:fldChar w:fldCharType="separate"/>
        </w:r>
        <w:r>
          <w:t>14</w:t>
        </w:r>
        <w:r>
          <w:fldChar w:fldCharType="end"/>
        </w:r>
      </w:hyperlink>
    </w:p>
    <w:p>
      <w:pPr>
        <w:pStyle w:val="TOC2"/>
        <w:tabs>
          <w:tab w:val="right" w:leader="dot" w:pos="8306"/>
        </w:tabs>
      </w:pPr>
      <w:hyperlink w:anchor="_Toc6034" w:history="1">
        <w:r>
          <w:rPr>
            <w:rFonts w:ascii="仿宋" w:eastAsia="仿宋" w:hAnsi="仿宋" w:cs="仿宋" w:hint="eastAsia"/>
            <w:lang w:eastAsia="zh-CN"/>
          </w:rPr>
          <w:t>(四)、基因检测项目意义</w:t>
        </w:r>
        <w:r>
          <w:tab/>
        </w:r>
        <w:r>
          <w:fldChar w:fldCharType="begin"/>
        </w:r>
        <w:r>
          <w:instrText xml:space="preserve"> PAGEREF _Toc6034 \h </w:instrText>
        </w:r>
        <w:r>
          <w:fldChar w:fldCharType="separate"/>
        </w:r>
        <w:r>
          <w:t>16</w:t>
        </w:r>
        <w:r>
          <w:fldChar w:fldCharType="end"/>
        </w:r>
      </w:hyperlink>
    </w:p>
    <w:p>
      <w:pPr>
        <w:pStyle w:val="TOC2"/>
        <w:tabs>
          <w:tab w:val="right" w:leader="dot" w:pos="8306"/>
        </w:tabs>
      </w:pPr>
      <w:hyperlink w:anchor="_Toc8926" w:history="1">
        <w:r>
          <w:rPr>
            <w:rFonts w:ascii="仿宋" w:eastAsia="仿宋" w:hAnsi="仿宋" w:cs="仿宋" w:hint="eastAsia"/>
            <w:lang w:eastAsia="zh-CN"/>
          </w:rPr>
          <w:t>(五)、基因检测项目背景</w:t>
        </w:r>
        <w:r>
          <w:tab/>
        </w:r>
        <w:r>
          <w:fldChar w:fldCharType="begin"/>
        </w:r>
        <w:r>
          <w:instrText xml:space="preserve"> PAGEREF _Toc8926 \h </w:instrText>
        </w:r>
        <w:r>
          <w:fldChar w:fldCharType="separate"/>
        </w:r>
        <w:r>
          <w:t>17</w:t>
        </w:r>
        <w:r>
          <w:fldChar w:fldCharType="end"/>
        </w:r>
      </w:hyperlink>
    </w:p>
    <w:p>
      <w:pPr>
        <w:pStyle w:val="TOC1"/>
        <w:tabs>
          <w:tab w:val="right" w:leader="dot" w:pos="8306"/>
        </w:tabs>
      </w:pPr>
      <w:hyperlink w:anchor="_Toc26129" w:history="1">
        <w:r>
          <w:rPr>
            <w:rFonts w:ascii="仿宋" w:eastAsia="仿宋" w:hAnsi="仿宋" w:cs="仿宋" w:hint="eastAsia"/>
            <w:lang w:eastAsia="zh-CN"/>
          </w:rPr>
          <w:t>四、市场分析、调研</w:t>
        </w:r>
        <w:r>
          <w:tab/>
        </w:r>
        <w:r>
          <w:fldChar w:fldCharType="begin"/>
        </w:r>
        <w:r>
          <w:instrText xml:space="preserve"> PAGEREF _Toc26129 \h </w:instrText>
        </w:r>
        <w:r>
          <w:fldChar w:fldCharType="separate"/>
        </w:r>
        <w:r>
          <w:t>18</w:t>
        </w:r>
        <w:r>
          <w:fldChar w:fldCharType="end"/>
        </w:r>
      </w:hyperlink>
    </w:p>
    <w:p>
      <w:pPr>
        <w:pStyle w:val="TOC2"/>
        <w:tabs>
          <w:tab w:val="right" w:leader="dot" w:pos="8306"/>
        </w:tabs>
      </w:pPr>
      <w:hyperlink w:anchor="_Toc9699" w:history="1">
        <w:r>
          <w:rPr>
            <w:rFonts w:ascii="仿宋" w:eastAsia="仿宋" w:hAnsi="仿宋" w:cs="仿宋" w:hint="eastAsia"/>
            <w:lang w:eastAsia="zh-CN"/>
          </w:rPr>
          <w:t>(一)、基因检测行业分析</w:t>
        </w:r>
        <w:r>
          <w:tab/>
        </w:r>
        <w:r>
          <w:fldChar w:fldCharType="begin"/>
        </w:r>
        <w:r>
          <w:instrText xml:space="preserve"> PAGEREF _Toc9699 \h </w:instrText>
        </w:r>
        <w:r>
          <w:fldChar w:fldCharType="separate"/>
        </w:r>
        <w:r>
          <w:t>18</w:t>
        </w:r>
        <w:r>
          <w:fldChar w:fldCharType="end"/>
        </w:r>
      </w:hyperlink>
    </w:p>
    <w:p>
      <w:pPr>
        <w:pStyle w:val="TOC2"/>
        <w:tabs>
          <w:tab w:val="right" w:leader="dot" w:pos="8306"/>
        </w:tabs>
      </w:pPr>
      <w:hyperlink w:anchor="_Toc24599" w:history="1">
        <w:r>
          <w:rPr>
            <w:rFonts w:ascii="仿宋" w:eastAsia="仿宋" w:hAnsi="仿宋" w:cs="仿宋" w:hint="eastAsia"/>
            <w:lang w:eastAsia="zh-CN"/>
          </w:rPr>
          <w:t>(二)、基因检测市场分析预测</w:t>
        </w:r>
        <w:r>
          <w:tab/>
        </w:r>
        <w:r>
          <w:fldChar w:fldCharType="begin"/>
        </w:r>
        <w:r>
          <w:instrText xml:space="preserve"> PAGEREF _Toc24599 \h </w:instrText>
        </w:r>
        <w:r>
          <w:fldChar w:fldCharType="separate"/>
        </w:r>
        <w:r>
          <w:t>18</w:t>
        </w:r>
        <w:r>
          <w:fldChar w:fldCharType="end"/>
        </w:r>
      </w:hyperlink>
    </w:p>
    <w:p>
      <w:pPr>
        <w:pStyle w:val="TOC1"/>
        <w:tabs>
          <w:tab w:val="right" w:leader="dot" w:pos="8306"/>
        </w:tabs>
      </w:pPr>
      <w:hyperlink w:anchor="_Toc17070" w:history="1">
        <w:r>
          <w:rPr>
            <w:rFonts w:ascii="仿宋" w:eastAsia="仿宋" w:hAnsi="仿宋" w:cs="仿宋" w:hint="eastAsia"/>
            <w:lang w:eastAsia="zh-CN"/>
          </w:rPr>
          <w:t>五、基因检测项目危机管理</w:t>
        </w:r>
        <w:r>
          <w:tab/>
        </w:r>
        <w:r>
          <w:fldChar w:fldCharType="begin"/>
        </w:r>
        <w:r>
          <w:instrText xml:space="preserve"> PAGEREF _Toc17070 \h </w:instrText>
        </w:r>
        <w:r>
          <w:fldChar w:fldCharType="separate"/>
        </w:r>
        <w:r>
          <w:t>19</w:t>
        </w:r>
        <w:r>
          <w:fldChar w:fldCharType="end"/>
        </w:r>
      </w:hyperlink>
    </w:p>
    <w:p>
      <w:pPr>
        <w:pStyle w:val="TOC2"/>
        <w:tabs>
          <w:tab w:val="right" w:leader="dot" w:pos="8306"/>
        </w:tabs>
      </w:pPr>
      <w:hyperlink w:anchor="_Toc11459" w:history="1">
        <w:r>
          <w:rPr>
            <w:rFonts w:ascii="仿宋" w:eastAsia="仿宋" w:hAnsi="仿宋" w:cs="仿宋" w:hint="eastAsia"/>
            <w:lang w:eastAsia="zh-CN"/>
          </w:rPr>
          <w:t>(一)、危机预警与识别</w:t>
        </w:r>
        <w:r>
          <w:tab/>
        </w:r>
        <w:r>
          <w:fldChar w:fldCharType="begin"/>
        </w:r>
        <w:r>
          <w:instrText xml:space="preserve"> PAGEREF _Toc11459 \h </w:instrText>
        </w:r>
        <w:r>
          <w:fldChar w:fldCharType="separate"/>
        </w:r>
        <w:r>
          <w:t>19</w:t>
        </w:r>
        <w:r>
          <w:fldChar w:fldCharType="end"/>
        </w:r>
      </w:hyperlink>
    </w:p>
    <w:p>
      <w:pPr>
        <w:pStyle w:val="TOC2"/>
        <w:tabs>
          <w:tab w:val="right" w:leader="dot" w:pos="8306"/>
        </w:tabs>
      </w:pPr>
      <w:hyperlink w:anchor="_Toc10411" w:history="1">
        <w:r>
          <w:rPr>
            <w:rFonts w:ascii="仿宋" w:eastAsia="仿宋" w:hAnsi="仿宋" w:cs="仿宋" w:hint="eastAsia"/>
            <w:lang w:eastAsia="zh-CN"/>
          </w:rPr>
          <w:t>(二)、危机应对与恢复</w:t>
        </w:r>
        <w:r>
          <w:tab/>
        </w:r>
        <w:r>
          <w:fldChar w:fldCharType="begin"/>
        </w:r>
        <w:r>
          <w:instrText xml:space="preserve"> PAGEREF _Toc10411 \h </w:instrText>
        </w:r>
        <w:r>
          <w:fldChar w:fldCharType="separate"/>
        </w:r>
        <w:r>
          <w:t>20</w:t>
        </w:r>
        <w:r>
          <w:fldChar w:fldCharType="end"/>
        </w:r>
      </w:hyperlink>
    </w:p>
    <w:p>
      <w:pPr>
        <w:pStyle w:val="TOC1"/>
        <w:tabs>
          <w:tab w:val="right" w:leader="dot" w:pos="8306"/>
        </w:tabs>
      </w:pPr>
      <w:hyperlink w:anchor="_Toc30572" w:history="1">
        <w:r>
          <w:rPr>
            <w:rFonts w:ascii="仿宋" w:eastAsia="仿宋" w:hAnsi="仿宋" w:cs="仿宋" w:hint="eastAsia"/>
            <w:lang w:eastAsia="zh-CN"/>
          </w:rPr>
          <w:t>六、工艺说明</w:t>
        </w:r>
        <w:r>
          <w:tab/>
        </w:r>
        <w:r>
          <w:fldChar w:fldCharType="begin"/>
        </w:r>
        <w:r>
          <w:instrText xml:space="preserve"> PAGEREF _Toc30572 \h </w:instrText>
        </w:r>
        <w:r>
          <w:fldChar w:fldCharType="separate"/>
        </w:r>
        <w:r>
          <w:t>22</w:t>
        </w:r>
        <w:r>
          <w:fldChar w:fldCharType="end"/>
        </w:r>
      </w:hyperlink>
    </w:p>
    <w:p>
      <w:pPr>
        <w:pStyle w:val="TOC2"/>
        <w:tabs>
          <w:tab w:val="right" w:leader="dot" w:pos="8306"/>
        </w:tabs>
      </w:pPr>
      <w:hyperlink w:anchor="_Toc12525" w:history="1">
        <w:r>
          <w:rPr>
            <w:rFonts w:ascii="仿宋" w:eastAsia="仿宋" w:hAnsi="仿宋" w:cs="仿宋" w:hint="eastAsia"/>
            <w:lang w:eastAsia="zh-CN"/>
          </w:rPr>
          <w:t>(一)、技术管理特点</w:t>
        </w:r>
        <w:r>
          <w:tab/>
        </w:r>
        <w:r>
          <w:fldChar w:fldCharType="begin"/>
        </w:r>
        <w:r>
          <w:instrText xml:space="preserve"> PAGEREF _Toc12525 \h </w:instrText>
        </w:r>
        <w:r>
          <w:fldChar w:fldCharType="separate"/>
        </w:r>
        <w:r>
          <w:t>22</w:t>
        </w:r>
        <w:r>
          <w:fldChar w:fldCharType="end"/>
        </w:r>
      </w:hyperlink>
    </w:p>
    <w:p>
      <w:pPr>
        <w:pStyle w:val="TOC2"/>
        <w:tabs>
          <w:tab w:val="right" w:leader="dot" w:pos="8306"/>
        </w:tabs>
      </w:pPr>
      <w:hyperlink w:anchor="_Toc2958" w:history="1">
        <w:r>
          <w:rPr>
            <w:rFonts w:ascii="仿宋" w:eastAsia="仿宋" w:hAnsi="仿宋" w:cs="仿宋" w:hint="eastAsia"/>
            <w:lang w:eastAsia="zh-CN"/>
          </w:rPr>
          <w:t>(二)、基因检测项目工艺技术设计方案</w:t>
        </w:r>
        <w:r>
          <w:tab/>
        </w:r>
        <w:r>
          <w:fldChar w:fldCharType="begin"/>
        </w:r>
        <w:r>
          <w:instrText xml:space="preserve"> PAGEREF _Toc2958 \h </w:instrText>
        </w:r>
        <w:r>
          <w:fldChar w:fldCharType="separate"/>
        </w:r>
        <w:r>
          <w:t>23</w:t>
        </w:r>
        <w:r>
          <w:fldChar w:fldCharType="end"/>
        </w:r>
      </w:hyperlink>
    </w:p>
    <w:p>
      <w:pPr>
        <w:pStyle w:val="TOC2"/>
        <w:tabs>
          <w:tab w:val="right" w:leader="dot" w:pos="8306"/>
        </w:tabs>
      </w:pPr>
      <w:hyperlink w:anchor="_Toc15595" w:history="1">
        <w:r>
          <w:rPr>
            <w:rFonts w:ascii="仿宋" w:eastAsia="仿宋" w:hAnsi="仿宋" w:cs="仿宋" w:hint="eastAsia"/>
            <w:lang w:eastAsia="zh-CN"/>
          </w:rPr>
          <w:t>(三)、设备选型方案</w:t>
        </w:r>
        <w:r>
          <w:tab/>
        </w:r>
        <w:r>
          <w:fldChar w:fldCharType="begin"/>
        </w:r>
        <w:r>
          <w:instrText xml:space="preserve"> PAGEREF _Toc15595 \h </w:instrText>
        </w:r>
        <w:r>
          <w:fldChar w:fldCharType="separate"/>
        </w:r>
        <w:r>
          <w:t>24</w:t>
        </w:r>
        <w:r>
          <w:fldChar w:fldCharType="end"/>
        </w:r>
      </w:hyperlink>
    </w:p>
    <w:p>
      <w:pPr>
        <w:pStyle w:val="TOC1"/>
        <w:tabs>
          <w:tab w:val="right" w:leader="dot" w:pos="8306"/>
        </w:tabs>
      </w:pPr>
      <w:hyperlink w:anchor="_Toc8457" w:history="1">
        <w:r>
          <w:rPr>
            <w:rFonts w:ascii="仿宋" w:eastAsia="仿宋" w:hAnsi="仿宋" w:cs="仿宋" w:hint="eastAsia"/>
            <w:lang w:eastAsia="zh-CN"/>
          </w:rPr>
          <w:t>七、生产安全保护</w:t>
        </w:r>
        <w:r>
          <w:tab/>
        </w:r>
        <w:r>
          <w:fldChar w:fldCharType="begin"/>
        </w:r>
        <w:r>
          <w:instrText xml:space="preserve"> PAGEREF _Toc8457 \h </w:instrText>
        </w:r>
        <w:r>
          <w:fldChar w:fldCharType="separate"/>
        </w:r>
        <w:r>
          <w:t>25</w:t>
        </w:r>
        <w:r>
          <w:fldChar w:fldCharType="end"/>
        </w:r>
      </w:hyperlink>
    </w:p>
    <w:p>
      <w:pPr>
        <w:pStyle w:val="TOC2"/>
        <w:tabs>
          <w:tab w:val="right" w:leader="dot" w:pos="8306"/>
        </w:tabs>
      </w:pPr>
      <w:hyperlink w:anchor="_Toc6207" w:history="1">
        <w:r>
          <w:rPr>
            <w:rFonts w:ascii="仿宋" w:eastAsia="仿宋" w:hAnsi="仿宋" w:cs="仿宋" w:hint="eastAsia"/>
            <w:lang w:eastAsia="zh-CN"/>
          </w:rPr>
          <w:t>(一)、消防安全</w:t>
        </w:r>
        <w:r>
          <w:tab/>
        </w:r>
        <w:r>
          <w:fldChar w:fldCharType="begin"/>
        </w:r>
        <w:r>
          <w:instrText xml:space="preserve"> PAGEREF _Toc6207 \h </w:instrText>
        </w:r>
        <w:r>
          <w:fldChar w:fldCharType="separate"/>
        </w:r>
        <w:r>
          <w:t>25</w:t>
        </w:r>
        <w:r>
          <w:fldChar w:fldCharType="end"/>
        </w:r>
      </w:hyperlink>
    </w:p>
    <w:p>
      <w:pPr>
        <w:pStyle w:val="TOC2"/>
        <w:tabs>
          <w:tab w:val="right" w:leader="dot" w:pos="8306"/>
        </w:tabs>
      </w:pPr>
      <w:hyperlink w:anchor="_Toc25437" w:history="1">
        <w:r>
          <w:rPr>
            <w:rFonts w:ascii="仿宋" w:eastAsia="仿宋" w:hAnsi="仿宋" w:cs="仿宋" w:hint="eastAsia"/>
            <w:lang w:eastAsia="zh-CN"/>
          </w:rPr>
          <w:t>(二)、防火防爆总图布置措施</w:t>
        </w:r>
        <w:r>
          <w:tab/>
        </w:r>
        <w:r>
          <w:fldChar w:fldCharType="begin"/>
        </w:r>
        <w:r>
          <w:instrText xml:space="preserve"> PAGEREF _Toc25437 \h </w:instrText>
        </w:r>
        <w:r>
          <w:fldChar w:fldCharType="separate"/>
        </w:r>
        <w:r>
          <w:t>27</w:t>
        </w:r>
        <w:r>
          <w:fldChar w:fldCharType="end"/>
        </w:r>
      </w:hyperlink>
    </w:p>
    <w:p>
      <w:pPr>
        <w:pStyle w:val="TOC2"/>
        <w:tabs>
          <w:tab w:val="right" w:leader="dot" w:pos="8306"/>
        </w:tabs>
      </w:pPr>
      <w:hyperlink w:anchor="_Toc23924" w:history="1">
        <w:r>
          <w:rPr>
            <w:rFonts w:ascii="仿宋" w:eastAsia="仿宋" w:hAnsi="仿宋" w:cs="仿宋" w:hint="eastAsia"/>
            <w:lang w:eastAsia="zh-CN"/>
          </w:rPr>
          <w:t>(三)、自然灾害防范措施</w:t>
        </w:r>
        <w:r>
          <w:tab/>
        </w:r>
        <w:r>
          <w:fldChar w:fldCharType="begin"/>
        </w:r>
        <w:r>
          <w:instrText xml:space="preserve"> PAGEREF _Toc23924 \h </w:instrText>
        </w:r>
        <w:r>
          <w:fldChar w:fldCharType="separate"/>
        </w:r>
        <w:r>
          <w:t>28</w:t>
        </w:r>
        <w:r>
          <w:fldChar w:fldCharType="end"/>
        </w:r>
      </w:hyperlink>
    </w:p>
    <w:p>
      <w:pPr>
        <w:pStyle w:val="TOC2"/>
        <w:tabs>
          <w:tab w:val="right" w:leader="dot" w:pos="8306"/>
        </w:tabs>
      </w:pPr>
      <w:hyperlink w:anchor="_Toc21451" w:history="1">
        <w:r>
          <w:rPr>
            <w:rFonts w:ascii="仿宋" w:eastAsia="仿宋" w:hAnsi="仿宋" w:cs="仿宋" w:hint="eastAsia"/>
            <w:lang w:eastAsia="zh-CN"/>
          </w:rPr>
          <w:t>(四)、安全色及安全标志使用要求</w:t>
        </w:r>
        <w:r>
          <w:tab/>
        </w:r>
        <w:r>
          <w:fldChar w:fldCharType="begin"/>
        </w:r>
        <w:r>
          <w:instrText xml:space="preserve"> PAGEREF _Toc21451 \h </w:instrText>
        </w:r>
        <w:r>
          <w:fldChar w:fldCharType="separate"/>
        </w:r>
        <w:r>
          <w:t>29</w:t>
        </w:r>
        <w:r>
          <w:fldChar w:fldCharType="end"/>
        </w:r>
      </w:hyperlink>
    </w:p>
    <w:p>
      <w:pPr>
        <w:pStyle w:val="TOC2"/>
        <w:tabs>
          <w:tab w:val="right" w:leader="dot" w:pos="8306"/>
        </w:tabs>
      </w:pPr>
      <w:hyperlink w:anchor="_Toc7712" w:history="1">
        <w:r>
          <w:rPr>
            <w:rFonts w:ascii="仿宋" w:eastAsia="仿宋" w:hAnsi="仿宋" w:cs="仿宋" w:hint="eastAsia"/>
            <w:lang w:eastAsia="zh-CN"/>
          </w:rPr>
          <w:t>(五)、防尘防毒措施</w:t>
        </w:r>
        <w:r>
          <w:tab/>
        </w:r>
        <w:r>
          <w:fldChar w:fldCharType="begin"/>
        </w:r>
        <w:r>
          <w:instrText xml:space="preserve"> PAGEREF _Toc7712 \h </w:instrText>
        </w:r>
        <w:r>
          <w:fldChar w:fldCharType="separate"/>
        </w:r>
        <w:r>
          <w:t>30</w:t>
        </w:r>
        <w:r>
          <w:fldChar w:fldCharType="end"/>
        </w:r>
      </w:hyperlink>
    </w:p>
    <w:p>
      <w:pPr>
        <w:pStyle w:val="TOC2"/>
        <w:tabs>
          <w:tab w:val="right" w:leader="dot" w:pos="8306"/>
        </w:tabs>
      </w:pPr>
      <w:hyperlink w:anchor="_Toc25989" w:history="1">
        <w:r>
          <w:rPr>
            <w:rFonts w:ascii="仿宋" w:eastAsia="仿宋" w:hAnsi="仿宋" w:cs="仿宋" w:hint="eastAsia"/>
            <w:lang w:eastAsia="zh-CN"/>
          </w:rPr>
          <w:t>(六)、防静电、触电防护及防雷措施</w:t>
        </w:r>
        <w:r>
          <w:tab/>
        </w:r>
        <w:r>
          <w:fldChar w:fldCharType="begin"/>
        </w:r>
        <w:r>
          <w:instrText xml:space="preserve"> PAGEREF _Toc25989 \h </w:instrText>
        </w:r>
        <w:r>
          <w:fldChar w:fldCharType="separate"/>
        </w:r>
        <w:r>
          <w:t>30</w:t>
        </w:r>
        <w:r>
          <w:fldChar w:fldCharType="end"/>
        </w:r>
      </w:hyperlink>
    </w:p>
    <w:p>
      <w:pPr>
        <w:pStyle w:val="TOC2"/>
        <w:tabs>
          <w:tab w:val="right" w:leader="dot" w:pos="8306"/>
        </w:tabs>
      </w:pPr>
      <w:hyperlink w:anchor="_Toc20695" w:history="1">
        <w:r>
          <w:rPr>
            <w:rFonts w:ascii="仿宋" w:eastAsia="仿宋" w:hAnsi="仿宋" w:cs="仿宋" w:hint="eastAsia"/>
            <w:lang w:eastAsia="zh-CN"/>
          </w:rPr>
          <w:t>(七)、机械设备安全保障措施</w:t>
        </w:r>
        <w:r>
          <w:tab/>
        </w:r>
        <w:r>
          <w:fldChar w:fldCharType="begin"/>
        </w:r>
        <w:r>
          <w:instrText xml:space="preserve"> PAGEREF _Toc20695 \h </w:instrText>
        </w:r>
        <w:r>
          <w:fldChar w:fldCharType="separate"/>
        </w:r>
        <w:r>
          <w:t>32</w:t>
        </w:r>
        <w:r>
          <w:fldChar w:fldCharType="end"/>
        </w:r>
      </w:hyperlink>
    </w:p>
    <w:p>
      <w:pPr>
        <w:pStyle w:val="TOC1"/>
        <w:tabs>
          <w:tab w:val="right" w:leader="dot" w:pos="8306"/>
        </w:tabs>
      </w:pPr>
      <w:hyperlink w:anchor="_Toc27729" w:history="1">
        <w:r>
          <w:rPr>
            <w:rFonts w:ascii="仿宋" w:eastAsia="仿宋" w:hAnsi="仿宋" w:cs="仿宋" w:hint="eastAsia"/>
            <w:lang w:eastAsia="zh-CN"/>
          </w:rPr>
          <w:t>八、基因检测项目创新与研发</w:t>
        </w:r>
        <w:r>
          <w:tab/>
        </w:r>
        <w:r>
          <w:fldChar w:fldCharType="begin"/>
        </w:r>
        <w:r>
          <w:instrText xml:space="preserve"> PAGEREF _Toc27729 \h </w:instrText>
        </w:r>
        <w:r>
          <w:fldChar w:fldCharType="separate"/>
        </w:r>
        <w:r>
          <w:t>33</w:t>
        </w:r>
        <w:r>
          <w:fldChar w:fldCharType="end"/>
        </w:r>
      </w:hyperlink>
    </w:p>
    <w:p>
      <w:pPr>
        <w:pStyle w:val="TOC2"/>
        <w:tabs>
          <w:tab w:val="right" w:leader="dot" w:pos="8306"/>
        </w:tabs>
      </w:pPr>
      <w:hyperlink w:anchor="_Toc23488" w:history="1">
        <w:r>
          <w:rPr>
            <w:rFonts w:ascii="仿宋" w:eastAsia="仿宋" w:hAnsi="仿宋" w:cs="仿宋" w:hint="eastAsia"/>
            <w:lang w:eastAsia="zh-CN"/>
          </w:rPr>
          <w:t>(一)、创新策略与方向</w:t>
        </w:r>
        <w:r>
          <w:tab/>
        </w:r>
        <w:r>
          <w:fldChar w:fldCharType="begin"/>
        </w:r>
        <w:r>
          <w:instrText xml:space="preserve"> PAGEREF _Toc23488 \h </w:instrText>
        </w:r>
        <w:r>
          <w:fldChar w:fldCharType="separate"/>
        </w:r>
        <w:r>
          <w:t>33</w:t>
        </w:r>
        <w:r>
          <w:fldChar w:fldCharType="end"/>
        </w:r>
      </w:hyperlink>
    </w:p>
    <w:p>
      <w:pPr>
        <w:pStyle w:val="TOC2"/>
        <w:tabs>
          <w:tab w:val="right" w:leader="dot" w:pos="8306"/>
        </w:tabs>
      </w:pPr>
      <w:hyperlink w:anchor="_Toc31051" w:history="1">
        <w:r>
          <w:rPr>
            <w:rFonts w:ascii="仿宋" w:eastAsia="仿宋" w:hAnsi="仿宋" w:cs="仿宋" w:hint="eastAsia"/>
            <w:lang w:eastAsia="zh-CN"/>
          </w:rPr>
          <w:t>(二)、研发规划与投入</w:t>
        </w:r>
        <w:r>
          <w:tab/>
        </w:r>
        <w:r>
          <w:fldChar w:fldCharType="begin"/>
        </w:r>
        <w:r>
          <w:instrText xml:space="preserve"> PAGEREF _Toc31051 \h </w:instrText>
        </w:r>
        <w:r>
          <w:fldChar w:fldCharType="separate"/>
        </w:r>
        <w:r>
          <w:t>35</w:t>
        </w:r>
        <w:r>
          <w:fldChar w:fldCharType="end"/>
        </w:r>
      </w:hyperlink>
    </w:p>
    <w:p>
      <w:pPr>
        <w:pStyle w:val="TOC1"/>
        <w:tabs>
          <w:tab w:val="right" w:leader="dot" w:pos="8306"/>
        </w:tabs>
      </w:pPr>
      <w:hyperlink w:anchor="_Toc2261" w:history="1">
        <w:r>
          <w:rPr>
            <w:rFonts w:ascii="仿宋" w:eastAsia="仿宋" w:hAnsi="仿宋" w:cs="仿宋" w:hint="eastAsia"/>
            <w:lang w:eastAsia="zh-CN"/>
          </w:rPr>
          <w:t>九、基因检测项目经营效益</w:t>
        </w:r>
        <w:r>
          <w:tab/>
        </w:r>
        <w:r>
          <w:fldChar w:fldCharType="begin"/>
        </w:r>
        <w:r>
          <w:instrText xml:space="preserve"> PAGEREF _Toc2261 \h </w:instrText>
        </w:r>
        <w:r>
          <w:fldChar w:fldCharType="separate"/>
        </w:r>
        <w:r>
          <w:t>36</w:t>
        </w:r>
        <w:r>
          <w:fldChar w:fldCharType="end"/>
        </w:r>
      </w:hyperlink>
    </w:p>
    <w:p>
      <w:pPr>
        <w:pStyle w:val="TOC2"/>
        <w:tabs>
          <w:tab w:val="right" w:leader="dot" w:pos="8306"/>
        </w:tabs>
      </w:pPr>
      <w:hyperlink w:anchor="_Toc24231" w:history="1">
        <w:r>
          <w:rPr>
            <w:rFonts w:ascii="仿宋" w:eastAsia="仿宋" w:hAnsi="仿宋" w:cs="仿宋" w:hint="eastAsia"/>
            <w:lang w:eastAsia="zh-CN"/>
          </w:rPr>
          <w:t>(一)、经济评价财务测算</w:t>
        </w:r>
        <w:r>
          <w:tab/>
        </w:r>
        <w:r>
          <w:fldChar w:fldCharType="begin"/>
        </w:r>
        <w:r>
          <w:instrText xml:space="preserve"> PAGEREF _Toc24231 \h </w:instrText>
        </w:r>
        <w:r>
          <w:fldChar w:fldCharType="separate"/>
        </w:r>
        <w:r>
          <w:t>36</w:t>
        </w:r>
        <w:r>
          <w:fldChar w:fldCharType="end"/>
        </w:r>
      </w:hyperlink>
    </w:p>
    <w:p>
      <w:pPr>
        <w:pStyle w:val="TOC2"/>
        <w:tabs>
          <w:tab w:val="right" w:leader="dot" w:pos="8306"/>
        </w:tabs>
      </w:pPr>
      <w:hyperlink w:anchor="_Toc22801" w:history="1">
        <w:r>
          <w:rPr>
            <w:rFonts w:ascii="仿宋" w:eastAsia="仿宋" w:hAnsi="仿宋" w:cs="仿宋" w:hint="eastAsia"/>
            <w:lang w:eastAsia="zh-CN"/>
          </w:rPr>
          <w:t>(二)、基因检测项目盈利能力分析</w:t>
        </w:r>
        <w:r>
          <w:tab/>
        </w:r>
        <w:r>
          <w:fldChar w:fldCharType="begin"/>
        </w:r>
        <w:r>
          <w:instrText xml:space="preserve"> PAGEREF _Toc22801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23" w:history="1">
        <w:r>
          <w:rPr>
            <w:rFonts w:ascii="仿宋" w:eastAsia="仿宋" w:hAnsi="仿宋" w:cs="仿宋" w:hint="eastAsia"/>
            <w:lang w:eastAsia="zh-CN"/>
          </w:rPr>
          <w:t>十、基因检测项目社会影响</w:t>
        </w:r>
        <w:r>
          <w:tab/>
        </w:r>
        <w:r>
          <w:fldChar w:fldCharType="begin"/>
        </w:r>
        <w:r>
          <w:instrText xml:space="preserve"> PAGEREF _Toc6823 \h </w:instrText>
        </w:r>
        <w:r>
          <w:fldChar w:fldCharType="separate"/>
        </w:r>
        <w:r>
          <w:t>38</w:t>
        </w:r>
        <w:r>
          <w:fldChar w:fldCharType="end"/>
        </w:r>
      </w:hyperlink>
    </w:p>
    <w:p>
      <w:pPr>
        <w:pStyle w:val="TOC2"/>
        <w:tabs>
          <w:tab w:val="right" w:leader="dot" w:pos="8306"/>
        </w:tabs>
      </w:pPr>
      <w:hyperlink w:anchor="_Toc5655" w:history="1">
        <w:r>
          <w:rPr>
            <w:rFonts w:ascii="仿宋" w:eastAsia="仿宋" w:hAnsi="仿宋" w:cs="仿宋" w:hint="eastAsia"/>
            <w:lang w:eastAsia="zh-CN"/>
          </w:rPr>
          <w:t>(一)、社会责任与义务</w:t>
        </w:r>
        <w:r>
          <w:tab/>
        </w:r>
        <w:r>
          <w:fldChar w:fldCharType="begin"/>
        </w:r>
        <w:r>
          <w:instrText xml:space="preserve"> PAGEREF _Toc5655 \h </w:instrText>
        </w:r>
        <w:r>
          <w:fldChar w:fldCharType="separate"/>
        </w:r>
        <w:r>
          <w:t>38</w:t>
        </w:r>
        <w:r>
          <w:fldChar w:fldCharType="end"/>
        </w:r>
      </w:hyperlink>
    </w:p>
    <w:p>
      <w:pPr>
        <w:pStyle w:val="TOC2"/>
        <w:tabs>
          <w:tab w:val="right" w:leader="dot" w:pos="8306"/>
        </w:tabs>
      </w:pPr>
      <w:hyperlink w:anchor="_Toc11041" w:history="1">
        <w:r>
          <w:rPr>
            <w:rFonts w:ascii="仿宋" w:eastAsia="仿宋" w:hAnsi="仿宋" w:cs="仿宋" w:hint="eastAsia"/>
            <w:lang w:eastAsia="zh-CN"/>
          </w:rPr>
          <w:t>(二)、社会参与与沟通</w:t>
        </w:r>
        <w:r>
          <w:tab/>
        </w:r>
        <w:r>
          <w:fldChar w:fldCharType="begin"/>
        </w:r>
        <w:r>
          <w:instrText xml:space="preserve"> PAGEREF _Toc11041 \h </w:instrText>
        </w:r>
        <w:r>
          <w:fldChar w:fldCharType="separate"/>
        </w:r>
        <w:r>
          <w:t>39</w:t>
        </w:r>
        <w:r>
          <w:fldChar w:fldCharType="end"/>
        </w:r>
      </w:hyperlink>
    </w:p>
    <w:p>
      <w:pPr>
        <w:pStyle w:val="TOC1"/>
        <w:tabs>
          <w:tab w:val="right" w:leader="dot" w:pos="8306"/>
        </w:tabs>
      </w:pPr>
      <w:hyperlink w:anchor="_Toc15902" w:history="1">
        <w:r>
          <w:rPr>
            <w:rFonts w:ascii="仿宋" w:eastAsia="仿宋" w:hAnsi="仿宋" w:cs="仿宋" w:hint="eastAsia"/>
            <w:lang w:eastAsia="zh-CN"/>
          </w:rPr>
          <w:t>十一、基因检测项目环境影响分析</w:t>
        </w:r>
        <w:r>
          <w:tab/>
        </w:r>
        <w:r>
          <w:fldChar w:fldCharType="begin"/>
        </w:r>
        <w:r>
          <w:instrText xml:space="preserve"> PAGEREF _Toc15902 \h </w:instrText>
        </w:r>
        <w:r>
          <w:fldChar w:fldCharType="separate"/>
        </w:r>
        <w:r>
          <w:t>40</w:t>
        </w:r>
        <w:r>
          <w:fldChar w:fldCharType="end"/>
        </w:r>
      </w:hyperlink>
    </w:p>
    <w:p>
      <w:pPr>
        <w:pStyle w:val="TOC2"/>
        <w:tabs>
          <w:tab w:val="right" w:leader="dot" w:pos="8306"/>
        </w:tabs>
      </w:pPr>
      <w:hyperlink w:anchor="_Toc5703" w:history="1">
        <w:r>
          <w:rPr>
            <w:rFonts w:ascii="仿宋" w:eastAsia="仿宋" w:hAnsi="仿宋" w:cs="仿宋" w:hint="eastAsia"/>
            <w:lang w:eastAsia="zh-CN"/>
          </w:rPr>
          <w:t>(一)、建设区域环境质量现状</w:t>
        </w:r>
        <w:r>
          <w:tab/>
        </w:r>
        <w:r>
          <w:fldChar w:fldCharType="begin"/>
        </w:r>
        <w:r>
          <w:instrText xml:space="preserve"> PAGEREF _Toc5703 \h </w:instrText>
        </w:r>
        <w:r>
          <w:fldChar w:fldCharType="separate"/>
        </w:r>
        <w:r>
          <w:t>40</w:t>
        </w:r>
        <w:r>
          <w:fldChar w:fldCharType="end"/>
        </w:r>
      </w:hyperlink>
    </w:p>
    <w:p>
      <w:pPr>
        <w:pStyle w:val="TOC2"/>
        <w:tabs>
          <w:tab w:val="right" w:leader="dot" w:pos="8306"/>
        </w:tabs>
      </w:pPr>
      <w:hyperlink w:anchor="_Toc1056" w:history="1">
        <w:r>
          <w:rPr>
            <w:rFonts w:ascii="仿宋" w:eastAsia="仿宋" w:hAnsi="仿宋" w:cs="仿宋" w:hint="eastAsia"/>
            <w:lang w:eastAsia="zh-CN"/>
          </w:rPr>
          <w:t>(二)、建设期环境保护</w:t>
        </w:r>
        <w:r>
          <w:tab/>
        </w:r>
        <w:r>
          <w:fldChar w:fldCharType="begin"/>
        </w:r>
        <w:r>
          <w:instrText xml:space="preserve"> PAGEREF _Toc1056 \h </w:instrText>
        </w:r>
        <w:r>
          <w:fldChar w:fldCharType="separate"/>
        </w:r>
        <w:r>
          <w:t>41</w:t>
        </w:r>
        <w:r>
          <w:fldChar w:fldCharType="end"/>
        </w:r>
      </w:hyperlink>
    </w:p>
    <w:p>
      <w:pPr>
        <w:pStyle w:val="TOC2"/>
        <w:tabs>
          <w:tab w:val="right" w:leader="dot" w:pos="8306"/>
        </w:tabs>
      </w:pPr>
      <w:hyperlink w:anchor="_Toc6794" w:history="1">
        <w:r>
          <w:rPr>
            <w:rFonts w:ascii="仿宋" w:eastAsia="仿宋" w:hAnsi="仿宋" w:cs="仿宋" w:hint="eastAsia"/>
            <w:lang w:eastAsia="zh-CN"/>
          </w:rPr>
          <w:t>(三)、运营期环境保护</w:t>
        </w:r>
        <w:r>
          <w:tab/>
        </w:r>
        <w:r>
          <w:fldChar w:fldCharType="begin"/>
        </w:r>
        <w:r>
          <w:instrText xml:space="preserve"> PAGEREF _Toc6794 \h </w:instrText>
        </w:r>
        <w:r>
          <w:fldChar w:fldCharType="separate"/>
        </w:r>
        <w:r>
          <w:t>43</w:t>
        </w:r>
        <w:r>
          <w:fldChar w:fldCharType="end"/>
        </w:r>
      </w:hyperlink>
    </w:p>
    <w:p>
      <w:pPr>
        <w:pStyle w:val="TOC2"/>
        <w:tabs>
          <w:tab w:val="right" w:leader="dot" w:pos="8306"/>
        </w:tabs>
      </w:pPr>
      <w:hyperlink w:anchor="_Toc11934" w:history="1">
        <w:r>
          <w:rPr>
            <w:rFonts w:ascii="仿宋" w:eastAsia="仿宋" w:hAnsi="仿宋" w:cs="仿宋" w:hint="eastAsia"/>
            <w:lang w:eastAsia="zh-CN"/>
          </w:rPr>
          <w:t>(四)、基因检测项目建设对区域经济的影响</w:t>
        </w:r>
        <w:r>
          <w:tab/>
        </w:r>
        <w:r>
          <w:fldChar w:fldCharType="begin"/>
        </w:r>
        <w:r>
          <w:instrText xml:space="preserve"> PAGEREF _Toc11934 \h </w:instrText>
        </w:r>
        <w:r>
          <w:fldChar w:fldCharType="separate"/>
        </w:r>
        <w:r>
          <w:t>44</w:t>
        </w:r>
        <w:r>
          <w:fldChar w:fldCharType="end"/>
        </w:r>
      </w:hyperlink>
    </w:p>
    <w:p>
      <w:pPr>
        <w:pStyle w:val="TOC2"/>
        <w:tabs>
          <w:tab w:val="right" w:leader="dot" w:pos="8306"/>
        </w:tabs>
      </w:pPr>
      <w:hyperlink w:anchor="_Toc18135" w:history="1">
        <w:r>
          <w:rPr>
            <w:rFonts w:ascii="仿宋" w:eastAsia="仿宋" w:hAnsi="仿宋" w:cs="仿宋" w:hint="eastAsia"/>
            <w:lang w:eastAsia="zh-CN"/>
          </w:rPr>
          <w:t>(五)、废弃物处理</w:t>
        </w:r>
        <w:r>
          <w:tab/>
        </w:r>
        <w:r>
          <w:fldChar w:fldCharType="begin"/>
        </w:r>
        <w:r>
          <w:instrText xml:space="preserve"> PAGEREF _Toc18135 \h </w:instrText>
        </w:r>
        <w:r>
          <w:fldChar w:fldCharType="separate"/>
        </w:r>
        <w:r>
          <w:t>46</w:t>
        </w:r>
        <w:r>
          <w:fldChar w:fldCharType="end"/>
        </w:r>
      </w:hyperlink>
    </w:p>
    <w:p>
      <w:pPr>
        <w:pStyle w:val="TOC2"/>
        <w:tabs>
          <w:tab w:val="right" w:leader="dot" w:pos="8306"/>
        </w:tabs>
      </w:pPr>
      <w:hyperlink w:anchor="_Toc12671" w:history="1">
        <w:r>
          <w:rPr>
            <w:rFonts w:ascii="仿宋" w:eastAsia="仿宋" w:hAnsi="仿宋" w:cs="仿宋" w:hint="eastAsia"/>
            <w:lang w:eastAsia="zh-CN"/>
          </w:rPr>
          <w:t>(六)、特殊环境影响分析</w:t>
        </w:r>
        <w:r>
          <w:tab/>
        </w:r>
        <w:r>
          <w:fldChar w:fldCharType="begin"/>
        </w:r>
        <w:r>
          <w:instrText xml:space="preserve"> PAGEREF _Toc12671 \h </w:instrText>
        </w:r>
        <w:r>
          <w:fldChar w:fldCharType="separate"/>
        </w:r>
        <w:r>
          <w:t>47</w:t>
        </w:r>
        <w:r>
          <w:fldChar w:fldCharType="end"/>
        </w:r>
      </w:hyperlink>
    </w:p>
    <w:p>
      <w:pPr>
        <w:pStyle w:val="TOC2"/>
        <w:tabs>
          <w:tab w:val="right" w:leader="dot" w:pos="8306"/>
        </w:tabs>
      </w:pPr>
      <w:hyperlink w:anchor="_Toc1406" w:history="1">
        <w:r>
          <w:rPr>
            <w:rFonts w:ascii="仿宋" w:eastAsia="仿宋" w:hAnsi="仿宋" w:cs="仿宋" w:hint="eastAsia"/>
            <w:lang w:eastAsia="zh-CN"/>
          </w:rPr>
          <w:t>(七)、清洁生产</w:t>
        </w:r>
        <w:r>
          <w:tab/>
        </w:r>
        <w:r>
          <w:fldChar w:fldCharType="begin"/>
        </w:r>
        <w:r>
          <w:instrText xml:space="preserve"> PAGEREF _Toc1406 \h </w:instrText>
        </w:r>
        <w:r>
          <w:fldChar w:fldCharType="separate"/>
        </w:r>
        <w:r>
          <w:t>48</w:t>
        </w:r>
        <w:r>
          <w:fldChar w:fldCharType="end"/>
        </w:r>
      </w:hyperlink>
    </w:p>
    <w:p>
      <w:pPr>
        <w:pStyle w:val="TOC2"/>
        <w:tabs>
          <w:tab w:val="right" w:leader="dot" w:pos="8306"/>
        </w:tabs>
      </w:pPr>
      <w:hyperlink w:anchor="_Toc969" w:history="1">
        <w:r>
          <w:rPr>
            <w:rFonts w:ascii="仿宋" w:eastAsia="仿宋" w:hAnsi="仿宋" w:cs="仿宋" w:hint="eastAsia"/>
            <w:lang w:eastAsia="zh-CN"/>
          </w:rPr>
          <w:t>(八)、环境保护综合评价</w:t>
        </w:r>
        <w:r>
          <w:tab/>
        </w:r>
        <w:r>
          <w:fldChar w:fldCharType="begin"/>
        </w:r>
        <w:r>
          <w:instrText xml:space="preserve"> PAGEREF _Toc969 \h </w:instrText>
        </w:r>
        <w:r>
          <w:fldChar w:fldCharType="separate"/>
        </w:r>
        <w:r>
          <w:t>49</w:t>
        </w:r>
        <w:r>
          <w:fldChar w:fldCharType="end"/>
        </w:r>
      </w:hyperlink>
    </w:p>
    <w:p>
      <w:pPr>
        <w:pStyle w:val="TOC1"/>
        <w:tabs>
          <w:tab w:val="right" w:leader="dot" w:pos="8306"/>
        </w:tabs>
      </w:pPr>
      <w:hyperlink w:anchor="_Toc14208" w:history="1">
        <w:r>
          <w:rPr>
            <w:rFonts w:ascii="仿宋" w:eastAsia="仿宋" w:hAnsi="仿宋" w:cs="仿宋" w:hint="eastAsia"/>
            <w:lang w:eastAsia="zh-CN"/>
          </w:rPr>
          <w:t>十二、基因检测项目投资规划</w:t>
        </w:r>
        <w:r>
          <w:tab/>
        </w:r>
        <w:r>
          <w:fldChar w:fldCharType="begin"/>
        </w:r>
        <w:r>
          <w:instrText xml:space="preserve"> PAGEREF _Toc14208 \h </w:instrText>
        </w:r>
        <w:r>
          <w:fldChar w:fldCharType="separate"/>
        </w:r>
        <w:r>
          <w:t>51</w:t>
        </w:r>
        <w:r>
          <w:fldChar w:fldCharType="end"/>
        </w:r>
      </w:hyperlink>
    </w:p>
    <w:p>
      <w:pPr>
        <w:pStyle w:val="TOC2"/>
        <w:tabs>
          <w:tab w:val="right" w:leader="dot" w:pos="8306"/>
        </w:tabs>
      </w:pPr>
      <w:hyperlink w:anchor="_Toc30793" w:history="1">
        <w:r>
          <w:rPr>
            <w:rFonts w:ascii="仿宋" w:eastAsia="仿宋" w:hAnsi="仿宋" w:cs="仿宋" w:hint="eastAsia"/>
            <w:lang w:eastAsia="zh-CN"/>
          </w:rPr>
          <w:t>(一)、基因检测项目总投资估算</w:t>
        </w:r>
        <w:r>
          <w:tab/>
        </w:r>
        <w:r>
          <w:fldChar w:fldCharType="begin"/>
        </w:r>
        <w:r>
          <w:instrText xml:space="preserve"> PAGEREF _Toc30793 \h </w:instrText>
        </w:r>
        <w:r>
          <w:fldChar w:fldCharType="separate"/>
        </w:r>
        <w:r>
          <w:t>51</w:t>
        </w:r>
        <w:r>
          <w:fldChar w:fldCharType="end"/>
        </w:r>
      </w:hyperlink>
    </w:p>
    <w:p>
      <w:pPr>
        <w:pStyle w:val="TOC2"/>
        <w:tabs>
          <w:tab w:val="right" w:leader="dot" w:pos="8306"/>
        </w:tabs>
      </w:pPr>
      <w:hyperlink w:anchor="_Toc11029" w:history="1">
        <w:r>
          <w:rPr>
            <w:rFonts w:ascii="仿宋" w:eastAsia="仿宋" w:hAnsi="仿宋" w:cs="仿宋" w:hint="eastAsia"/>
            <w:lang w:eastAsia="zh-CN"/>
          </w:rPr>
          <w:t>(二)、资金筹措</w:t>
        </w:r>
        <w:r>
          <w:tab/>
        </w:r>
        <w:r>
          <w:fldChar w:fldCharType="begin"/>
        </w:r>
        <w:r>
          <w:instrText xml:space="preserve"> PAGEREF _Toc11029 \h </w:instrText>
        </w:r>
        <w:r>
          <w:fldChar w:fldCharType="separate"/>
        </w:r>
        <w:r>
          <w:t>52</w:t>
        </w:r>
        <w:r>
          <w:fldChar w:fldCharType="end"/>
        </w:r>
      </w:hyperlink>
    </w:p>
    <w:p>
      <w:pPr>
        <w:pStyle w:val="TOC1"/>
        <w:tabs>
          <w:tab w:val="right" w:leader="dot" w:pos="8306"/>
        </w:tabs>
      </w:pPr>
      <w:hyperlink w:anchor="_Toc22634" w:history="1">
        <w:r>
          <w:rPr>
            <w:rFonts w:ascii="仿宋" w:eastAsia="仿宋" w:hAnsi="仿宋" w:cs="仿宋" w:hint="eastAsia"/>
            <w:lang w:eastAsia="zh-CN"/>
          </w:rPr>
          <w:t>十三、供应链管理</w:t>
        </w:r>
        <w:r>
          <w:tab/>
        </w:r>
        <w:r>
          <w:fldChar w:fldCharType="begin"/>
        </w:r>
        <w:r>
          <w:instrText xml:space="preserve"> PAGEREF _Toc22634 \h </w:instrText>
        </w:r>
        <w:r>
          <w:fldChar w:fldCharType="separate"/>
        </w:r>
        <w:r>
          <w:t>53</w:t>
        </w:r>
        <w:r>
          <w:fldChar w:fldCharType="end"/>
        </w:r>
      </w:hyperlink>
    </w:p>
    <w:p>
      <w:pPr>
        <w:pStyle w:val="TOC2"/>
        <w:tabs>
          <w:tab w:val="right" w:leader="dot" w:pos="8306"/>
        </w:tabs>
      </w:pPr>
      <w:hyperlink w:anchor="_Toc20398" w:history="1">
        <w:r>
          <w:rPr>
            <w:rFonts w:ascii="仿宋" w:eastAsia="仿宋" w:hAnsi="仿宋" w:cs="仿宋" w:hint="eastAsia"/>
            <w:lang w:eastAsia="zh-CN"/>
          </w:rPr>
          <w:t>(一)、供应链战略规划</w:t>
        </w:r>
        <w:r>
          <w:tab/>
        </w:r>
        <w:r>
          <w:fldChar w:fldCharType="begin"/>
        </w:r>
        <w:r>
          <w:instrText xml:space="preserve"> PAGEREF _Toc20398 \h </w:instrText>
        </w:r>
        <w:r>
          <w:fldChar w:fldCharType="separate"/>
        </w:r>
        <w:r>
          <w:t>53</w:t>
        </w:r>
        <w:r>
          <w:fldChar w:fldCharType="end"/>
        </w:r>
      </w:hyperlink>
    </w:p>
    <w:p>
      <w:pPr>
        <w:pStyle w:val="TOC2"/>
        <w:tabs>
          <w:tab w:val="right" w:leader="dot" w:pos="8306"/>
        </w:tabs>
      </w:pPr>
      <w:hyperlink w:anchor="_Toc15046" w:history="1">
        <w:r>
          <w:rPr>
            <w:rFonts w:ascii="仿宋" w:eastAsia="仿宋" w:hAnsi="仿宋" w:cs="仿宋" w:hint="eastAsia"/>
            <w:lang w:eastAsia="zh-CN"/>
          </w:rPr>
          <w:t>(二)、供应商选择与合作</w:t>
        </w:r>
        <w:r>
          <w:tab/>
        </w:r>
        <w:r>
          <w:fldChar w:fldCharType="begin"/>
        </w:r>
        <w:r>
          <w:instrText xml:space="preserve"> PAGEREF _Toc15046 \h </w:instrText>
        </w:r>
        <w:r>
          <w:fldChar w:fldCharType="separate"/>
        </w:r>
        <w:r>
          <w:t>54</w:t>
        </w:r>
        <w:r>
          <w:fldChar w:fldCharType="end"/>
        </w:r>
      </w:hyperlink>
    </w:p>
    <w:p>
      <w:pPr>
        <w:pStyle w:val="TOC2"/>
        <w:tabs>
          <w:tab w:val="right" w:leader="dot" w:pos="8306"/>
        </w:tabs>
      </w:pPr>
      <w:hyperlink w:anchor="_Toc23234" w:history="1">
        <w:r>
          <w:rPr>
            <w:rFonts w:ascii="仿宋" w:eastAsia="仿宋" w:hAnsi="仿宋" w:cs="仿宋" w:hint="eastAsia"/>
            <w:lang w:eastAsia="zh-CN"/>
          </w:rPr>
          <w:t>(三)、物流与库存管理</w:t>
        </w:r>
        <w:r>
          <w:tab/>
        </w:r>
        <w:r>
          <w:fldChar w:fldCharType="begin"/>
        </w:r>
        <w:r>
          <w:instrText xml:space="preserve"> PAGEREF _Toc23234 \h </w:instrText>
        </w:r>
        <w:r>
          <w:fldChar w:fldCharType="separate"/>
        </w:r>
        <w:r>
          <w:t>55</w:t>
        </w:r>
        <w:r>
          <w:fldChar w:fldCharType="end"/>
        </w:r>
      </w:hyperlink>
    </w:p>
    <w:p>
      <w:pPr>
        <w:pStyle w:val="TOC1"/>
        <w:tabs>
          <w:tab w:val="right" w:leader="dot" w:pos="8306"/>
        </w:tabs>
      </w:pPr>
      <w:hyperlink w:anchor="_Toc6966" w:history="1">
        <w:r>
          <w:rPr>
            <w:rFonts w:ascii="仿宋" w:eastAsia="仿宋" w:hAnsi="仿宋" w:cs="仿宋" w:hint="eastAsia"/>
            <w:lang w:eastAsia="zh-CN"/>
          </w:rPr>
          <w:t>十四、风险识别与分类</w:t>
        </w:r>
        <w:r>
          <w:tab/>
        </w:r>
        <w:r>
          <w:fldChar w:fldCharType="begin"/>
        </w:r>
        <w:r>
          <w:instrText xml:space="preserve"> PAGEREF _Toc6966 \h </w:instrText>
        </w:r>
        <w:r>
          <w:fldChar w:fldCharType="separate"/>
        </w:r>
        <w:r>
          <w:t>57</w:t>
        </w:r>
        <w:r>
          <w:fldChar w:fldCharType="end"/>
        </w:r>
      </w:hyperlink>
    </w:p>
    <w:p>
      <w:pPr>
        <w:pStyle w:val="TOC2"/>
        <w:tabs>
          <w:tab w:val="right" w:leader="dot" w:pos="8306"/>
        </w:tabs>
      </w:pPr>
      <w:hyperlink w:anchor="_Toc27671" w:history="1">
        <w:r>
          <w:rPr>
            <w:rFonts w:ascii="仿宋" w:eastAsia="仿宋" w:hAnsi="仿宋" w:cs="仿宋" w:hint="eastAsia"/>
            <w:lang w:eastAsia="zh-CN"/>
          </w:rPr>
          <w:t>(一)、风险识别</w:t>
        </w:r>
        <w:r>
          <w:tab/>
        </w:r>
        <w:r>
          <w:fldChar w:fldCharType="begin"/>
        </w:r>
        <w:r>
          <w:instrText xml:space="preserve"> PAGEREF _Toc27671 \h </w:instrText>
        </w:r>
        <w:r>
          <w:fldChar w:fldCharType="separate"/>
        </w:r>
        <w:r>
          <w:t>57</w:t>
        </w:r>
        <w:r>
          <w:fldChar w:fldCharType="end"/>
        </w:r>
      </w:hyperlink>
    </w:p>
    <w:p>
      <w:pPr>
        <w:pStyle w:val="TOC2"/>
        <w:tabs>
          <w:tab w:val="right" w:leader="dot" w:pos="8306"/>
        </w:tabs>
      </w:pPr>
      <w:hyperlink w:anchor="_Toc10347" w:history="1">
        <w:r>
          <w:rPr>
            <w:rFonts w:ascii="仿宋" w:eastAsia="仿宋" w:hAnsi="仿宋" w:cs="仿宋" w:hint="eastAsia"/>
            <w:lang w:eastAsia="zh-CN"/>
          </w:rPr>
          <w:t>(二)、风险分类</w:t>
        </w:r>
        <w:r>
          <w:tab/>
        </w:r>
        <w:r>
          <w:fldChar w:fldCharType="begin"/>
        </w:r>
        <w:r>
          <w:instrText xml:space="preserve"> PAGEREF _Toc10347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71"/>
      <w:r>
        <w:rPr>
          <w:rFonts w:ascii="仿宋" w:eastAsia="仿宋" w:hAnsi="仿宋" w:cs="仿宋" w:hint="eastAsia"/>
          <w:sz w:val="28"/>
          <w:lang w:eastAsia="zh-CN"/>
        </w:rPr>
        <w:t>一、基因检测项目绩效评估</w:t>
      </w:r>
      <w:bookmarkEnd w:id="2"/>
    </w:p>
    <w:p>
      <w:pPr>
        <w:pStyle w:val="Heading2"/>
        <w:rPr>
          <w:rFonts w:ascii="仿宋" w:eastAsia="仿宋" w:hAnsi="仿宋" w:cs="仿宋" w:hint="eastAsia"/>
          <w:lang w:eastAsia="zh-CN"/>
        </w:rPr>
      </w:pPr>
      <w:bookmarkStart w:id="3" w:name="_Toc122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基因检测项目中，我们设计了一套全面的绩效评估指标，以确保基因检测项目的可控和成功交付。这些指标跨足基因检测项目目标、成本、进度和质量等多个维度，为我们提供了全面洞察基因检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目标达成率是我们关注的首要指标。我们设定了明确的目标，并通过定期监测和评估，迅速发现并应对潜在的目标偏差。这为基因检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成本绩效是另一个核心关注点。通过实际成本与预算成本的对比分析，我们深入了解成本差异的原因，及时调整资源分配，保持基因检测项目在经济效益方面的合理水平。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进度作为关键的绩效指标之一，得到了精心的关注。我们制定了详细的基因检测项目进度计划，并设立了进度符合度指标，确保实际进度与计划进度保持一致。这使我们能够快速发现和解决潜在的进度问题，保持基因检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基因检测项目绩效的不可或缺的一环。我们引入了一系列的质量标准和客户满意度指标，以确保基因检测项目交付的成果在质量上达到或超越预期水平。通过持续监测这些指标，我们努力提升基因检测项目整体质量水平，为基因检测项目的成功交付提供有力保障。通过这些科学且全面的绩效评估，我们能够更好地引导基因检测项目的持续改进，确保基因检测项目目标的顺利达成。</w:t>
      </w:r>
    </w:p>
    <w:p>
      <w:pPr>
        <w:pStyle w:val="Heading2"/>
        <w:ind w:firstLine="560" w:firstLineChars="200"/>
        <w:rPr>
          <w:rFonts w:ascii="仿宋" w:eastAsia="仿宋" w:hAnsi="仿宋" w:cs="仿宋" w:hint="eastAsia"/>
          <w:sz w:val="28"/>
          <w:lang w:eastAsia="zh-CN"/>
        </w:rPr>
      </w:pPr>
      <w:bookmarkStart w:id="4" w:name="_Toc285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绩效评估是基因检测项目中的关键环节，为确保基因检测项目达到预期目标，我们采用了多层次、多维度的绩效评估方法。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基因检测项目的战略目标对齐，确保每个决策和行动都与基因检测项目整体目标保持一致。团队会定期召开战略对齐会议，审视当前工作与基因检测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基因检测项目进度、质量、成本和风险等方面。这些指标通过数据收集和分析，为基因检测项目管理团队提供了客观的评估依据。例如，我们通过基因检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绩效评估不仅仅停留在基因检测项目内部，还考虑了基因检测项目对外部环境的影响。我们定期进行干系人满意度调查，以了解各利益相关方对基因检测项目的期望和满意度，并及时做出调整。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这种多层次、多角度的绩效评估方法，使得我们能够全面了解基因检测项目的运行状态，及时做出调整，确保基因检测项目在不断变化的环境中保持稳健前行。</w:t>
      </w:r>
    </w:p>
    <w:p>
      <w:pPr>
        <w:pStyle w:val="Heading2"/>
        <w:ind w:firstLine="560" w:firstLineChars="200"/>
        <w:rPr>
          <w:rFonts w:ascii="仿宋" w:eastAsia="仿宋" w:hAnsi="仿宋" w:cs="仿宋" w:hint="eastAsia"/>
          <w:sz w:val="28"/>
          <w:lang w:eastAsia="zh-CN"/>
        </w:rPr>
      </w:pPr>
      <w:bookmarkStart w:id="5" w:name="_Toc2668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为了确保基因检测项目的有效管理和不断优化，我们采用了精心设计的绩效评估周期。这个周期旨在实现灵活、实时和全面的评估，以适应基因检测项目执行中的各种挑战。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基因检测项目的不同需求，分为短期、中期和长期。短期评估关注每个迭代或工作周期，以及时发现和解决当前任务中的问题。中期评估涵盖几个迭代，深入了解整体基因检测项目的趋势和性能。长期评估则着眼于整个基因检测项目阶段，确保基因检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基因检测项目管理工具和协作平台，团队成员能够随时更新和分享基因检测项目数据。这种实时性的反馈机制使我们能够及时察觉潜在问题，快速调整，保持基因检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基因检测项目的决策制定密不可分。每个周期的基因检测项目回顾会议成为集体总结经验、识别问题深层次原因并找到创新解决方案的平台。这种定期的反思与调整机制使基因检测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007"/>
      <w:r>
        <w:rPr>
          <w:rFonts w:ascii="仿宋" w:eastAsia="仿宋" w:hAnsi="仿宋" w:cs="仿宋" w:hint="eastAsia"/>
          <w:sz w:val="28"/>
          <w:lang w:eastAsia="zh-CN"/>
        </w:rPr>
        <w:t>二、基因检测项目选址可行性分析</w:t>
      </w:r>
      <w:bookmarkEnd w:id="6"/>
    </w:p>
    <w:p>
      <w:pPr>
        <w:pStyle w:val="Heading2"/>
        <w:rPr>
          <w:rFonts w:ascii="仿宋" w:eastAsia="仿宋" w:hAnsi="仿宋" w:cs="仿宋" w:hint="eastAsia"/>
          <w:lang w:eastAsia="zh-CN"/>
        </w:rPr>
      </w:pPr>
      <w:bookmarkStart w:id="7" w:name="_Toc31950"/>
      <w:r>
        <w:rPr>
          <w:rFonts w:ascii="仿宋" w:eastAsia="仿宋" w:hAnsi="仿宋" w:cs="仿宋" w:hint="eastAsia"/>
          <w:lang w:eastAsia="zh-CN"/>
        </w:rPr>
        <w:t>(一)、基因检测项目选址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该基因检测项目选址位于XX省XX市XX区XXX街道</w:t>
      </w:r>
    </w:p>
    <w:p>
      <w:pPr>
        <w:pStyle w:val="Heading2"/>
        <w:ind w:firstLine="560" w:firstLineChars="200"/>
        <w:rPr>
          <w:rFonts w:ascii="仿宋" w:eastAsia="仿宋" w:hAnsi="仿宋" w:cs="仿宋" w:hint="eastAsia"/>
          <w:sz w:val="28"/>
          <w:lang w:eastAsia="zh-CN"/>
        </w:rPr>
      </w:pPr>
      <w:bookmarkStart w:id="8" w:name="_Toc2108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基因检测项目的征地面积将根据基因检测项目的实际规模和需求进行精确规划。具体面积XXX平方米，旨在确保基因检测项目不仅能够满足当前的发展需求，还能够预留空间以适应未来的扩展。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净用地面积是在征地面积基础上去除不可利用面积后的实际可开发用地。具体面积XXX平方米，考虑到环保、交通、安全等多方面因素，以确保基因检测项目在整体利用效率上达到最优。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基因检测项目计划建设的建筑总规模具体面积XXX平方米。这一规模的确定综合考虑了基因检测项目的性质、规模，以及城市规划的相关要求，确保建筑布局与周边环境协调一致。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绿地率是基因检测项目用地中被规划为绿地的比例。具体面积XXX平方米，旨在通过合理规划绿地，改善基因检测项目周边环境，提升居民生活质量，并符合城市整体绿化规划。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容积率是用地上可以建设的建筑总体积与用地面积之比。具体面积XXX，通过合理的容积率规划，确保基因检测项目建筑规模与周边环境和谐共生。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确保基因检测项目选址与当地城市规划相一致，具体面积XXX平方米。通过与城市规划部门深入沟通，确保基因检测项目不仅符合城市的整体发展方向，还能够融入城市的发展布局，为城市的长远发展贡献力量。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基因检测项目选址符合当地产业政策，具体面积XXX平方米。这包括基因检测项目对当地经济的促进作用，以及对相关产业的带动效应，确保基因检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用地总体要求必须符合环保和可持续发展的原则，具体面积XXX平方米。通过采用绿色建筑设计、节能减排等措施，确保基因检测项目在建设和运营过程中对环境的影响最小化，达到可持续发展的要求。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确保基因检测项目选址具备必要的公共设施配套，具体面积XXX平方米。这包括交通便利性、教育、医疗等基础设施，以提高居民生活品质，使得基因检测项目选址更具吸引力。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考虑用地总体要求对当地社会稳定性的影响，具体面积XXX平方米。通过深入了解当地社区反馈，确保基因检测项目的选址和建设过程对当地社会和谐稳定产生积极作用。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基因检测项目选址不仅符合法规和规划，还在实际操作中具有可行性。这一全面规划将为基因检测项目的成功实施提供坚实的基础，确保基因检测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588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检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基因检测项目的设备规划和空间设计中，我们将采取灵活设备布局的措施。设备布局将根据实际需求进行灵活设计，避免不必要的浪费。通过合理规划设备摆放位置，我们将提高设备的利用率，减少设备间距，以确保基因检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基因检测项目内部引入共享设施的概念，例如共享会议室、办公区等。通过这种方式，我们可以减少对资源的重复建设，提高资源共享效率，从而减小基因检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14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基因检测项目的总图布置中，我们将不同功能区域进行明确的规划，以最大程度满足基因检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81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基因检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基因检测项目对环境的影响是综合评价的重要因素之一。我们将详细考虑选址周边的自然环境、生态保护区、水源地等情况，确保基因检测项目的建设和运营对环境影响最小化，并符合当地的环保法规标准。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对选址的评价还需充分考虑当地政府的产业政策和法规。我们将详细了解基因检测项目所在地的相关政策，确保基因检测项目的规划和运营与当地法规相符，降低不必要的法律风险。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考虑到社会稳定性对企业运营的重要性，我们将评估选址地区的社会安全情况、劳工关系、社区反馈等方面，以确保基因检测项目的建设和运营不会受到社会稳定性的负面影响。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最后，我们将综合考虑用地成本，包括土地购置费用、土地开发成本等。通过对用地成本的详细评估，我们能够做出更为精确的经济效益分析，为基因检测项目的投资决策提供有力支持。</w:t>
      </w:r>
    </w:p>
    <w:p>
      <w:pPr>
        <w:pStyle w:val="Heading1"/>
        <w:ind w:firstLine="560" w:firstLineChars="200"/>
        <w:rPr>
          <w:rFonts w:ascii="仿宋" w:eastAsia="仿宋" w:hAnsi="仿宋" w:cs="仿宋" w:hint="eastAsia"/>
          <w:sz w:val="28"/>
          <w:lang w:eastAsia="zh-CN"/>
        </w:rPr>
      </w:pPr>
      <w:bookmarkStart w:id="12" w:name="_Toc22175"/>
      <w:r>
        <w:rPr>
          <w:rFonts w:ascii="仿宋" w:eastAsia="仿宋" w:hAnsi="仿宋" w:cs="仿宋" w:hint="eastAsia"/>
          <w:sz w:val="28"/>
          <w:lang w:eastAsia="zh-CN"/>
        </w:rPr>
        <w:t>三、基因检测项目概论</w:t>
      </w:r>
      <w:bookmarkEnd w:id="12"/>
    </w:p>
    <w:p>
      <w:pPr>
        <w:pStyle w:val="Heading2"/>
        <w:rPr>
          <w:rFonts w:ascii="仿宋" w:eastAsia="仿宋" w:hAnsi="仿宋" w:cs="仿宋" w:hint="eastAsia"/>
          <w:lang w:eastAsia="zh-CN"/>
        </w:rPr>
      </w:pPr>
      <w:bookmarkStart w:id="13" w:name="_Toc14116"/>
      <w:r>
        <w:rPr>
          <w:rFonts w:ascii="仿宋" w:eastAsia="仿宋" w:hAnsi="仿宋" w:cs="仿宋" w:hint="eastAsia"/>
          <w:lang w:eastAsia="zh-CN"/>
        </w:rPr>
        <w:t>(一)、基因检测项目概况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起源追溯至对市场的深入洞察。市场的不断演变与变革为基因检测项目提供了难得的机遇。当前市场存在的需求缺口和变革的大环境共同构成了基因检测项目的背景。这个基因检测项目旨在充分利用市场机遇，填补行业中尚未满足的需求，为客户提供全新的解决方案。市场的变革和需求的增长使得这个基因检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基因检测项目名称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正式命名为基因检测。这个名称不仅仅是一个标识，更代表了基因检测项目的核心理念和愿景。它蕴含着基因检测项目所要解决问题的关键字，具有强烈的表达和辨识度，为基因检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基因检测项目目标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核心目标是提供一种全新、高效的解决方案，满足客户日益增长的需求。基因检测项目追求的不仅仅是满足市场需求，更是在市场中获得卓越的竞争优势。通过不断提升产品或服务的质量和创新水平，基因检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基因检测项目范围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全面涵盖了产品研发、制造、市场推广和售后服务，确保从产品设计到最终用户体验的全方位关注。这一全面的基因检测项目范围是为了确保基因检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基因检测项目时间表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基因检测项目计划在未来18个月内完成，包括研发、测试、市场试点和正式推出等不同阶段。这个时间表的合理设计是为了确保基因检测项目各个阶段的顺利推进，以便按时交付高质量的成果。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基因检测项目预算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基因检测项目总预算估算为XX百万美元，主要分配在研发、市场推广、人员培训和运营等方面。这一充足的预算为基因检测项目提供了充足的资源，确保基因检测项目在各个方面都能取得优异的表现。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基因检测项目风险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基因检测项目可能面临的风险包括市场接受度低、技术难题、竞争激烈等。基因检测项目团队已经制定了相应的风险应对计划，通过前瞻性的风险管理，确保基因检测项目在面对不确定性时能够迅速做出应对。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基因检测项目团队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基因检测项目汇聚了一支经验丰富、多领域专业素养的核心团队，确保基因检测项目在各个方面都能拥有高水平的执行力。团队的协同作战是基因检测项目成功的关键因素之一。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基因检测项目背景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基因检测项目的背景根植于市场对更高效、创新产品的渴望，同时也受到科技发展对行业格局的深刻改变的影响。这为基因检测项目提供了广阔的发展空间和市场需求。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基因检测项目现状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截至目前，基因检测项目已完成市场调研和技术验证，取得了初步的成功。这为基因检测项目在未来的发展奠定了坚实的基础，为更远大的目标打下了坚实的基石。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815"/>
      <w:r>
        <w:rPr>
          <w:rFonts w:ascii="仿宋" w:eastAsia="仿宋" w:hAnsi="仿宋" w:cs="仿宋" w:hint="eastAsia"/>
          <w:sz w:val="28"/>
          <w:lang w:eastAsia="zh-CN"/>
        </w:rPr>
        <w:t>(二)、基因检测项目目标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keyword》基因检测项目首要业务目标是在市场中占据有利地位，实现产品/服务的成功推广和销售。通过不断提升产品质量、创新性，基因检测项目追求成为行业中的领导者，赢得更多客户的青睐。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在科技迅速发展的时代，基因检测项目着眼于技术创新。通过持续的研发和技术升级，基因检测项目旨在推出更具创新性的产品或服务，以满足市场对新鲜、先进解决方案的需求。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为了建立可持续的客户关系，基因检测项目设定了客户满意度目标。通过提供卓越的产品质量和优质的客户服务，基因检测项目追求赢得客户的信任和忠诚度，确保他们的满意度达到行业领先水平。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基因检测项目注重社会责任和可持续发展。通过实施环保、社会责任基因检测项目，基因检测项目致力于在经济发展的同时保护环境，促进社会公平，实现可持续经营。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基因检测项目的团队是实现目标的核心驱动力。因此，基因检测项目设定了团队发展目标，包括提升团队成员的专业技能、培养领导力，以及搭建协同高效的团队工作氛围。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804"/>
      <w:r>
        <w:rPr>
          <w:rFonts w:ascii="仿宋" w:eastAsia="仿宋" w:hAnsi="仿宋" w:cs="仿宋" w:hint="eastAsia"/>
          <w:sz w:val="28"/>
          <w:lang w:eastAsia="zh-CN"/>
        </w:rPr>
        <w:t>(三)、基因检测项目提出的理由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基因检测项目提出的理由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基因检测项目的提出源于对市场机遇的深刻洞察。当前市场中存在的需求缺口和行业发展趋势表明，有巨大的商业机会等待被开发。通过准确捕捉市场机遇，基因检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理念基于对技术创新的信仰。通过持续的研发和技术投入，基因检测项目有望推出更具创新性的产品或服务。在科技飞速发展的当下，基因检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提出是为了增强企业的行业竞争力。通过提升产品或服务的质量和独特性，基因检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响应了消费者需求的变化。随着社会和科技的不断发展，消费者对产品和服务的需求也在发生变化。通过深入了解并及时回应消费者的新需求，基因检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基因检测项目的提出是企业战略发展规划的一部分。在面对日益激烈的市场竞争和不断变化的商业环境中，基因检测项目作为企业战略的一环，旨在为企业开辟新的增长领域，巩固企业在行业中的地位。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提出不仅仅是基于商业考量，还注重社会责任。通过推出环保、社会责任等方面的基因检测项目，基因检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基因检测项目的提出反映了对利益相关者期望的关注。包括客户、员工、投资者等利益相关者在企业发展中都有着各自的期望，基因检测项目力求在满足这些期望的同时，取得更大的共赢。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6034"/>
      <w:r>
        <w:rPr>
          <w:rFonts w:ascii="仿宋" w:eastAsia="仿宋" w:hAnsi="仿宋" w:cs="仿宋" w:hint="eastAsia"/>
          <w:sz w:val="28"/>
          <w:lang w:eastAsia="zh-CN"/>
        </w:rPr>
        <w:t>(四)、基因检测项目意义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在实施基因检测项目的过程中，我们不仅仅是在追逐商业成功，更是为企业和社会的多个层面创造了深远的意义。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检测项目的首要意义在于提升企业的市场竞争力。通过持续的创新和对产品质量的高标准要求，基因检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因检测项目的推进将促使行业技术水平的提升。通过引入先进技术和创新性解决方案，基因检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https://d.book118.com/277144165045006034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基因检测项目规划设计蓝图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C4D36"/>
    <w:rsid w:val="221C4D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4416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2023-12-12T07:34:00Z</dcterms:created>
  <dcterms:modified xsi:type="dcterms:W3CDTF">2023-12-12T07:34:27Z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31A6EBCF7B2A4F83909BCF501BF21F61_11</vt:lpwstr>
  </property>
  <property fmtid="{D5CDD505-2E9C-101B-9397-08002B2CF9AE}" pid="3" name="KSOProductBuildVer">
    <vt:lpwstr>2052-12.1.0.15990</vt:lpwstr>
  </property>
</Properties>
</file>