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widowControl/>
        <w:suppressLineNumbers w:val="0"/>
        <w:jc w:val="left"/>
        <w:rPr>
          <w:rStyle w:val="Strong"/>
          <w:rFonts w:ascii="Arial" w:hAnsi="Arial" w:cs="Arial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sectPr>
          <w:pgSz w:w="11906" w:h="16838"/>
          <w:pgMar w:top="1440" w:right="1080" w:bottom="1440" w:left="108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096000" cy="8562975"/>
            <wp:effectExtent l="0" t="0" r="0" b="9525"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8562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20" w:beforeAutospacing="0" w:after="0" w:afterAutospacing="0" w:line="450" w:lineRule="atLeast"/>
        <w:ind w:left="0" w:right="0"/>
        <w:jc w:val="center"/>
        <w:rPr>
          <w:color w:val="222222"/>
          <w:sz w:val="32"/>
          <w:szCs w:val="32"/>
        </w:rPr>
      </w:pPr>
      <w:r>
        <w:rPr>
          <w:rStyle w:val="Strong"/>
          <w:rFonts w:ascii="Arial" w:hAnsi="Arial" w:cs="Arial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目 录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一、教学整体设计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.................................. 1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（一）教学内容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..................................... 1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（二）学情分析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..................................... 2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（三）教学目标与重难点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 4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（四）教学资源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..................................... 5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（五）教学策略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..................................... 6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（六）教学评价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..................................... 7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二、教学实施过程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.................................. 8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（一）课前导学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..................................... 9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（二）课中督学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..................................... 9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（三）课后促学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.................................... 10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三、教学实施成效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................................. 10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  <w:sectPr>
          <w:type w:val="nextPage"/>
          <w:pgSz w:w="11906" w:h="16838"/>
          <w:pgMar w:top="1440" w:right="1080" w:bottom="1440" w:left="108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（一）校企对接、任务驱动，达成四位一体教学目标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 10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（二）思政融合、劳动教育，推动学生全面进展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 11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（三）立体课堂、三教改革，破解教学重难点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 12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（四）多元参与、过程评估，打造全方位评价体系的高效课堂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 12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四、特色创新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..................................... 13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（一）创新“三阶段五环节”的教学模式................... 13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（二）突出“实战、实训、实效”，将课堂转为工作一线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 13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（三）打造优质教师团队，促进“双元”育人................ 14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五、反思改进</w:t>
      </w:r>
      <w:r>
        <w:rPr>
          <w:rFonts w:ascii="Arial" w:hAnsi="Arial" w:cs="Arial" w:hint="default"/>
          <w:i w:val="0"/>
          <w:iCs w:val="0"/>
          <w:caps w:val="0"/>
          <w:color w:val="auto"/>
          <w:spacing w:val="0"/>
          <w:sz w:val="32"/>
          <w:szCs w:val="32"/>
          <w:bdr w:val="none" w:sz="0" w:space="0" w:color="auto"/>
          <w:shd w:val="clear" w:color="auto" w:fill="FFFFFF"/>
        </w:rPr>
        <w:t>..................................... 14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/>
        <w:jc w:val="center"/>
        <w:rPr>
          <w:color w:val="222222"/>
          <w:sz w:val="32"/>
          <w:szCs w:val="32"/>
        </w:rPr>
      </w:pP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《连锁经营管理实务》课程实施报告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  <w:sectPr>
          <w:type w:val="nextPage"/>
          <w:pgSz w:w="11906" w:h="16838"/>
          <w:pgMar w:top="1440" w:right="1080" w:bottom="1440" w:left="108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《连锁经营管理实务》是工商企业管理专业的专业核心课程，是以我国连锁经营行业的进展为背景，以连锁企业营运管理过程为内容，以培育职业能力为核心，通过课堂、市场和企业三个窗口的学习和实践，使学生树立现代连锁经营的理念，把握连锁企业经营管理的基本理论和主要技能；以培育学生的连锁门店营运管理能力和创业创新能力,最终提升学生的人文素养和道德素养；通过充分发挥课堂教学的育人功能、教师的育人职责，使学生增加文化自信，培育其政治认同感、国家意识和社会责任感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一、教学整体设计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（一）教学内容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555"/>
        <w:rPr>
          <w:color w:val="222222"/>
          <w:sz w:val="32"/>
          <w:szCs w:val="32"/>
        </w:rPr>
      </w:pP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依照</w:t>
      </w: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《国家职业教育改革实施方案》中</w:t>
      </w:r>
      <w:r>
        <w:rPr>
          <w:rFonts w:ascii="Arial" w:hAnsi="Arial" w:cs="Arial" w:hint="default"/>
          <w:i w:val="0"/>
          <w:iCs w:val="0"/>
          <w:caps w:val="0"/>
          <w:color w:val="333333"/>
          <w:spacing w:val="0"/>
          <w:sz w:val="32"/>
          <w:szCs w:val="32"/>
          <w:bdr w:val="none" w:sz="0" w:space="0" w:color="auto"/>
          <w:shd w:val="clear" w:color="auto" w:fill="FFFFFF"/>
        </w:rPr>
        <w:t>课程内容与职业标准对接、教学过程与生产过程对接的要求，</w:t>
      </w: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依据</w:t>
      </w: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行业调研结果，</w:t>
      </w: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参考</w:t>
      </w: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国家规划教材，</w:t>
      </w: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利用</w:t>
      </w: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校企合作资源，</w:t>
      </w: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融入</w:t>
      </w: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课程思政和劳动精神，</w:t>
      </w: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重构</w:t>
      </w: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教学内容，</w:t>
      </w: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建立</w:t>
      </w: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模块化课程，</w:t>
      </w: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实施</w:t>
      </w: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任务式教学。将本课程划分为6个模块，24个工作任务，合计64课时。本次参赛作品选自模块4—连锁门店商品陈设，具体分为4个工作任务，16课时（如图1、图2所示）。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330" w:beforeAutospacing="0"/>
        <w:ind w:left="0" w:firstLine="0"/>
        <w:jc w:val="left"/>
        <w:rPr>
          <w:rFonts w:ascii="Arial" w:hAnsi="Arial" w:cs="Arial" w:hint="default"/>
          <w:i w:val="0"/>
          <w:iCs w:val="0"/>
          <w:caps w:val="0"/>
          <w:color w:val="000000"/>
          <w:spacing w:val="0"/>
          <w:sz w:val="32"/>
          <w:szCs w:val="32"/>
        </w:rPr>
        <w:sectPr>
          <w:type w:val="nextPage"/>
          <w:pgSz w:w="11906" w:h="16838"/>
          <w:pgMar w:top="1440" w:right="1080" w:bottom="1440" w:left="108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Arial" w:eastAsia="宋体" w:hAnsi="Arial" w:cs="Arial" w:hint="default"/>
          <w:i w:val="0"/>
          <w:iCs w:val="0"/>
          <w:caps w:val="0"/>
          <w:color w:val="000000"/>
          <w:spacing w:val="0"/>
          <w:sz w:val="32"/>
          <w:szCs w:val="32"/>
          <w:bdr w:val="none" w:sz="0" w:space="0" w:color="auto"/>
          <w:shd w:val="clear" w:color="auto" w:fill="FFFFFF"/>
        </w:rPr>
        <w:drawing>
          <wp:inline distT="0" distB="0" distL="114300" distR="114300">
            <wp:extent cx="5762625" cy="2981325"/>
            <wp:effectExtent l="0" t="0" r="9525" b="952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color="auto" w:fill="FFFFFF"/>
        <w:spacing w:before="600" w:beforeAutospacing="0"/>
        <w:ind w:left="0" w:firstLine="0"/>
        <w:jc w:val="left"/>
        <w:rPr>
          <w:rFonts w:ascii="Arial" w:hAnsi="Arial" w:cs="Arial" w:hint="default"/>
          <w:i w:val="0"/>
          <w:iCs w:val="0"/>
          <w:caps w:val="0"/>
          <w:color w:val="000000"/>
          <w:spacing w:val="0"/>
          <w:sz w:val="32"/>
          <w:szCs w:val="32"/>
        </w:rPr>
      </w:pPr>
      <w:bookmarkStart w:id="0" w:name="_GoBack"/>
      <w:r>
        <w:rPr>
          <w:rFonts w:ascii="Arial" w:eastAsia="宋体" w:hAnsi="Arial" w:cs="Arial" w:hint="default"/>
          <w:i w:val="0"/>
          <w:iCs w:val="0"/>
          <w:caps w:val="0"/>
          <w:color w:val="000000"/>
          <w:spacing w:val="0"/>
          <w:sz w:val="32"/>
          <w:szCs w:val="32"/>
          <w:bdr w:val="none" w:sz="0" w:space="0" w:color="auto"/>
          <w:shd w:val="clear" w:color="auto" w:fill="FFFFFF"/>
        </w:rPr>
        <w:drawing>
          <wp:inline distT="0" distB="0" distL="114300" distR="114300">
            <wp:extent cx="5762625" cy="3495675"/>
            <wp:effectExtent l="0" t="0" r="9525" b="952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20" w:beforeAutospacing="0" w:after="0" w:afterAutospacing="0" w:line="450" w:lineRule="atLeast"/>
        <w:ind w:left="0" w:right="0"/>
        <w:jc w:val="center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图2：模块4内容图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（二）学情分析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课程授课对象为高职工商企业管理专业一年级学生，经过前面三个模块的学习，通过平台的多层次、定量和定性、整体与个体的数据采集分析（图3所示）发觉: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  <w:sectPr>
          <w:type w:val="nextPage"/>
          <w:pgSz w:w="11906" w:h="16838"/>
          <w:pgMar w:top="1440" w:right="1080" w:bottom="1440" w:left="108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学问方面：</w:t>
      </w: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学生已经对连锁经营管理的相关理念及门店外部环境设计、布局等相关内容有所了解，为本环节奠定了肯定的理论基础，并可以使用基础的办公软件，为后续学习供应保障，但是对商品陈设的具体内容还存在空白学问点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能力方面：</w:t>
      </w: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专业兴趣较浓，动手能力较强，信息化接受程度较高，有肯定的沟通交流和团队合作能力，但缺乏具体工作流程的实操能力，98.5%的同学之前没有接触过商品陈设相关的培训和学习。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素养方面：</w:t>
      </w: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学生活泼好学，但缺乏精益求精的工匠精神，以自我为中心，对学问不求甚解，有时存在惰性思想。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思政方面：</w:t>
      </w: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“00后”的大学生成长在相对宽松的国内外环境下，他们思想活跃、思维开放，但国家、集体意识淡薄，社会担当不够。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330" w:beforeAutospacing="0"/>
        <w:ind w:left="0" w:firstLine="0"/>
        <w:jc w:val="left"/>
        <w:rPr>
          <w:rFonts w:ascii="Arial" w:hAnsi="Arial" w:cs="Arial" w:hint="default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Arial" w:eastAsia="宋体" w:hAnsi="Arial" w:cs="Arial" w:hint="default"/>
          <w:i w:val="0"/>
          <w:iCs w:val="0"/>
          <w:caps w:val="0"/>
          <w:color w:val="000000"/>
          <w:spacing w:val="0"/>
          <w:sz w:val="32"/>
          <w:szCs w:val="32"/>
          <w:bdr w:val="none" w:sz="0" w:space="0" w:color="auto"/>
          <w:shd w:val="clear" w:color="auto" w:fill="FFFFFF"/>
        </w:rPr>
        <w:drawing>
          <wp:inline distT="0" distB="0" distL="114300" distR="114300">
            <wp:extent cx="5391150" cy="4076700"/>
            <wp:effectExtent l="0" t="0" r="0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4076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20" w:beforeAutospacing="0" w:after="0" w:afterAutospacing="0" w:line="450" w:lineRule="atLeast"/>
        <w:ind w:left="0" w:right="0"/>
        <w:jc w:val="center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图3：学情分析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  <w:sectPr>
          <w:type w:val="nextPage"/>
          <w:pgSz w:w="11906" w:h="16838"/>
          <w:pgMar w:top="1440" w:right="1080" w:bottom="1440" w:left="108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（三）教学目标与重难点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结合教学内容与学情分析，对接职业标准和校企合作单位xx连锁企业的岗位职责和工作要求，依据专业人才培育方案、《连锁经营管理实务》课程标准以及往届毕业生的教学信息反馈，制定了学问、能力、素质、思政四位一体的教学目标（如图4所示），并总结了本课程环节的教学重难点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330" w:beforeAutospacing="0"/>
        <w:ind w:left="0" w:firstLine="0"/>
        <w:jc w:val="left"/>
        <w:rPr>
          <w:rFonts w:ascii="Arial" w:hAnsi="Arial" w:cs="Arial" w:hint="default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Arial" w:eastAsia="宋体" w:hAnsi="Arial" w:cs="Arial" w:hint="default"/>
          <w:i w:val="0"/>
          <w:iCs w:val="0"/>
          <w:caps w:val="0"/>
          <w:color w:val="000000"/>
          <w:spacing w:val="0"/>
          <w:sz w:val="32"/>
          <w:szCs w:val="32"/>
          <w:bdr w:val="none" w:sz="0" w:space="0" w:color="auto"/>
          <w:shd w:val="clear" w:color="auto" w:fill="FFFFFF"/>
        </w:rPr>
        <w:drawing>
          <wp:inline distT="0" distB="0" distL="114300" distR="114300">
            <wp:extent cx="5762625" cy="3143250"/>
            <wp:effectExtent l="0" t="0" r="9525" b="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20" w:beforeAutospacing="0" w:after="0" w:afterAutospacing="0" w:line="450" w:lineRule="atLeast"/>
        <w:ind w:left="0" w:right="0"/>
        <w:jc w:val="center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图4：“四位一体”教学目标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教学重点：1、商品结构管理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2、商品陈设技术应用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3、商品陈设方案设计及实施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/>
        <w:rPr>
          <w:color w:val="222222"/>
          <w:sz w:val="32"/>
          <w:szCs w:val="32"/>
        </w:rPr>
        <w:sectPr>
          <w:type w:val="nextPage"/>
          <w:pgSz w:w="11906" w:h="16838"/>
          <w:pgMar w:top="1440" w:right="1080" w:bottom="1440" w:left="108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4、POP广告制作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教学难点：1、商品群组合管理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139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2、数字陈设技术的应用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1395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3、典型商品陈设方案的设计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/>
        <w:rPr>
          <w:color w:val="222222"/>
          <w:sz w:val="32"/>
          <w:szCs w:val="32"/>
        </w:r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4、商品陈设主题方案实施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0" w:afterAutospacing="0" w:line="450" w:lineRule="atLeast"/>
        <w:ind w:left="0" w:right="0" w:firstLine="645"/>
        <w:rPr>
          <w:color w:val="222222"/>
          <w:sz w:val="32"/>
          <w:szCs w:val="32"/>
        </w:rPr>
      </w:pPr>
      <w:r>
        <w:rPr>
          <w:rStyle w:val="Strong"/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（四）教学资源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120" w:afterAutospacing="0" w:line="450" w:lineRule="atLeast"/>
        <w:ind w:left="0" w:right="0" w:firstLine="555"/>
        <w:rPr>
          <w:color w:val="222222"/>
          <w:sz w:val="32"/>
          <w:szCs w:val="32"/>
        </w:rPr>
        <w:sectPr>
          <w:type w:val="nextPage"/>
          <w:pgSz w:w="11906" w:h="16838"/>
          <w:pgMar w:top="1440" w:right="1080" w:bottom="1440" w:left="108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Arial" w:hAnsi="Arial" w:cs="Arial" w:hint="default"/>
          <w:i w:val="0"/>
          <w:iCs w:val="0"/>
          <w:caps w:val="0"/>
          <w:color w:val="222222"/>
          <w:spacing w:val="0"/>
          <w:sz w:val="32"/>
          <w:szCs w:val="32"/>
          <w:bdr w:val="none" w:sz="0" w:space="0" w:color="auto"/>
          <w:shd w:val="clear" w:color="auto" w:fill="FFFFFF"/>
        </w:rPr>
        <w:t>本着以学生为主体、技能为本位的教学理念，通过校企深度融合共建校内外教学环境，智慧教室、汽车4S店、连锁超市、连锁药店都是我们的教学一线，实现学问与技能的无缝对接；依托超星学习平台，基于真实的工作任务，运用任务驱动、实训教学的方法，结合国家规划教材、微课视频、大学慕课、虚拟仿真等资源，通过线上、线下混合式教学模式，培育学生自主学习、规范操作以及精益求精的职业精神（如图5所示）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330" w:beforeAutospacing="0"/>
        <w:ind w:left="0" w:firstLine="0"/>
        <w:jc w:val="left"/>
        <w:rPr>
          <w:rFonts w:ascii="Arial" w:hAnsi="Arial" w:cs="Arial" w:hint="default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Arial" w:eastAsia="宋体" w:hAnsi="Arial" w:cs="Arial" w:hint="default"/>
          <w:i w:val="0"/>
          <w:iCs w:val="0"/>
          <w:caps w:val="0"/>
          <w:color w:val="000000"/>
          <w:spacing w:val="0"/>
          <w:sz w:val="32"/>
          <w:szCs w:val="32"/>
          <w:bdr w:val="none" w:sz="0" w:space="0" w:color="auto"/>
          <w:shd w:val="clear" w:color="auto" w:fill="FFFFFF"/>
        </w:rPr>
        <w:drawing>
          <wp:inline distT="0" distB="0" distL="114300" distR="114300">
            <wp:extent cx="5762625" cy="5381625"/>
            <wp:effectExtent l="0" t="0" r="9525" b="9525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5381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 w:hint="default"/>
          <w:i w:val="0"/>
          <w:iCs w:val="0"/>
          <w:caps w:val="0"/>
          <w:color w:val="000000"/>
          <w:spacing w:val="0"/>
          <w:sz w:val="32"/>
          <w:szCs w:val="32"/>
        </w:rPr>
        <w:br/>
      </w:r>
      <w:r>
        <w:rPr>
          <w:rFonts w:ascii="Arial" w:hAnsi="Arial" w:cs="Arial" w:hint="default"/>
          <w:i w:val="0"/>
          <w:iCs w:val="0"/>
          <w:caps w:val="0"/>
          <w:color w:val="000000"/>
          <w:spacing w:val="0"/>
          <w:sz w:val="32"/>
          <w:szCs w:val="32"/>
        </w:rP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https://d.book118.com/277162034015006053</w:t>
        </w:r>
      </w:hyperlink>
    </w:p>
    <w:p>
      <w:pPr>
        <w:keepNext w:val="0"/>
        <w:keepLines w:val="0"/>
        <w:widowControl/>
        <w:suppressLineNumbers w:val="0"/>
        <w:shd w:val="clear" w:color="auto" w:fill="FFFFFF"/>
        <w:spacing w:before="330" w:beforeAutospacing="0"/>
        <w:ind w:left="0" w:firstLine="0"/>
        <w:jc w:val="left"/>
        <w:rPr>
          <w:rFonts w:ascii="Arial" w:hAnsi="Arial" w:cs="Arial" w:hint="default"/>
          <w:i w:val="0"/>
          <w:iCs w:val="0"/>
          <w:caps w:val="0"/>
          <w:color w:val="000000"/>
          <w:spacing w:val="0"/>
          <w:sz w:val="32"/>
          <w:szCs w:val="32"/>
        </w:rPr>
      </w:pPr>
    </w:p>
    <w:sectPr>
      <w:type w:val="nextPage"/>
      <w:pgSz w:w="11906" w:h="16838"/>
      <w:pgMar w:top="1440" w:right="1080" w:bottom="1440" w:left="108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docVars>
    <w:docVar w:name="commondata" w:val="eyJoZGlkIjoiMWJhZTNhODEwOGVkMzE3YzNlZGI0YTNkZWZkYTNjY2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jc w:val="left"/>
    </w:pPr>
    <w:rPr>
      <w:rFonts w:asciiTheme="minorHAnsi" w:eastAsiaTheme="minorEastAsia" w:hAnsiTheme="minorHAnsi" w:cstheme="minorBidi"/>
      <w:kern w:val="0"/>
      <w:sz w:val="24"/>
      <w:szCs w:val="24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7162034015006053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0</Words>
  <Characters>0</Characters>
  <Application>Microsoft Office Word</Application>
  <DocSecurity>0</DocSecurity>
  <Lines>0</Lines>
  <Paragraphs>0</Paragraphs>
  <ScaleCrop>false</ScaleCrop>
  <Manager>45646456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fgr</dc:subject>
  <dc:creator>4564646</dc:creator>
  <cp:keywords>rtr</cp:keywords>
  <dc:description>55</dc:description>
  <cp:lastModifiedBy>2222</cp:lastModifiedBy>
  <cp:revision>0</cp:revision>
  <dcterms:created xsi:type="dcterms:W3CDTF">2023-03-18T04:15:09Z</dcterms:created>
  <dcterms:modified xsi:type="dcterms:W3CDTF">2023-03-18T04:18:07Z</dcterms:modified>
  <cp:category>rtr</cp:category>
  <cp:contentStatus>22233</cp:contentStatus>
</cp:coreProperties>
</file>