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24.xml" ContentType="application/vnd.openxmlformats-officedocument.wordprocessingml.header+xml"/>
  <Override PartName="/word/header25.xml" ContentType="application/vnd.openxmlformats-officedocument.wordprocessingml.header+xml"/>
  <Override PartName="/word/header26.xml" ContentType="application/vnd.openxmlformats-officedocument.wordprocessingml.header+xml"/>
  <Override PartName="/word/header27.xml" ContentType="application/vnd.openxmlformats-officedocument.wordprocessingml.header+xml"/>
  <Override PartName="/word/header28.xml" ContentType="application/vnd.openxmlformats-officedocument.wordprocessingml.header+xml"/>
  <Override PartName="/word/header29.xml" ContentType="application/vnd.openxmlformats-officedocument.wordprocessingml.header+xml"/>
  <Override PartName="/word/header3.xml" ContentType="application/vnd.openxmlformats-officedocument.wordprocessingml.header+xml"/>
  <Override PartName="/word/header30.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even" r:id="rId4"/>
          <w:headerReference w:type="default" r:id="rId5"/>
          <w:footerReference w:type="default" r:id="rId6"/>
          <w:headerReference w:type="first" r:id="rId7"/>
          <w:pgSz w:w="11906" w:h="16838"/>
          <w:pgMar w:top="1440" w:right="1800" w:bottom="1440" w:left="1800" w:header="851" w:footer="992" w:gutter="0"/>
          <w:cols w:num="1" w:space="425"/>
          <w:titlePg w:val="0"/>
          <w:docGrid w:type="lines" w:linePitch="312" w:charSpace="0"/>
        </w:sectPr>
      </w:pPr>
      <w:r>
        <w:rPr>
          <w:rFonts w:ascii="宋体" w:eastAsia="宋体" w:hAnsi="宋体" w:cs="宋体" w:hint="eastAsia"/>
          <w:b/>
          <w:sz w:val="60"/>
          <w:lang w:eastAsia="zh-CN"/>
        </w:rPr>
        <w:t>气体分离设备行业相关项目可行性分析报告</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9995" w:history="1">
        <w:r>
          <w:rPr>
            <w:rFonts w:ascii="仿宋" w:eastAsia="仿宋" w:hAnsi="仿宋" w:cs="仿宋" w:hint="eastAsia"/>
            <w:lang w:eastAsia="zh-CN"/>
          </w:rPr>
          <w:t>概论</w:t>
        </w:r>
        <w:r>
          <w:tab/>
        </w:r>
        <w:r>
          <w:fldChar w:fldCharType="begin"/>
        </w:r>
        <w:r>
          <w:instrText xml:space="preserve"> PAGEREF _Toc29995 \h </w:instrText>
        </w:r>
        <w:r>
          <w:fldChar w:fldCharType="separate"/>
        </w:r>
        <w:r>
          <w:t>3</w:t>
        </w:r>
        <w:r>
          <w:fldChar w:fldCharType="end"/>
        </w:r>
      </w:hyperlink>
    </w:p>
    <w:p>
      <w:pPr>
        <w:pStyle w:val="TOC1"/>
        <w:tabs>
          <w:tab w:val="right" w:leader="dot" w:pos="8306"/>
        </w:tabs>
      </w:pPr>
      <w:hyperlink w:anchor="_Toc28481" w:history="1">
        <w:r>
          <w:rPr>
            <w:rFonts w:ascii="仿宋" w:eastAsia="仿宋" w:hAnsi="仿宋" w:cs="仿宋" w:hint="eastAsia"/>
            <w:lang w:eastAsia="zh-CN"/>
          </w:rPr>
          <w:t>一、法人治理结构</w:t>
        </w:r>
        <w:r>
          <w:tab/>
        </w:r>
        <w:r>
          <w:fldChar w:fldCharType="begin"/>
        </w:r>
        <w:r>
          <w:instrText xml:space="preserve"> PAGEREF _Toc28481 \h </w:instrText>
        </w:r>
        <w:r>
          <w:fldChar w:fldCharType="separate"/>
        </w:r>
        <w:r>
          <w:t>3</w:t>
        </w:r>
        <w:r>
          <w:fldChar w:fldCharType="end"/>
        </w:r>
      </w:hyperlink>
    </w:p>
    <w:p>
      <w:pPr>
        <w:pStyle w:val="TOC2"/>
        <w:tabs>
          <w:tab w:val="right" w:leader="dot" w:pos="8306"/>
        </w:tabs>
      </w:pPr>
      <w:hyperlink w:anchor="_Toc29807" w:history="1">
        <w:r>
          <w:rPr>
            <w:rFonts w:ascii="仿宋" w:eastAsia="仿宋" w:hAnsi="仿宋" w:cs="仿宋" w:hint="eastAsia"/>
            <w:lang w:eastAsia="zh-CN"/>
          </w:rPr>
          <w:t>(一)、股东权利及义务</w:t>
        </w:r>
        <w:r>
          <w:tab/>
        </w:r>
        <w:r>
          <w:fldChar w:fldCharType="begin"/>
        </w:r>
        <w:r>
          <w:instrText xml:space="preserve"> PAGEREF _Toc29807 \h </w:instrText>
        </w:r>
        <w:r>
          <w:fldChar w:fldCharType="separate"/>
        </w:r>
        <w:r>
          <w:t>3</w:t>
        </w:r>
        <w:r>
          <w:fldChar w:fldCharType="end"/>
        </w:r>
      </w:hyperlink>
    </w:p>
    <w:p>
      <w:pPr>
        <w:pStyle w:val="TOC2"/>
        <w:tabs>
          <w:tab w:val="right" w:leader="dot" w:pos="8306"/>
        </w:tabs>
      </w:pPr>
      <w:hyperlink w:anchor="_Toc30467" w:history="1">
        <w:r>
          <w:rPr>
            <w:rFonts w:ascii="仿宋" w:eastAsia="仿宋" w:hAnsi="仿宋" w:cs="仿宋" w:hint="eastAsia"/>
            <w:lang w:eastAsia="zh-CN"/>
          </w:rPr>
          <w:t>(二)、董事</w:t>
        </w:r>
        <w:r>
          <w:tab/>
        </w:r>
        <w:r>
          <w:fldChar w:fldCharType="begin"/>
        </w:r>
        <w:r>
          <w:instrText xml:space="preserve"> PAGEREF _Toc30467 \h </w:instrText>
        </w:r>
        <w:r>
          <w:fldChar w:fldCharType="separate"/>
        </w:r>
        <w:r>
          <w:t>5</w:t>
        </w:r>
        <w:r>
          <w:fldChar w:fldCharType="end"/>
        </w:r>
      </w:hyperlink>
    </w:p>
    <w:p>
      <w:pPr>
        <w:pStyle w:val="TOC2"/>
        <w:tabs>
          <w:tab w:val="right" w:leader="dot" w:pos="8306"/>
        </w:tabs>
      </w:pPr>
      <w:hyperlink w:anchor="_Toc13210" w:history="1">
        <w:r>
          <w:rPr>
            <w:rFonts w:ascii="仿宋" w:eastAsia="仿宋" w:hAnsi="仿宋" w:cs="仿宋" w:hint="eastAsia"/>
            <w:lang w:eastAsia="zh-CN"/>
          </w:rPr>
          <w:t>(三)、高级管理人员</w:t>
        </w:r>
        <w:r>
          <w:tab/>
        </w:r>
        <w:r>
          <w:fldChar w:fldCharType="begin"/>
        </w:r>
        <w:r>
          <w:instrText xml:space="preserve"> PAGEREF _Toc13210 \h </w:instrText>
        </w:r>
        <w:r>
          <w:fldChar w:fldCharType="separate"/>
        </w:r>
        <w:r>
          <w:t>9</w:t>
        </w:r>
        <w:r>
          <w:fldChar w:fldCharType="end"/>
        </w:r>
      </w:hyperlink>
    </w:p>
    <w:p>
      <w:pPr>
        <w:pStyle w:val="TOC2"/>
        <w:tabs>
          <w:tab w:val="right" w:leader="dot" w:pos="8306"/>
        </w:tabs>
      </w:pPr>
      <w:hyperlink w:anchor="_Toc204" w:history="1">
        <w:r>
          <w:rPr>
            <w:rFonts w:ascii="仿宋" w:eastAsia="仿宋" w:hAnsi="仿宋" w:cs="仿宋" w:hint="eastAsia"/>
            <w:lang w:eastAsia="zh-CN"/>
          </w:rPr>
          <w:t>(四)、监事</w:t>
        </w:r>
        <w:r>
          <w:tab/>
        </w:r>
        <w:r>
          <w:fldChar w:fldCharType="begin"/>
        </w:r>
        <w:r>
          <w:instrText xml:space="preserve"> PAGEREF _Toc204 \h </w:instrText>
        </w:r>
        <w:r>
          <w:fldChar w:fldCharType="separate"/>
        </w:r>
        <w:r>
          <w:t>11</w:t>
        </w:r>
        <w:r>
          <w:fldChar w:fldCharType="end"/>
        </w:r>
      </w:hyperlink>
    </w:p>
    <w:p>
      <w:pPr>
        <w:pStyle w:val="TOC1"/>
        <w:tabs>
          <w:tab w:val="right" w:leader="dot" w:pos="8306"/>
        </w:tabs>
      </w:pPr>
      <w:hyperlink w:anchor="_Toc24708" w:history="1">
        <w:r>
          <w:rPr>
            <w:rFonts w:ascii="仿宋" w:eastAsia="仿宋" w:hAnsi="仿宋" w:cs="仿宋" w:hint="eastAsia"/>
            <w:lang w:eastAsia="zh-CN"/>
          </w:rPr>
          <w:t>二、运营模式分析</w:t>
        </w:r>
        <w:r>
          <w:tab/>
        </w:r>
        <w:r>
          <w:fldChar w:fldCharType="begin"/>
        </w:r>
        <w:r>
          <w:instrText xml:space="preserve"> PAGEREF _Toc24708 \h </w:instrText>
        </w:r>
        <w:r>
          <w:fldChar w:fldCharType="separate"/>
        </w:r>
        <w:r>
          <w:t>12</w:t>
        </w:r>
        <w:r>
          <w:fldChar w:fldCharType="end"/>
        </w:r>
      </w:hyperlink>
    </w:p>
    <w:p>
      <w:pPr>
        <w:pStyle w:val="TOC2"/>
        <w:tabs>
          <w:tab w:val="right" w:leader="dot" w:pos="8306"/>
        </w:tabs>
      </w:pPr>
      <w:hyperlink w:anchor="_Toc15078" w:history="1">
        <w:r>
          <w:rPr>
            <w:rFonts w:ascii="仿宋" w:eastAsia="仿宋" w:hAnsi="仿宋" w:cs="仿宋" w:hint="eastAsia"/>
            <w:lang w:eastAsia="zh-CN"/>
          </w:rPr>
          <w:t>(一)、公司经营宗旨</w:t>
        </w:r>
        <w:r>
          <w:tab/>
        </w:r>
        <w:r>
          <w:fldChar w:fldCharType="begin"/>
        </w:r>
        <w:r>
          <w:instrText xml:space="preserve"> PAGEREF _Toc15078 \h </w:instrText>
        </w:r>
        <w:r>
          <w:fldChar w:fldCharType="separate"/>
        </w:r>
        <w:r>
          <w:t>12</w:t>
        </w:r>
        <w:r>
          <w:fldChar w:fldCharType="end"/>
        </w:r>
      </w:hyperlink>
    </w:p>
    <w:p>
      <w:pPr>
        <w:pStyle w:val="TOC2"/>
        <w:tabs>
          <w:tab w:val="right" w:leader="dot" w:pos="8306"/>
        </w:tabs>
      </w:pPr>
      <w:hyperlink w:anchor="_Toc4310" w:history="1">
        <w:r>
          <w:rPr>
            <w:rFonts w:ascii="仿宋" w:eastAsia="仿宋" w:hAnsi="仿宋" w:cs="仿宋" w:hint="eastAsia"/>
            <w:lang w:eastAsia="zh-CN"/>
          </w:rPr>
          <w:t>(二)、公司的目标、主要职责</w:t>
        </w:r>
        <w:r>
          <w:tab/>
        </w:r>
        <w:r>
          <w:fldChar w:fldCharType="begin"/>
        </w:r>
        <w:r>
          <w:instrText xml:space="preserve"> PAGEREF _Toc4310 \h </w:instrText>
        </w:r>
        <w:r>
          <w:fldChar w:fldCharType="separate"/>
        </w:r>
        <w:r>
          <w:t>12</w:t>
        </w:r>
        <w:r>
          <w:fldChar w:fldCharType="end"/>
        </w:r>
      </w:hyperlink>
    </w:p>
    <w:p>
      <w:pPr>
        <w:pStyle w:val="TOC2"/>
        <w:tabs>
          <w:tab w:val="right" w:leader="dot" w:pos="8306"/>
        </w:tabs>
      </w:pPr>
      <w:hyperlink w:anchor="_Toc10931" w:history="1">
        <w:r>
          <w:rPr>
            <w:rFonts w:ascii="仿宋" w:eastAsia="仿宋" w:hAnsi="仿宋" w:cs="仿宋" w:hint="eastAsia"/>
            <w:lang w:eastAsia="zh-CN"/>
          </w:rPr>
          <w:t>(三)、各部门职责及权限</w:t>
        </w:r>
        <w:r>
          <w:tab/>
        </w:r>
        <w:r>
          <w:fldChar w:fldCharType="begin"/>
        </w:r>
        <w:r>
          <w:instrText xml:space="preserve"> PAGEREF _Toc10931 \h </w:instrText>
        </w:r>
        <w:r>
          <w:fldChar w:fldCharType="separate"/>
        </w:r>
        <w:r>
          <w:t>13</w:t>
        </w:r>
        <w:r>
          <w:fldChar w:fldCharType="end"/>
        </w:r>
      </w:hyperlink>
    </w:p>
    <w:p>
      <w:pPr>
        <w:pStyle w:val="TOC2"/>
        <w:tabs>
          <w:tab w:val="right" w:leader="dot" w:pos="8306"/>
        </w:tabs>
      </w:pPr>
      <w:hyperlink w:anchor="_Toc26944" w:history="1">
        <w:r>
          <w:rPr>
            <w:rFonts w:ascii="仿宋" w:eastAsia="仿宋" w:hAnsi="仿宋" w:cs="仿宋" w:hint="eastAsia"/>
            <w:lang w:eastAsia="zh-CN"/>
          </w:rPr>
          <w:t>(四)、财务会计制度</w:t>
        </w:r>
        <w:r>
          <w:tab/>
        </w:r>
        <w:r>
          <w:fldChar w:fldCharType="begin"/>
        </w:r>
        <w:r>
          <w:instrText xml:space="preserve"> PAGEREF _Toc26944 \h </w:instrText>
        </w:r>
        <w:r>
          <w:fldChar w:fldCharType="separate"/>
        </w:r>
        <w:r>
          <w:t>17</w:t>
        </w:r>
        <w:r>
          <w:fldChar w:fldCharType="end"/>
        </w:r>
      </w:hyperlink>
    </w:p>
    <w:p>
      <w:pPr>
        <w:pStyle w:val="TOC1"/>
        <w:tabs>
          <w:tab w:val="right" w:leader="dot" w:pos="8306"/>
        </w:tabs>
      </w:pPr>
      <w:hyperlink w:anchor="_Toc11160" w:history="1">
        <w:r>
          <w:rPr>
            <w:rFonts w:ascii="仿宋" w:eastAsia="仿宋" w:hAnsi="仿宋" w:cs="仿宋" w:hint="eastAsia"/>
            <w:lang w:eastAsia="zh-CN"/>
          </w:rPr>
          <w:t>三、建设规模与产品方案</w:t>
        </w:r>
        <w:r>
          <w:tab/>
        </w:r>
        <w:r>
          <w:fldChar w:fldCharType="begin"/>
        </w:r>
        <w:r>
          <w:instrText xml:space="preserve"> PAGEREF _Toc11160 \h </w:instrText>
        </w:r>
        <w:r>
          <w:fldChar w:fldCharType="separate"/>
        </w:r>
        <w:r>
          <w:t>21</w:t>
        </w:r>
        <w:r>
          <w:fldChar w:fldCharType="end"/>
        </w:r>
      </w:hyperlink>
    </w:p>
    <w:p>
      <w:pPr>
        <w:pStyle w:val="TOC2"/>
        <w:tabs>
          <w:tab w:val="right" w:leader="dot" w:pos="8306"/>
        </w:tabs>
      </w:pPr>
      <w:hyperlink w:anchor="_Toc17220" w:history="1">
        <w:r>
          <w:rPr>
            <w:rFonts w:ascii="仿宋" w:eastAsia="仿宋" w:hAnsi="仿宋" w:cs="仿宋" w:hint="eastAsia"/>
            <w:lang w:eastAsia="zh-CN"/>
          </w:rPr>
          <w:t>(一)、建设规模及主要建设内容</w:t>
        </w:r>
        <w:r>
          <w:tab/>
        </w:r>
        <w:r>
          <w:fldChar w:fldCharType="begin"/>
        </w:r>
        <w:r>
          <w:instrText xml:space="preserve"> PAGEREF _Toc17220 \h </w:instrText>
        </w:r>
        <w:r>
          <w:fldChar w:fldCharType="separate"/>
        </w:r>
        <w:r>
          <w:t>21</w:t>
        </w:r>
        <w:r>
          <w:fldChar w:fldCharType="end"/>
        </w:r>
      </w:hyperlink>
    </w:p>
    <w:p>
      <w:pPr>
        <w:pStyle w:val="TOC2"/>
        <w:tabs>
          <w:tab w:val="right" w:leader="dot" w:pos="8306"/>
        </w:tabs>
      </w:pPr>
      <w:hyperlink w:anchor="_Toc5651" w:history="1">
        <w:r>
          <w:rPr>
            <w:rFonts w:ascii="仿宋" w:eastAsia="仿宋" w:hAnsi="仿宋" w:cs="仿宋" w:hint="eastAsia"/>
            <w:lang w:eastAsia="zh-CN"/>
          </w:rPr>
          <w:t>(二)、产品规划方案及生产纲领</w:t>
        </w:r>
        <w:r>
          <w:tab/>
        </w:r>
        <w:r>
          <w:fldChar w:fldCharType="begin"/>
        </w:r>
        <w:r>
          <w:instrText xml:space="preserve"> PAGEREF _Toc5651 \h </w:instrText>
        </w:r>
        <w:r>
          <w:fldChar w:fldCharType="separate"/>
        </w:r>
        <w:r>
          <w:t>22</w:t>
        </w:r>
        <w:r>
          <w:fldChar w:fldCharType="end"/>
        </w:r>
      </w:hyperlink>
    </w:p>
    <w:p>
      <w:pPr>
        <w:pStyle w:val="TOC1"/>
        <w:tabs>
          <w:tab w:val="right" w:leader="dot" w:pos="8306"/>
        </w:tabs>
      </w:pPr>
      <w:hyperlink w:anchor="_Toc28258" w:history="1">
        <w:r>
          <w:rPr>
            <w:rFonts w:ascii="仿宋" w:eastAsia="仿宋" w:hAnsi="仿宋" w:cs="仿宋" w:hint="eastAsia"/>
            <w:lang w:eastAsia="zh-CN"/>
          </w:rPr>
          <w:t>四、发展规划</w:t>
        </w:r>
        <w:r>
          <w:tab/>
        </w:r>
        <w:r>
          <w:fldChar w:fldCharType="begin"/>
        </w:r>
        <w:r>
          <w:instrText xml:space="preserve"> PAGEREF _Toc28258 \h </w:instrText>
        </w:r>
        <w:r>
          <w:fldChar w:fldCharType="separate"/>
        </w:r>
        <w:r>
          <w:t>23</w:t>
        </w:r>
        <w:r>
          <w:fldChar w:fldCharType="end"/>
        </w:r>
      </w:hyperlink>
    </w:p>
    <w:p>
      <w:pPr>
        <w:pStyle w:val="TOC2"/>
        <w:tabs>
          <w:tab w:val="right" w:leader="dot" w:pos="8306"/>
        </w:tabs>
      </w:pPr>
      <w:hyperlink w:anchor="_Toc22708" w:history="1">
        <w:r>
          <w:rPr>
            <w:rFonts w:ascii="仿宋" w:eastAsia="仿宋" w:hAnsi="仿宋" w:cs="仿宋" w:hint="eastAsia"/>
            <w:lang w:eastAsia="zh-CN"/>
          </w:rPr>
          <w:t>(一)、公司发展规划</w:t>
        </w:r>
        <w:r>
          <w:tab/>
        </w:r>
        <w:r>
          <w:fldChar w:fldCharType="begin"/>
        </w:r>
        <w:r>
          <w:instrText xml:space="preserve"> PAGEREF _Toc22708 \h </w:instrText>
        </w:r>
        <w:r>
          <w:fldChar w:fldCharType="separate"/>
        </w:r>
        <w:r>
          <w:t>23</w:t>
        </w:r>
        <w:r>
          <w:fldChar w:fldCharType="end"/>
        </w:r>
      </w:hyperlink>
    </w:p>
    <w:p>
      <w:pPr>
        <w:pStyle w:val="TOC2"/>
        <w:tabs>
          <w:tab w:val="right" w:leader="dot" w:pos="8306"/>
        </w:tabs>
      </w:pPr>
      <w:hyperlink w:anchor="_Toc20399" w:history="1">
        <w:r>
          <w:rPr>
            <w:rFonts w:ascii="仿宋" w:eastAsia="仿宋" w:hAnsi="仿宋" w:cs="仿宋" w:hint="eastAsia"/>
            <w:lang w:eastAsia="zh-CN"/>
          </w:rPr>
          <w:t>(二)、保障措施</w:t>
        </w:r>
        <w:r>
          <w:tab/>
        </w:r>
        <w:r>
          <w:fldChar w:fldCharType="begin"/>
        </w:r>
        <w:r>
          <w:instrText xml:space="preserve"> PAGEREF _Toc20399 \h </w:instrText>
        </w:r>
        <w:r>
          <w:fldChar w:fldCharType="separate"/>
        </w:r>
        <w:r>
          <w:t>24</w:t>
        </w:r>
        <w:r>
          <w:fldChar w:fldCharType="end"/>
        </w:r>
      </w:hyperlink>
    </w:p>
    <w:p>
      <w:pPr>
        <w:pStyle w:val="TOC1"/>
        <w:tabs>
          <w:tab w:val="right" w:leader="dot" w:pos="8306"/>
        </w:tabs>
      </w:pPr>
      <w:hyperlink w:anchor="_Toc23006" w:history="1">
        <w:r>
          <w:rPr>
            <w:rFonts w:ascii="仿宋" w:eastAsia="仿宋" w:hAnsi="仿宋" w:cs="仿宋" w:hint="eastAsia"/>
            <w:lang w:eastAsia="zh-CN"/>
          </w:rPr>
          <w:t>五、工艺技术设计及设备选型方案</w:t>
        </w:r>
        <w:r>
          <w:tab/>
        </w:r>
        <w:r>
          <w:fldChar w:fldCharType="begin"/>
        </w:r>
        <w:r>
          <w:instrText xml:space="preserve"> PAGEREF _Toc23006 \h </w:instrText>
        </w:r>
        <w:r>
          <w:fldChar w:fldCharType="separate"/>
        </w:r>
        <w:r>
          <w:t>26</w:t>
        </w:r>
        <w:r>
          <w:fldChar w:fldCharType="end"/>
        </w:r>
      </w:hyperlink>
    </w:p>
    <w:p>
      <w:pPr>
        <w:pStyle w:val="TOC2"/>
        <w:tabs>
          <w:tab w:val="right" w:leader="dot" w:pos="8306"/>
        </w:tabs>
      </w:pPr>
      <w:hyperlink w:anchor="_Toc31515" w:history="1">
        <w:r>
          <w:rPr>
            <w:rFonts w:ascii="仿宋" w:eastAsia="仿宋" w:hAnsi="仿宋" w:cs="仿宋" w:hint="eastAsia"/>
            <w:lang w:eastAsia="zh-CN"/>
          </w:rPr>
          <w:t>(一)、企业技术研发分析</w:t>
        </w:r>
        <w:r>
          <w:tab/>
        </w:r>
        <w:r>
          <w:fldChar w:fldCharType="begin"/>
        </w:r>
        <w:r>
          <w:instrText xml:space="preserve"> PAGEREF _Toc31515 \h </w:instrText>
        </w:r>
        <w:r>
          <w:fldChar w:fldCharType="separate"/>
        </w:r>
        <w:r>
          <w:t>26</w:t>
        </w:r>
        <w:r>
          <w:fldChar w:fldCharType="end"/>
        </w:r>
      </w:hyperlink>
    </w:p>
    <w:p>
      <w:pPr>
        <w:pStyle w:val="TOC2"/>
        <w:tabs>
          <w:tab w:val="right" w:leader="dot" w:pos="8306"/>
        </w:tabs>
      </w:pPr>
      <w:hyperlink w:anchor="_Toc28786" w:history="1">
        <w:r>
          <w:rPr>
            <w:rFonts w:ascii="仿宋" w:eastAsia="仿宋" w:hAnsi="仿宋" w:cs="仿宋" w:hint="eastAsia"/>
            <w:lang w:eastAsia="zh-CN"/>
          </w:rPr>
          <w:t>(二)、气体分离设备项目技术工艺分析</w:t>
        </w:r>
        <w:r>
          <w:tab/>
        </w:r>
        <w:r>
          <w:fldChar w:fldCharType="begin"/>
        </w:r>
        <w:r>
          <w:instrText xml:space="preserve"> PAGEREF _Toc28786 \h </w:instrText>
        </w:r>
        <w:r>
          <w:fldChar w:fldCharType="separate"/>
        </w:r>
        <w:r>
          <w:t>28</w:t>
        </w:r>
        <w:r>
          <w:fldChar w:fldCharType="end"/>
        </w:r>
      </w:hyperlink>
    </w:p>
    <w:p>
      <w:pPr>
        <w:pStyle w:val="TOC2"/>
        <w:tabs>
          <w:tab w:val="right" w:leader="dot" w:pos="8306"/>
        </w:tabs>
      </w:pPr>
      <w:hyperlink w:anchor="_Toc31733" w:history="1">
        <w:r>
          <w:rPr>
            <w:rFonts w:ascii="仿宋" w:eastAsia="仿宋" w:hAnsi="仿宋" w:cs="仿宋" w:hint="eastAsia"/>
            <w:lang w:eastAsia="zh-CN"/>
          </w:rPr>
          <w:t>(三)、质量管理</w:t>
        </w:r>
        <w:r>
          <w:tab/>
        </w:r>
        <w:r>
          <w:fldChar w:fldCharType="begin"/>
        </w:r>
        <w:r>
          <w:instrText xml:space="preserve"> PAGEREF _Toc31733 \h </w:instrText>
        </w:r>
        <w:r>
          <w:fldChar w:fldCharType="separate"/>
        </w:r>
        <w:r>
          <w:t>29</w:t>
        </w:r>
        <w:r>
          <w:fldChar w:fldCharType="end"/>
        </w:r>
      </w:hyperlink>
    </w:p>
    <w:p>
      <w:pPr>
        <w:pStyle w:val="TOC2"/>
        <w:tabs>
          <w:tab w:val="right" w:leader="dot" w:pos="8306"/>
        </w:tabs>
      </w:pPr>
      <w:hyperlink w:anchor="_Toc29385" w:history="1">
        <w:r>
          <w:rPr>
            <w:rFonts w:ascii="仿宋" w:eastAsia="仿宋" w:hAnsi="仿宋" w:cs="仿宋" w:hint="eastAsia"/>
            <w:lang w:eastAsia="zh-CN"/>
          </w:rPr>
          <w:t>(四)、设备选型方案</w:t>
        </w:r>
        <w:r>
          <w:tab/>
        </w:r>
        <w:r>
          <w:fldChar w:fldCharType="begin"/>
        </w:r>
        <w:r>
          <w:instrText xml:space="preserve"> PAGEREF _Toc29385 \h </w:instrText>
        </w:r>
        <w:r>
          <w:fldChar w:fldCharType="separate"/>
        </w:r>
        <w:r>
          <w:t>30</w:t>
        </w:r>
        <w:r>
          <w:fldChar w:fldCharType="end"/>
        </w:r>
      </w:hyperlink>
    </w:p>
    <w:p>
      <w:pPr>
        <w:pStyle w:val="TOC1"/>
        <w:tabs>
          <w:tab w:val="right" w:leader="dot" w:pos="8306"/>
        </w:tabs>
      </w:pPr>
      <w:hyperlink w:anchor="_Toc28262" w:history="1">
        <w:r>
          <w:rPr>
            <w:rFonts w:ascii="仿宋" w:eastAsia="仿宋" w:hAnsi="仿宋" w:cs="仿宋" w:hint="eastAsia"/>
            <w:lang w:eastAsia="zh-CN"/>
          </w:rPr>
          <w:t>六、S W O T 分 析</w:t>
        </w:r>
        <w:r>
          <w:tab/>
        </w:r>
        <w:r>
          <w:fldChar w:fldCharType="begin"/>
        </w:r>
        <w:r>
          <w:instrText xml:space="preserve"> PAGEREF _Toc28262 \h </w:instrText>
        </w:r>
        <w:r>
          <w:fldChar w:fldCharType="separate"/>
        </w:r>
        <w:r>
          <w:t>31</w:t>
        </w:r>
        <w:r>
          <w:fldChar w:fldCharType="end"/>
        </w:r>
      </w:hyperlink>
    </w:p>
    <w:p>
      <w:pPr>
        <w:pStyle w:val="TOC2"/>
        <w:tabs>
          <w:tab w:val="right" w:leader="dot" w:pos="8306"/>
        </w:tabs>
      </w:pPr>
      <w:hyperlink w:anchor="_Toc5813" w:history="1">
        <w:r>
          <w:rPr>
            <w:rFonts w:ascii="仿宋" w:eastAsia="仿宋" w:hAnsi="仿宋" w:cs="仿宋" w:hint="eastAsia"/>
            <w:lang w:eastAsia="zh-CN"/>
          </w:rPr>
          <w:t>(一)、优势分析(S)</w:t>
        </w:r>
        <w:r>
          <w:tab/>
        </w:r>
        <w:r>
          <w:fldChar w:fldCharType="begin"/>
        </w:r>
        <w:r>
          <w:instrText xml:space="preserve"> PAGEREF _Toc5813 \h </w:instrText>
        </w:r>
        <w:r>
          <w:fldChar w:fldCharType="separate"/>
        </w:r>
        <w:r>
          <w:t>31</w:t>
        </w:r>
        <w:r>
          <w:fldChar w:fldCharType="end"/>
        </w:r>
      </w:hyperlink>
    </w:p>
    <w:p>
      <w:pPr>
        <w:pStyle w:val="TOC2"/>
        <w:tabs>
          <w:tab w:val="right" w:leader="dot" w:pos="8306"/>
        </w:tabs>
      </w:pPr>
      <w:hyperlink w:anchor="_Toc23040" w:history="1">
        <w:r>
          <w:rPr>
            <w:rFonts w:ascii="仿宋" w:eastAsia="仿宋" w:hAnsi="仿宋" w:cs="仿宋" w:hint="eastAsia"/>
            <w:lang w:eastAsia="zh-CN"/>
          </w:rPr>
          <w:t>(二)、劣势分析(W)</w:t>
        </w:r>
        <w:r>
          <w:tab/>
        </w:r>
        <w:r>
          <w:fldChar w:fldCharType="begin"/>
        </w:r>
        <w:r>
          <w:instrText xml:space="preserve"> PAGEREF _Toc23040 \h </w:instrText>
        </w:r>
        <w:r>
          <w:fldChar w:fldCharType="separate"/>
        </w:r>
        <w:r>
          <w:t>33</w:t>
        </w:r>
        <w:r>
          <w:fldChar w:fldCharType="end"/>
        </w:r>
      </w:hyperlink>
    </w:p>
    <w:p>
      <w:pPr>
        <w:pStyle w:val="TOC2"/>
        <w:tabs>
          <w:tab w:val="right" w:leader="dot" w:pos="8306"/>
        </w:tabs>
      </w:pPr>
      <w:hyperlink w:anchor="_Toc29285" w:history="1">
        <w:r>
          <w:rPr>
            <w:rFonts w:ascii="仿宋" w:eastAsia="仿宋" w:hAnsi="仿宋" w:cs="仿宋" w:hint="eastAsia"/>
            <w:lang w:eastAsia="zh-CN"/>
          </w:rPr>
          <w:t>(三)、机会分析(O)</w:t>
        </w:r>
        <w:r>
          <w:tab/>
        </w:r>
        <w:r>
          <w:fldChar w:fldCharType="begin"/>
        </w:r>
        <w:r>
          <w:instrText xml:space="preserve"> PAGEREF _Toc29285 \h </w:instrText>
        </w:r>
        <w:r>
          <w:fldChar w:fldCharType="separate"/>
        </w:r>
        <w:r>
          <w:t>34</w:t>
        </w:r>
        <w:r>
          <w:fldChar w:fldCharType="end"/>
        </w:r>
      </w:hyperlink>
    </w:p>
    <w:p>
      <w:pPr>
        <w:pStyle w:val="TOC2"/>
        <w:tabs>
          <w:tab w:val="right" w:leader="dot" w:pos="8306"/>
        </w:tabs>
      </w:pPr>
      <w:hyperlink w:anchor="_Toc32152" w:history="1">
        <w:r>
          <w:rPr>
            <w:rFonts w:ascii="仿宋" w:eastAsia="仿宋" w:hAnsi="仿宋" w:cs="仿宋" w:hint="eastAsia"/>
            <w:lang w:eastAsia="zh-CN"/>
          </w:rPr>
          <w:t>(四)、威胁分析(T)</w:t>
        </w:r>
        <w:r>
          <w:tab/>
        </w:r>
        <w:r>
          <w:fldChar w:fldCharType="begin"/>
        </w:r>
        <w:r>
          <w:instrText xml:space="preserve"> PAGEREF _Toc32152 \h </w:instrText>
        </w:r>
        <w:r>
          <w:fldChar w:fldCharType="separate"/>
        </w:r>
        <w:r>
          <w:t>35</w:t>
        </w:r>
        <w:r>
          <w:fldChar w:fldCharType="end"/>
        </w:r>
      </w:hyperlink>
    </w:p>
    <w:p>
      <w:pPr>
        <w:pStyle w:val="TOC1"/>
        <w:tabs>
          <w:tab w:val="right" w:leader="dot" w:pos="8306"/>
        </w:tabs>
      </w:pPr>
      <w:hyperlink w:anchor="_Toc11596" w:history="1">
        <w:r>
          <w:rPr>
            <w:rFonts w:ascii="仿宋" w:eastAsia="仿宋" w:hAnsi="仿宋" w:cs="仿宋" w:hint="eastAsia"/>
            <w:lang w:eastAsia="zh-CN"/>
          </w:rPr>
          <w:t>七、市场预测</w:t>
        </w:r>
        <w:r>
          <w:tab/>
        </w:r>
        <w:r>
          <w:fldChar w:fldCharType="begin"/>
        </w:r>
        <w:r>
          <w:instrText xml:space="preserve"> PAGEREF _Toc11596 \h </w:instrText>
        </w:r>
        <w:r>
          <w:fldChar w:fldCharType="separate"/>
        </w:r>
        <w:r>
          <w:t>37</w:t>
        </w:r>
        <w:r>
          <w:fldChar w:fldCharType="end"/>
        </w:r>
      </w:hyperlink>
    </w:p>
    <w:p>
      <w:pPr>
        <w:pStyle w:val="TOC2"/>
        <w:tabs>
          <w:tab w:val="right" w:leader="dot" w:pos="8306"/>
        </w:tabs>
      </w:pPr>
      <w:hyperlink w:anchor="_Toc32504" w:history="1">
        <w:r>
          <w:rPr>
            <w:rFonts w:ascii="仿宋" w:eastAsia="仿宋" w:hAnsi="仿宋" w:cs="仿宋" w:hint="eastAsia"/>
            <w:lang w:eastAsia="zh-CN"/>
          </w:rPr>
          <w:t>(一)、增强资金保障能力</w:t>
        </w:r>
        <w:r>
          <w:tab/>
        </w:r>
        <w:r>
          <w:fldChar w:fldCharType="begin"/>
        </w:r>
        <w:r>
          <w:instrText xml:space="preserve"> PAGEREF _Toc32504 \h </w:instrText>
        </w:r>
        <w:r>
          <w:fldChar w:fldCharType="separate"/>
        </w:r>
        <w:r>
          <w:t>37</w:t>
        </w:r>
        <w:r>
          <w:fldChar w:fldCharType="end"/>
        </w:r>
      </w:hyperlink>
    </w:p>
    <w:p>
      <w:pPr>
        <w:pStyle w:val="TOC2"/>
        <w:tabs>
          <w:tab w:val="right" w:leader="dot" w:pos="8306"/>
        </w:tabs>
      </w:pPr>
      <w:hyperlink w:anchor="_Toc10635" w:history="1">
        <w:r>
          <w:rPr>
            <w:rFonts w:ascii="仿宋" w:eastAsia="仿宋" w:hAnsi="仿宋" w:cs="仿宋" w:hint="eastAsia"/>
            <w:lang w:eastAsia="zh-CN"/>
          </w:rPr>
          <w:t>(二)、营造良好投资氛围</w:t>
        </w:r>
        <w:r>
          <w:tab/>
        </w:r>
        <w:r>
          <w:fldChar w:fldCharType="begin"/>
        </w:r>
        <w:r>
          <w:instrText xml:space="preserve"> PAGEREF _Toc10635 \h </w:instrText>
        </w:r>
        <w:r>
          <w:fldChar w:fldCharType="separate"/>
        </w:r>
        <w:r>
          <w:t>39</w:t>
        </w:r>
        <w:r>
          <w:fldChar w:fldCharType="end"/>
        </w:r>
      </w:hyperlink>
    </w:p>
    <w:p>
      <w:pPr>
        <w:pStyle w:val="TOC1"/>
        <w:tabs>
          <w:tab w:val="right" w:leader="dot" w:pos="8306"/>
        </w:tabs>
      </w:pPr>
      <w:hyperlink w:anchor="_Toc17720" w:history="1">
        <w:r>
          <w:rPr>
            <w:rFonts w:ascii="仿宋" w:eastAsia="仿宋" w:hAnsi="仿宋" w:cs="仿宋" w:hint="eastAsia"/>
            <w:lang w:eastAsia="zh-CN"/>
          </w:rPr>
          <w:t>八、风险风险及应对措施</w:t>
        </w:r>
        <w:r>
          <w:tab/>
        </w:r>
        <w:r>
          <w:fldChar w:fldCharType="begin"/>
        </w:r>
        <w:r>
          <w:instrText xml:space="preserve"> PAGEREF _Toc17720 \h </w:instrText>
        </w:r>
        <w:r>
          <w:fldChar w:fldCharType="separate"/>
        </w:r>
        <w:r>
          <w:t>39</w:t>
        </w:r>
        <w:r>
          <w:fldChar w:fldCharType="end"/>
        </w:r>
      </w:hyperlink>
    </w:p>
    <w:p>
      <w:pPr>
        <w:pStyle w:val="TOC2"/>
        <w:tabs>
          <w:tab w:val="right" w:leader="dot" w:pos="8306"/>
        </w:tabs>
      </w:pPr>
      <w:hyperlink w:anchor="_Toc29041" w:history="1">
        <w:r>
          <w:rPr>
            <w:rFonts w:ascii="仿宋" w:eastAsia="仿宋" w:hAnsi="仿宋" w:cs="仿宋" w:hint="eastAsia"/>
            <w:lang w:eastAsia="zh-CN"/>
          </w:rPr>
          <w:t>(一)、气体分离设备项目风险分析</w:t>
        </w:r>
        <w:r>
          <w:tab/>
        </w:r>
        <w:r>
          <w:fldChar w:fldCharType="begin"/>
        </w:r>
        <w:r>
          <w:instrText xml:space="preserve"> PAGEREF _Toc29041 \h </w:instrText>
        </w:r>
        <w:r>
          <w:fldChar w:fldCharType="separate"/>
        </w:r>
        <w:r>
          <w:t>39</w:t>
        </w:r>
        <w:r>
          <w:fldChar w:fldCharType="end"/>
        </w:r>
      </w:hyperlink>
    </w:p>
    <w:p>
      <w:pPr>
        <w:pStyle w:val="TOC2"/>
        <w:tabs>
          <w:tab w:val="right" w:leader="dot" w:pos="8306"/>
        </w:tabs>
      </w:pPr>
      <w:hyperlink w:anchor="_Toc15031" w:history="1">
        <w:r>
          <w:rPr>
            <w:rFonts w:ascii="仿宋" w:eastAsia="仿宋" w:hAnsi="仿宋" w:cs="仿宋" w:hint="eastAsia"/>
            <w:lang w:eastAsia="zh-CN"/>
          </w:rPr>
          <w:t>(二)、气体分离设备项目风险对策</w:t>
        </w:r>
        <w:r>
          <w:tab/>
        </w:r>
        <w:r>
          <w:fldChar w:fldCharType="begin"/>
        </w:r>
        <w:r>
          <w:instrText xml:space="preserve"> PAGEREF _Toc15031 \h </w:instrText>
        </w:r>
        <w:r>
          <w:fldChar w:fldCharType="separate"/>
        </w:r>
        <w:r>
          <w:t>42</w:t>
        </w:r>
        <w:r>
          <w:fldChar w:fldCharType="end"/>
        </w:r>
      </w:hyperlink>
    </w:p>
    <w:p>
      <w:pPr>
        <w:pStyle w:val="TOC1"/>
        <w:tabs>
          <w:tab w:val="right" w:leader="dot" w:pos="8306"/>
        </w:tabs>
      </w:pPr>
      <w:hyperlink w:anchor="_Toc20990" w:history="1">
        <w:r>
          <w:rPr>
            <w:rFonts w:ascii="仿宋" w:eastAsia="仿宋" w:hAnsi="仿宋" w:cs="仿宋" w:hint="eastAsia"/>
            <w:lang w:eastAsia="zh-CN"/>
          </w:rPr>
          <w:t>九、气体分离设备项目选址</w:t>
        </w:r>
        <w:r>
          <w:tab/>
        </w:r>
        <w:r>
          <w:fldChar w:fldCharType="begin"/>
        </w:r>
        <w:r>
          <w:instrText xml:space="preserve"> PAGEREF _Toc20990 \h </w:instrText>
        </w:r>
        <w:r>
          <w:fldChar w:fldCharType="separate"/>
        </w:r>
        <w:r>
          <w:t>43</w:t>
        </w:r>
        <w:r>
          <w:fldChar w:fldCharType="end"/>
        </w:r>
      </w:hyperlink>
    </w:p>
    <w:p>
      <w:pPr>
        <w:pStyle w:val="TOC2"/>
        <w:tabs>
          <w:tab w:val="right" w:leader="dot" w:pos="8306"/>
        </w:tabs>
      </w:pPr>
      <w:hyperlink w:anchor="_Toc23568" w:history="1">
        <w:r>
          <w:rPr>
            <w:rFonts w:ascii="仿宋" w:eastAsia="仿宋" w:hAnsi="仿宋" w:cs="仿宋" w:hint="eastAsia"/>
            <w:lang w:eastAsia="zh-CN"/>
          </w:rPr>
          <w:t>(一)、气体分离设备选址影响因素</w:t>
        </w:r>
        <w:r>
          <w:tab/>
        </w:r>
        <w:r>
          <w:fldChar w:fldCharType="begin"/>
        </w:r>
        <w:r>
          <w:instrText xml:space="preserve"> PAGEREF _Toc23568 \h </w:instrText>
        </w:r>
        <w:r>
          <w:fldChar w:fldCharType="separate"/>
        </w:r>
        <w:r>
          <w:t>43</w:t>
        </w:r>
        <w:r>
          <w:fldChar w:fldCharType="end"/>
        </w:r>
      </w:hyperlink>
    </w:p>
    <w:p>
      <w:pPr>
        <w:pStyle w:val="TOC2"/>
        <w:tabs>
          <w:tab w:val="right" w:leader="dot" w:pos="8306"/>
        </w:tabs>
      </w:pPr>
      <w:hyperlink w:anchor="_Toc4758" w:history="1">
        <w:r>
          <w:rPr>
            <w:rFonts w:ascii="仿宋" w:eastAsia="仿宋" w:hAnsi="仿宋" w:cs="仿宋" w:hint="eastAsia"/>
            <w:lang w:eastAsia="zh-CN"/>
          </w:rPr>
          <w:t>(二)、行业竞争对气体分离设备选址的影响</w:t>
        </w:r>
        <w:r>
          <w:tab/>
        </w:r>
        <w:r>
          <w:fldChar w:fldCharType="begin"/>
        </w:r>
        <w:r>
          <w:instrText xml:space="preserve"> PAGEREF _Toc4758 \h </w:instrText>
        </w:r>
        <w:r>
          <w:fldChar w:fldCharType="separate"/>
        </w:r>
        <w:r>
          <w:t>44</w:t>
        </w:r>
        <w:r>
          <w:fldChar w:fldCharType="end"/>
        </w:r>
      </w:hyperlink>
    </w:p>
    <w:p>
      <w:pPr>
        <w:pStyle w:val="TOC2"/>
        <w:tabs>
          <w:tab w:val="right" w:leader="dot" w:pos="8306"/>
        </w:tabs>
      </w:pPr>
      <w:hyperlink w:anchor="_Toc25470" w:history="1">
        <w:r>
          <w:rPr>
            <w:rFonts w:ascii="仿宋" w:eastAsia="仿宋" w:hAnsi="仿宋" w:cs="仿宋" w:hint="eastAsia"/>
            <w:lang w:eastAsia="zh-CN"/>
          </w:rPr>
          <w:t>(三)、经营成本对气体分离设备选址的影响</w:t>
        </w:r>
        <w:r>
          <w:tab/>
        </w:r>
        <w:r>
          <w:fldChar w:fldCharType="begin"/>
        </w:r>
        <w:r>
          <w:instrText xml:space="preserve"> PAGEREF _Toc25470 \h </w:instrText>
        </w:r>
        <w:r>
          <w:fldChar w:fldCharType="separate"/>
        </w:r>
        <w:r>
          <w:t>46</w:t>
        </w:r>
        <w:r>
          <w:fldChar w:fldCharType="end"/>
        </w:r>
      </w:hyperlink>
    </w:p>
    <w:p>
      <w:pPr>
        <w:pStyle w:val="TOC2"/>
        <w:tabs>
          <w:tab w:val="right" w:leader="dot" w:pos="8306"/>
        </w:tabs>
      </w:pPr>
      <w:hyperlink w:anchor="_Toc31564" w:history="1">
        <w:r>
          <w:rPr>
            <w:rFonts w:ascii="仿宋" w:eastAsia="仿宋" w:hAnsi="仿宋" w:cs="仿宋" w:hint="eastAsia"/>
            <w:lang w:eastAsia="zh-CN"/>
          </w:rPr>
          <w:t>(四)、消费习惯对气体分离设备选址的影响</w:t>
        </w:r>
        <w:r>
          <w:tab/>
        </w:r>
        <w:r>
          <w:fldChar w:fldCharType="begin"/>
        </w:r>
        <w:r>
          <w:instrText xml:space="preserve"> PAGEREF _Toc31564 \h </w:instrText>
        </w:r>
        <w:r>
          <w:fldChar w:fldCharType="separate"/>
        </w:r>
        <w:r>
          <w:t>47</w:t>
        </w:r>
        <w:r>
          <w:fldChar w:fldCharType="end"/>
        </w:r>
      </w:hyperlink>
    </w:p>
    <w:p>
      <w:pPr>
        <w:pStyle w:val="TOC2"/>
        <w:tabs>
          <w:tab w:val="right" w:leader="dot" w:pos="8306"/>
        </w:tabs>
      </w:pPr>
      <w:hyperlink w:anchor="_Toc7300" w:history="1">
        <w:r>
          <w:rPr>
            <w:rFonts w:ascii="仿宋" w:eastAsia="仿宋" w:hAnsi="仿宋" w:cs="仿宋" w:hint="eastAsia"/>
            <w:lang w:eastAsia="zh-CN"/>
          </w:rPr>
          <w:t>(五)、气体分离设备项目选址原则</w:t>
        </w:r>
        <w:r>
          <w:tab/>
        </w:r>
        <w:r>
          <w:fldChar w:fldCharType="begin"/>
        </w:r>
        <w:r>
          <w:instrText xml:space="preserve"> PAGEREF _Toc7300 \h </w:instrText>
        </w:r>
        <w:r>
          <w:fldChar w:fldCharType="separate"/>
        </w:r>
        <w:r>
          <w:t>48</w:t>
        </w:r>
        <w:r>
          <w:fldChar w:fldCharType="end"/>
        </w:r>
      </w:hyperlink>
    </w:p>
    <w:p>
      <w:pPr>
        <w:pStyle w:val="TOC2"/>
        <w:tabs>
          <w:tab w:val="right" w:leader="dot" w:pos="8306"/>
        </w:tabs>
      </w:pPr>
      <w:hyperlink w:anchor="_Toc9826" w:history="1">
        <w:r>
          <w:rPr>
            <w:rFonts w:ascii="仿宋" w:eastAsia="仿宋" w:hAnsi="仿宋" w:cs="仿宋" w:hint="eastAsia"/>
            <w:lang w:eastAsia="zh-CN"/>
          </w:rPr>
          <w:t>(六)、建设区基本情况</w:t>
        </w:r>
        <w:r>
          <w:tab/>
        </w:r>
        <w:r>
          <w:fldChar w:fldCharType="begin"/>
        </w:r>
        <w:r>
          <w:instrText xml:space="preserve"> PAGEREF _Toc9826 \h </w:instrText>
        </w:r>
        <w:r>
          <w:fldChar w:fldCharType="separate"/>
        </w:r>
        <w:r>
          <w:t>49</w:t>
        </w:r>
        <w:r>
          <w:fldChar w:fldCharType="end"/>
        </w:r>
      </w:hyperlink>
    </w:p>
    <w:p>
      <w:pPr>
        <w:pStyle w:val="TOC2"/>
        <w:tabs>
          <w:tab w:val="right" w:leader="dot" w:pos="8306"/>
        </w:tabs>
      </w:pPr>
      <w:hyperlink w:anchor="_Toc2534" w:history="1">
        <w:r>
          <w:rPr>
            <w:rFonts w:ascii="仿宋" w:eastAsia="仿宋" w:hAnsi="仿宋" w:cs="仿宋" w:hint="eastAsia"/>
            <w:lang w:eastAsia="zh-CN"/>
          </w:rPr>
          <w:t>(七)、气体分离设备项目选址综合评价</w:t>
        </w:r>
        <w:r>
          <w:tab/>
        </w:r>
        <w:r>
          <w:fldChar w:fldCharType="begin"/>
        </w:r>
        <w:r>
          <w:instrText xml:space="preserve"> PAGEREF _Toc2534 \h </w:instrText>
        </w:r>
        <w:r>
          <w:fldChar w:fldCharType="separate"/>
        </w:r>
        <w:r>
          <w:t>50</w:t>
        </w:r>
        <w:r>
          <w:fldChar w:fldCharType="end"/>
        </w:r>
      </w:hyperlink>
    </w:p>
    <w:p>
      <w:pPr>
        <w:pStyle w:val="TOC1"/>
        <w:tabs>
          <w:tab w:val="right" w:leader="dot" w:pos="8306"/>
        </w:tabs>
        <w:sectPr>
          <w:headerReference w:type="even" r:id="rId8"/>
          <w:headerReference w:type="default" r:id="rId9"/>
          <w:footerReference w:type="default" r:id="rId10"/>
          <w:headerReference w:type="first" r:id="rId11"/>
          <w:type w:val="nextPage"/>
          <w:pgSz w:w="11906" w:h="16838"/>
          <w:pgMar w:top="1440" w:right="1800" w:bottom="1440" w:left="1800" w:header="851" w:footer="992" w:gutter="0"/>
          <w:pgNumType w:start="2"/>
          <w:cols w:num="1" w:space="425"/>
          <w:titlePg w:val="0"/>
          <w:docGrid w:type="lines" w:linePitch="312" w:charSpace="0"/>
        </w:sectPr>
      </w:pPr>
      <w:hyperlink w:anchor="_Toc16117" w:history="1">
        <w:r>
          <w:rPr>
            <w:rFonts w:ascii="仿宋" w:eastAsia="仿宋" w:hAnsi="仿宋" w:cs="仿宋" w:hint="eastAsia"/>
            <w:lang w:eastAsia="zh-CN"/>
          </w:rPr>
          <w:t>十、气体分离设备市场营销策略</w:t>
        </w:r>
        <w:r>
          <w:tab/>
        </w:r>
        <w:r>
          <w:fldChar w:fldCharType="begin"/>
        </w:r>
        <w:r>
          <w:instrText xml:space="preserve"> PAGEREF _Toc16117 \h </w:instrText>
        </w:r>
        <w:r>
          <w:fldChar w:fldCharType="separate"/>
        </w:r>
        <w:r>
          <w:t>50</w:t>
        </w:r>
        <w:r>
          <w:fldChar w:fldCharType="end"/>
        </w:r>
      </w:hyperlink>
    </w:p>
    <w:p>
      <w:pPr>
        <w:pStyle w:val="TOC2"/>
        <w:tabs>
          <w:tab w:val="right" w:leader="dot" w:pos="8306"/>
        </w:tabs>
      </w:pPr>
      <w:hyperlink w:anchor="_Toc6179" w:history="1">
        <w:r>
          <w:rPr>
            <w:rFonts w:ascii="仿宋" w:eastAsia="仿宋" w:hAnsi="仿宋" w:cs="仿宋" w:hint="eastAsia"/>
            <w:lang w:eastAsia="zh-CN"/>
          </w:rPr>
          <w:t>(一)、气体分离设备市场营销总体思路</w:t>
        </w:r>
        <w:r>
          <w:tab/>
        </w:r>
        <w:r>
          <w:fldChar w:fldCharType="begin"/>
        </w:r>
        <w:r>
          <w:instrText xml:space="preserve"> PAGEREF _Toc6179 \h </w:instrText>
        </w:r>
        <w:r>
          <w:fldChar w:fldCharType="separate"/>
        </w:r>
        <w:r>
          <w:t>50</w:t>
        </w:r>
        <w:r>
          <w:fldChar w:fldCharType="end"/>
        </w:r>
      </w:hyperlink>
    </w:p>
    <w:p>
      <w:pPr>
        <w:pStyle w:val="TOC2"/>
        <w:tabs>
          <w:tab w:val="right" w:leader="dot" w:pos="8306"/>
        </w:tabs>
      </w:pPr>
      <w:hyperlink w:anchor="_Toc7670" w:history="1">
        <w:r>
          <w:rPr>
            <w:rFonts w:ascii="仿宋" w:eastAsia="仿宋" w:hAnsi="仿宋" w:cs="仿宋" w:hint="eastAsia"/>
            <w:lang w:eastAsia="zh-CN"/>
          </w:rPr>
          <w:t>(二)、气体分离设备市场地位与竞争战略</w:t>
        </w:r>
        <w:r>
          <w:tab/>
        </w:r>
        <w:r>
          <w:fldChar w:fldCharType="begin"/>
        </w:r>
        <w:r>
          <w:instrText xml:space="preserve"> PAGEREF _Toc7670 \h </w:instrText>
        </w:r>
        <w:r>
          <w:fldChar w:fldCharType="separate"/>
        </w:r>
        <w:r>
          <w:t>52</w:t>
        </w:r>
        <w:r>
          <w:fldChar w:fldCharType="end"/>
        </w:r>
      </w:hyperlink>
    </w:p>
    <w:p>
      <w:pPr>
        <w:pStyle w:val="TOC2"/>
        <w:tabs>
          <w:tab w:val="right" w:leader="dot" w:pos="8306"/>
        </w:tabs>
      </w:pPr>
      <w:hyperlink w:anchor="_Toc10521" w:history="1">
        <w:r>
          <w:rPr>
            <w:rFonts w:ascii="仿宋" w:eastAsia="仿宋" w:hAnsi="仿宋" w:cs="仿宋" w:hint="eastAsia"/>
            <w:lang w:eastAsia="zh-CN"/>
          </w:rPr>
          <w:t>(三)、气体分离设备消费者市场分析</w:t>
        </w:r>
        <w:r>
          <w:tab/>
        </w:r>
        <w:r>
          <w:fldChar w:fldCharType="begin"/>
        </w:r>
        <w:r>
          <w:instrText xml:space="preserve"> PAGEREF _Toc10521 \h </w:instrText>
        </w:r>
        <w:r>
          <w:fldChar w:fldCharType="separate"/>
        </w:r>
        <w:r>
          <w:t>53</w:t>
        </w:r>
        <w:r>
          <w:fldChar w:fldCharType="end"/>
        </w:r>
      </w:hyperlink>
    </w:p>
    <w:p>
      <w:pPr>
        <w:pStyle w:val="TOC2"/>
        <w:tabs>
          <w:tab w:val="right" w:leader="dot" w:pos="8306"/>
        </w:tabs>
      </w:pPr>
      <w:hyperlink w:anchor="_Toc32719" w:history="1">
        <w:r>
          <w:rPr>
            <w:rFonts w:ascii="仿宋" w:eastAsia="仿宋" w:hAnsi="仿宋" w:cs="仿宋" w:hint="eastAsia"/>
            <w:lang w:eastAsia="zh-CN"/>
          </w:rPr>
          <w:t>(四)、气体分离设备组织市场分析</w:t>
        </w:r>
        <w:r>
          <w:tab/>
        </w:r>
        <w:r>
          <w:fldChar w:fldCharType="begin"/>
        </w:r>
        <w:r>
          <w:instrText xml:space="preserve"> PAGEREF _Toc32719 \h </w:instrText>
        </w:r>
        <w:r>
          <w:fldChar w:fldCharType="separate"/>
        </w:r>
        <w:r>
          <w:t>54</w:t>
        </w:r>
        <w:r>
          <w:fldChar w:fldCharType="end"/>
        </w:r>
      </w:hyperlink>
    </w:p>
    <w:p>
      <w:pPr>
        <w:pStyle w:val="TOC2"/>
        <w:tabs>
          <w:tab w:val="right" w:leader="dot" w:pos="8306"/>
        </w:tabs>
      </w:pPr>
      <w:hyperlink w:anchor="_Toc27004" w:history="1">
        <w:r>
          <w:rPr>
            <w:rFonts w:ascii="仿宋" w:eastAsia="仿宋" w:hAnsi="仿宋" w:cs="仿宋" w:hint="eastAsia"/>
            <w:lang w:eastAsia="zh-CN"/>
          </w:rPr>
          <w:t>(五)、气体分离设备促销策略</w:t>
        </w:r>
        <w:r>
          <w:tab/>
        </w:r>
        <w:r>
          <w:fldChar w:fldCharType="begin"/>
        </w:r>
        <w:r>
          <w:instrText xml:space="preserve"> PAGEREF _Toc27004 \h </w:instrText>
        </w:r>
        <w:r>
          <w:fldChar w:fldCharType="separate"/>
        </w:r>
        <w:r>
          <w:t>56</w:t>
        </w:r>
        <w:r>
          <w:fldChar w:fldCharType="end"/>
        </w:r>
      </w:hyperlink>
    </w:p>
    <w:p>
      <w:pPr>
        <w:pStyle w:val="TOC2"/>
        <w:tabs>
          <w:tab w:val="right" w:leader="dot" w:pos="8306"/>
        </w:tabs>
      </w:pPr>
      <w:hyperlink w:anchor="_Toc8308" w:history="1">
        <w:r>
          <w:rPr>
            <w:rFonts w:ascii="仿宋" w:eastAsia="仿宋" w:hAnsi="仿宋" w:cs="仿宋" w:hint="eastAsia"/>
            <w:lang w:eastAsia="zh-CN"/>
          </w:rPr>
          <w:t>(六)、气体分离设备品牌策略</w:t>
        </w:r>
        <w:r>
          <w:tab/>
        </w:r>
        <w:r>
          <w:fldChar w:fldCharType="begin"/>
        </w:r>
        <w:r>
          <w:instrText xml:space="preserve"> PAGEREF _Toc8308 \h </w:instrText>
        </w:r>
        <w:r>
          <w:fldChar w:fldCharType="separate"/>
        </w:r>
        <w:r>
          <w:t>58</w:t>
        </w:r>
        <w:r>
          <w:fldChar w:fldCharType="end"/>
        </w:r>
      </w:hyperlink>
    </w:p>
    <w:p>
      <w:pPr>
        <w:pStyle w:val="TOC2"/>
        <w:tabs>
          <w:tab w:val="right" w:leader="dot" w:pos="8306"/>
        </w:tabs>
      </w:pPr>
      <w:hyperlink w:anchor="_Toc10049" w:history="1">
        <w:r>
          <w:rPr>
            <w:rFonts w:ascii="仿宋" w:eastAsia="仿宋" w:hAnsi="仿宋" w:cs="仿宋" w:hint="eastAsia"/>
            <w:lang w:eastAsia="zh-CN"/>
          </w:rPr>
          <w:t>(七)、气体分离设备整合营销</w:t>
        </w:r>
        <w:r>
          <w:tab/>
        </w:r>
        <w:r>
          <w:fldChar w:fldCharType="begin"/>
        </w:r>
        <w:r>
          <w:instrText xml:space="preserve"> PAGEREF _Toc10049 \h </w:instrText>
        </w:r>
        <w:r>
          <w:fldChar w:fldCharType="separate"/>
        </w:r>
        <w:r>
          <w:t>60</w:t>
        </w:r>
        <w:r>
          <w:fldChar w:fldCharType="end"/>
        </w:r>
      </w:hyperlink>
    </w:p>
    <w:p>
      <w:pPr>
        <w:pStyle w:val="TOC1"/>
        <w:tabs>
          <w:tab w:val="right" w:leader="dot" w:pos="8306"/>
        </w:tabs>
      </w:pPr>
      <w:hyperlink w:anchor="_Toc14505" w:history="1">
        <w:r>
          <w:rPr>
            <w:rFonts w:ascii="仿宋" w:eastAsia="仿宋" w:hAnsi="仿宋" w:cs="仿宋" w:hint="eastAsia"/>
            <w:lang w:eastAsia="zh-CN"/>
          </w:rPr>
          <w:t>十一、招标方案</w:t>
        </w:r>
        <w:r>
          <w:tab/>
        </w:r>
        <w:r>
          <w:fldChar w:fldCharType="begin"/>
        </w:r>
        <w:r>
          <w:instrText xml:space="preserve"> PAGEREF _Toc14505 \h </w:instrText>
        </w:r>
        <w:r>
          <w:fldChar w:fldCharType="separate"/>
        </w:r>
        <w:r>
          <w:t>64</w:t>
        </w:r>
        <w:r>
          <w:fldChar w:fldCharType="end"/>
        </w:r>
      </w:hyperlink>
    </w:p>
    <w:p>
      <w:pPr>
        <w:pStyle w:val="TOC2"/>
        <w:tabs>
          <w:tab w:val="right" w:leader="dot" w:pos="8306"/>
        </w:tabs>
      </w:pPr>
      <w:hyperlink w:anchor="_Toc22579" w:history="1">
        <w:r>
          <w:rPr>
            <w:rFonts w:ascii="仿宋" w:eastAsia="仿宋" w:hAnsi="仿宋" w:cs="仿宋" w:hint="eastAsia"/>
            <w:lang w:eastAsia="zh-CN"/>
          </w:rPr>
          <w:t>(一)、气体分离设备项目招标依据</w:t>
        </w:r>
        <w:r>
          <w:tab/>
        </w:r>
        <w:r>
          <w:fldChar w:fldCharType="begin"/>
        </w:r>
        <w:r>
          <w:instrText xml:space="preserve"> PAGEREF _Toc22579 \h </w:instrText>
        </w:r>
        <w:r>
          <w:fldChar w:fldCharType="separate"/>
        </w:r>
        <w:r>
          <w:t>64</w:t>
        </w:r>
        <w:r>
          <w:fldChar w:fldCharType="end"/>
        </w:r>
      </w:hyperlink>
    </w:p>
    <w:p>
      <w:pPr>
        <w:pStyle w:val="TOC2"/>
        <w:tabs>
          <w:tab w:val="right" w:leader="dot" w:pos="8306"/>
        </w:tabs>
      </w:pPr>
      <w:hyperlink w:anchor="_Toc28354" w:history="1">
        <w:r>
          <w:rPr>
            <w:rFonts w:ascii="仿宋" w:eastAsia="仿宋" w:hAnsi="仿宋" w:cs="仿宋" w:hint="eastAsia"/>
            <w:lang w:eastAsia="zh-CN"/>
          </w:rPr>
          <w:t>(二)、气体分离设备项目招标范围</w:t>
        </w:r>
        <w:r>
          <w:tab/>
        </w:r>
        <w:r>
          <w:fldChar w:fldCharType="begin"/>
        </w:r>
        <w:r>
          <w:instrText xml:space="preserve"> PAGEREF _Toc28354 \h </w:instrText>
        </w:r>
        <w:r>
          <w:fldChar w:fldCharType="separate"/>
        </w:r>
        <w:r>
          <w:t>64</w:t>
        </w:r>
        <w:r>
          <w:fldChar w:fldCharType="end"/>
        </w:r>
      </w:hyperlink>
    </w:p>
    <w:p>
      <w:pPr>
        <w:pStyle w:val="TOC2"/>
        <w:tabs>
          <w:tab w:val="right" w:leader="dot" w:pos="8306"/>
        </w:tabs>
      </w:pPr>
      <w:hyperlink w:anchor="_Toc14913" w:history="1">
        <w:r>
          <w:rPr>
            <w:rFonts w:ascii="仿宋" w:eastAsia="仿宋" w:hAnsi="仿宋" w:cs="仿宋" w:hint="eastAsia"/>
            <w:lang w:eastAsia="zh-CN"/>
          </w:rPr>
          <w:t>(三)、招标要求</w:t>
        </w:r>
        <w:r>
          <w:tab/>
        </w:r>
        <w:r>
          <w:fldChar w:fldCharType="begin"/>
        </w:r>
        <w:r>
          <w:instrText xml:space="preserve"> PAGEREF _Toc14913 \h </w:instrText>
        </w:r>
        <w:r>
          <w:fldChar w:fldCharType="separate"/>
        </w:r>
        <w:r>
          <w:t>65</w:t>
        </w:r>
        <w:r>
          <w:fldChar w:fldCharType="end"/>
        </w:r>
      </w:hyperlink>
    </w:p>
    <w:p>
      <w:pPr>
        <w:pStyle w:val="TOC2"/>
        <w:tabs>
          <w:tab w:val="right" w:leader="dot" w:pos="8306"/>
        </w:tabs>
      </w:pPr>
      <w:hyperlink w:anchor="_Toc7727" w:history="1">
        <w:r>
          <w:rPr>
            <w:rFonts w:ascii="仿宋" w:eastAsia="仿宋" w:hAnsi="仿宋" w:cs="仿宋" w:hint="eastAsia"/>
            <w:lang w:eastAsia="zh-CN"/>
          </w:rPr>
          <w:t>(四)、招标组织方式</w:t>
        </w:r>
        <w:r>
          <w:tab/>
        </w:r>
        <w:r>
          <w:fldChar w:fldCharType="begin"/>
        </w:r>
        <w:r>
          <w:instrText xml:space="preserve"> PAGEREF _Toc7727 \h </w:instrText>
        </w:r>
        <w:r>
          <w:fldChar w:fldCharType="separate"/>
        </w:r>
        <w:r>
          <w:t>65</w:t>
        </w:r>
        <w:r>
          <w:fldChar w:fldCharType="end"/>
        </w:r>
      </w:hyperlink>
    </w:p>
    <w:p>
      <w:pPr>
        <w:pStyle w:val="TOC2"/>
        <w:tabs>
          <w:tab w:val="right" w:leader="dot" w:pos="8306"/>
        </w:tabs>
      </w:pPr>
      <w:hyperlink w:anchor="_Toc852" w:history="1">
        <w:r>
          <w:rPr>
            <w:rFonts w:ascii="仿宋" w:eastAsia="仿宋" w:hAnsi="仿宋" w:cs="仿宋" w:hint="eastAsia"/>
            <w:lang w:eastAsia="zh-CN"/>
          </w:rPr>
          <w:t>(五)、招标信息发布</w:t>
        </w:r>
        <w:r>
          <w:tab/>
        </w:r>
        <w:r>
          <w:fldChar w:fldCharType="begin"/>
        </w:r>
        <w:r>
          <w:instrText xml:space="preserve"> PAGEREF _Toc852 \h </w:instrText>
        </w:r>
        <w:r>
          <w:fldChar w:fldCharType="separate"/>
        </w:r>
        <w:r>
          <w:t>66</w:t>
        </w:r>
        <w:r>
          <w:fldChar w:fldCharType="end"/>
        </w:r>
      </w:hyperlink>
    </w:p>
    <w:p>
      <w:pPr>
        <w:pStyle w:val="TOC1"/>
        <w:tabs>
          <w:tab w:val="right" w:leader="dot" w:pos="8306"/>
        </w:tabs>
      </w:pPr>
      <w:hyperlink w:anchor="_Toc13451" w:history="1">
        <w:r>
          <w:rPr>
            <w:rFonts w:ascii="仿宋" w:eastAsia="仿宋" w:hAnsi="仿宋" w:cs="仿宋" w:hint="eastAsia"/>
            <w:lang w:eastAsia="zh-CN"/>
          </w:rPr>
          <w:t>十二、气体分离设备商业模式</w:t>
        </w:r>
        <w:r>
          <w:tab/>
        </w:r>
        <w:r>
          <w:fldChar w:fldCharType="begin"/>
        </w:r>
        <w:r>
          <w:instrText xml:space="preserve"> PAGEREF _Toc13451 \h </w:instrText>
        </w:r>
        <w:r>
          <w:fldChar w:fldCharType="separate"/>
        </w:r>
        <w:r>
          <w:t>66</w:t>
        </w:r>
        <w:r>
          <w:fldChar w:fldCharType="end"/>
        </w:r>
      </w:hyperlink>
    </w:p>
    <w:p>
      <w:pPr>
        <w:pStyle w:val="TOC2"/>
        <w:tabs>
          <w:tab w:val="right" w:leader="dot" w:pos="8306"/>
        </w:tabs>
      </w:pPr>
      <w:hyperlink w:anchor="_Toc1188" w:history="1">
        <w:r>
          <w:rPr>
            <w:rFonts w:ascii="仿宋" w:eastAsia="仿宋" w:hAnsi="仿宋" w:cs="仿宋" w:hint="eastAsia"/>
            <w:lang w:eastAsia="zh-CN"/>
          </w:rPr>
          <w:t>(一)、气体分离设备新型运营方式</w:t>
        </w:r>
        <w:r>
          <w:tab/>
        </w:r>
        <w:r>
          <w:fldChar w:fldCharType="begin"/>
        </w:r>
        <w:r>
          <w:instrText xml:space="preserve"> PAGEREF _Toc1188 \h </w:instrText>
        </w:r>
        <w:r>
          <w:fldChar w:fldCharType="separate"/>
        </w:r>
        <w:r>
          <w:t>66</w:t>
        </w:r>
        <w:r>
          <w:fldChar w:fldCharType="end"/>
        </w:r>
      </w:hyperlink>
    </w:p>
    <w:p>
      <w:pPr>
        <w:pStyle w:val="TOC2"/>
        <w:tabs>
          <w:tab w:val="right" w:leader="dot" w:pos="8306"/>
        </w:tabs>
      </w:pPr>
      <w:hyperlink w:anchor="_Toc6158" w:history="1">
        <w:r>
          <w:rPr>
            <w:rFonts w:ascii="仿宋" w:eastAsia="仿宋" w:hAnsi="仿宋" w:cs="仿宋" w:hint="eastAsia"/>
            <w:lang w:eastAsia="zh-CN"/>
          </w:rPr>
          <w:t>(二)、气体分离设备数字化发展方案</w:t>
        </w:r>
        <w:r>
          <w:tab/>
        </w:r>
        <w:r>
          <w:fldChar w:fldCharType="begin"/>
        </w:r>
        <w:r>
          <w:instrText xml:space="preserve"> PAGEREF _Toc6158 \h </w:instrText>
        </w:r>
        <w:r>
          <w:fldChar w:fldCharType="separate"/>
        </w:r>
        <w:r>
          <w:t>67</w:t>
        </w:r>
        <w:r>
          <w:fldChar w:fldCharType="end"/>
        </w:r>
      </w:hyperlink>
    </w:p>
    <w:p>
      <w:pPr>
        <w:pStyle w:val="TOC2"/>
        <w:tabs>
          <w:tab w:val="right" w:leader="dot" w:pos="8306"/>
        </w:tabs>
      </w:pPr>
      <w:hyperlink w:anchor="_Toc1510" w:history="1">
        <w:r>
          <w:rPr>
            <w:rFonts w:ascii="仿宋" w:eastAsia="仿宋" w:hAnsi="仿宋" w:cs="仿宋" w:hint="eastAsia"/>
            <w:lang w:eastAsia="zh-CN"/>
          </w:rPr>
          <w:t>(三)、气体分离设备企业文化建设方案</w:t>
        </w:r>
        <w:r>
          <w:tab/>
        </w:r>
        <w:r>
          <w:fldChar w:fldCharType="begin"/>
        </w:r>
        <w:r>
          <w:instrText xml:space="preserve"> PAGEREF _Toc1510 \h </w:instrText>
        </w:r>
        <w:r>
          <w:fldChar w:fldCharType="separate"/>
        </w:r>
        <w:r>
          <w:t>68</w:t>
        </w:r>
        <w:r>
          <w:fldChar w:fldCharType="end"/>
        </w:r>
      </w:hyperlink>
    </w:p>
    <w:p>
      <w:pPr>
        <w:pStyle w:val="TOC2"/>
        <w:tabs>
          <w:tab w:val="right" w:leader="dot" w:pos="8306"/>
        </w:tabs>
      </w:pPr>
      <w:hyperlink w:anchor="_Toc27271" w:history="1">
        <w:r>
          <w:rPr>
            <w:rFonts w:ascii="仿宋" w:eastAsia="仿宋" w:hAnsi="仿宋" w:cs="仿宋" w:hint="eastAsia"/>
            <w:lang w:eastAsia="zh-CN"/>
          </w:rPr>
          <w:t>(四)、气体分离设备供应链管理</w:t>
        </w:r>
        <w:r>
          <w:tab/>
        </w:r>
        <w:r>
          <w:fldChar w:fldCharType="begin"/>
        </w:r>
        <w:r>
          <w:instrText xml:space="preserve"> PAGEREF _Toc27271 \h </w:instrText>
        </w:r>
        <w:r>
          <w:fldChar w:fldCharType="separate"/>
        </w:r>
        <w:r>
          <w:t>70</w:t>
        </w:r>
        <w:r>
          <w:fldChar w:fldCharType="end"/>
        </w:r>
      </w:hyperlink>
    </w:p>
    <w:p>
      <w:pPr>
        <w:pStyle w:val="TOC1"/>
        <w:tabs>
          <w:tab w:val="right" w:leader="dot" w:pos="8306"/>
        </w:tabs>
      </w:pPr>
      <w:hyperlink w:anchor="_Toc32466" w:history="1">
        <w:r>
          <w:rPr>
            <w:rFonts w:ascii="仿宋" w:eastAsia="仿宋" w:hAnsi="仿宋" w:cs="仿宋" w:hint="eastAsia"/>
            <w:lang w:eastAsia="zh-CN"/>
          </w:rPr>
          <w:t>十三、气体分离设备行业背景分析</w:t>
        </w:r>
        <w:r>
          <w:tab/>
        </w:r>
        <w:r>
          <w:fldChar w:fldCharType="begin"/>
        </w:r>
        <w:r>
          <w:instrText xml:space="preserve"> PAGEREF _Toc32466 \h </w:instrText>
        </w:r>
        <w:r>
          <w:fldChar w:fldCharType="separate"/>
        </w:r>
        <w:r>
          <w:t>71</w:t>
        </w:r>
        <w:r>
          <w:fldChar w:fldCharType="end"/>
        </w:r>
      </w:hyperlink>
    </w:p>
    <w:p>
      <w:pPr>
        <w:pStyle w:val="TOC2"/>
        <w:tabs>
          <w:tab w:val="right" w:leader="dot" w:pos="8306"/>
        </w:tabs>
      </w:pPr>
      <w:hyperlink w:anchor="_Toc21848" w:history="1">
        <w:r>
          <w:rPr>
            <w:rFonts w:ascii="仿宋" w:eastAsia="仿宋" w:hAnsi="仿宋" w:cs="仿宋" w:hint="eastAsia"/>
            <w:lang w:eastAsia="zh-CN"/>
          </w:rPr>
          <w:t>(一)、气体分离设备行业创新驱动</w:t>
        </w:r>
        <w:r>
          <w:tab/>
        </w:r>
        <w:r>
          <w:fldChar w:fldCharType="begin"/>
        </w:r>
        <w:r>
          <w:instrText xml:space="preserve"> PAGEREF _Toc21848 \h </w:instrText>
        </w:r>
        <w:r>
          <w:fldChar w:fldCharType="separate"/>
        </w:r>
        <w:r>
          <w:t>71</w:t>
        </w:r>
        <w:r>
          <w:fldChar w:fldCharType="end"/>
        </w:r>
      </w:hyperlink>
    </w:p>
    <w:p>
      <w:pPr>
        <w:pStyle w:val="TOC2"/>
        <w:tabs>
          <w:tab w:val="right" w:leader="dot" w:pos="8306"/>
        </w:tabs>
      </w:pPr>
      <w:hyperlink w:anchor="_Toc18884" w:history="1">
        <w:r>
          <w:rPr>
            <w:rFonts w:ascii="仿宋" w:eastAsia="仿宋" w:hAnsi="仿宋" w:cs="仿宋" w:hint="eastAsia"/>
            <w:lang w:eastAsia="zh-CN"/>
          </w:rPr>
          <w:t>(二)、气体分离设备行业发展形势</w:t>
        </w:r>
        <w:r>
          <w:tab/>
        </w:r>
        <w:r>
          <w:fldChar w:fldCharType="begin"/>
        </w:r>
        <w:r>
          <w:instrText xml:space="preserve"> PAGEREF _Toc18884 \h </w:instrText>
        </w:r>
        <w:r>
          <w:fldChar w:fldCharType="separate"/>
        </w:r>
        <w:r>
          <w:t>72</w:t>
        </w:r>
        <w:r>
          <w:fldChar w:fldCharType="end"/>
        </w:r>
      </w:hyperlink>
    </w:p>
    <w:p>
      <w:pPr>
        <w:pStyle w:val="TOC2"/>
        <w:tabs>
          <w:tab w:val="right" w:leader="dot" w:pos="8306"/>
        </w:tabs>
      </w:pPr>
      <w:hyperlink w:anchor="_Toc11773" w:history="1">
        <w:r>
          <w:rPr>
            <w:rFonts w:ascii="仿宋" w:eastAsia="仿宋" w:hAnsi="仿宋" w:cs="仿宋" w:hint="eastAsia"/>
            <w:lang w:eastAsia="zh-CN"/>
          </w:rPr>
          <w:t>(三)、气体分离设备行业特征</w:t>
        </w:r>
        <w:r>
          <w:tab/>
        </w:r>
        <w:r>
          <w:fldChar w:fldCharType="begin"/>
        </w:r>
        <w:r>
          <w:instrText xml:space="preserve"> PAGEREF _Toc11773 \h </w:instrText>
        </w:r>
        <w:r>
          <w:fldChar w:fldCharType="separate"/>
        </w:r>
        <w:r>
          <w:t>74</w:t>
        </w:r>
        <w:r>
          <w:fldChar w:fldCharType="end"/>
        </w:r>
      </w:hyperlink>
    </w:p>
    <w:p>
      <w:pPr>
        <w:pStyle w:val="TOC2"/>
        <w:tabs>
          <w:tab w:val="right" w:leader="dot" w:pos="8306"/>
        </w:tabs>
      </w:pPr>
      <w:hyperlink w:anchor="_Toc138" w:history="1">
        <w:r>
          <w:rPr>
            <w:rFonts w:ascii="仿宋" w:eastAsia="仿宋" w:hAnsi="仿宋" w:cs="仿宋" w:hint="eastAsia"/>
            <w:lang w:eastAsia="zh-CN"/>
          </w:rPr>
          <w:t>(四)、气体分离设备行业前景</w:t>
        </w:r>
        <w:r>
          <w:tab/>
        </w:r>
        <w:r>
          <w:fldChar w:fldCharType="begin"/>
        </w:r>
        <w:r>
          <w:instrText xml:space="preserve"> PAGEREF _Toc138 \h </w:instrText>
        </w:r>
        <w:r>
          <w:fldChar w:fldCharType="separate"/>
        </w:r>
        <w:r>
          <w:t>75</w:t>
        </w:r>
        <w:r>
          <w:fldChar w:fldCharType="end"/>
        </w:r>
      </w:hyperlink>
    </w:p>
    <w:p>
      <w:pPr>
        <w:pStyle w:val="TOC1"/>
        <w:tabs>
          <w:tab w:val="right" w:leader="dot" w:pos="8306"/>
        </w:tabs>
      </w:pPr>
      <w:hyperlink w:anchor="_Toc41" w:history="1">
        <w:r>
          <w:rPr>
            <w:rFonts w:ascii="仿宋" w:eastAsia="仿宋" w:hAnsi="仿宋" w:cs="仿宋" w:hint="eastAsia"/>
            <w:lang w:eastAsia="zh-CN"/>
          </w:rPr>
          <w:t>十四、气体分离设备质量管理方案</w:t>
        </w:r>
        <w:r>
          <w:tab/>
        </w:r>
        <w:r>
          <w:fldChar w:fldCharType="begin"/>
        </w:r>
        <w:r>
          <w:instrText xml:space="preserve"> PAGEREF _Toc41 \h </w:instrText>
        </w:r>
        <w:r>
          <w:fldChar w:fldCharType="separate"/>
        </w:r>
        <w:r>
          <w:t>76</w:t>
        </w:r>
        <w:r>
          <w:fldChar w:fldCharType="end"/>
        </w:r>
      </w:hyperlink>
    </w:p>
    <w:p>
      <w:pPr>
        <w:pStyle w:val="TOC2"/>
        <w:tabs>
          <w:tab w:val="right" w:leader="dot" w:pos="8306"/>
        </w:tabs>
      </w:pPr>
      <w:hyperlink w:anchor="_Toc31912" w:history="1">
        <w:r>
          <w:rPr>
            <w:rFonts w:ascii="仿宋" w:eastAsia="仿宋" w:hAnsi="仿宋" w:cs="仿宋" w:hint="eastAsia"/>
            <w:lang w:eastAsia="zh-CN"/>
          </w:rPr>
          <w:t>(一)、气体分离设备全面质量管理方案</w:t>
        </w:r>
        <w:r>
          <w:tab/>
        </w:r>
        <w:r>
          <w:fldChar w:fldCharType="begin"/>
        </w:r>
        <w:r>
          <w:instrText xml:space="preserve"> PAGEREF _Toc31912 \h </w:instrText>
        </w:r>
        <w:r>
          <w:fldChar w:fldCharType="separate"/>
        </w:r>
        <w:r>
          <w:t>76</w:t>
        </w:r>
        <w:r>
          <w:fldChar w:fldCharType="end"/>
        </w:r>
      </w:hyperlink>
    </w:p>
    <w:p>
      <w:pPr>
        <w:pStyle w:val="TOC2"/>
        <w:tabs>
          <w:tab w:val="right" w:leader="dot" w:pos="8306"/>
        </w:tabs>
      </w:pPr>
      <w:hyperlink w:anchor="_Toc12678" w:history="1">
        <w:r>
          <w:rPr>
            <w:rFonts w:ascii="仿宋" w:eastAsia="仿宋" w:hAnsi="仿宋" w:cs="仿宋" w:hint="eastAsia"/>
            <w:lang w:eastAsia="zh-CN"/>
          </w:rPr>
          <w:t>(二)、气体分离设备质量管理要求</w:t>
        </w:r>
        <w:r>
          <w:tab/>
        </w:r>
        <w:r>
          <w:fldChar w:fldCharType="begin"/>
        </w:r>
        <w:r>
          <w:instrText xml:space="preserve"> PAGEREF _Toc12678 \h </w:instrText>
        </w:r>
        <w:r>
          <w:fldChar w:fldCharType="separate"/>
        </w:r>
        <w:r>
          <w:t>77</w:t>
        </w:r>
        <w:r>
          <w:fldChar w:fldCharType="end"/>
        </w:r>
      </w:hyperlink>
    </w:p>
    <w:p>
      <w:pPr>
        <w:pStyle w:val="TOC2"/>
        <w:tabs>
          <w:tab w:val="right" w:leader="dot" w:pos="8306"/>
        </w:tabs>
      </w:pPr>
      <w:hyperlink w:anchor="_Toc32396" w:history="1">
        <w:r>
          <w:rPr>
            <w:rFonts w:ascii="仿宋" w:eastAsia="仿宋" w:hAnsi="仿宋" w:cs="仿宋" w:hint="eastAsia"/>
            <w:lang w:eastAsia="zh-CN"/>
          </w:rPr>
          <w:t>(三)、气体分离设备质量成本管理方案</w:t>
        </w:r>
        <w:r>
          <w:tab/>
        </w:r>
        <w:r>
          <w:fldChar w:fldCharType="begin"/>
        </w:r>
        <w:r>
          <w:instrText xml:space="preserve"> PAGEREF _Toc32396 \h </w:instrText>
        </w:r>
        <w:r>
          <w:fldChar w:fldCharType="separate"/>
        </w:r>
        <w:r>
          <w:t>79</w:t>
        </w:r>
        <w:r>
          <w:fldChar w:fldCharType="end"/>
        </w:r>
      </w:hyperlink>
    </w:p>
    <w:p>
      <w:pPr>
        <w:pStyle w:val="TOC2"/>
        <w:tabs>
          <w:tab w:val="right" w:leader="dot" w:pos="8306"/>
        </w:tabs>
      </w:pPr>
      <w:hyperlink w:anchor="_Toc21643" w:history="1">
        <w:r>
          <w:rPr>
            <w:rFonts w:ascii="仿宋" w:eastAsia="仿宋" w:hAnsi="仿宋" w:cs="仿宋" w:hint="eastAsia"/>
            <w:lang w:eastAsia="zh-CN"/>
          </w:rPr>
          <w:t>(四)、气体分离设备顾客需求管理方案</w:t>
        </w:r>
        <w:r>
          <w:tab/>
        </w:r>
        <w:r>
          <w:fldChar w:fldCharType="begin"/>
        </w:r>
        <w:r>
          <w:instrText xml:space="preserve"> PAGEREF _Toc21643 \h </w:instrText>
        </w:r>
        <w:r>
          <w:fldChar w:fldCharType="separate"/>
        </w:r>
        <w:r>
          <w:t>81</w:t>
        </w:r>
        <w:r>
          <w:fldChar w:fldCharType="end"/>
        </w:r>
      </w:hyperlink>
    </w:p>
    <w:p>
      <w:pPr>
        <w:pStyle w:val="TOC1"/>
        <w:tabs>
          <w:tab w:val="right" w:leader="dot" w:pos="8306"/>
        </w:tabs>
      </w:pPr>
      <w:hyperlink w:anchor="_Toc23433" w:history="1">
        <w:r>
          <w:rPr>
            <w:rFonts w:ascii="仿宋" w:eastAsia="仿宋" w:hAnsi="仿宋" w:cs="仿宋" w:hint="eastAsia"/>
            <w:lang w:eastAsia="zh-CN"/>
          </w:rPr>
          <w:t>十五、环保分析</w:t>
        </w:r>
        <w:r>
          <w:tab/>
        </w:r>
        <w:r>
          <w:fldChar w:fldCharType="begin"/>
        </w:r>
        <w:r>
          <w:instrText xml:space="preserve"> PAGEREF _Toc23433 \h </w:instrText>
        </w:r>
        <w:r>
          <w:fldChar w:fldCharType="separate"/>
        </w:r>
        <w:r>
          <w:t>83</w:t>
        </w:r>
        <w:r>
          <w:fldChar w:fldCharType="end"/>
        </w:r>
      </w:hyperlink>
    </w:p>
    <w:p>
      <w:pPr>
        <w:pStyle w:val="TOC2"/>
        <w:tabs>
          <w:tab w:val="right" w:leader="dot" w:pos="8306"/>
        </w:tabs>
      </w:pPr>
      <w:hyperlink w:anchor="_Toc11027" w:history="1">
        <w:r>
          <w:rPr>
            <w:rFonts w:ascii="仿宋" w:eastAsia="仿宋" w:hAnsi="仿宋" w:cs="仿宋" w:hint="eastAsia"/>
            <w:lang w:eastAsia="zh-CN"/>
          </w:rPr>
          <w:t>(一)、编制依据</w:t>
        </w:r>
        <w:r>
          <w:tab/>
        </w:r>
        <w:r>
          <w:fldChar w:fldCharType="begin"/>
        </w:r>
        <w:r>
          <w:instrText xml:space="preserve"> PAGEREF _Toc11027 \h </w:instrText>
        </w:r>
        <w:r>
          <w:fldChar w:fldCharType="separate"/>
        </w:r>
        <w:r>
          <w:t>83</w:t>
        </w:r>
        <w:r>
          <w:fldChar w:fldCharType="end"/>
        </w:r>
      </w:hyperlink>
    </w:p>
    <w:p>
      <w:pPr>
        <w:pStyle w:val="TOC2"/>
        <w:tabs>
          <w:tab w:val="right" w:leader="dot" w:pos="8306"/>
        </w:tabs>
      </w:pPr>
      <w:hyperlink w:anchor="_Toc20630" w:history="1">
        <w:r>
          <w:rPr>
            <w:rFonts w:ascii="仿宋" w:eastAsia="仿宋" w:hAnsi="仿宋" w:cs="仿宋" w:hint="eastAsia"/>
            <w:lang w:eastAsia="zh-CN"/>
          </w:rPr>
          <w:t>(二)、环境影响合理性分析</w:t>
        </w:r>
        <w:r>
          <w:tab/>
        </w:r>
        <w:r>
          <w:fldChar w:fldCharType="begin"/>
        </w:r>
        <w:r>
          <w:instrText xml:space="preserve"> PAGEREF _Toc20630 \h </w:instrText>
        </w:r>
        <w:r>
          <w:fldChar w:fldCharType="separate"/>
        </w:r>
        <w:r>
          <w:t>83</w:t>
        </w:r>
        <w:r>
          <w:fldChar w:fldCharType="end"/>
        </w:r>
      </w:hyperlink>
    </w:p>
    <w:p>
      <w:pPr>
        <w:pStyle w:val="TOC2"/>
        <w:tabs>
          <w:tab w:val="right" w:leader="dot" w:pos="8306"/>
        </w:tabs>
      </w:pPr>
      <w:hyperlink w:anchor="_Toc7831" w:history="1">
        <w:r>
          <w:rPr>
            <w:rFonts w:ascii="仿宋" w:eastAsia="仿宋" w:hAnsi="仿宋" w:cs="仿宋" w:hint="eastAsia"/>
            <w:lang w:eastAsia="zh-CN"/>
          </w:rPr>
          <w:t>(三)、建设期大气环境影响分析</w:t>
        </w:r>
        <w:r>
          <w:tab/>
        </w:r>
        <w:r>
          <w:fldChar w:fldCharType="begin"/>
        </w:r>
        <w:r>
          <w:instrText xml:space="preserve"> PAGEREF _Toc7831 \h </w:instrText>
        </w:r>
        <w:r>
          <w:fldChar w:fldCharType="separate"/>
        </w:r>
        <w:r>
          <w:t>83</w:t>
        </w:r>
        <w:r>
          <w:fldChar w:fldCharType="end"/>
        </w:r>
      </w:hyperlink>
    </w:p>
    <w:p>
      <w:pPr>
        <w:pStyle w:val="TOC2"/>
        <w:tabs>
          <w:tab w:val="right" w:leader="dot" w:pos="8306"/>
        </w:tabs>
      </w:pPr>
      <w:hyperlink w:anchor="_Toc18471" w:history="1">
        <w:r>
          <w:rPr>
            <w:rFonts w:ascii="仿宋" w:eastAsia="仿宋" w:hAnsi="仿宋" w:cs="仿宋" w:hint="eastAsia"/>
            <w:lang w:eastAsia="zh-CN"/>
          </w:rPr>
          <w:t>(四)、建设期水环境影响分析</w:t>
        </w:r>
        <w:r>
          <w:tab/>
        </w:r>
        <w:r>
          <w:fldChar w:fldCharType="begin"/>
        </w:r>
        <w:r>
          <w:instrText xml:space="preserve"> PAGEREF _Toc18471 \h </w:instrText>
        </w:r>
        <w:r>
          <w:fldChar w:fldCharType="separate"/>
        </w:r>
        <w:r>
          <w:t>85</w:t>
        </w:r>
        <w:r>
          <w:fldChar w:fldCharType="end"/>
        </w:r>
      </w:hyperlink>
    </w:p>
    <w:p>
      <w:pPr>
        <w:pStyle w:val="TOC2"/>
        <w:tabs>
          <w:tab w:val="right" w:leader="dot" w:pos="8306"/>
        </w:tabs>
      </w:pPr>
      <w:hyperlink w:anchor="_Toc25393" w:history="1">
        <w:r>
          <w:rPr>
            <w:rFonts w:ascii="仿宋" w:eastAsia="仿宋" w:hAnsi="仿宋" w:cs="仿宋" w:hint="eastAsia"/>
            <w:lang w:eastAsia="zh-CN"/>
          </w:rPr>
          <w:t>(五)、建设期固体废弃物环境影响分析</w:t>
        </w:r>
        <w:r>
          <w:tab/>
        </w:r>
        <w:r>
          <w:fldChar w:fldCharType="begin"/>
        </w:r>
        <w:r>
          <w:instrText xml:space="preserve"> PAGEREF _Toc25393 \h </w:instrText>
        </w:r>
        <w:r>
          <w:fldChar w:fldCharType="separate"/>
        </w:r>
        <w:r>
          <w:t>85</w:t>
        </w:r>
        <w:r>
          <w:fldChar w:fldCharType="end"/>
        </w:r>
      </w:hyperlink>
    </w:p>
    <w:p>
      <w:pPr>
        <w:pStyle w:val="TOC2"/>
        <w:tabs>
          <w:tab w:val="right" w:leader="dot" w:pos="8306"/>
        </w:tabs>
      </w:pPr>
      <w:hyperlink w:anchor="_Toc5010" w:history="1">
        <w:r>
          <w:rPr>
            <w:rFonts w:ascii="仿宋" w:eastAsia="仿宋" w:hAnsi="仿宋" w:cs="仿宋" w:hint="eastAsia"/>
            <w:lang w:eastAsia="zh-CN"/>
          </w:rPr>
          <w:t>(六)、建设期声环境影响分析</w:t>
        </w:r>
        <w:r>
          <w:tab/>
        </w:r>
        <w:r>
          <w:fldChar w:fldCharType="begin"/>
        </w:r>
        <w:r>
          <w:instrText xml:space="preserve"> PAGEREF _Toc5010 \h </w:instrText>
        </w:r>
        <w:r>
          <w:fldChar w:fldCharType="separate"/>
        </w:r>
        <w:r>
          <w:t>86</w:t>
        </w:r>
        <w:r>
          <w:fldChar w:fldCharType="end"/>
        </w:r>
      </w:hyperlink>
    </w:p>
    <w:p>
      <w:pPr>
        <w:pStyle w:val="TOC2"/>
        <w:tabs>
          <w:tab w:val="right" w:leader="dot" w:pos="8306"/>
        </w:tabs>
      </w:pPr>
      <w:hyperlink w:anchor="_Toc25565" w:history="1">
        <w:r>
          <w:rPr>
            <w:rFonts w:ascii="仿宋" w:eastAsia="仿宋" w:hAnsi="仿宋" w:cs="仿宋" w:hint="eastAsia"/>
            <w:lang w:eastAsia="zh-CN"/>
          </w:rPr>
          <w:t>(七)、环境管理分析</w:t>
        </w:r>
        <w:r>
          <w:tab/>
        </w:r>
        <w:r>
          <w:fldChar w:fldCharType="begin"/>
        </w:r>
        <w:r>
          <w:instrText xml:space="preserve"> PAGEREF _Toc25565 \h </w:instrText>
        </w:r>
        <w:r>
          <w:fldChar w:fldCharType="separate"/>
        </w:r>
        <w:r>
          <w:t>87</w:t>
        </w:r>
        <w:r>
          <w:fldChar w:fldCharType="end"/>
        </w:r>
      </w:hyperlink>
    </w:p>
    <w:p>
      <w:pPr>
        <w:pStyle w:val="TOC2"/>
        <w:tabs>
          <w:tab w:val="right" w:leader="dot" w:pos="8306"/>
        </w:tabs>
      </w:pPr>
      <w:hyperlink w:anchor="_Toc23780" w:history="1">
        <w:r>
          <w:rPr>
            <w:rFonts w:ascii="仿宋" w:eastAsia="仿宋" w:hAnsi="仿宋" w:cs="仿宋" w:hint="eastAsia"/>
            <w:lang w:eastAsia="zh-CN"/>
          </w:rPr>
          <w:t>(八)、结论及建议</w:t>
        </w:r>
        <w:r>
          <w:tab/>
        </w:r>
        <w:r>
          <w:fldChar w:fldCharType="begin"/>
        </w:r>
        <w:r>
          <w:instrText xml:space="preserve"> PAGEREF _Toc23780 \h </w:instrText>
        </w:r>
        <w:r>
          <w:fldChar w:fldCharType="separate"/>
        </w:r>
        <w:r>
          <w:t>89</w:t>
        </w:r>
        <w:r>
          <w:fldChar w:fldCharType="end"/>
        </w:r>
      </w:hyperlink>
    </w:p>
    <w:p>
      <w:pPr>
        <w:sectPr>
          <w:headerReference w:type="even" r:id="rId12"/>
          <w:headerReference w:type="default" r:id="rId13"/>
          <w:footerReference w:type="default" r:id="rId14"/>
          <w:headerReference w:type="first" r:id="rId15"/>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9995"/>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在商业世界中，机遇和挑战并存，可行性分析报告书的目的是为一个全新的企业设定清晰的方向。本报告旨在描绘一个充满活力和创新的创业项目，专注于解决市场需求和实现可持续的商业成功。</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这个报告将探讨市场环境，竞争力，商业策略和运营计划，以确保我们能够满足客户的期望，开拓市场，管理风险，同时为股东创造价值。</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我们的目标是建立一个可信赖的企业，为社会带来积极的变革，为员工提供成长和发展的机会，并为投资者创造回报。我们深信创业的力量，以及创新和执着将推动我们不断前进。</w:t>
      </w:r>
    </w:p>
    <w:p>
      <w:pPr>
        <w:pStyle w:val="Heading1"/>
        <w:ind w:firstLine="560" w:firstLineChars="200"/>
        <w:rPr>
          <w:rFonts w:ascii="仿宋" w:eastAsia="仿宋" w:hAnsi="仿宋" w:cs="仿宋" w:hint="eastAsia"/>
          <w:sz w:val="28"/>
          <w:lang w:eastAsia="zh-CN"/>
        </w:rPr>
      </w:pPr>
      <w:bookmarkStart w:id="2" w:name="_Toc28481"/>
      <w:r>
        <w:rPr>
          <w:rFonts w:ascii="仿宋" w:eastAsia="仿宋" w:hAnsi="仿宋" w:cs="仿宋" w:hint="eastAsia"/>
          <w:sz w:val="28"/>
          <w:lang w:eastAsia="zh-CN"/>
        </w:rPr>
        <w:t>一、法人治理结构</w:t>
      </w:r>
      <w:bookmarkEnd w:id="2"/>
    </w:p>
    <w:p>
      <w:pPr>
        <w:pStyle w:val="Heading2"/>
        <w:rPr>
          <w:rFonts w:ascii="仿宋" w:eastAsia="仿宋" w:hAnsi="仿宋" w:cs="仿宋" w:hint="eastAsia"/>
          <w:lang w:eastAsia="zh-CN"/>
        </w:rPr>
      </w:pPr>
      <w:bookmarkStart w:id="3" w:name="_Toc29807"/>
      <w:r>
        <w:rPr>
          <w:rFonts w:ascii="仿宋" w:eastAsia="仿宋" w:hAnsi="仿宋" w:cs="仿宋" w:hint="eastAsia"/>
          <w:lang w:eastAsia="zh-CN"/>
        </w:rPr>
        <w:t>(一)、股东权利及义务</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一、股东权利及义务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公司召开股东大会、分配股利、清算及从事其他需要确认股东身份的行为时，由董事会或股东大会召集人确定股权登记日，股权登记日收市后登记在册的股东为享有相关权益的股东。</w:t>
      </w:r>
    </w:p>
    <w:p>
      <w:pPr>
        <w:ind w:firstLine="560" w:firstLineChars="200"/>
        <w:rPr>
          <w:rFonts w:ascii="仿宋" w:eastAsia="仿宋" w:hAnsi="仿宋" w:cs="仿宋" w:hint="eastAsia"/>
          <w:sz w:val="28"/>
        </w:rPr>
      </w:pPr>
      <w:r>
        <w:rPr>
          <w:rFonts w:ascii="仿宋" w:eastAsia="仿宋" w:hAnsi="仿宋" w:cs="仿宋" w:hint="eastAsia"/>
          <w:sz w:val="28"/>
          <w:lang w:eastAsia="zh-CN"/>
        </w:rPr>
        <w:t>2. 公司股东享有下列权利：</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依照其所持有的股份份额获得股利和其他形式的利益分配；</w:t>
      </w:r>
    </w:p>
    <w:p>
      <w:pPr>
        <w:ind w:firstLine="560" w:firstLineChars="200"/>
        <w:rPr>
          <w:rFonts w:ascii="仿宋" w:eastAsia="仿宋" w:hAnsi="仿宋" w:cs="仿宋" w:hint="eastAsia"/>
          <w:sz w:val="28"/>
        </w:rPr>
        <w:sectPr>
          <w:headerReference w:type="even" r:id="rId16"/>
          <w:headerReference w:type="default" r:id="rId17"/>
          <w:footerReference w:type="default" r:id="rId18"/>
          <w:headerReference w:type="first" r:id="rId19"/>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 xml:space="preserve">   依法请求、召集、主持、参加或者委派股东代理人参加股东大会，并行使相应的表决权；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对公司的经营进行监督，提出建议或者质询；</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依照法律、行政法规及本章程的规定转让、赠与或质押其所持有的股份；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查阅本章程、股东名册、公司债券存根、股东大会会议记录、董事会会议决议、监事会会议决议、财务会计报告；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公司终止或者清算时，按其所持有的股份份额参加公司剩余财产的分配；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对股东大会作出的公司合并、分立决议持异议的股东，要求公司收购其股份；</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法律、行政法规、部门规章或本章程规定的其他权利。</w:t>
      </w:r>
    </w:p>
    <w:p>
      <w:pPr>
        <w:ind w:firstLine="560" w:firstLineChars="200"/>
        <w:rPr>
          <w:rFonts w:ascii="仿宋" w:eastAsia="仿宋" w:hAnsi="仿宋" w:cs="仿宋" w:hint="eastAsia"/>
          <w:sz w:val="28"/>
        </w:rPr>
      </w:pPr>
      <w:r>
        <w:rPr>
          <w:rFonts w:ascii="仿宋" w:eastAsia="仿宋" w:hAnsi="仿宋" w:cs="仿宋" w:hint="eastAsia"/>
          <w:sz w:val="28"/>
          <w:lang w:eastAsia="zh-CN"/>
        </w:rPr>
        <w:t>3. 股东提出查阅前条所述有关信息或者索取资料的，应当向公司提供证明其持有公司股份的种类以及持股数量的书面文件，公司经核实股东身份后按照股东的要求予以提供.</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股东大会、董事会决议内容违反法律、行政法规的，股东有权请求人民法院认定无效。股东大会、董事会的会议召集程序、表决方式违反法律、行政法规或者本章程，或者决议内容违反本章程的，股东有权自决议作出之日起60日内，请求人民法院撤销。</w:t>
      </w:r>
    </w:p>
    <w:p>
      <w:pPr>
        <w:ind w:firstLine="560" w:firstLineChars="200"/>
        <w:rPr>
          <w:rFonts w:ascii="仿宋" w:eastAsia="仿宋" w:hAnsi="仿宋" w:cs="仿宋" w:hint="eastAsia"/>
          <w:sz w:val="28"/>
        </w:rPr>
        <w:sectPr>
          <w:headerReference w:type="even" r:id="rId20"/>
          <w:headerReference w:type="default" r:id="rId21"/>
          <w:footerReference w:type="default" r:id="rId22"/>
          <w:headerReference w:type="first" r:id="rId2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5. 董事、高级管理人员执行公司职务时违反法律、行政法规或者本章程的规定，给公司造成损失的，连续180天以上单独或合并持有公司1%以上股份的股东有权书面请求监事会向人民法院提起诉讼；监事会执行公司职务时违反法律、行政法规或者本章程的规定，给公司造成损失的，股东可以书面请求董事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监事会、董事会收到前款规定的股东书面请求后拒绝提起诉讼，或者自收到请求之日起30日内未提起诉讼，或者情况紧急、不立即提起诉讼将会使公司利益受到难以弥补的损害的，前款规定的股东有权为了公司的利益以自己的名义直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他人侵犯公司合法权益，给公司造成损失的，本条第一款规定的股东可以依照前两款的规定向人民法院提起诉讼。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6. 董事、高级管理人员违反法律、行政法规或者本章程的规定，损害股东利益的，股东可以向人民法院提起诉讼.</w:t>
      </w:r>
    </w:p>
    <w:p>
      <w:pPr>
        <w:ind w:firstLine="560" w:firstLineChars="200"/>
        <w:rPr>
          <w:rFonts w:ascii="仿宋" w:eastAsia="仿宋" w:hAnsi="仿宋" w:cs="仿宋" w:hint="eastAsia"/>
          <w:sz w:val="28"/>
        </w:rPr>
      </w:pPr>
      <w:r>
        <w:rPr>
          <w:rFonts w:ascii="仿宋" w:eastAsia="仿宋" w:hAnsi="仿宋" w:cs="仿宋" w:hint="eastAsia"/>
          <w:sz w:val="28"/>
          <w:lang w:eastAsia="zh-CN"/>
        </w:rPr>
        <w:t>7. 公司股东承担下列义务：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遵守法律、行政法规和本章程；</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依其所认购的股份和入股方式缴纳股金；</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除法律、法规规定的情形外，不得退股；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不得滥用股东权利损害公司或者其他股东的利</w:t>
      </w:r>
    </w:p>
    <w:p>
      <w:pPr>
        <w:pStyle w:val="Heading2"/>
        <w:ind w:firstLine="560" w:firstLineChars="200"/>
        <w:rPr>
          <w:rFonts w:ascii="仿宋" w:eastAsia="仿宋" w:hAnsi="仿宋" w:cs="仿宋" w:hint="eastAsia"/>
          <w:sz w:val="28"/>
          <w:lang w:eastAsia="zh-CN"/>
        </w:rPr>
      </w:pPr>
      <w:bookmarkStart w:id="4" w:name="_Toc30467"/>
      <w:r>
        <w:rPr>
          <w:rFonts w:ascii="仿宋" w:eastAsia="仿宋" w:hAnsi="仿宋" w:cs="仿宋" w:hint="eastAsia"/>
          <w:sz w:val="28"/>
          <w:lang w:eastAsia="zh-CN"/>
        </w:rPr>
        <w:t>(二)、董事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董事团队与其职责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公司建立了董事团队，负责向股东大会报告并承担责任。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 董事团队由9名成员组成，其中包括3名独立董事，同时设有一名董事长。</w:t>
      </w:r>
    </w:p>
    <w:p>
      <w:pPr>
        <w:ind w:firstLine="560" w:firstLineChars="200"/>
        <w:rPr>
          <w:rFonts w:ascii="仿宋" w:eastAsia="仿宋" w:hAnsi="仿宋" w:cs="仿宋" w:hint="eastAsia"/>
          <w:sz w:val="28"/>
        </w:rPr>
      </w:pPr>
      <w:r>
        <w:rPr>
          <w:rFonts w:ascii="仿宋" w:eastAsia="仿宋" w:hAnsi="仿宋" w:cs="仿宋" w:hint="eastAsia"/>
          <w:sz w:val="28"/>
          <w:lang w:eastAsia="zh-CN"/>
        </w:rPr>
        <w:t>3. 董事团队负责执行以下职责：</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召集股东大会并向股东大会汇报工作；</w:t>
      </w:r>
    </w:p>
    <w:p>
      <w:pPr>
        <w:ind w:firstLine="560" w:firstLineChars="200"/>
        <w:rPr>
          <w:rFonts w:ascii="仿宋" w:eastAsia="仿宋" w:hAnsi="仿宋" w:cs="仿宋" w:hint="eastAsia"/>
          <w:sz w:val="28"/>
        </w:rPr>
        <w:sectPr>
          <w:headerReference w:type="even" r:id="rId24"/>
          <w:headerReference w:type="default" r:id="rId25"/>
          <w:footerReference w:type="default" r:id="rId26"/>
          <w:headerReference w:type="first" r:id="rId27"/>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 xml:space="preserve">   (2) 执行股东大会的决定；</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制定公司的经营计划和投资方案；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设定公司年度财务预算和决算方案；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制定公司利润分配和弥补亏损方案；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(6) 在股东大会授权范围内决定公司对外投资、收购出售资产、资产抵押、对外担保事项、委托理财、关联交易等事宜；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(7) 决定公司内部管理机构的设置；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(8) 聘任或解聘公司总经理、董事会秘书；根据总经理提名，聘任或解聘公司副总经理、财务总监等高级管理人员，并决定其报酬和奖惩事项。</w:t>
      </w:r>
    </w:p>
    <w:p>
      <w:pPr>
        <w:ind w:firstLine="560" w:firstLineChars="200"/>
        <w:rPr>
          <w:rFonts w:ascii="仿宋" w:eastAsia="仿宋" w:hAnsi="仿宋" w:cs="仿宋" w:hint="eastAsia"/>
          <w:sz w:val="28"/>
        </w:rPr>
      </w:pPr>
      <w:r>
        <w:rPr>
          <w:rFonts w:ascii="仿宋" w:eastAsia="仿宋" w:hAnsi="仿宋" w:cs="仿宋" w:hint="eastAsia"/>
          <w:sz w:val="28"/>
          <w:lang w:eastAsia="zh-CN"/>
        </w:rPr>
        <w:t>4. 公司董事团队应就注册会计师对公司财务报告出具的非标准审计意见向股东大会做出解释。</w:t>
      </w:r>
    </w:p>
    <w:p>
      <w:pPr>
        <w:ind w:firstLine="560" w:firstLineChars="200"/>
        <w:rPr>
          <w:rFonts w:ascii="仿宋" w:eastAsia="仿宋" w:hAnsi="仿宋" w:cs="仿宋" w:hint="eastAsia"/>
          <w:sz w:val="28"/>
        </w:rPr>
      </w:pPr>
      <w:r>
        <w:rPr>
          <w:rFonts w:ascii="仿宋" w:eastAsia="仿宋" w:hAnsi="仿宋" w:cs="仿宋" w:hint="eastAsia"/>
          <w:sz w:val="28"/>
          <w:lang w:eastAsia="zh-CN"/>
        </w:rPr>
        <w:t>5. 董事团队制定董事会议事规则，以确保落实股东大会决议，提高工作效率，保障科学决策。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6. 董事团队应确定对外投资、收购出售资产、资产抵押、对外担保事项、委托理财、关联交易的权限，并建立严格的审查和决策程序；重大投资气体分离设备项目应组织有关专家、专业人员进行评审，并报股东大会审批。</w:t>
      </w:r>
    </w:p>
    <w:p>
      <w:pPr>
        <w:ind w:firstLine="560" w:firstLineChars="200"/>
        <w:rPr>
          <w:rFonts w:ascii="仿宋" w:eastAsia="仿宋" w:hAnsi="仿宋" w:cs="仿宋" w:hint="eastAsia"/>
          <w:sz w:val="28"/>
        </w:rPr>
      </w:pPr>
      <w:r>
        <w:rPr>
          <w:rFonts w:ascii="仿宋" w:eastAsia="仿宋" w:hAnsi="仿宋" w:cs="仿宋" w:hint="eastAsia"/>
          <w:sz w:val="28"/>
          <w:lang w:eastAsia="zh-CN"/>
        </w:rPr>
        <w:t>7. 董事团队设有一名董事长，由董事团队的过半数选举产生。</w:t>
      </w:r>
    </w:p>
    <w:p>
      <w:pPr>
        <w:ind w:firstLine="560" w:firstLineChars="200"/>
        <w:rPr>
          <w:rFonts w:ascii="仿宋" w:eastAsia="仿宋" w:hAnsi="仿宋" w:cs="仿宋" w:hint="eastAsia"/>
          <w:sz w:val="28"/>
        </w:rPr>
      </w:pPr>
      <w:r>
        <w:rPr>
          <w:rFonts w:ascii="仿宋" w:eastAsia="仿宋" w:hAnsi="仿宋" w:cs="仿宋" w:hint="eastAsia"/>
          <w:sz w:val="28"/>
          <w:lang w:eastAsia="zh-CN"/>
        </w:rPr>
        <w:t>8. 董事长行使以下职权：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主持股东大会和召集、主持董事会会议；</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督促、检查董事会决议的执行；</w:t>
      </w:r>
    </w:p>
    <w:p>
      <w:pPr>
        <w:ind w:firstLine="560" w:firstLineChars="200"/>
        <w:rPr>
          <w:rFonts w:ascii="仿宋" w:eastAsia="仿宋" w:hAnsi="仿宋" w:cs="仿宋" w:hint="eastAsia"/>
          <w:sz w:val="28"/>
        </w:rPr>
        <w:sectPr>
          <w:headerReference w:type="even" r:id="rId28"/>
          <w:headerReference w:type="default" r:id="rId29"/>
          <w:footerReference w:type="default" r:id="rId30"/>
          <w:headerReference w:type="first" r:id="rId31"/>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w:t>
      </w:r>
      <w:r>
        <w:rPr>
          <w:rFonts w:ascii="仿宋" w:eastAsia="仿宋" w:hAnsi="仿宋" w:cs="仿宋" w:hint="eastAsia"/>
          <w:sz w:val="28"/>
          <w:lang w:eastAsia="zh-CN"/>
        </w:rPr>
        <w:t xml:space="preserve"> (3)</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签署董事会重要文件和其他应由公司法定代表人签署的文件；</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行使法定代表人的职权；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在发生特大自然灾害等不可抗力的紧急情况下，对公司事务行使符合法律规定和公司利益的特别处置权，并事后向公司董事会和股东大会报告；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(6) 履行董事会授予的其他职权。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9. 若董事长无法履行职务或不履行职务，由半数以上董事共同推举一名董事履行职务。</w:t>
      </w:r>
    </w:p>
    <w:p>
      <w:pPr>
        <w:ind w:firstLine="560" w:firstLineChars="200"/>
        <w:rPr>
          <w:rFonts w:ascii="仿宋" w:eastAsia="仿宋" w:hAnsi="仿宋" w:cs="仿宋" w:hint="eastAsia"/>
          <w:sz w:val="28"/>
        </w:rPr>
      </w:pPr>
      <w:r>
        <w:rPr>
          <w:rFonts w:ascii="仿宋" w:eastAsia="仿宋" w:hAnsi="仿宋" w:cs="仿宋" w:hint="eastAsia"/>
          <w:sz w:val="28"/>
          <w:lang w:eastAsia="zh-CN"/>
        </w:rPr>
        <w:t>10. 董事团队每年至少召开两次会议，由董事长召集，通知全体董事和监事应在会议召开前10天书面通知。</w:t>
      </w:r>
    </w:p>
    <w:p>
      <w:pPr>
        <w:ind w:firstLine="560" w:firstLineChars="200"/>
        <w:rPr>
          <w:rFonts w:ascii="仿宋" w:eastAsia="仿宋" w:hAnsi="仿宋" w:cs="仿宋" w:hint="eastAsia"/>
          <w:sz w:val="28"/>
        </w:rPr>
      </w:pPr>
      <w:r>
        <w:rPr>
          <w:rFonts w:ascii="仿宋" w:eastAsia="仿宋" w:hAnsi="仿宋" w:cs="仿宋" w:hint="eastAsia"/>
          <w:sz w:val="28"/>
          <w:lang w:eastAsia="zh-CN"/>
        </w:rPr>
        <w:t>11. 代表1/10以上表决权的股东、1/3以上董事或监事会可以提议召开董事会临时会议。董事长应在接到提议后10天内召集和主持董事会会议。</w:t>
      </w:r>
    </w:p>
    <w:p>
      <w:pPr>
        <w:ind w:firstLine="560" w:firstLineChars="200"/>
        <w:rPr>
          <w:rFonts w:ascii="仿宋" w:eastAsia="仿宋" w:hAnsi="仿宋" w:cs="仿宋" w:hint="eastAsia"/>
          <w:sz w:val="28"/>
        </w:rPr>
      </w:pPr>
      <w:r>
        <w:rPr>
          <w:rFonts w:ascii="仿宋" w:eastAsia="仿宋" w:hAnsi="仿宋" w:cs="仿宋" w:hint="eastAsia"/>
          <w:sz w:val="28"/>
          <w:lang w:eastAsia="zh-CN"/>
        </w:rPr>
        <w:t>12. 董事团队召开临时董事会会议的通知方式为：会议召开三日前以电话、传真或电子邮件通知全体董事。</w:t>
      </w:r>
    </w:p>
    <w:p>
      <w:pPr>
        <w:ind w:firstLine="560" w:firstLineChars="200"/>
        <w:rPr>
          <w:rFonts w:ascii="仿宋" w:eastAsia="仿宋" w:hAnsi="仿宋" w:cs="仿宋" w:hint="eastAsia"/>
          <w:sz w:val="28"/>
        </w:rPr>
      </w:pPr>
      <w:r>
        <w:rPr>
          <w:rFonts w:ascii="仿宋" w:eastAsia="仿宋" w:hAnsi="仿宋" w:cs="仿宋" w:hint="eastAsia"/>
          <w:sz w:val="28"/>
          <w:lang w:eastAsia="zh-CN"/>
        </w:rPr>
        <w:t>13. 董事团队会议通知包括以下内容：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会议日期和地点；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会议期限；</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事由及议题；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 发出通知的日期。</w:t>
      </w:r>
    </w:p>
    <w:p>
      <w:pPr>
        <w:ind w:firstLine="560" w:firstLineChars="200"/>
        <w:rPr>
          <w:rFonts w:ascii="仿宋" w:eastAsia="仿宋" w:hAnsi="仿宋" w:cs="仿宋" w:hint="eastAsia"/>
          <w:sz w:val="28"/>
        </w:rPr>
        <w:sectPr>
          <w:headerReference w:type="even" r:id="rId32"/>
          <w:headerReference w:type="default" r:id="rId33"/>
          <w:footerReference w:type="default" r:id="rId34"/>
          <w:headerReference w:type="first" r:id="rId35"/>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14. 董事团队会议应有过半数的董事出席方可举行。董事团队决议必须经全体董事的过半数通过。董事团队决议的表决实行一人一票。</w:t>
      </w:r>
    </w:p>
    <w:p>
      <w:pPr>
        <w:ind w:firstLine="560" w:firstLineChars="200"/>
        <w:rPr>
          <w:rFonts w:ascii="仿宋" w:eastAsia="仿宋" w:hAnsi="仿宋" w:cs="仿宋" w:hint="eastAsia"/>
          <w:sz w:val="28"/>
        </w:rPr>
      </w:pPr>
      <w:r>
        <w:rPr>
          <w:rFonts w:ascii="仿宋" w:eastAsia="仿宋" w:hAnsi="仿宋" w:cs="仿宋" w:hint="eastAsia"/>
          <w:sz w:val="28"/>
          <w:lang w:eastAsia="zh-CN"/>
        </w:rPr>
        <w:t>15. 董事与董事会会议决议事项所涉及的企业有关联关系的，不得对该项决议行使表决权，也不得代理其他董事行使表决权。董事会由过半数的无关联关系董事出席即可举行，董事会会议所作决议须经无关联关系董事过半数通过。若出席董事会的无关联董事人数不足3人，应将该事项提交股东大会审议。</w:t>
      </w:r>
    </w:p>
    <w:p>
      <w:pPr>
        <w:ind w:firstLine="560" w:firstLineChars="200"/>
        <w:rPr>
          <w:rFonts w:ascii="仿宋" w:eastAsia="仿宋" w:hAnsi="仿宋" w:cs="仿宋" w:hint="eastAsia"/>
          <w:sz w:val="28"/>
        </w:rPr>
      </w:pPr>
      <w:r>
        <w:rPr>
          <w:rFonts w:ascii="仿宋" w:eastAsia="仿宋" w:hAnsi="仿宋" w:cs="仿宋" w:hint="eastAsia"/>
          <w:sz w:val="28"/>
          <w:lang w:eastAsia="zh-CN"/>
        </w:rPr>
        <w:t>16. 董事团队决议表决方式为：董事以举手表决方式或书面表决方式。董事团队临时会议在保障董事充分表达意见的前提下，可以用传真方式或召开电话会议的方式进行并作出决议，并由参会董事签字。</w:t>
      </w:r>
    </w:p>
    <w:p>
      <w:pPr>
        <w:ind w:firstLine="560" w:firstLineChars="200"/>
        <w:rPr>
          <w:rFonts w:ascii="仿宋" w:eastAsia="仿宋" w:hAnsi="仿宋" w:cs="仿宋" w:hint="eastAsia"/>
          <w:sz w:val="28"/>
        </w:rPr>
      </w:pPr>
      <w:r>
        <w:rPr>
          <w:rFonts w:ascii="仿宋" w:eastAsia="仿宋" w:hAnsi="仿宋" w:cs="仿宋" w:hint="eastAsia"/>
          <w:sz w:val="28"/>
          <w:lang w:eastAsia="zh-CN"/>
        </w:rPr>
        <w:t>17. 董事团队会议应由董事本人出席；董事因故不能出席时，可以书面委托其他董事代为出席。委托书应载明代理人的姓名、代理事项、授权范围和有效期限，并由委托人签名或盖章。代为出席会议的董事应在授权范围内行使董事的权利。若董事未出席董事会会议，也未委托代表出席，视为放弃在该次会议上的投票权。</w:t>
      </w:r>
    </w:p>
    <w:p>
      <w:pPr>
        <w:ind w:firstLine="560" w:firstLineChars="200"/>
        <w:rPr>
          <w:rFonts w:ascii="仿宋" w:eastAsia="仿宋" w:hAnsi="仿宋" w:cs="仿宋" w:hint="eastAsia"/>
          <w:sz w:val="28"/>
        </w:rPr>
      </w:pPr>
      <w:r>
        <w:rPr>
          <w:rFonts w:ascii="仿宋" w:eastAsia="仿宋" w:hAnsi="仿宋" w:cs="仿宋" w:hint="eastAsia"/>
          <w:sz w:val="28"/>
          <w:lang w:eastAsia="zh-CN"/>
        </w:rPr>
        <w:t>18. 董事团队应对会议所议事项的决定做成会议记录，出席会议的董事应在会议记录上签名。董事团队会议记录作为公司档案保存，保存期限不少于10年。</w:t>
      </w:r>
    </w:p>
    <w:p>
      <w:pPr>
        <w:ind w:firstLine="560" w:firstLineChars="200"/>
        <w:rPr>
          <w:rFonts w:ascii="仿宋" w:eastAsia="仿宋" w:hAnsi="仿宋" w:cs="仿宋" w:hint="eastAsia"/>
          <w:sz w:val="28"/>
        </w:rPr>
      </w:pPr>
      <w:r>
        <w:rPr>
          <w:rFonts w:ascii="仿宋" w:eastAsia="仿宋" w:hAnsi="仿宋" w:cs="仿宋" w:hint="eastAsia"/>
          <w:sz w:val="28"/>
          <w:lang w:eastAsia="zh-CN"/>
        </w:rPr>
        <w:t>19. 董事团队会议记录包括以下内容：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会议召开的日期、地点和召集人姓名；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出席董事的姓名以及受他人委托出席董事会的董事（代理人）姓名；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 会议议程；</w:t>
      </w:r>
    </w:p>
    <w:p>
      <w:pPr>
        <w:ind w:firstLine="560" w:firstLineChars="200"/>
        <w:rPr>
          <w:rFonts w:ascii="仿宋" w:eastAsia="仿宋" w:hAnsi="仿宋" w:cs="仿宋" w:hint="eastAsia"/>
          <w:sz w:val="28"/>
        </w:rPr>
        <w:sectPr>
          <w:headerReference w:type="even" r:id="rId36"/>
          <w:headerReference w:type="default" r:id="rId37"/>
          <w:footerReference w:type="default" r:id="rId38"/>
          <w:headerReference w:type="first" r:id="rId39"/>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 xml:space="preserve">   (4) 董事发言要点；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 每一决议事项的表决方式和结果（表决结果应载明赞成、反对或弃权的票数）。</w:t>
      </w:r>
    </w:p>
    <w:p>
      <w:pPr>
        <w:pStyle w:val="Heading2"/>
        <w:ind w:firstLine="560" w:firstLineChars="200"/>
        <w:rPr>
          <w:rFonts w:ascii="仿宋" w:eastAsia="仿宋" w:hAnsi="仿宋" w:cs="仿宋" w:hint="eastAsia"/>
          <w:sz w:val="28"/>
          <w:lang w:eastAsia="zh-CN"/>
        </w:rPr>
      </w:pPr>
      <w:bookmarkStart w:id="5" w:name="_Toc13210"/>
      <w:r>
        <w:rPr>
          <w:rFonts w:ascii="仿宋" w:eastAsia="仿宋" w:hAnsi="仿宋" w:cs="仿宋" w:hint="eastAsia"/>
          <w:sz w:val="28"/>
          <w:lang w:eastAsia="zh-CN"/>
        </w:rPr>
        <w:t>(三)、高级管理人员</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1、 公司设定一名总经理，并由董事会聘任或解聘该职位。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公司还设定多名副总经理，由董事会聘任或解聘。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总经理、副总经理、总工程师、董事会秘书以及财务总监被视为公司的高层管理人员。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2、 本章程中有关不得担任董事的规定同样适用于高层管理人员。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有关董事的忠实义务和勤勉义务的规定同样适用于高层管理人员。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3、 在公司控股股东或实际控制人单位担任除董事以外的其他职务的人员不得担任公司的高层管理人员。</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w:t>
      </w:r>
    </w:p>
    <w:p>
      <w:pPr>
        <w:ind w:firstLine="560" w:firstLineChars="200"/>
        <w:rPr>
          <w:rFonts w:ascii="仿宋" w:eastAsia="仿宋" w:hAnsi="仿宋" w:cs="仿宋" w:hint="eastAsia"/>
          <w:sz w:val="28"/>
        </w:rPr>
      </w:pPr>
      <w:r>
        <w:rPr>
          <w:rFonts w:ascii="仿宋" w:eastAsia="仿宋" w:hAnsi="仿宋" w:cs="仿宋" w:hint="eastAsia"/>
          <w:sz w:val="28"/>
          <w:lang w:eastAsia="zh-CN"/>
        </w:rPr>
        <w:t>4、 总经理每届任期为三年，可以连任。</w:t>
      </w:r>
    </w:p>
    <w:p>
      <w:pPr>
        <w:ind w:firstLine="560" w:firstLineChars="200"/>
        <w:rPr>
          <w:rFonts w:ascii="仿宋" w:eastAsia="仿宋" w:hAnsi="仿宋" w:cs="仿宋" w:hint="eastAsia"/>
          <w:sz w:val="28"/>
        </w:rPr>
      </w:pPr>
      <w:r>
        <w:rPr>
          <w:rFonts w:ascii="仿宋" w:eastAsia="仿宋" w:hAnsi="仿宋" w:cs="仿宋" w:hint="eastAsia"/>
          <w:sz w:val="28"/>
          <w:lang w:eastAsia="zh-CN"/>
        </w:rPr>
        <w:t>5、 总经理对董事会负责，并行使以下职权：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 主持公司的生产经营管理工作，组织实施董事会决议，并向董事会报告工作；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(2) 组织实施公司年度经营计划和投资方案；</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0" w:history="1">
        <w:r>
          <w:rPr>
            <w:rFonts w:ascii="SimSun" w:eastAsia="SimSun" w:hAnsi="SimSun" w:cs="SimSun"/>
            <w:b/>
            <w:bCs/>
            <w:color w:val="0000EE"/>
            <w:kern w:val="0"/>
            <w:sz w:val="30"/>
            <w:szCs w:val="30"/>
            <w:u w:val="single" w:color="0000EE"/>
          </w:rPr>
          <w:t>https://d.book118.com/278006037104006023</w:t>
        </w:r>
      </w:hyperlink>
    </w:p>
    <w:p>
      <w:pPr>
        <w:ind w:firstLine="560" w:firstLineChars="200"/>
        <w:rPr>
          <w:rFonts w:ascii="仿宋" w:eastAsia="仿宋" w:hAnsi="仿宋" w:cs="仿宋" w:hint="eastAsia"/>
          <w:sz w:val="28"/>
        </w:rPr>
      </w:pPr>
    </w:p>
    <w:sectPr>
      <w:headerReference w:type="even" r:id="rId41"/>
      <w:headerReference w:type="default" r:id="rId42"/>
      <w:footerReference w:type="default" r:id="rId43"/>
      <w:headerReference w:type="first" r:id="rId44"/>
      <w:type w:val="nextPage"/>
      <w:pgSz w:w="11906" w:h="16838"/>
      <w:pgMar w:top="1440" w:right="1800" w:bottom="1440" w:left="1800" w:header="851" w:footer="992" w:gutter="0"/>
      <w:pgNumType w:start="10"/>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rPr>
        <w:color w:val="000000"/>
      </w:rPr>
    </w:pPr>
    <w:r>
      <w:rPr>
        <w:color w:val="000000"/>
      </w:rPr>
      <w:t>气体分离设备行业相关项目可行性研究分析报告</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6215C2"/>
    <w:rsid w:val="536215C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qFormat/>
  </w:style>
  <w:style w:type="table" w:default="1" w:styleId="TableNormal">
    <w:name w:val="Normal Tabl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header" Target="header6.xml" /><Relationship Id="rId12" Type="http://schemas.openxmlformats.org/officeDocument/2006/relationships/header" Target="header7.xml" /><Relationship Id="rId13" Type="http://schemas.openxmlformats.org/officeDocument/2006/relationships/header" Target="header8.xml" /><Relationship Id="rId14" Type="http://schemas.openxmlformats.org/officeDocument/2006/relationships/footer" Target="footer3.xml" /><Relationship Id="rId15" Type="http://schemas.openxmlformats.org/officeDocument/2006/relationships/header" Target="header9.xml" /><Relationship Id="rId16" Type="http://schemas.openxmlformats.org/officeDocument/2006/relationships/header" Target="header10.xml" /><Relationship Id="rId17" Type="http://schemas.openxmlformats.org/officeDocument/2006/relationships/header" Target="header11.xml" /><Relationship Id="rId18" Type="http://schemas.openxmlformats.org/officeDocument/2006/relationships/footer" Target="footer4.xml" /><Relationship Id="rId19" Type="http://schemas.openxmlformats.org/officeDocument/2006/relationships/header" Target="header12.xml" /><Relationship Id="rId2" Type="http://schemas.openxmlformats.org/officeDocument/2006/relationships/webSettings" Target="webSettings.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footer" Target="footer5.xml" /><Relationship Id="rId23" Type="http://schemas.openxmlformats.org/officeDocument/2006/relationships/header" Target="header15.xml" /><Relationship Id="rId24" Type="http://schemas.openxmlformats.org/officeDocument/2006/relationships/header" Target="header16.xml" /><Relationship Id="rId25" Type="http://schemas.openxmlformats.org/officeDocument/2006/relationships/header" Target="header17.xml" /><Relationship Id="rId26" Type="http://schemas.openxmlformats.org/officeDocument/2006/relationships/footer" Target="footer6.xml" /><Relationship Id="rId27" Type="http://schemas.openxmlformats.org/officeDocument/2006/relationships/header" Target="header18.xml" /><Relationship Id="rId28" Type="http://schemas.openxmlformats.org/officeDocument/2006/relationships/header" Target="header19.xml" /><Relationship Id="rId29" Type="http://schemas.openxmlformats.org/officeDocument/2006/relationships/header" Target="header20.xml" /><Relationship Id="rId3" Type="http://schemas.openxmlformats.org/officeDocument/2006/relationships/fontTable" Target="fontTable.xml" /><Relationship Id="rId30" Type="http://schemas.openxmlformats.org/officeDocument/2006/relationships/footer" Target="footer7.xml" /><Relationship Id="rId31" Type="http://schemas.openxmlformats.org/officeDocument/2006/relationships/header" Target="header21.xml" /><Relationship Id="rId32" Type="http://schemas.openxmlformats.org/officeDocument/2006/relationships/header" Target="header22.xml" /><Relationship Id="rId33" Type="http://schemas.openxmlformats.org/officeDocument/2006/relationships/header" Target="header23.xml" /><Relationship Id="rId34" Type="http://schemas.openxmlformats.org/officeDocument/2006/relationships/footer" Target="footer8.xml" /><Relationship Id="rId35" Type="http://schemas.openxmlformats.org/officeDocument/2006/relationships/header" Target="header24.xml" /><Relationship Id="rId36" Type="http://schemas.openxmlformats.org/officeDocument/2006/relationships/header" Target="header25.xml" /><Relationship Id="rId37" Type="http://schemas.openxmlformats.org/officeDocument/2006/relationships/header" Target="header26.xml" /><Relationship Id="rId38" Type="http://schemas.openxmlformats.org/officeDocument/2006/relationships/footer" Target="footer9.xml" /><Relationship Id="rId39" Type="http://schemas.openxmlformats.org/officeDocument/2006/relationships/header" Target="header27.xml" /><Relationship Id="rId4" Type="http://schemas.openxmlformats.org/officeDocument/2006/relationships/header" Target="header1.xml" /><Relationship Id="rId40" Type="http://schemas.openxmlformats.org/officeDocument/2006/relationships/hyperlink" Target="https://d.book118.com/278006037104006023" TargetMode="External" /><Relationship Id="rId41" Type="http://schemas.openxmlformats.org/officeDocument/2006/relationships/header" Target="header28.xml" /><Relationship Id="rId42" Type="http://schemas.openxmlformats.org/officeDocument/2006/relationships/header" Target="header29.xml" /><Relationship Id="rId43" Type="http://schemas.openxmlformats.org/officeDocument/2006/relationships/footer" Target="footer10.xml" /><Relationship Id="rId44" Type="http://schemas.openxmlformats.org/officeDocument/2006/relationships/header" Target="header30.xml" /><Relationship Id="rId45" Type="http://schemas.openxmlformats.org/officeDocument/2006/relationships/theme" Target="theme/theme1.xml" /><Relationship Id="rId46"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1</TotalTime>
  <Pages>11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风愉</dc:creator>
  <cp:lastModifiedBy>风愉</cp:lastModifiedBy>
  <cp:revision>1</cp:revision>
  <dcterms:created xsi:type="dcterms:W3CDTF">2023-10-26T04:30:00Z</dcterms:created>
  <dcterms:modified xsi:type="dcterms:W3CDTF">2023-10-26T04:31:42Z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722DF304C1564798A639241AA79DB7EA_11</vt:lpwstr>
  </property>
  <property fmtid="{D5CDD505-2E9C-101B-9397-08002B2CF9AE}" pid="3" name="KSOProductBuildVer">
    <vt:lpwstr>2052-12.1.0.15712</vt:lpwstr>
  </property>
</Properties>
</file>