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合同研究组织行业相关公司设立可行性研究报告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2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二、合同研究组织筹建公司基本信息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_Toc27427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(一)、合同研究组织项目选址原则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eastAsia="zh-CN"/>
          </w:rPr>
          <w:t>(五)、合同研究组织项目选址综合评价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1" w:history="1">
        <w:r>
          <w:rPr>
            <w:rFonts w:ascii="仿宋" w:eastAsia="仿宋" w:hAnsi="仿宋" w:cs="仿宋" w:hint="eastAsia"/>
            <w:lang w:eastAsia="zh-CN"/>
          </w:rPr>
          <w:t>四、合同研究组织项目概况</w:t>
        </w:r>
        <w:r>
          <w:tab/>
        </w:r>
        <w:r>
          <w:fldChar w:fldCharType="begin"/>
        </w:r>
        <w:r>
          <w:instrText xml:space="preserve"> PAGEREF _Toc29571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(二)、合同研究组织项目提出的理由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(三)、合同研究组织项目选址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(六)、合同研究组织项目投资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(七)、合同研究组织项目进度规划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(九)、合同研究组织项目综合评价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2" w:history="1">
        <w:r>
          <w:rPr>
            <w:rFonts w:ascii="仿宋" w:eastAsia="仿宋" w:hAnsi="仿宋" w:cs="仿宋" w:hint="eastAsia"/>
            <w:lang w:eastAsia="zh-CN"/>
          </w:rPr>
          <w:t>(一)、合同研究组织项目背景分析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(二)、合同研究组织项目建设必要性分析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3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_Toc29916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3" w:history="1">
        <w:r>
          <w:rPr>
            <w:rFonts w:ascii="仿宋" w:eastAsia="仿宋" w:hAnsi="仿宋" w:cs="仿宋" w:hint="eastAsia"/>
            <w:lang w:eastAsia="zh-CN"/>
          </w:rPr>
          <w:t>(五)、合同研究组织项目总投资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_Toc5211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(一)、合同研究组织项目进度安排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(二)、合同研究组织项目实施保障措施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_Toc32193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_Toc24171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(二)、合作合同研究组织项目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_Toc24748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十四、合同研究组织项目总结分析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72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9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7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1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https://d.book118.com/278022032130006036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合同研究组织行业相关公司设立可行性研究报告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合同研究组织行业相关公司设立可行性研究报告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合同研究组织行业相关公司设立可行性研究报告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合同研究组织行业相关公司设立可行性研究报告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合同研究组织行业相关公司设立可行性研究报告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8022032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2024-02-03T15:10:00Z</dcterms:created>
  <dcterms:modified xsi:type="dcterms:W3CDTF">2024-02-03T15:10:52Z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844C1EE46E4842D39ED6B5EEC7BEF2D7_11</vt:lpwstr>
  </property>
  <property fmtid="{D5CDD505-2E9C-101B-9397-08002B2CF9AE}" pid="3" name="KSOProductBuildVer">
    <vt:lpwstr>2052-12.1.0.16250</vt:lpwstr>
  </property>
</Properties>
</file>