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楷体" w:eastAsia="楷体" w:hAnsi="楷体"/>
          <w:b/>
          <w:sz w:val="44"/>
          <w:szCs w:val="44"/>
        </w:rPr>
      </w:pPr>
    </w:p>
    <w:p>
      <w:pPr>
        <w:rPr>
          <w:rStyle w:val="Strong"/>
          <w:rFonts w:ascii="楷体" w:eastAsia="楷体" w:hAnsi="楷体"/>
          <w:bCs/>
          <w:sz w:val="44"/>
          <w:szCs w:val="44"/>
        </w:rPr>
      </w:pPr>
    </w:p>
    <w:p>
      <w:pPr>
        <w:spacing w:line="502" w:lineRule="exact"/>
        <w:ind w:left="500"/>
        <w:jc w:val="center"/>
        <w:rPr>
          <w:rFonts w:ascii="黑体" w:eastAsia="黑体" w:hAnsi="黑体" w:cs="黑体"/>
          <w:b/>
          <w:bCs/>
          <w:sz w:val="44"/>
          <w:szCs w:val="44"/>
        </w:rPr>
      </w:pPr>
      <w:r>
        <w:rPr>
          <w:rFonts w:ascii="黑体" w:eastAsia="黑体" w:hAnsi="黑体" w:cs="黑体" w:hint="eastAsia"/>
          <w:b/>
          <w:bCs/>
          <w:sz w:val="44"/>
          <w:szCs w:val="44"/>
        </w:rPr>
        <w:t>茶里無事有限公司企业商业计划书</w:t>
      </w:r>
    </w:p>
    <w:p>
      <w:pPr>
        <w:spacing w:line="200" w:lineRule="exact"/>
        <w:rPr>
          <w:rFonts w:ascii="黑体" w:eastAsia="黑体" w:hAnsi="黑体" w:cs="黑体"/>
          <w:b/>
          <w:bCs/>
          <w:sz w:val="44"/>
          <w:szCs w:val="44"/>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rPr>
          <w:rFonts w:ascii="仿宋" w:eastAsia="仿宋" w:hAnsi="仿宋" w:cs="仿宋"/>
          <w:b/>
          <w:sz w:val="21"/>
          <w:szCs w:val="21"/>
        </w:rPr>
        <w:sectPr>
          <w:headerReference w:type="default" r:id="rId5"/>
          <w:footerReference w:type="default" r:id="rId6"/>
          <w:headerReference w:type="first" r:id="rId7"/>
          <w:footerReference w:type="first" r:id="rId8"/>
          <w:pgSz w:w="11906" w:h="16838"/>
          <w:pgMar w:top="1440" w:right="1797" w:bottom="1440" w:left="1797" w:header="851" w:footer="992" w:gutter="0"/>
          <w:pgNumType w:fmt="upperRoman" w:start="1"/>
          <w:cols w:num="1" w:space="720"/>
          <w:titlePg/>
          <w:docGrid w:type="lines" w:linePitch="312" w:charSpace="0"/>
        </w:sectPr>
      </w:pPr>
    </w:p>
    <w:p>
      <w:pPr>
        <w:spacing w:line="400" w:lineRule="exact"/>
        <w:rPr>
          <w:rFonts w:ascii="宋体"/>
          <w:bCs/>
        </w:rPr>
      </w:pPr>
    </w:p>
    <w:p>
      <w:pPr>
        <w:spacing w:line="400" w:lineRule="exact"/>
        <w:ind w:firstLine="880"/>
        <w:jc w:val="center"/>
        <w:rPr>
          <w:rFonts w:ascii="黑体" w:eastAsia="黑体" w:hAnsi="黑体"/>
          <w:b/>
          <w:sz w:val="32"/>
          <w:szCs w:val="32"/>
        </w:rPr>
      </w:pPr>
      <w:r>
        <w:rPr>
          <w:rFonts w:ascii="黑体" w:eastAsia="黑体" w:hAnsi="黑体" w:hint="eastAsia"/>
          <w:b/>
          <w:sz w:val="32"/>
          <w:szCs w:val="32"/>
        </w:rPr>
        <w:t>茶里無事有限公司商业计划书</w:t>
      </w:r>
    </w:p>
    <w:p>
      <w:pPr>
        <w:spacing w:line="400" w:lineRule="exact"/>
        <w:ind w:firstLine="880"/>
        <w:jc w:val="center"/>
        <w:rPr>
          <w:rFonts w:ascii="宋体"/>
          <w:bCs/>
        </w:rPr>
      </w:pPr>
    </w:p>
    <w:p>
      <w:pPr>
        <w:spacing w:line="400" w:lineRule="exact"/>
        <w:rPr>
          <w:rFonts w:ascii="仿宋" w:eastAsia="仿宋" w:hAnsi="仿宋"/>
        </w:rPr>
      </w:pPr>
      <w:bookmarkStart w:id="0" w:name="_Toc36506569"/>
      <w:r>
        <w:rPr>
          <w:rStyle w:val="1Char"/>
          <w:rFonts w:hint="eastAsia"/>
        </w:rPr>
        <w:t>摘要</w:t>
      </w:r>
      <w:bookmarkEnd w:id="0"/>
      <w:r>
        <w:rPr>
          <w:rFonts w:ascii="黑体" w:eastAsia="黑体" w:hAnsi="黑体" w:hint="eastAsia"/>
        </w:rPr>
        <w:t>：</w:t>
      </w:r>
      <w:r>
        <w:rPr>
          <w:rFonts w:ascii="仿宋" w:eastAsia="仿宋" w:hAnsi="仿宋" w:hint="eastAsia"/>
        </w:rPr>
        <w:t>在当前的经济环境下，我国经济发展不断地转变，服务业的发展也要随之不断地变革，人们在发展经济的同时，更加注意服务环境与服务质量的标准。茶里無事有限公司就是在这样的背景下应运而生。阐述拟创立企业的产品和服务内容和特色；并对市场进行分析，对该产品和服务的市场竞争力进行阐述。制定一系列营销计划，阐述该产品和服务的营销模式和特色。对于拟创立企业的组织与运营模式进行描述。企业财务分析与风险管控，财务假设、融资计划、全面预算、投资决策分析、风险管控策略等全面分析，并且采用网络调查和线下调查问卷的方式对于消费者的消费习惯给予充分的调查和分析。</w:t>
      </w:r>
    </w:p>
    <w:p>
      <w:pPr>
        <w:spacing w:line="400" w:lineRule="exact"/>
        <w:ind w:firstLine="560"/>
        <w:rPr>
          <w:rFonts w:ascii="仿宋" w:eastAsia="仿宋" w:hAnsi="仿宋"/>
        </w:rPr>
      </w:pPr>
      <w:r>
        <w:rPr>
          <w:rFonts w:ascii="仿宋" w:eastAsia="仿宋" w:hAnsi="仿宋" w:hint="eastAsia"/>
        </w:rPr>
        <w:t>茶里無事有限公司在成立之初的首要任务就是先创立自己的品牌，然后进行大肆的宣传和推广，宣传推广方式可以采用线上推广和线下宣传相结合的方式，对于送餐业务，可以采取和美团、饿了么等外卖平台相结合的方式。最终目标开发茶里無事有限公司自己的</w:t>
      </w:r>
      <w:r>
        <w:rPr>
          <w:rFonts w:ascii="仿宋" w:eastAsia="仿宋" w:hAnsi="仿宋"/>
        </w:rPr>
        <w:t xml:space="preserve"> APP</w:t>
      </w:r>
      <w:r>
        <w:rPr>
          <w:rFonts w:ascii="仿宋" w:eastAsia="仿宋" w:hAnsi="仿宋" w:hint="eastAsia"/>
        </w:rPr>
        <w:t>，完成自己的网络建设，最终实现茶里無事有限公司自己的战略，为茶里無事有限公司的未来发展奠定基础。</w:t>
      </w:r>
    </w:p>
    <w:p>
      <w:pPr>
        <w:spacing w:line="400" w:lineRule="exact"/>
        <w:ind w:firstLine="562"/>
        <w:rPr>
          <w:rFonts w:ascii="仿宋" w:eastAsia="仿宋" w:hAnsi="仿宋" w:cs="仿宋"/>
        </w:rPr>
      </w:pPr>
      <w:r>
        <w:rPr>
          <w:rFonts w:ascii="黑体" w:eastAsia="黑体" w:hAnsi="黑体" w:cs="黑体" w:hint="eastAsia"/>
        </w:rPr>
        <w:t>关键词</w:t>
      </w:r>
      <w:r>
        <w:rPr>
          <w:rFonts w:ascii="黑体" w:eastAsia="黑体" w:hAnsi="黑体" w:cs="黑体" w:hint="eastAsia"/>
          <w:b/>
        </w:rPr>
        <w:t>：</w:t>
      </w:r>
      <w:r>
        <w:rPr>
          <w:rFonts w:ascii="仿宋" w:eastAsia="仿宋" w:hAnsi="仿宋" w:cs="仿宋" w:hint="eastAsia"/>
        </w:rPr>
        <w:t>商业计划书；休闲餐饮；高校校园</w:t>
      </w:r>
    </w:p>
    <w:p>
      <w:pPr>
        <w:spacing w:line="400" w:lineRule="exact"/>
        <w:ind w:firstLine="560"/>
      </w:pPr>
    </w:p>
    <w:p/>
    <w:p>
      <w:pPr>
        <w:jc w:val="center"/>
        <w:rPr>
          <w:rFonts w:eastAsia="黑体"/>
          <w:b/>
          <w:sz w:val="28"/>
          <w:szCs w:val="28"/>
        </w:rPr>
      </w:pPr>
      <w:r>
        <w:rPr>
          <w:b/>
          <w:sz w:val="28"/>
          <w:szCs w:val="28"/>
        </w:rPr>
        <w:t>Chali Nothing Limited</w:t>
      </w:r>
      <w:r>
        <w:rPr>
          <w:rFonts w:eastAsia="黑体"/>
          <w:b/>
          <w:sz w:val="28"/>
          <w:szCs w:val="28"/>
        </w:rPr>
        <w:t>Co.Ltd Business Plan</w:t>
      </w:r>
    </w:p>
    <w:p>
      <w:pPr>
        <w:jc w:val="center"/>
        <w:rPr>
          <w:rFonts w:eastAsia="黑体"/>
          <w:b/>
          <w:sz w:val="28"/>
          <w:szCs w:val="28"/>
        </w:rPr>
      </w:pPr>
    </w:p>
    <w:p>
      <w:bookmarkStart w:id="1" w:name="_Toc36506570"/>
      <w:bookmarkStart w:id="2" w:name="_GoBack"/>
      <w:bookmarkEnd w:id="2"/>
      <w:r>
        <w:rPr>
          <w:rStyle w:val="1Char"/>
        </w:rPr>
        <w:t>Abstract</w:t>
      </w:r>
      <w:bookmarkEnd w:id="1"/>
      <w:r>
        <w:rPr>
          <w:b/>
        </w:rPr>
        <w:t>:</w:t>
      </w:r>
      <w:r>
        <w:t xml:space="preserve">In the current economic environment, China's economic development is constantly changing, and the development of service industry should also be constantly changing. While developing economy, people pay more attention to service environment and service quality standards. Tea Nothing Limited Company came into being under this background. The content and characteristics of the products and services to be established are elaborated, and the market competitiveness of the products and services is analyzed. Make a series of marketing plans, elaborate the marketing mode and characteristics of this product and service. Describe the organization and operation mode of the proposed enterprise. Enterprise financial analysis and risk control, financial assumptions, financing plans, comprehensive budget, investment decision analysis, risk control strategy and financial analysis; and the consumer habits were investigated through online and on-site questionnaires to understand consumers'consumption habits. </w:t>
      </w:r>
    </w:p>
    <w:p>
      <w:pPr>
        <w:ind w:firstLine="560"/>
      </w:pPr>
      <w:r>
        <w:t>In</w:t>
      </w:r>
      <w:r>
        <w:t xml:space="preserve"> the</w:t>
      </w:r>
      <w:r>
        <w:t xml:space="preserve"> early</w:t>
      </w:r>
      <w:r>
        <w:t xml:space="preserve"> stage</w:t>
      </w:r>
      <w:r>
        <w:t xml:space="preserve"> of</w:t>
      </w:r>
      <w:r>
        <w:t xml:space="preserve"> its</w:t>
      </w:r>
      <w:r>
        <w:t xml:space="preserve"> business,</w:t>
      </w:r>
      <w:r>
        <w:t xml:space="preserve"> Tea</w:t>
      </w:r>
      <w:r>
        <w:t xml:space="preserve"> Nothing</w:t>
      </w:r>
      <w:r>
        <w:t xml:space="preserve"> Company</w:t>
      </w:r>
      <w:r>
        <w:t xml:space="preserve"> Limited</w:t>
      </w:r>
      <w:r>
        <w:t xml:space="preserve"> will</w:t>
      </w:r>
      <w:r>
        <w:t xml:space="preserve"> take</w:t>
      </w:r>
      <w:r>
        <w:t xml:space="preserve"> shaping</w:t>
      </w:r>
      <w:r>
        <w:t xml:space="preserve"> and</w:t>
      </w:r>
      <w:r>
        <w:t xml:space="preserve"> promoting</w:t>
      </w:r>
      <w:r>
        <w:t xml:space="preserve"> its</w:t>
      </w:r>
      <w:r>
        <w:t xml:space="preserve"> brand</w:t>
      </w:r>
      <w:r>
        <w:t xml:space="preserve"> as</w:t>
      </w:r>
      <w:r>
        <w:t xml:space="preserve"> its</w:t>
      </w:r>
      <w:r>
        <w:t xml:space="preserve"> primary</w:t>
      </w:r>
      <w:r>
        <w:t xml:space="preserve"> task.</w:t>
      </w:r>
      <w:r>
        <w:t xml:space="preserve"> It</w:t>
      </w:r>
      <w:r>
        <w:t xml:space="preserve"> will</w:t>
      </w:r>
      <w:r>
        <w:t xml:space="preserve"> use</w:t>
      </w:r>
      <w:r>
        <w:t xml:space="preserve"> micro-blog,</w:t>
      </w:r>
      <w:r>
        <w:t xml:space="preserve"> micro-letter</w:t>
      </w:r>
      <w:r>
        <w:t xml:space="preserve"> and</w:t>
      </w:r>
      <w:r>
        <w:t xml:space="preserve"> other</w:t>
      </w:r>
      <w:r>
        <w:t xml:space="preserve"> platforms</w:t>
      </w:r>
      <w:r>
        <w:t xml:space="preserve"> to</w:t>
      </w:r>
      <w:r>
        <w:t xml:space="preserve"> publicize</w:t>
      </w:r>
      <w:r>
        <w:t xml:space="preserve"> its</w:t>
      </w:r>
      <w:r>
        <w:t xml:space="preserve"> business,</w:t>
      </w:r>
      <w:r>
        <w:t xml:space="preserve"> and</w:t>
      </w:r>
      <w:r>
        <w:t xml:space="preserve"> use</w:t>
      </w:r>
      <w:r>
        <w:t xml:space="preserve"> the</w:t>
      </w:r>
      <w:r>
        <w:t xml:space="preserve"> platform</w:t>
      </w:r>
      <w:r>
        <w:t xml:space="preserve"> of</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https://d.book118.com/278024026004006026</w:t>
        </w:r>
      </w:hyperlink>
    </w:p>
    <w:p>
      <w:pPr>
        <w:ind w:firstLine="560"/>
      </w:pPr>
    </w:p>
    <w:sectPr>
      <w:headerReference w:type="default" r:id="rId10"/>
      <w:footerReference w:type="default" r:id="rId11"/>
      <w:headerReference w:type="first" r:id="rId12"/>
      <w:footerReference w:type="first" r:id="rId13"/>
      <w:pgSz w:w="11906" w:h="16838"/>
      <w:pgMar w:top="1440" w:right="1800" w:bottom="1440" w:left="1800" w:header="851" w:footer="992" w:gutter="0"/>
      <w:pgNumType w:fmt="upperRoman"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Style w:val="PageNumber"/>
      </w:rPr>
    </w:pP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Style w:val="PageNumber"/>
      </w:rPr>
    </w:pPr>
    <w:r>
      <w:pict>
        <v:shapetype id="_x0000_t202" coordsize="21600,21600" o:spt="202" path="m,l,21600r21600,l21600,xe">
          <v:stroke joinstyle="miter"/>
          <v:path gradientshapeok="t" o:connecttype="rect"/>
        </v:shapetype>
        <v:shape id="文本框 3" o:spid="_x0000_s2049" type="#_x0000_t202" style="width:2in;height:2in;margin-top:0;margin-left:0;mso-height-relative:page;mso-position-horizontal:center;mso-position-horizontal-relative:margin;mso-width-relative:page;mso-wrap-style:none;position:absolute;z-index:25165824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I</w:t>
                </w:r>
                <w:r>
                  <w:fldChar w:fldCharType="end"/>
                </w:r>
              </w:p>
            </w:txbxContent>
          </v:textbox>
          <w10:wrap anchorx="margin"/>
        </v:shape>
      </w:pic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F"/>
    <w:multiLevelType w:val="multilevel"/>
    <w:tmpl w:val="0000000F"/>
    <w:lvl w:ilvl="0">
      <w:start w:val="1"/>
      <w:numFmt w:val="decimalEnclosedCircle"/>
      <w:lvlText w:val="%1"/>
      <w:lvlJc w:val="left"/>
      <w:pPr>
        <w:ind w:left="840" w:hanging="360"/>
      </w:pPr>
      <w:rPr>
        <w:rFonts w:cs="Times New Roman" w:hint="eastAsia"/>
      </w:rPr>
    </w:lvl>
    <w:lvl w:ilvl="1">
      <w:start w:val="1"/>
      <w:numFmt w:val="lowerLetter"/>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lowerLetter"/>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lowerLetter"/>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
    <w:nsid w:val="493829AD"/>
    <w:multiLevelType w:val="multilevel"/>
    <w:tmpl w:val="493829AD"/>
    <w:lvl w:ilvl="0">
      <w:start w:val="1"/>
      <w:numFmt w:val="decimalEnclosedCircle"/>
      <w:lvlText w:val="%1"/>
      <w:lvlJc w:val="left"/>
      <w:pPr>
        <w:ind w:left="840" w:hanging="360"/>
      </w:pPr>
      <w:rPr>
        <w:rFonts w:hAnsi="宋体" w:hint="default"/>
        <w:color w:val="auto"/>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90"/>
  <w:bordersDoNotSurroundHeader/>
  <w:bordersDoNotSurroundFooter/>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5A5"/>
    <w:rsid w:val="00023352"/>
    <w:rsid w:val="00051EEA"/>
    <w:rsid w:val="000E0A6C"/>
    <w:rsid w:val="0010750F"/>
    <w:rsid w:val="001414B1"/>
    <w:rsid w:val="00195DF3"/>
    <w:rsid w:val="001D3ACD"/>
    <w:rsid w:val="001E093C"/>
    <w:rsid w:val="0023587E"/>
    <w:rsid w:val="00257620"/>
    <w:rsid w:val="00272A76"/>
    <w:rsid w:val="002A28FA"/>
    <w:rsid w:val="002D7A71"/>
    <w:rsid w:val="002F1A2F"/>
    <w:rsid w:val="00302D1D"/>
    <w:rsid w:val="00353FEB"/>
    <w:rsid w:val="003755B5"/>
    <w:rsid w:val="003A2EE7"/>
    <w:rsid w:val="004870A7"/>
    <w:rsid w:val="004C13C1"/>
    <w:rsid w:val="00550702"/>
    <w:rsid w:val="005744F3"/>
    <w:rsid w:val="00610E7E"/>
    <w:rsid w:val="00612B67"/>
    <w:rsid w:val="0062754E"/>
    <w:rsid w:val="0067228E"/>
    <w:rsid w:val="006D64D5"/>
    <w:rsid w:val="007049DA"/>
    <w:rsid w:val="00726F61"/>
    <w:rsid w:val="00761018"/>
    <w:rsid w:val="00777C68"/>
    <w:rsid w:val="007827B1"/>
    <w:rsid w:val="0081100F"/>
    <w:rsid w:val="00811049"/>
    <w:rsid w:val="0082251D"/>
    <w:rsid w:val="00896D90"/>
    <w:rsid w:val="008D4915"/>
    <w:rsid w:val="0091292A"/>
    <w:rsid w:val="00920481"/>
    <w:rsid w:val="00924F21"/>
    <w:rsid w:val="0092706E"/>
    <w:rsid w:val="009610F3"/>
    <w:rsid w:val="009735E6"/>
    <w:rsid w:val="009F10F3"/>
    <w:rsid w:val="00A0472A"/>
    <w:rsid w:val="00A36227"/>
    <w:rsid w:val="00A91C14"/>
    <w:rsid w:val="00AD2DB4"/>
    <w:rsid w:val="00AE513A"/>
    <w:rsid w:val="00B1531B"/>
    <w:rsid w:val="00B4757B"/>
    <w:rsid w:val="00B81355"/>
    <w:rsid w:val="00BD2D33"/>
    <w:rsid w:val="00BF35A5"/>
    <w:rsid w:val="00BF4400"/>
    <w:rsid w:val="00C02C69"/>
    <w:rsid w:val="00C1167F"/>
    <w:rsid w:val="00C12C11"/>
    <w:rsid w:val="00C716C6"/>
    <w:rsid w:val="00CF3DA5"/>
    <w:rsid w:val="00CF47B0"/>
    <w:rsid w:val="00D16B8E"/>
    <w:rsid w:val="00D62956"/>
    <w:rsid w:val="00DE2BC8"/>
    <w:rsid w:val="00E05ACB"/>
    <w:rsid w:val="00E156B7"/>
    <w:rsid w:val="00E945B4"/>
    <w:rsid w:val="00F27D07"/>
    <w:rsid w:val="00F40D13"/>
    <w:rsid w:val="00F42DA8"/>
    <w:rsid w:val="00F46374"/>
    <w:rsid w:val="00FC45FB"/>
    <w:rsid w:val="04E523BE"/>
    <w:rsid w:val="0CA16078"/>
    <w:rsid w:val="0E5D3A07"/>
    <w:rsid w:val="17C7105F"/>
    <w:rsid w:val="19C27666"/>
    <w:rsid w:val="2034607C"/>
    <w:rsid w:val="2D10201E"/>
    <w:rsid w:val="38C62D31"/>
    <w:rsid w:val="461E0711"/>
    <w:rsid w:val="46C13371"/>
    <w:rsid w:val="495964E4"/>
    <w:rsid w:val="4CEC59CE"/>
    <w:rsid w:val="4F2A71D1"/>
    <w:rsid w:val="58BF1668"/>
    <w:rsid w:val="613C5BAE"/>
    <w:rsid w:val="6ADB166A"/>
    <w:rsid w:val="7B094817"/>
    <w:rsid w:val="7B32705E"/>
    <w:rsid w:val="7D7654F0"/>
    <w:rsid w:val="7F6100D0"/>
  </w:rsids>
  <w:docVars>
    <w:docVar w:name="commondata" w:val="eyJoZGlkIjoiZGY5OGNiNGUyMjQ5MmI4ZDQ3ZjRhNGEzOTgxOWU3NGEifQ=="/>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semiHidden="0" w:unhideWhenUsed="0" w:qFormat="1"/>
    <w:lsdException w:name="header" w:semiHidden="0" w:unhideWhenUsed="0" w:qFormat="1"/>
    <w:lsdException w:name="footer" w:semiHidden="0" w:unhideWhenUsed="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semiHidden="0" w:unhideWhenUsed="0"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semiHidden="0" w:unhideWhenUsed="0" w:qFormat="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semiHidden="0" w:unhideWhenUsed="0" w:qFormat="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link w:val="1Char"/>
    <w:autoRedefine/>
    <w:uiPriority w:val="99"/>
    <w:qFormat/>
    <w:pPr>
      <w:keepNext/>
      <w:keepLines/>
      <w:spacing w:before="340" w:after="330" w:line="400" w:lineRule="exact"/>
      <w:jc w:val="left"/>
      <w:outlineLvl w:val="0"/>
    </w:pPr>
    <w:rPr>
      <w:rFonts w:ascii="宋体" w:hAnsi="宋体"/>
      <w:b/>
      <w:bCs/>
      <w:kern w:val="44"/>
    </w:rPr>
  </w:style>
  <w:style w:type="paragraph" w:styleId="Heading2">
    <w:name w:val="heading 2"/>
    <w:basedOn w:val="Normal"/>
    <w:next w:val="Normal"/>
    <w:link w:val="2Char"/>
    <w:uiPriority w:val="99"/>
    <w:qFormat/>
    <w:pPr>
      <w:keepNext/>
      <w:keepLines/>
      <w:spacing w:before="260" w:after="260" w:line="415" w:lineRule="auto"/>
      <w:ind w:firstLine="480" w:firstLineChars="200"/>
      <w:outlineLvl w:val="1"/>
    </w:pPr>
    <w:rPr>
      <w:rFonts w:ascii="宋体" w:hAnsi="宋体" w:cs="宋体"/>
      <w:b/>
      <w:bCs/>
    </w:rPr>
  </w:style>
  <w:style w:type="paragraph" w:styleId="Heading3">
    <w:name w:val="heading 3"/>
    <w:basedOn w:val="Normal"/>
    <w:next w:val="Normal"/>
    <w:link w:val="3Char"/>
    <w:autoRedefine/>
    <w:uiPriority w:val="99"/>
    <w:qFormat/>
    <w:pPr>
      <w:keepNext/>
      <w:keepLines/>
      <w:spacing w:before="260" w:after="260" w:line="416" w:lineRule="auto"/>
      <w:outlineLvl w:val="2"/>
    </w:pPr>
    <w:rPr>
      <w:rFonts w:ascii="宋体" w:hAnsi="宋体"/>
      <w:b/>
      <w:bCs/>
    </w:rPr>
  </w:style>
  <w:style w:type="paragraph" w:styleId="Heading4">
    <w:name w:val="heading 4"/>
    <w:basedOn w:val="Normal"/>
    <w:next w:val="Normal"/>
    <w:link w:val="4Char"/>
    <w:uiPriority w:val="99"/>
    <w:qFormat/>
    <w:pPr>
      <w:keepNext/>
      <w:keepLines/>
      <w:spacing w:before="280" w:after="290" w:line="376" w:lineRule="auto"/>
      <w:outlineLvl w:val="3"/>
    </w:pPr>
    <w:rPr>
      <w:rFonts w:ascii="Cambria" w:hAnsi="Cambria" w:cs="宋体"/>
      <w:b/>
      <w:bCs/>
      <w:szCs w:val="28"/>
    </w:rPr>
  </w:style>
  <w:style w:type="paragraph" w:styleId="Heading5">
    <w:name w:val="heading 5"/>
    <w:basedOn w:val="Normal"/>
    <w:next w:val="Normal"/>
    <w:link w:val="5Char"/>
    <w:uiPriority w:val="99"/>
    <w:qFormat/>
    <w:pPr>
      <w:keepNext/>
      <w:keepLines/>
      <w:spacing w:before="280" w:after="290" w:line="376" w:lineRule="auto"/>
      <w:outlineLvl w:val="4"/>
    </w:pPr>
    <w:rPr>
      <w:b/>
      <w:bCs/>
      <w:szCs w:val="28"/>
    </w:rPr>
  </w:style>
  <w:style w:type="character" w:default="1" w:styleId="DefaultParagraphFont">
    <w:name w:val="Default Paragraph Font"/>
    <w:autoRedefine/>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
    <w:autoRedefine/>
    <w:uiPriority w:val="99"/>
    <w:qFormat/>
    <w:pPr>
      <w:jc w:val="left"/>
    </w:pPr>
    <w:rPr>
      <w:sz w:val="21"/>
    </w:rPr>
  </w:style>
  <w:style w:type="paragraph" w:styleId="TOC3">
    <w:name w:val="toc 3"/>
    <w:basedOn w:val="Normal"/>
    <w:next w:val="Normal"/>
    <w:autoRedefine/>
    <w:uiPriority w:val="39"/>
    <w:qFormat/>
    <w:pPr>
      <w:ind w:left="840" w:leftChars="400"/>
    </w:pPr>
  </w:style>
  <w:style w:type="paragraph" w:styleId="BalloonText">
    <w:name w:val="Balloon Text"/>
    <w:basedOn w:val="Normal"/>
    <w:link w:val="Char0"/>
    <w:uiPriority w:val="99"/>
    <w:qFormat/>
    <w:rPr>
      <w:sz w:val="18"/>
      <w:szCs w:val="18"/>
    </w:rPr>
  </w:style>
  <w:style w:type="paragraph" w:styleId="Footer">
    <w:name w:val="footer"/>
    <w:basedOn w:val="Normal"/>
    <w:link w:val="Char1"/>
    <w:autoRedefine/>
    <w:uiPriority w:val="99"/>
    <w:qFormat/>
    <w:pPr>
      <w:tabs>
        <w:tab w:val="center" w:pos="4153"/>
        <w:tab w:val="right" w:pos="8306"/>
      </w:tabs>
      <w:snapToGrid w:val="0"/>
      <w:jc w:val="left"/>
    </w:pPr>
    <w:rPr>
      <w:sz w:val="18"/>
      <w:szCs w:val="18"/>
    </w:rPr>
  </w:style>
  <w:style w:type="paragraph" w:styleId="Header">
    <w:name w:val="header"/>
    <w:basedOn w:val="Normal"/>
    <w:link w:val="Char2"/>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style>
  <w:style w:type="paragraph" w:styleId="TOC2">
    <w:name w:val="toc 2"/>
    <w:basedOn w:val="Normal"/>
    <w:next w:val="Normal"/>
    <w:uiPriority w:val="39"/>
    <w:qFormat/>
    <w:pPr>
      <w:ind w:left="420" w:leftChars="200"/>
    </w:pPr>
  </w:style>
  <w:style w:type="table" w:styleId="TableGrid">
    <w:name w:val="Table Grid"/>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Pr>
      <w:rFonts w:cs="Times New Roman"/>
      <w:b/>
    </w:rPr>
  </w:style>
  <w:style w:type="character" w:styleId="PageNumber">
    <w:name w:val="page number"/>
    <w:basedOn w:val="DefaultParagraphFont"/>
    <w:autoRedefine/>
    <w:uiPriority w:val="99"/>
    <w:qFormat/>
    <w:rPr>
      <w:rFonts w:cs="Times New Roman"/>
    </w:rPr>
  </w:style>
  <w:style w:type="character" w:styleId="Hyperlink">
    <w:name w:val="Hyperlink"/>
    <w:basedOn w:val="DefaultParagraphFont"/>
    <w:uiPriority w:val="99"/>
    <w:qFormat/>
    <w:rPr>
      <w:rFonts w:cs="Times New Roman"/>
      <w:color w:val="0000FF"/>
      <w:u w:val="single"/>
    </w:rPr>
  </w:style>
  <w:style w:type="character" w:customStyle="1" w:styleId="1Char">
    <w:name w:val="标题 1 Char"/>
    <w:basedOn w:val="DefaultParagraphFont"/>
    <w:link w:val="Heading1"/>
    <w:uiPriority w:val="99"/>
    <w:qFormat/>
    <w:locked/>
    <w:rPr>
      <w:rFonts w:ascii="宋体" w:eastAsia="宋体" w:hAnsi="宋体" w:cs="Times New Roman"/>
      <w:b/>
      <w:bCs/>
      <w:kern w:val="44"/>
      <w:sz w:val="24"/>
      <w:szCs w:val="24"/>
    </w:rPr>
  </w:style>
  <w:style w:type="character" w:customStyle="1" w:styleId="2Char">
    <w:name w:val="标题 2 Char"/>
    <w:basedOn w:val="DefaultParagraphFont"/>
    <w:link w:val="Heading2"/>
    <w:uiPriority w:val="99"/>
    <w:qFormat/>
    <w:locked/>
    <w:rPr>
      <w:rFonts w:ascii="宋体" w:eastAsia="宋体" w:hAnsi="宋体" w:cs="宋体"/>
      <w:b/>
      <w:bCs/>
      <w:kern w:val="2"/>
      <w:sz w:val="24"/>
      <w:szCs w:val="24"/>
    </w:rPr>
  </w:style>
  <w:style w:type="character" w:customStyle="1" w:styleId="3Char">
    <w:name w:val="标题 3 Char"/>
    <w:basedOn w:val="DefaultParagraphFont"/>
    <w:link w:val="Heading3"/>
    <w:uiPriority w:val="99"/>
    <w:qFormat/>
    <w:locked/>
    <w:rPr>
      <w:rFonts w:ascii="宋体" w:eastAsia="宋体" w:hAnsi="宋体" w:cs="Times New Roman"/>
      <w:b/>
      <w:bCs/>
      <w:kern w:val="2"/>
      <w:sz w:val="24"/>
      <w:szCs w:val="24"/>
    </w:rPr>
  </w:style>
  <w:style w:type="character" w:customStyle="1" w:styleId="4Char">
    <w:name w:val="标题 4 Char"/>
    <w:basedOn w:val="DefaultParagraphFont"/>
    <w:link w:val="Heading4"/>
    <w:uiPriority w:val="99"/>
    <w:qFormat/>
    <w:locked/>
    <w:rPr>
      <w:rFonts w:ascii="Cambria" w:eastAsia="宋体" w:hAnsi="Cambria" w:cs="宋体"/>
      <w:b/>
      <w:bCs/>
      <w:sz w:val="28"/>
      <w:szCs w:val="28"/>
    </w:rPr>
  </w:style>
  <w:style w:type="character" w:customStyle="1" w:styleId="5Char">
    <w:name w:val="标题 5 Char"/>
    <w:basedOn w:val="DefaultParagraphFont"/>
    <w:link w:val="Heading5"/>
    <w:autoRedefine/>
    <w:uiPriority w:val="99"/>
    <w:qFormat/>
    <w:locked/>
    <w:rPr>
      <w:rFonts w:ascii="Times New Roman" w:eastAsia="宋体" w:hAnsi="Times New Roman" w:cs="Times New Roman"/>
      <w:b/>
      <w:bCs/>
      <w:sz w:val="28"/>
      <w:szCs w:val="28"/>
    </w:rPr>
  </w:style>
  <w:style w:type="character" w:customStyle="1" w:styleId="Char">
    <w:name w:val="批注文字 Char"/>
    <w:basedOn w:val="DefaultParagraphFont"/>
    <w:link w:val="CommentText"/>
    <w:uiPriority w:val="99"/>
    <w:qFormat/>
    <w:locked/>
    <w:rPr>
      <w:rFonts w:cs="Times New Roman"/>
      <w:kern w:val="2"/>
      <w:sz w:val="24"/>
    </w:rPr>
  </w:style>
  <w:style w:type="character" w:customStyle="1" w:styleId="Char0">
    <w:name w:val="批注框文本 Char"/>
    <w:basedOn w:val="DefaultParagraphFont"/>
    <w:link w:val="BalloonText"/>
    <w:uiPriority w:val="99"/>
    <w:qFormat/>
    <w:locked/>
    <w:rPr>
      <w:rFonts w:ascii="Times New Roman" w:eastAsia="宋体" w:hAnsi="Times New Roman" w:cs="Times New Roman"/>
      <w:sz w:val="18"/>
      <w:szCs w:val="18"/>
    </w:rPr>
  </w:style>
  <w:style w:type="character" w:customStyle="1" w:styleId="Char1">
    <w:name w:val="页脚 Char"/>
    <w:basedOn w:val="DefaultParagraphFont"/>
    <w:link w:val="Footer"/>
    <w:uiPriority w:val="99"/>
    <w:qFormat/>
    <w:locked/>
    <w:rPr>
      <w:rFonts w:cs="Times New Roman"/>
      <w:kern w:val="2"/>
      <w:sz w:val="18"/>
      <w:szCs w:val="18"/>
    </w:rPr>
  </w:style>
  <w:style w:type="character" w:customStyle="1" w:styleId="Char2">
    <w:name w:val="页眉 Char"/>
    <w:basedOn w:val="DefaultParagraphFont"/>
    <w:link w:val="Header"/>
    <w:uiPriority w:val="99"/>
    <w:qFormat/>
    <w:locked/>
    <w:rPr>
      <w:rFonts w:cs="Times New Roman"/>
      <w:kern w:val="2"/>
      <w:sz w:val="18"/>
    </w:rPr>
  </w:style>
  <w:style w:type="paragraph" w:styleId="ListParagraph">
    <w:name w:val="List Paragraph"/>
    <w:basedOn w:val="Normal"/>
    <w:uiPriority w:val="99"/>
    <w:qFormat/>
    <w:pPr>
      <w:ind w:firstLine="420"/>
    </w:pPr>
  </w:style>
  <w:style w:type="paragraph" w:customStyle="1" w:styleId="1">
    <w:name w:val="目录标题1"/>
    <w:basedOn w:val="Heading1"/>
    <w:next w:val="Normal"/>
    <w:uiPriority w:val="99"/>
    <w:qFormat/>
    <w:pPr>
      <w:widowControl/>
      <w:spacing w:before="480" w:after="0" w:line="276" w:lineRule="auto"/>
      <w:outlineLvl w:val="9"/>
    </w:pPr>
    <w:rPr>
      <w:rFonts w:ascii="Cambria" w:hAnsi="Cambria" w:cs="宋体"/>
      <w:color w:val="365F91"/>
      <w:kern w:val="0"/>
      <w:sz w:val="28"/>
      <w:szCs w:val="28"/>
    </w:rPr>
  </w:style>
  <w:style w:type="character" w:customStyle="1" w:styleId="10">
    <w:name w:val="页眉字符1"/>
    <w:basedOn w:val="DefaultParagraphFont"/>
    <w:autoRedefine/>
    <w:uiPriority w:val="99"/>
    <w:qFormat/>
    <w:rPr>
      <w:rFonts w:cs="Times New Roman"/>
      <w:kern w:val="2"/>
      <w:sz w:val="18"/>
      <w:szCs w:val="18"/>
    </w:rPr>
  </w:style>
  <w:style w:type="character" w:customStyle="1" w:styleId="11">
    <w:name w:val="批注文字字符1"/>
    <w:basedOn w:val="DefaultParagraphFont"/>
    <w:autoRedefine/>
    <w:uiPriority w:val="99"/>
    <w:qFormat/>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d.book118.com/27802402600400602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10658</Words>
  <Characters>60753</Characters>
  <Application>Microsoft Office Word</Application>
  <DocSecurity>0</DocSecurity>
  <Lines>506</Lines>
  <Paragraphs>142</Paragraphs>
  <ScaleCrop>false</ScaleCrop>
  <Company>Microsoft</Company>
  <LinksUpToDate>false</LinksUpToDate>
  <CharactersWithSpaces>71269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张老师</cp:lastModifiedBy>
  <cp:revision>3</cp:revision>
  <dcterms:created xsi:type="dcterms:W3CDTF">2020-03-30T16:24:00Z</dcterms:created>
  <dcterms:modified xsi:type="dcterms:W3CDTF">2024-01-11T10:36:34Z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98772895177E4222AA2179229434450D_12</vt:lpwstr>
  </property>
  <property fmtid="{D5CDD505-2E9C-101B-9397-08002B2CF9AE}" pid="3" name="KSOProductBuildVer">
    <vt:lpwstr>2052-12.1.0.16120</vt:lpwstr>
  </property>
</Properties>
</file>