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工业废水处理项目计划设计方案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00" w:history="1">
        <w:r>
          <w:rPr>
            <w:rFonts w:ascii="仿宋" w:eastAsia="仿宋" w:hAnsi="仿宋" w:cs="仿宋" w:hint="eastAsia"/>
            <w:lang w:eastAsia="zh-CN"/>
          </w:rPr>
          <w:t>前言</w:t>
        </w:r>
        <w:r>
          <w:tab/>
        </w:r>
        <w:r>
          <w:fldChar w:fldCharType="begin"/>
        </w:r>
        <w:r>
          <w:instrText xml:space="preserve"> PAGEREF _Toc13600 \h </w:instrText>
        </w:r>
        <w:r>
          <w:fldChar w:fldCharType="separate"/>
        </w:r>
        <w:r>
          <w:t>3</w:t>
        </w:r>
        <w:r>
          <w:fldChar w:fldCharType="end"/>
        </w:r>
      </w:hyperlink>
    </w:p>
    <w:p>
      <w:pPr>
        <w:pStyle w:val="TOC1"/>
        <w:tabs>
          <w:tab w:val="right" w:leader="dot" w:pos="8306"/>
        </w:tabs>
      </w:pPr>
      <w:hyperlink w:anchor="_Toc5722" w:history="1">
        <w:r>
          <w:rPr>
            <w:rFonts w:ascii="仿宋" w:eastAsia="仿宋" w:hAnsi="仿宋" w:cs="仿宋" w:hint="eastAsia"/>
            <w:lang w:eastAsia="zh-CN"/>
          </w:rPr>
          <w:t>一、工艺说明</w:t>
        </w:r>
        <w:r>
          <w:tab/>
        </w:r>
        <w:r>
          <w:fldChar w:fldCharType="begin"/>
        </w:r>
        <w:r>
          <w:instrText xml:space="preserve"> PAGEREF _Toc5722 \h </w:instrText>
        </w:r>
        <w:r>
          <w:fldChar w:fldCharType="separate"/>
        </w:r>
        <w:r>
          <w:t>3</w:t>
        </w:r>
        <w:r>
          <w:fldChar w:fldCharType="end"/>
        </w:r>
      </w:hyperlink>
    </w:p>
    <w:p>
      <w:pPr>
        <w:pStyle w:val="TOC2"/>
        <w:tabs>
          <w:tab w:val="right" w:leader="dot" w:pos="8306"/>
        </w:tabs>
      </w:pPr>
      <w:hyperlink w:anchor="_Toc18842" w:history="1">
        <w:r>
          <w:rPr>
            <w:rFonts w:ascii="仿宋" w:eastAsia="仿宋" w:hAnsi="仿宋" w:cs="仿宋" w:hint="eastAsia"/>
            <w:lang w:eastAsia="zh-CN"/>
          </w:rPr>
          <w:t>(一)、技术管理特点</w:t>
        </w:r>
        <w:r>
          <w:tab/>
        </w:r>
        <w:r>
          <w:fldChar w:fldCharType="begin"/>
        </w:r>
        <w:r>
          <w:instrText xml:space="preserve"> PAGEREF _Toc18842 \h </w:instrText>
        </w:r>
        <w:r>
          <w:fldChar w:fldCharType="separate"/>
        </w:r>
        <w:r>
          <w:t>3</w:t>
        </w:r>
        <w:r>
          <w:fldChar w:fldCharType="end"/>
        </w:r>
      </w:hyperlink>
    </w:p>
    <w:p>
      <w:pPr>
        <w:pStyle w:val="TOC2"/>
        <w:tabs>
          <w:tab w:val="right" w:leader="dot" w:pos="8306"/>
        </w:tabs>
      </w:pPr>
      <w:hyperlink w:anchor="_Toc6655" w:history="1">
        <w:r>
          <w:rPr>
            <w:rFonts w:ascii="仿宋" w:eastAsia="仿宋" w:hAnsi="仿宋" w:cs="仿宋" w:hint="eastAsia"/>
            <w:lang w:eastAsia="zh-CN"/>
          </w:rPr>
          <w:t>(二)、工业废水处理项目工艺技术设计方案</w:t>
        </w:r>
        <w:r>
          <w:tab/>
        </w:r>
        <w:r>
          <w:fldChar w:fldCharType="begin"/>
        </w:r>
        <w:r>
          <w:instrText xml:space="preserve"> PAGEREF _Toc6655 \h </w:instrText>
        </w:r>
        <w:r>
          <w:fldChar w:fldCharType="separate"/>
        </w:r>
        <w:r>
          <w:t>4</w:t>
        </w:r>
        <w:r>
          <w:fldChar w:fldCharType="end"/>
        </w:r>
      </w:hyperlink>
    </w:p>
    <w:p>
      <w:pPr>
        <w:pStyle w:val="TOC2"/>
        <w:tabs>
          <w:tab w:val="right" w:leader="dot" w:pos="8306"/>
        </w:tabs>
      </w:pPr>
      <w:hyperlink w:anchor="_Toc23958" w:history="1">
        <w:r>
          <w:rPr>
            <w:rFonts w:ascii="仿宋" w:eastAsia="仿宋" w:hAnsi="仿宋" w:cs="仿宋" w:hint="eastAsia"/>
            <w:lang w:eastAsia="zh-CN"/>
          </w:rPr>
          <w:t>(三)、设备选型方案</w:t>
        </w:r>
        <w:r>
          <w:tab/>
        </w:r>
        <w:r>
          <w:fldChar w:fldCharType="begin"/>
        </w:r>
        <w:r>
          <w:instrText xml:space="preserve"> PAGEREF _Toc23958 \h </w:instrText>
        </w:r>
        <w:r>
          <w:fldChar w:fldCharType="separate"/>
        </w:r>
        <w:r>
          <w:t>5</w:t>
        </w:r>
        <w:r>
          <w:fldChar w:fldCharType="end"/>
        </w:r>
      </w:hyperlink>
    </w:p>
    <w:p>
      <w:pPr>
        <w:pStyle w:val="TOC1"/>
        <w:tabs>
          <w:tab w:val="right" w:leader="dot" w:pos="8306"/>
        </w:tabs>
      </w:pPr>
      <w:hyperlink w:anchor="_Toc23277" w:history="1">
        <w:r>
          <w:rPr>
            <w:rFonts w:ascii="仿宋" w:eastAsia="仿宋" w:hAnsi="仿宋" w:cs="仿宋" w:hint="eastAsia"/>
            <w:lang w:eastAsia="zh-CN"/>
          </w:rPr>
          <w:t>二、工业废水处理项目建设单位说明</w:t>
        </w:r>
        <w:r>
          <w:tab/>
        </w:r>
        <w:r>
          <w:fldChar w:fldCharType="begin"/>
        </w:r>
        <w:r>
          <w:instrText xml:space="preserve"> PAGEREF _Toc23277 \h </w:instrText>
        </w:r>
        <w:r>
          <w:fldChar w:fldCharType="separate"/>
        </w:r>
        <w:r>
          <w:t>7</w:t>
        </w:r>
        <w:r>
          <w:fldChar w:fldCharType="end"/>
        </w:r>
      </w:hyperlink>
    </w:p>
    <w:p>
      <w:pPr>
        <w:pStyle w:val="TOC2"/>
        <w:tabs>
          <w:tab w:val="right" w:leader="dot" w:pos="8306"/>
        </w:tabs>
      </w:pPr>
      <w:hyperlink w:anchor="_Toc5956" w:history="1">
        <w:r>
          <w:rPr>
            <w:rFonts w:ascii="仿宋" w:eastAsia="仿宋" w:hAnsi="仿宋" w:cs="仿宋" w:hint="eastAsia"/>
            <w:lang w:eastAsia="zh-CN"/>
          </w:rPr>
          <w:t>(一)、工业废水处理项目承办单位基本情况</w:t>
        </w:r>
        <w:r>
          <w:tab/>
        </w:r>
        <w:r>
          <w:fldChar w:fldCharType="begin"/>
        </w:r>
        <w:r>
          <w:instrText xml:space="preserve"> PAGEREF _Toc5956 \h </w:instrText>
        </w:r>
        <w:r>
          <w:fldChar w:fldCharType="separate"/>
        </w:r>
        <w:r>
          <w:t>7</w:t>
        </w:r>
        <w:r>
          <w:fldChar w:fldCharType="end"/>
        </w:r>
      </w:hyperlink>
    </w:p>
    <w:p>
      <w:pPr>
        <w:pStyle w:val="TOC2"/>
        <w:tabs>
          <w:tab w:val="right" w:leader="dot" w:pos="8306"/>
        </w:tabs>
      </w:pPr>
      <w:hyperlink w:anchor="_Toc24343" w:history="1">
        <w:r>
          <w:rPr>
            <w:rFonts w:ascii="仿宋" w:eastAsia="仿宋" w:hAnsi="仿宋" w:cs="仿宋" w:hint="eastAsia"/>
            <w:lang w:eastAsia="zh-CN"/>
          </w:rPr>
          <w:t>(二)、公司经济效益分析</w:t>
        </w:r>
        <w:r>
          <w:tab/>
        </w:r>
        <w:r>
          <w:fldChar w:fldCharType="begin"/>
        </w:r>
        <w:r>
          <w:instrText xml:space="preserve"> PAGEREF _Toc24343 \h </w:instrText>
        </w:r>
        <w:r>
          <w:fldChar w:fldCharType="separate"/>
        </w:r>
        <w:r>
          <w:t>7</w:t>
        </w:r>
        <w:r>
          <w:fldChar w:fldCharType="end"/>
        </w:r>
      </w:hyperlink>
    </w:p>
    <w:p>
      <w:pPr>
        <w:pStyle w:val="TOC1"/>
        <w:tabs>
          <w:tab w:val="right" w:leader="dot" w:pos="8306"/>
        </w:tabs>
      </w:pPr>
      <w:hyperlink w:anchor="_Toc843" w:history="1">
        <w:r>
          <w:rPr>
            <w:rFonts w:ascii="仿宋" w:eastAsia="仿宋" w:hAnsi="仿宋" w:cs="仿宋" w:hint="eastAsia"/>
            <w:lang w:eastAsia="zh-CN"/>
          </w:rPr>
          <w:t>三、市场分析、调研</w:t>
        </w:r>
        <w:r>
          <w:tab/>
        </w:r>
        <w:r>
          <w:fldChar w:fldCharType="begin"/>
        </w:r>
        <w:r>
          <w:instrText xml:space="preserve"> PAGEREF _Toc843 \h </w:instrText>
        </w:r>
        <w:r>
          <w:fldChar w:fldCharType="separate"/>
        </w:r>
        <w:r>
          <w:t>8</w:t>
        </w:r>
        <w:r>
          <w:fldChar w:fldCharType="end"/>
        </w:r>
      </w:hyperlink>
    </w:p>
    <w:p>
      <w:pPr>
        <w:pStyle w:val="TOC2"/>
        <w:tabs>
          <w:tab w:val="right" w:leader="dot" w:pos="8306"/>
        </w:tabs>
      </w:pPr>
      <w:hyperlink w:anchor="_Toc3355" w:history="1">
        <w:r>
          <w:rPr>
            <w:rFonts w:ascii="仿宋" w:eastAsia="仿宋" w:hAnsi="仿宋" w:cs="仿宋" w:hint="eastAsia"/>
            <w:lang w:eastAsia="zh-CN"/>
          </w:rPr>
          <w:t>(一)、工业废水处理行业分析</w:t>
        </w:r>
        <w:r>
          <w:tab/>
        </w:r>
        <w:r>
          <w:fldChar w:fldCharType="begin"/>
        </w:r>
        <w:r>
          <w:instrText xml:space="preserve"> PAGEREF _Toc3355 \h </w:instrText>
        </w:r>
        <w:r>
          <w:fldChar w:fldCharType="separate"/>
        </w:r>
        <w:r>
          <w:t>8</w:t>
        </w:r>
        <w:r>
          <w:fldChar w:fldCharType="end"/>
        </w:r>
      </w:hyperlink>
    </w:p>
    <w:p>
      <w:pPr>
        <w:pStyle w:val="TOC2"/>
        <w:tabs>
          <w:tab w:val="right" w:leader="dot" w:pos="8306"/>
        </w:tabs>
      </w:pPr>
      <w:hyperlink w:anchor="_Toc4116" w:history="1">
        <w:r>
          <w:rPr>
            <w:rFonts w:ascii="仿宋" w:eastAsia="仿宋" w:hAnsi="仿宋" w:cs="仿宋" w:hint="eastAsia"/>
            <w:lang w:eastAsia="zh-CN"/>
          </w:rPr>
          <w:t>(二)、工业废水处理市场分析预测</w:t>
        </w:r>
        <w:r>
          <w:tab/>
        </w:r>
        <w:r>
          <w:fldChar w:fldCharType="begin"/>
        </w:r>
        <w:r>
          <w:instrText xml:space="preserve"> PAGEREF _Toc4116 \h </w:instrText>
        </w:r>
        <w:r>
          <w:fldChar w:fldCharType="separate"/>
        </w:r>
        <w:r>
          <w:t>9</w:t>
        </w:r>
        <w:r>
          <w:fldChar w:fldCharType="end"/>
        </w:r>
      </w:hyperlink>
    </w:p>
    <w:p>
      <w:pPr>
        <w:pStyle w:val="TOC1"/>
        <w:tabs>
          <w:tab w:val="right" w:leader="dot" w:pos="8306"/>
        </w:tabs>
      </w:pPr>
      <w:hyperlink w:anchor="_Toc23262" w:history="1">
        <w:r>
          <w:rPr>
            <w:rFonts w:ascii="仿宋" w:eastAsia="仿宋" w:hAnsi="仿宋" w:cs="仿宋" w:hint="eastAsia"/>
            <w:lang w:eastAsia="zh-CN"/>
          </w:rPr>
          <w:t>四、工业废水处理项目建设背景及必要性分析</w:t>
        </w:r>
        <w:r>
          <w:tab/>
        </w:r>
        <w:r>
          <w:fldChar w:fldCharType="begin"/>
        </w:r>
        <w:r>
          <w:instrText xml:space="preserve"> PAGEREF _Toc23262 \h </w:instrText>
        </w:r>
        <w:r>
          <w:fldChar w:fldCharType="separate"/>
        </w:r>
        <w:r>
          <w:t>10</w:t>
        </w:r>
        <w:r>
          <w:fldChar w:fldCharType="end"/>
        </w:r>
      </w:hyperlink>
    </w:p>
    <w:p>
      <w:pPr>
        <w:pStyle w:val="TOC2"/>
        <w:tabs>
          <w:tab w:val="right" w:leader="dot" w:pos="8306"/>
        </w:tabs>
      </w:pPr>
      <w:hyperlink w:anchor="_Toc8333" w:history="1">
        <w:r>
          <w:rPr>
            <w:rFonts w:ascii="仿宋" w:eastAsia="仿宋" w:hAnsi="仿宋" w:cs="仿宋" w:hint="eastAsia"/>
            <w:lang w:eastAsia="zh-CN"/>
          </w:rPr>
          <w:t>(一)、工业废水处理项目背景分析</w:t>
        </w:r>
        <w:r>
          <w:tab/>
        </w:r>
        <w:r>
          <w:fldChar w:fldCharType="begin"/>
        </w:r>
        <w:r>
          <w:instrText xml:space="preserve"> PAGEREF _Toc8333 \h </w:instrText>
        </w:r>
        <w:r>
          <w:fldChar w:fldCharType="separate"/>
        </w:r>
        <w:r>
          <w:t>10</w:t>
        </w:r>
        <w:r>
          <w:fldChar w:fldCharType="end"/>
        </w:r>
      </w:hyperlink>
    </w:p>
    <w:p>
      <w:pPr>
        <w:pStyle w:val="TOC2"/>
        <w:tabs>
          <w:tab w:val="right" w:leader="dot" w:pos="8306"/>
        </w:tabs>
      </w:pPr>
      <w:hyperlink w:anchor="_Toc14796" w:history="1">
        <w:r>
          <w:rPr>
            <w:rFonts w:ascii="仿宋" w:eastAsia="仿宋" w:hAnsi="仿宋" w:cs="仿宋" w:hint="eastAsia"/>
            <w:lang w:eastAsia="zh-CN"/>
          </w:rPr>
          <w:t>(二)、工业废水处理项目建设必要性分析</w:t>
        </w:r>
        <w:r>
          <w:tab/>
        </w:r>
        <w:r>
          <w:fldChar w:fldCharType="begin"/>
        </w:r>
        <w:r>
          <w:instrText xml:space="preserve"> PAGEREF _Toc14796 \h </w:instrText>
        </w:r>
        <w:r>
          <w:fldChar w:fldCharType="separate"/>
        </w:r>
        <w:r>
          <w:t>12</w:t>
        </w:r>
        <w:r>
          <w:fldChar w:fldCharType="end"/>
        </w:r>
      </w:hyperlink>
    </w:p>
    <w:p>
      <w:pPr>
        <w:pStyle w:val="TOC1"/>
        <w:tabs>
          <w:tab w:val="right" w:leader="dot" w:pos="8306"/>
        </w:tabs>
      </w:pPr>
      <w:hyperlink w:anchor="_Toc23004" w:history="1">
        <w:r>
          <w:rPr>
            <w:rFonts w:ascii="仿宋" w:eastAsia="仿宋" w:hAnsi="仿宋" w:cs="仿宋" w:hint="eastAsia"/>
            <w:lang w:eastAsia="zh-CN"/>
          </w:rPr>
          <w:t>五、工业废水处理项目选址可行性分析</w:t>
        </w:r>
        <w:r>
          <w:tab/>
        </w:r>
        <w:r>
          <w:fldChar w:fldCharType="begin"/>
        </w:r>
        <w:r>
          <w:instrText xml:space="preserve"> PAGEREF _Toc23004 \h </w:instrText>
        </w:r>
        <w:r>
          <w:fldChar w:fldCharType="separate"/>
        </w:r>
        <w:r>
          <w:t>13</w:t>
        </w:r>
        <w:r>
          <w:fldChar w:fldCharType="end"/>
        </w:r>
      </w:hyperlink>
    </w:p>
    <w:p>
      <w:pPr>
        <w:pStyle w:val="TOC2"/>
        <w:tabs>
          <w:tab w:val="right" w:leader="dot" w:pos="8306"/>
        </w:tabs>
      </w:pPr>
      <w:hyperlink w:anchor="_Toc30255" w:history="1">
        <w:r>
          <w:rPr>
            <w:rFonts w:ascii="仿宋" w:eastAsia="仿宋" w:hAnsi="仿宋" w:cs="仿宋" w:hint="eastAsia"/>
            <w:lang w:eastAsia="zh-CN"/>
          </w:rPr>
          <w:t>(一)、工业废水处理项目选址</w:t>
        </w:r>
        <w:r>
          <w:tab/>
        </w:r>
        <w:r>
          <w:fldChar w:fldCharType="begin"/>
        </w:r>
        <w:r>
          <w:instrText xml:space="preserve"> PAGEREF _Toc30255 \h </w:instrText>
        </w:r>
        <w:r>
          <w:fldChar w:fldCharType="separate"/>
        </w:r>
        <w:r>
          <w:t>13</w:t>
        </w:r>
        <w:r>
          <w:fldChar w:fldCharType="end"/>
        </w:r>
      </w:hyperlink>
    </w:p>
    <w:p>
      <w:pPr>
        <w:pStyle w:val="TOC2"/>
        <w:tabs>
          <w:tab w:val="right" w:leader="dot" w:pos="8306"/>
        </w:tabs>
      </w:pPr>
      <w:hyperlink w:anchor="_Toc11231" w:history="1">
        <w:r>
          <w:rPr>
            <w:rFonts w:ascii="仿宋" w:eastAsia="仿宋" w:hAnsi="仿宋" w:cs="仿宋" w:hint="eastAsia"/>
            <w:lang w:eastAsia="zh-CN"/>
          </w:rPr>
          <w:t>(二)、用地控制指标</w:t>
        </w:r>
        <w:r>
          <w:tab/>
        </w:r>
        <w:r>
          <w:fldChar w:fldCharType="begin"/>
        </w:r>
        <w:r>
          <w:instrText xml:space="preserve"> PAGEREF _Toc11231 \h </w:instrText>
        </w:r>
        <w:r>
          <w:fldChar w:fldCharType="separate"/>
        </w:r>
        <w:r>
          <w:t>13</w:t>
        </w:r>
        <w:r>
          <w:fldChar w:fldCharType="end"/>
        </w:r>
      </w:hyperlink>
    </w:p>
    <w:p>
      <w:pPr>
        <w:pStyle w:val="TOC2"/>
        <w:tabs>
          <w:tab w:val="right" w:leader="dot" w:pos="8306"/>
        </w:tabs>
      </w:pPr>
      <w:hyperlink w:anchor="_Toc10820" w:history="1">
        <w:r>
          <w:rPr>
            <w:rFonts w:ascii="仿宋" w:eastAsia="仿宋" w:hAnsi="仿宋" w:cs="仿宋" w:hint="eastAsia"/>
            <w:lang w:eastAsia="zh-CN"/>
          </w:rPr>
          <w:t>(三)、节约用地措施</w:t>
        </w:r>
        <w:r>
          <w:tab/>
        </w:r>
        <w:r>
          <w:fldChar w:fldCharType="begin"/>
        </w:r>
        <w:r>
          <w:instrText xml:space="preserve"> PAGEREF _Toc10820 \h </w:instrText>
        </w:r>
        <w:r>
          <w:fldChar w:fldCharType="separate"/>
        </w:r>
        <w:r>
          <w:t>15</w:t>
        </w:r>
        <w:r>
          <w:fldChar w:fldCharType="end"/>
        </w:r>
      </w:hyperlink>
    </w:p>
    <w:p>
      <w:pPr>
        <w:pStyle w:val="TOC2"/>
        <w:tabs>
          <w:tab w:val="right" w:leader="dot" w:pos="8306"/>
        </w:tabs>
      </w:pPr>
      <w:hyperlink w:anchor="_Toc21097" w:history="1">
        <w:r>
          <w:rPr>
            <w:rFonts w:ascii="仿宋" w:eastAsia="仿宋" w:hAnsi="仿宋" w:cs="仿宋" w:hint="eastAsia"/>
            <w:lang w:eastAsia="zh-CN"/>
          </w:rPr>
          <w:t>(四)、总图布置方案</w:t>
        </w:r>
        <w:r>
          <w:tab/>
        </w:r>
        <w:r>
          <w:fldChar w:fldCharType="begin"/>
        </w:r>
        <w:r>
          <w:instrText xml:space="preserve"> PAGEREF _Toc21097 \h </w:instrText>
        </w:r>
        <w:r>
          <w:fldChar w:fldCharType="separate"/>
        </w:r>
        <w:r>
          <w:t>16</w:t>
        </w:r>
        <w:r>
          <w:fldChar w:fldCharType="end"/>
        </w:r>
      </w:hyperlink>
    </w:p>
    <w:p>
      <w:pPr>
        <w:pStyle w:val="TOC2"/>
        <w:tabs>
          <w:tab w:val="right" w:leader="dot" w:pos="8306"/>
        </w:tabs>
      </w:pPr>
      <w:hyperlink w:anchor="_Toc10996" w:history="1">
        <w:r>
          <w:rPr>
            <w:rFonts w:ascii="仿宋" w:eastAsia="仿宋" w:hAnsi="仿宋" w:cs="仿宋" w:hint="eastAsia"/>
            <w:lang w:eastAsia="zh-CN"/>
          </w:rPr>
          <w:t>(五)、选址综合评价</w:t>
        </w:r>
        <w:r>
          <w:tab/>
        </w:r>
        <w:r>
          <w:fldChar w:fldCharType="begin"/>
        </w:r>
        <w:r>
          <w:instrText xml:space="preserve"> PAGEREF _Toc10996 \h </w:instrText>
        </w:r>
        <w:r>
          <w:fldChar w:fldCharType="separate"/>
        </w:r>
        <w:r>
          <w:t>17</w:t>
        </w:r>
        <w:r>
          <w:fldChar w:fldCharType="end"/>
        </w:r>
      </w:hyperlink>
    </w:p>
    <w:p>
      <w:pPr>
        <w:pStyle w:val="TOC1"/>
        <w:tabs>
          <w:tab w:val="right" w:leader="dot" w:pos="8306"/>
        </w:tabs>
      </w:pPr>
      <w:hyperlink w:anchor="_Toc15764" w:history="1">
        <w:r>
          <w:rPr>
            <w:rFonts w:ascii="仿宋" w:eastAsia="仿宋" w:hAnsi="仿宋" w:cs="仿宋" w:hint="eastAsia"/>
            <w:lang w:eastAsia="zh-CN"/>
          </w:rPr>
          <w:t>六、工业废水处理项目绩效评估</w:t>
        </w:r>
        <w:r>
          <w:tab/>
        </w:r>
        <w:r>
          <w:fldChar w:fldCharType="begin"/>
        </w:r>
        <w:r>
          <w:instrText xml:space="preserve"> PAGEREF _Toc15764 \h </w:instrText>
        </w:r>
        <w:r>
          <w:fldChar w:fldCharType="separate"/>
        </w:r>
        <w:r>
          <w:t>18</w:t>
        </w:r>
        <w:r>
          <w:fldChar w:fldCharType="end"/>
        </w:r>
      </w:hyperlink>
    </w:p>
    <w:p>
      <w:pPr>
        <w:pStyle w:val="TOC2"/>
        <w:tabs>
          <w:tab w:val="right" w:leader="dot" w:pos="8306"/>
        </w:tabs>
      </w:pPr>
      <w:hyperlink w:anchor="_Toc17245" w:history="1">
        <w:r>
          <w:rPr>
            <w:rFonts w:ascii="仿宋" w:eastAsia="仿宋" w:hAnsi="仿宋" w:cs="仿宋" w:hint="eastAsia"/>
            <w:lang w:eastAsia="zh-CN"/>
          </w:rPr>
          <w:t>(一)、绩效评估指标</w:t>
        </w:r>
        <w:r>
          <w:tab/>
        </w:r>
        <w:r>
          <w:fldChar w:fldCharType="begin"/>
        </w:r>
        <w:r>
          <w:instrText xml:space="preserve"> PAGEREF _Toc17245 \h </w:instrText>
        </w:r>
        <w:r>
          <w:fldChar w:fldCharType="separate"/>
        </w:r>
        <w:r>
          <w:t>18</w:t>
        </w:r>
        <w:r>
          <w:fldChar w:fldCharType="end"/>
        </w:r>
      </w:hyperlink>
    </w:p>
    <w:p>
      <w:pPr>
        <w:pStyle w:val="TOC2"/>
        <w:tabs>
          <w:tab w:val="right" w:leader="dot" w:pos="8306"/>
        </w:tabs>
      </w:pPr>
      <w:hyperlink w:anchor="_Toc436" w:history="1">
        <w:r>
          <w:rPr>
            <w:rFonts w:ascii="仿宋" w:eastAsia="仿宋" w:hAnsi="仿宋" w:cs="仿宋" w:hint="eastAsia"/>
            <w:lang w:eastAsia="zh-CN"/>
          </w:rPr>
          <w:t>(二)、绩效评估方法</w:t>
        </w:r>
        <w:r>
          <w:tab/>
        </w:r>
        <w:r>
          <w:fldChar w:fldCharType="begin"/>
        </w:r>
        <w:r>
          <w:instrText xml:space="preserve"> PAGEREF _Toc436 \h </w:instrText>
        </w:r>
        <w:r>
          <w:fldChar w:fldCharType="separate"/>
        </w:r>
        <w:r>
          <w:t>19</w:t>
        </w:r>
        <w:r>
          <w:fldChar w:fldCharType="end"/>
        </w:r>
      </w:hyperlink>
    </w:p>
    <w:p>
      <w:pPr>
        <w:pStyle w:val="TOC2"/>
        <w:tabs>
          <w:tab w:val="right" w:leader="dot" w:pos="8306"/>
        </w:tabs>
      </w:pPr>
      <w:hyperlink w:anchor="_Toc32139" w:history="1">
        <w:r>
          <w:rPr>
            <w:rFonts w:ascii="仿宋" w:eastAsia="仿宋" w:hAnsi="仿宋" w:cs="仿宋" w:hint="eastAsia"/>
            <w:lang w:eastAsia="zh-CN"/>
          </w:rPr>
          <w:t>(三)、绩效评估周期</w:t>
        </w:r>
        <w:r>
          <w:tab/>
        </w:r>
        <w:r>
          <w:fldChar w:fldCharType="begin"/>
        </w:r>
        <w:r>
          <w:instrText xml:space="preserve"> PAGEREF _Toc32139 \h </w:instrText>
        </w:r>
        <w:r>
          <w:fldChar w:fldCharType="separate"/>
        </w:r>
        <w:r>
          <w:t>21</w:t>
        </w:r>
        <w:r>
          <w:fldChar w:fldCharType="end"/>
        </w:r>
      </w:hyperlink>
    </w:p>
    <w:p>
      <w:pPr>
        <w:pStyle w:val="TOC1"/>
        <w:tabs>
          <w:tab w:val="right" w:leader="dot" w:pos="8306"/>
        </w:tabs>
      </w:pPr>
      <w:hyperlink w:anchor="_Toc13213" w:history="1">
        <w:r>
          <w:rPr>
            <w:rFonts w:ascii="仿宋" w:eastAsia="仿宋" w:hAnsi="仿宋" w:cs="仿宋" w:hint="eastAsia"/>
            <w:lang w:eastAsia="zh-CN"/>
          </w:rPr>
          <w:t>七、工业废水处理项目投资规划</w:t>
        </w:r>
        <w:r>
          <w:tab/>
        </w:r>
        <w:r>
          <w:fldChar w:fldCharType="begin"/>
        </w:r>
        <w:r>
          <w:instrText xml:space="preserve"> PAGEREF _Toc13213 \h </w:instrText>
        </w:r>
        <w:r>
          <w:fldChar w:fldCharType="separate"/>
        </w:r>
        <w:r>
          <w:t>22</w:t>
        </w:r>
        <w:r>
          <w:fldChar w:fldCharType="end"/>
        </w:r>
      </w:hyperlink>
    </w:p>
    <w:p>
      <w:pPr>
        <w:pStyle w:val="TOC2"/>
        <w:tabs>
          <w:tab w:val="right" w:leader="dot" w:pos="8306"/>
        </w:tabs>
      </w:pPr>
      <w:hyperlink w:anchor="_Toc27155" w:history="1">
        <w:r>
          <w:rPr>
            <w:rFonts w:ascii="仿宋" w:eastAsia="仿宋" w:hAnsi="仿宋" w:cs="仿宋" w:hint="eastAsia"/>
            <w:lang w:eastAsia="zh-CN"/>
          </w:rPr>
          <w:t>(一)、工业废水处理项目总投资估算</w:t>
        </w:r>
        <w:r>
          <w:tab/>
        </w:r>
        <w:r>
          <w:fldChar w:fldCharType="begin"/>
        </w:r>
        <w:r>
          <w:instrText xml:space="preserve"> PAGEREF _Toc27155 \h </w:instrText>
        </w:r>
        <w:r>
          <w:fldChar w:fldCharType="separate"/>
        </w:r>
        <w:r>
          <w:t>22</w:t>
        </w:r>
        <w:r>
          <w:fldChar w:fldCharType="end"/>
        </w:r>
      </w:hyperlink>
    </w:p>
    <w:p>
      <w:pPr>
        <w:pStyle w:val="TOC2"/>
        <w:tabs>
          <w:tab w:val="right" w:leader="dot" w:pos="8306"/>
        </w:tabs>
      </w:pPr>
      <w:hyperlink w:anchor="_Toc31836" w:history="1">
        <w:r>
          <w:rPr>
            <w:rFonts w:ascii="仿宋" w:eastAsia="仿宋" w:hAnsi="仿宋" w:cs="仿宋" w:hint="eastAsia"/>
            <w:lang w:eastAsia="zh-CN"/>
          </w:rPr>
          <w:t>(二)、资金筹措</w:t>
        </w:r>
        <w:r>
          <w:tab/>
        </w:r>
        <w:r>
          <w:fldChar w:fldCharType="begin"/>
        </w:r>
        <w:r>
          <w:instrText xml:space="preserve"> PAGEREF _Toc31836 \h </w:instrText>
        </w:r>
        <w:r>
          <w:fldChar w:fldCharType="separate"/>
        </w:r>
        <w:r>
          <w:t>23</w:t>
        </w:r>
        <w:r>
          <w:fldChar w:fldCharType="end"/>
        </w:r>
      </w:hyperlink>
    </w:p>
    <w:p>
      <w:pPr>
        <w:pStyle w:val="TOC1"/>
        <w:tabs>
          <w:tab w:val="right" w:leader="dot" w:pos="8306"/>
        </w:tabs>
      </w:pPr>
      <w:hyperlink w:anchor="_Toc9583" w:history="1">
        <w:r>
          <w:rPr>
            <w:rFonts w:ascii="仿宋" w:eastAsia="仿宋" w:hAnsi="仿宋" w:cs="仿宋" w:hint="eastAsia"/>
            <w:lang w:eastAsia="zh-CN"/>
          </w:rPr>
          <w:t>八、工业废水处理项目财务管理</w:t>
        </w:r>
        <w:r>
          <w:tab/>
        </w:r>
        <w:r>
          <w:fldChar w:fldCharType="begin"/>
        </w:r>
        <w:r>
          <w:instrText xml:space="preserve"> PAGEREF _Toc9583 \h </w:instrText>
        </w:r>
        <w:r>
          <w:fldChar w:fldCharType="separate"/>
        </w:r>
        <w:r>
          <w:t>24</w:t>
        </w:r>
        <w:r>
          <w:fldChar w:fldCharType="end"/>
        </w:r>
      </w:hyperlink>
    </w:p>
    <w:p>
      <w:pPr>
        <w:pStyle w:val="TOC2"/>
        <w:tabs>
          <w:tab w:val="right" w:leader="dot" w:pos="8306"/>
        </w:tabs>
      </w:pPr>
      <w:hyperlink w:anchor="_Toc18336" w:history="1">
        <w:r>
          <w:rPr>
            <w:rFonts w:ascii="仿宋" w:eastAsia="仿宋" w:hAnsi="仿宋" w:cs="仿宋" w:hint="eastAsia"/>
            <w:lang w:eastAsia="zh-CN"/>
          </w:rPr>
          <w:t>(一)、资金需求大</w:t>
        </w:r>
        <w:r>
          <w:tab/>
        </w:r>
        <w:r>
          <w:fldChar w:fldCharType="begin"/>
        </w:r>
        <w:r>
          <w:instrText xml:space="preserve"> PAGEREF _Toc18336 \h </w:instrText>
        </w:r>
        <w:r>
          <w:fldChar w:fldCharType="separate"/>
        </w:r>
        <w:r>
          <w:t>24</w:t>
        </w:r>
        <w:r>
          <w:fldChar w:fldCharType="end"/>
        </w:r>
      </w:hyperlink>
    </w:p>
    <w:p>
      <w:pPr>
        <w:pStyle w:val="TOC2"/>
        <w:tabs>
          <w:tab w:val="right" w:leader="dot" w:pos="8306"/>
        </w:tabs>
      </w:pPr>
      <w:hyperlink w:anchor="_Toc4422" w:history="1">
        <w:r>
          <w:rPr>
            <w:rFonts w:ascii="仿宋" w:eastAsia="仿宋" w:hAnsi="仿宋" w:cs="仿宋" w:hint="eastAsia"/>
            <w:lang w:eastAsia="zh-CN"/>
          </w:rPr>
          <w:t>(二)、研发周期长</w:t>
        </w:r>
        <w:r>
          <w:tab/>
        </w:r>
        <w:r>
          <w:fldChar w:fldCharType="begin"/>
        </w:r>
        <w:r>
          <w:instrText xml:space="preserve"> PAGEREF _Toc4422 \h </w:instrText>
        </w:r>
        <w:r>
          <w:fldChar w:fldCharType="separate"/>
        </w:r>
        <w:r>
          <w:t>25</w:t>
        </w:r>
        <w:r>
          <w:fldChar w:fldCharType="end"/>
        </w:r>
      </w:hyperlink>
    </w:p>
    <w:p>
      <w:pPr>
        <w:pStyle w:val="TOC2"/>
        <w:tabs>
          <w:tab w:val="right" w:leader="dot" w:pos="8306"/>
        </w:tabs>
      </w:pPr>
      <w:hyperlink w:anchor="_Toc19028" w:history="1">
        <w:r>
          <w:rPr>
            <w:rFonts w:ascii="仿宋" w:eastAsia="仿宋" w:hAnsi="仿宋" w:cs="仿宋" w:hint="eastAsia"/>
            <w:lang w:eastAsia="zh-CN"/>
          </w:rPr>
          <w:t>(三)、市场风险大</w:t>
        </w:r>
        <w:r>
          <w:tab/>
        </w:r>
        <w:r>
          <w:fldChar w:fldCharType="begin"/>
        </w:r>
        <w:r>
          <w:instrText xml:space="preserve"> PAGEREF _Toc19028 \h </w:instrText>
        </w:r>
        <w:r>
          <w:fldChar w:fldCharType="separate"/>
        </w:r>
        <w:r>
          <w:t>26</w:t>
        </w:r>
        <w:r>
          <w:fldChar w:fldCharType="end"/>
        </w:r>
      </w:hyperlink>
    </w:p>
    <w:p>
      <w:pPr>
        <w:pStyle w:val="TOC2"/>
        <w:tabs>
          <w:tab w:val="right" w:leader="dot" w:pos="8306"/>
        </w:tabs>
      </w:pPr>
      <w:hyperlink w:anchor="_Toc10516" w:history="1">
        <w:r>
          <w:rPr>
            <w:rFonts w:ascii="仿宋" w:eastAsia="仿宋" w:hAnsi="仿宋" w:cs="仿宋" w:hint="eastAsia"/>
            <w:lang w:eastAsia="zh-CN"/>
          </w:rPr>
          <w:t>(四)、利润率高</w:t>
        </w:r>
        <w:r>
          <w:tab/>
        </w:r>
        <w:r>
          <w:fldChar w:fldCharType="begin"/>
        </w:r>
        <w:r>
          <w:instrText xml:space="preserve"> PAGEREF _Toc10516 \h </w:instrText>
        </w:r>
        <w:r>
          <w:fldChar w:fldCharType="separate"/>
        </w:r>
        <w:r>
          <w:t>29</w:t>
        </w:r>
        <w:r>
          <w:fldChar w:fldCharType="end"/>
        </w:r>
      </w:hyperlink>
    </w:p>
    <w:p>
      <w:pPr>
        <w:pStyle w:val="TOC1"/>
        <w:tabs>
          <w:tab w:val="right" w:leader="dot" w:pos="8306"/>
        </w:tabs>
      </w:pPr>
      <w:hyperlink w:anchor="_Toc19274" w:history="1">
        <w:r>
          <w:rPr>
            <w:rFonts w:ascii="仿宋" w:eastAsia="仿宋" w:hAnsi="仿宋" w:cs="仿宋" w:hint="eastAsia"/>
            <w:lang w:eastAsia="zh-CN"/>
          </w:rPr>
          <w:t>九、工业废水处理项目计划安排</w:t>
        </w:r>
        <w:r>
          <w:tab/>
        </w:r>
        <w:r>
          <w:fldChar w:fldCharType="begin"/>
        </w:r>
        <w:r>
          <w:instrText xml:space="preserve"> PAGEREF _Toc19274 \h </w:instrText>
        </w:r>
        <w:r>
          <w:fldChar w:fldCharType="separate"/>
        </w:r>
        <w:r>
          <w:t>31</w:t>
        </w:r>
        <w:r>
          <w:fldChar w:fldCharType="end"/>
        </w:r>
      </w:hyperlink>
    </w:p>
    <w:p>
      <w:pPr>
        <w:pStyle w:val="TOC2"/>
        <w:tabs>
          <w:tab w:val="right" w:leader="dot" w:pos="8306"/>
        </w:tabs>
      </w:pPr>
      <w:hyperlink w:anchor="_Toc21692" w:history="1">
        <w:r>
          <w:rPr>
            <w:rFonts w:ascii="仿宋" w:eastAsia="仿宋" w:hAnsi="仿宋" w:cs="仿宋" w:hint="eastAsia"/>
            <w:lang w:eastAsia="zh-CN"/>
          </w:rPr>
          <w:t>(一)、建设周期</w:t>
        </w:r>
        <w:r>
          <w:tab/>
        </w:r>
        <w:r>
          <w:fldChar w:fldCharType="begin"/>
        </w:r>
        <w:r>
          <w:instrText xml:space="preserve"> PAGEREF _Toc21692 \h </w:instrText>
        </w:r>
        <w:r>
          <w:fldChar w:fldCharType="separate"/>
        </w:r>
        <w:r>
          <w:t>31</w:t>
        </w:r>
        <w:r>
          <w:fldChar w:fldCharType="end"/>
        </w:r>
      </w:hyperlink>
    </w:p>
    <w:p>
      <w:pPr>
        <w:pStyle w:val="TOC2"/>
        <w:tabs>
          <w:tab w:val="right" w:leader="dot" w:pos="8306"/>
        </w:tabs>
      </w:pPr>
      <w:hyperlink w:anchor="_Toc9689" w:history="1">
        <w:r>
          <w:rPr>
            <w:rFonts w:ascii="仿宋" w:eastAsia="仿宋" w:hAnsi="仿宋" w:cs="仿宋" w:hint="eastAsia"/>
            <w:lang w:eastAsia="zh-CN"/>
          </w:rPr>
          <w:t>(二)、建设进度</w:t>
        </w:r>
        <w:r>
          <w:tab/>
        </w:r>
        <w:r>
          <w:fldChar w:fldCharType="begin"/>
        </w:r>
        <w:r>
          <w:instrText xml:space="preserve"> PAGEREF _Toc9689 \h </w:instrText>
        </w:r>
        <w:r>
          <w:fldChar w:fldCharType="separate"/>
        </w:r>
        <w:r>
          <w:t>32</w:t>
        </w:r>
        <w:r>
          <w:fldChar w:fldCharType="end"/>
        </w:r>
      </w:hyperlink>
    </w:p>
    <w:p>
      <w:pPr>
        <w:pStyle w:val="TOC2"/>
        <w:tabs>
          <w:tab w:val="right" w:leader="dot" w:pos="8306"/>
        </w:tabs>
      </w:pPr>
      <w:hyperlink w:anchor="_Toc28946" w:history="1">
        <w:r>
          <w:rPr>
            <w:rFonts w:ascii="仿宋" w:eastAsia="仿宋" w:hAnsi="仿宋" w:cs="仿宋" w:hint="eastAsia"/>
            <w:lang w:eastAsia="zh-CN"/>
          </w:rPr>
          <w:t>(三)、进度安排注意事项</w:t>
        </w:r>
        <w:r>
          <w:tab/>
        </w:r>
        <w:r>
          <w:fldChar w:fldCharType="begin"/>
        </w:r>
        <w:r>
          <w:instrText xml:space="preserve"> PAGEREF _Toc28946 \h </w:instrText>
        </w:r>
        <w:r>
          <w:fldChar w:fldCharType="separate"/>
        </w:r>
        <w:r>
          <w:t>33</w:t>
        </w:r>
        <w:r>
          <w:fldChar w:fldCharType="end"/>
        </w:r>
      </w:hyperlink>
    </w:p>
    <w:p>
      <w:pPr>
        <w:pStyle w:val="TOC2"/>
        <w:tabs>
          <w:tab w:val="right" w:leader="dot" w:pos="8306"/>
        </w:tabs>
      </w:pPr>
      <w:hyperlink w:anchor="_Toc32485" w:history="1">
        <w:r>
          <w:rPr>
            <w:rFonts w:ascii="仿宋" w:eastAsia="仿宋" w:hAnsi="仿宋" w:cs="仿宋" w:hint="eastAsia"/>
            <w:lang w:eastAsia="zh-CN"/>
          </w:rPr>
          <w:t>(四)、人力资源配置</w:t>
        </w:r>
        <w:r>
          <w:tab/>
        </w:r>
        <w:r>
          <w:fldChar w:fldCharType="begin"/>
        </w:r>
        <w:r>
          <w:instrText xml:space="preserve"> PAGEREF _Toc32485 \h </w:instrText>
        </w:r>
        <w:r>
          <w:fldChar w:fldCharType="separate"/>
        </w:r>
        <w:r>
          <w:t>34</w:t>
        </w:r>
        <w:r>
          <w:fldChar w:fldCharType="end"/>
        </w:r>
      </w:hyperlink>
    </w:p>
    <w:p>
      <w:pPr>
        <w:pStyle w:val="TOC1"/>
        <w:tabs>
          <w:tab w:val="right" w:leader="dot" w:pos="8306"/>
        </w:tabs>
      </w:pPr>
      <w:hyperlink w:anchor="_Toc17766" w:history="1">
        <w:r>
          <w:rPr>
            <w:rFonts w:ascii="仿宋" w:eastAsia="仿宋" w:hAnsi="仿宋" w:cs="仿宋" w:hint="eastAsia"/>
            <w:lang w:eastAsia="zh-CN"/>
          </w:rPr>
          <w:t>十、工业废水处理项目社会影响</w:t>
        </w:r>
        <w:r>
          <w:tab/>
        </w:r>
        <w:r>
          <w:fldChar w:fldCharType="begin"/>
        </w:r>
        <w:r>
          <w:instrText xml:space="preserve"> PAGEREF _Toc17766 \h </w:instrText>
        </w:r>
        <w:r>
          <w:fldChar w:fldCharType="separate"/>
        </w:r>
        <w:r>
          <w:t>35</w:t>
        </w:r>
        <w:r>
          <w:fldChar w:fldCharType="end"/>
        </w:r>
      </w:hyperlink>
    </w:p>
    <w:p>
      <w:pPr>
        <w:pStyle w:val="TOC2"/>
        <w:tabs>
          <w:tab w:val="right" w:leader="dot" w:pos="8306"/>
        </w:tabs>
      </w:pPr>
      <w:hyperlink w:anchor="_Toc9896" w:history="1">
        <w:r>
          <w:rPr>
            <w:rFonts w:ascii="仿宋" w:eastAsia="仿宋" w:hAnsi="仿宋" w:cs="仿宋" w:hint="eastAsia"/>
            <w:lang w:eastAsia="zh-CN"/>
          </w:rPr>
          <w:t>(一)、社会责任与义务</w:t>
        </w:r>
        <w:r>
          <w:tab/>
        </w:r>
        <w:r>
          <w:fldChar w:fldCharType="begin"/>
        </w:r>
        <w:r>
          <w:instrText xml:space="preserve"> PAGEREF _Toc9896 \h </w:instrText>
        </w:r>
        <w:r>
          <w:fldChar w:fldCharType="separate"/>
        </w:r>
        <w:r>
          <w:t>35</w:t>
        </w:r>
        <w:r>
          <w:fldChar w:fldCharType="end"/>
        </w:r>
      </w:hyperlink>
    </w:p>
    <w:p>
      <w:pPr>
        <w:pStyle w:val="TOC2"/>
        <w:tabs>
          <w:tab w:val="right" w:leader="dot" w:pos="8306"/>
        </w:tabs>
      </w:pPr>
      <w:hyperlink w:anchor="_Toc5766" w:history="1">
        <w:r>
          <w:rPr>
            <w:rFonts w:ascii="仿宋" w:eastAsia="仿宋" w:hAnsi="仿宋" w:cs="仿宋" w:hint="eastAsia"/>
            <w:lang w:eastAsia="zh-CN"/>
          </w:rPr>
          <w:t>(二)、社会参与与沟通</w:t>
        </w:r>
        <w:r>
          <w:tab/>
        </w:r>
        <w:r>
          <w:fldChar w:fldCharType="begin"/>
        </w:r>
        <w:r>
          <w:instrText xml:space="preserve"> PAGEREF _Toc5766 \h </w:instrText>
        </w:r>
        <w:r>
          <w:fldChar w:fldCharType="separate"/>
        </w:r>
        <w:r>
          <w:t>36</w:t>
        </w:r>
        <w:r>
          <w:fldChar w:fldCharType="end"/>
        </w:r>
      </w:hyperlink>
    </w:p>
    <w:p>
      <w:pPr>
        <w:pStyle w:val="TOC1"/>
        <w:tabs>
          <w:tab w:val="right" w:leader="dot" w:pos="8306"/>
        </w:tabs>
      </w:pPr>
      <w:hyperlink w:anchor="_Toc13869" w:history="1">
        <w:r>
          <w:rPr>
            <w:rFonts w:ascii="仿宋" w:eastAsia="仿宋" w:hAnsi="仿宋" w:cs="仿宋" w:hint="eastAsia"/>
            <w:lang w:eastAsia="zh-CN"/>
          </w:rPr>
          <w:t>十一、工业废水处理项目创新与研发</w:t>
        </w:r>
        <w:r>
          <w:tab/>
        </w:r>
        <w:r>
          <w:fldChar w:fldCharType="begin"/>
        </w:r>
        <w:r>
          <w:instrText xml:space="preserve"> PAGEREF _Toc13869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72" w:history="1">
        <w:r>
          <w:rPr>
            <w:rFonts w:ascii="仿宋" w:eastAsia="仿宋" w:hAnsi="仿宋" w:cs="仿宋" w:hint="eastAsia"/>
            <w:lang w:eastAsia="zh-CN"/>
          </w:rPr>
          <w:t>(一)、创新策略与方向</w:t>
        </w:r>
        <w:r>
          <w:tab/>
        </w:r>
        <w:r>
          <w:fldChar w:fldCharType="begin"/>
        </w:r>
        <w:r>
          <w:instrText xml:space="preserve"> PAGEREF _Toc19172 \h </w:instrText>
        </w:r>
        <w:r>
          <w:fldChar w:fldCharType="separate"/>
        </w:r>
        <w:r>
          <w:t>37</w:t>
        </w:r>
        <w:r>
          <w:fldChar w:fldCharType="end"/>
        </w:r>
      </w:hyperlink>
    </w:p>
    <w:p>
      <w:pPr>
        <w:pStyle w:val="TOC2"/>
        <w:tabs>
          <w:tab w:val="right" w:leader="dot" w:pos="8306"/>
        </w:tabs>
      </w:pPr>
      <w:hyperlink w:anchor="_Toc11629" w:history="1">
        <w:r>
          <w:rPr>
            <w:rFonts w:ascii="仿宋" w:eastAsia="仿宋" w:hAnsi="仿宋" w:cs="仿宋" w:hint="eastAsia"/>
            <w:lang w:eastAsia="zh-CN"/>
          </w:rPr>
          <w:t>(二)、研发规划与投入</w:t>
        </w:r>
        <w:r>
          <w:tab/>
        </w:r>
        <w:r>
          <w:fldChar w:fldCharType="begin"/>
        </w:r>
        <w:r>
          <w:instrText xml:space="preserve"> PAGEREF _Toc11629 \h </w:instrText>
        </w:r>
        <w:r>
          <w:fldChar w:fldCharType="separate"/>
        </w:r>
        <w:r>
          <w:t>38</w:t>
        </w:r>
        <w:r>
          <w:fldChar w:fldCharType="end"/>
        </w:r>
      </w:hyperlink>
    </w:p>
    <w:p>
      <w:pPr>
        <w:pStyle w:val="TOC1"/>
        <w:tabs>
          <w:tab w:val="right" w:leader="dot" w:pos="8306"/>
        </w:tabs>
      </w:pPr>
      <w:hyperlink w:anchor="_Toc28853" w:history="1">
        <w:r>
          <w:rPr>
            <w:rFonts w:ascii="仿宋" w:eastAsia="仿宋" w:hAnsi="仿宋" w:cs="仿宋" w:hint="eastAsia"/>
            <w:lang w:eastAsia="zh-CN"/>
          </w:rPr>
          <w:t>十二、工业废水处理项目人力资源管理</w:t>
        </w:r>
        <w:r>
          <w:tab/>
        </w:r>
        <w:r>
          <w:fldChar w:fldCharType="begin"/>
        </w:r>
        <w:r>
          <w:instrText xml:space="preserve"> PAGEREF _Toc28853 \h </w:instrText>
        </w:r>
        <w:r>
          <w:fldChar w:fldCharType="separate"/>
        </w:r>
        <w:r>
          <w:t>40</w:t>
        </w:r>
        <w:r>
          <w:fldChar w:fldCharType="end"/>
        </w:r>
      </w:hyperlink>
    </w:p>
    <w:p>
      <w:pPr>
        <w:pStyle w:val="TOC2"/>
        <w:tabs>
          <w:tab w:val="right" w:leader="dot" w:pos="8306"/>
        </w:tabs>
      </w:pPr>
      <w:hyperlink w:anchor="_Toc16223" w:history="1">
        <w:r>
          <w:rPr>
            <w:rFonts w:ascii="仿宋" w:eastAsia="仿宋" w:hAnsi="仿宋" w:cs="仿宋" w:hint="eastAsia"/>
            <w:lang w:eastAsia="zh-CN"/>
          </w:rPr>
          <w:t>(一)、建立健全的预算管理制度</w:t>
        </w:r>
        <w:r>
          <w:tab/>
        </w:r>
        <w:r>
          <w:fldChar w:fldCharType="begin"/>
        </w:r>
        <w:r>
          <w:instrText xml:space="preserve"> PAGEREF _Toc16223 \h </w:instrText>
        </w:r>
        <w:r>
          <w:fldChar w:fldCharType="separate"/>
        </w:r>
        <w:r>
          <w:t>40</w:t>
        </w:r>
        <w:r>
          <w:fldChar w:fldCharType="end"/>
        </w:r>
      </w:hyperlink>
    </w:p>
    <w:p>
      <w:pPr>
        <w:pStyle w:val="TOC2"/>
        <w:tabs>
          <w:tab w:val="right" w:leader="dot" w:pos="8306"/>
        </w:tabs>
      </w:pPr>
      <w:hyperlink w:anchor="_Toc15946" w:history="1">
        <w:r>
          <w:rPr>
            <w:rFonts w:ascii="仿宋" w:eastAsia="仿宋" w:hAnsi="仿宋" w:cs="仿宋" w:hint="eastAsia"/>
            <w:lang w:eastAsia="zh-CN"/>
          </w:rPr>
          <w:t>(二)、加强资金流动监控</w:t>
        </w:r>
        <w:r>
          <w:tab/>
        </w:r>
        <w:r>
          <w:fldChar w:fldCharType="begin"/>
        </w:r>
        <w:r>
          <w:instrText xml:space="preserve"> PAGEREF _Toc15946 \h </w:instrText>
        </w:r>
        <w:r>
          <w:fldChar w:fldCharType="separate"/>
        </w:r>
        <w:r>
          <w:t>41</w:t>
        </w:r>
        <w:r>
          <w:fldChar w:fldCharType="end"/>
        </w:r>
      </w:hyperlink>
    </w:p>
    <w:p>
      <w:pPr>
        <w:pStyle w:val="TOC2"/>
        <w:tabs>
          <w:tab w:val="right" w:leader="dot" w:pos="8306"/>
        </w:tabs>
      </w:pPr>
      <w:hyperlink w:anchor="_Toc9086" w:history="1">
        <w:r>
          <w:rPr>
            <w:rFonts w:ascii="仿宋" w:eastAsia="仿宋" w:hAnsi="仿宋" w:cs="仿宋" w:hint="eastAsia"/>
            <w:lang w:eastAsia="zh-CN"/>
          </w:rPr>
          <w:t>(三)、制定完善的风险控制机制</w:t>
        </w:r>
        <w:r>
          <w:tab/>
        </w:r>
        <w:r>
          <w:fldChar w:fldCharType="begin"/>
        </w:r>
        <w:r>
          <w:instrText xml:space="preserve"> PAGEREF _Toc9086 \h </w:instrText>
        </w:r>
        <w:r>
          <w:fldChar w:fldCharType="separate"/>
        </w:r>
        <w:r>
          <w:t>43</w:t>
        </w:r>
        <w:r>
          <w:fldChar w:fldCharType="end"/>
        </w:r>
      </w:hyperlink>
    </w:p>
    <w:p>
      <w:pPr>
        <w:pStyle w:val="TOC2"/>
        <w:tabs>
          <w:tab w:val="right" w:leader="dot" w:pos="8306"/>
        </w:tabs>
      </w:pPr>
      <w:hyperlink w:anchor="_Toc9715" w:history="1">
        <w:r>
          <w:rPr>
            <w:rFonts w:ascii="仿宋" w:eastAsia="仿宋" w:hAnsi="仿宋" w:cs="仿宋" w:hint="eastAsia"/>
            <w:lang w:eastAsia="zh-CN"/>
          </w:rPr>
          <w:t>(四)、优化成本管理</w:t>
        </w:r>
        <w:r>
          <w:tab/>
        </w:r>
        <w:r>
          <w:fldChar w:fldCharType="begin"/>
        </w:r>
        <w:r>
          <w:instrText xml:space="preserve"> PAGEREF _Toc9715 \h </w:instrText>
        </w:r>
        <w:r>
          <w:fldChar w:fldCharType="separate"/>
        </w:r>
        <w:r>
          <w:t>44</w:t>
        </w:r>
        <w:r>
          <w:fldChar w:fldCharType="end"/>
        </w:r>
      </w:hyperlink>
    </w:p>
    <w:p>
      <w:pPr>
        <w:pStyle w:val="TOC1"/>
        <w:tabs>
          <w:tab w:val="right" w:leader="dot" w:pos="8306"/>
        </w:tabs>
      </w:pPr>
      <w:hyperlink w:anchor="_Toc16532" w:history="1">
        <w:r>
          <w:rPr>
            <w:rFonts w:ascii="仿宋" w:eastAsia="仿宋" w:hAnsi="仿宋" w:cs="仿宋" w:hint="eastAsia"/>
            <w:lang w:eastAsia="zh-CN"/>
          </w:rPr>
          <w:t>十三、质量管理体系</w:t>
        </w:r>
        <w:r>
          <w:tab/>
        </w:r>
        <w:r>
          <w:fldChar w:fldCharType="begin"/>
        </w:r>
        <w:r>
          <w:instrText xml:space="preserve"> PAGEREF _Toc16532 \h </w:instrText>
        </w:r>
        <w:r>
          <w:fldChar w:fldCharType="separate"/>
        </w:r>
        <w:r>
          <w:t>45</w:t>
        </w:r>
        <w:r>
          <w:fldChar w:fldCharType="end"/>
        </w:r>
      </w:hyperlink>
    </w:p>
    <w:p>
      <w:pPr>
        <w:pStyle w:val="TOC2"/>
        <w:tabs>
          <w:tab w:val="right" w:leader="dot" w:pos="8306"/>
        </w:tabs>
      </w:pPr>
      <w:hyperlink w:anchor="_Toc8741" w:history="1">
        <w:r>
          <w:rPr>
            <w:rFonts w:ascii="仿宋" w:eastAsia="仿宋" w:hAnsi="仿宋" w:cs="仿宋" w:hint="eastAsia"/>
            <w:lang w:eastAsia="zh-CN"/>
          </w:rPr>
          <w:t>(一)、质量目标与方针</w:t>
        </w:r>
        <w:r>
          <w:tab/>
        </w:r>
        <w:r>
          <w:fldChar w:fldCharType="begin"/>
        </w:r>
        <w:r>
          <w:instrText xml:space="preserve"> PAGEREF _Toc8741 \h </w:instrText>
        </w:r>
        <w:r>
          <w:fldChar w:fldCharType="separate"/>
        </w:r>
        <w:r>
          <w:t>45</w:t>
        </w:r>
        <w:r>
          <w:fldChar w:fldCharType="end"/>
        </w:r>
      </w:hyperlink>
    </w:p>
    <w:p>
      <w:pPr>
        <w:pStyle w:val="TOC2"/>
        <w:tabs>
          <w:tab w:val="right" w:leader="dot" w:pos="8306"/>
        </w:tabs>
      </w:pPr>
      <w:hyperlink w:anchor="_Toc25289" w:history="1">
        <w:r>
          <w:rPr>
            <w:rFonts w:ascii="仿宋" w:eastAsia="仿宋" w:hAnsi="仿宋" w:cs="仿宋" w:hint="eastAsia"/>
            <w:lang w:eastAsia="zh-CN"/>
          </w:rPr>
          <w:t>(二)、质量管理责任</w:t>
        </w:r>
        <w:r>
          <w:tab/>
        </w:r>
        <w:r>
          <w:fldChar w:fldCharType="begin"/>
        </w:r>
        <w:r>
          <w:instrText xml:space="preserve"> PAGEREF _Toc25289 \h </w:instrText>
        </w:r>
        <w:r>
          <w:fldChar w:fldCharType="separate"/>
        </w:r>
        <w:r>
          <w:t>46</w:t>
        </w:r>
        <w:r>
          <w:fldChar w:fldCharType="end"/>
        </w:r>
      </w:hyperlink>
    </w:p>
    <w:p>
      <w:pPr>
        <w:pStyle w:val="TOC2"/>
        <w:tabs>
          <w:tab w:val="right" w:leader="dot" w:pos="8306"/>
        </w:tabs>
      </w:pPr>
      <w:hyperlink w:anchor="_Toc17348" w:history="1">
        <w:r>
          <w:rPr>
            <w:rFonts w:ascii="仿宋" w:eastAsia="仿宋" w:hAnsi="仿宋" w:cs="仿宋" w:hint="eastAsia"/>
            <w:lang w:eastAsia="zh-CN"/>
          </w:rPr>
          <w:t>(三)、质量管理体系文件</w:t>
        </w:r>
        <w:r>
          <w:tab/>
        </w:r>
        <w:r>
          <w:fldChar w:fldCharType="begin"/>
        </w:r>
        <w:r>
          <w:instrText xml:space="preserve"> PAGEREF _Toc17348 \h </w:instrText>
        </w:r>
        <w:r>
          <w:fldChar w:fldCharType="separate"/>
        </w:r>
        <w:r>
          <w:t>48</w:t>
        </w:r>
        <w:r>
          <w:fldChar w:fldCharType="end"/>
        </w:r>
      </w:hyperlink>
    </w:p>
    <w:p>
      <w:pPr>
        <w:pStyle w:val="TOC2"/>
        <w:tabs>
          <w:tab w:val="right" w:leader="dot" w:pos="8306"/>
        </w:tabs>
      </w:pPr>
      <w:hyperlink w:anchor="_Toc32589" w:history="1">
        <w:r>
          <w:rPr>
            <w:rFonts w:ascii="仿宋" w:eastAsia="仿宋" w:hAnsi="仿宋" w:cs="仿宋" w:hint="eastAsia"/>
            <w:lang w:eastAsia="zh-CN"/>
          </w:rPr>
          <w:t>(四)、质量培训与教育</w:t>
        </w:r>
        <w:r>
          <w:tab/>
        </w:r>
        <w:r>
          <w:fldChar w:fldCharType="begin"/>
        </w:r>
        <w:r>
          <w:instrText xml:space="preserve"> PAGEREF _Toc32589 \h </w:instrText>
        </w:r>
        <w:r>
          <w:fldChar w:fldCharType="separate"/>
        </w:r>
        <w:r>
          <w:t>50</w:t>
        </w:r>
        <w:r>
          <w:fldChar w:fldCharType="end"/>
        </w:r>
      </w:hyperlink>
    </w:p>
    <w:p>
      <w:pPr>
        <w:pStyle w:val="TOC2"/>
        <w:tabs>
          <w:tab w:val="right" w:leader="dot" w:pos="8306"/>
        </w:tabs>
      </w:pPr>
      <w:hyperlink w:anchor="_Toc7097" w:history="1">
        <w:r>
          <w:rPr>
            <w:rFonts w:ascii="仿宋" w:eastAsia="仿宋" w:hAnsi="仿宋" w:cs="仿宋" w:hint="eastAsia"/>
            <w:lang w:eastAsia="zh-CN"/>
          </w:rPr>
          <w:t>(五)、质量审核与评价</w:t>
        </w:r>
        <w:r>
          <w:tab/>
        </w:r>
        <w:r>
          <w:fldChar w:fldCharType="begin"/>
        </w:r>
        <w:r>
          <w:instrText xml:space="preserve"> PAGEREF _Toc7097 \h </w:instrText>
        </w:r>
        <w:r>
          <w:fldChar w:fldCharType="separate"/>
        </w:r>
        <w:r>
          <w:t>51</w:t>
        </w:r>
        <w:r>
          <w:fldChar w:fldCharType="end"/>
        </w:r>
      </w:hyperlink>
    </w:p>
    <w:p>
      <w:pPr>
        <w:pStyle w:val="TOC2"/>
        <w:tabs>
          <w:tab w:val="right" w:leader="dot" w:pos="8306"/>
        </w:tabs>
      </w:pPr>
      <w:hyperlink w:anchor="_Toc23052" w:history="1">
        <w:r>
          <w:rPr>
            <w:rFonts w:ascii="仿宋" w:eastAsia="仿宋" w:hAnsi="仿宋" w:cs="仿宋" w:hint="eastAsia"/>
            <w:lang w:eastAsia="zh-CN"/>
          </w:rPr>
          <w:t>(六)、不符合与纠正措施</w:t>
        </w:r>
        <w:r>
          <w:tab/>
        </w:r>
        <w:r>
          <w:fldChar w:fldCharType="begin"/>
        </w:r>
        <w:r>
          <w:instrText xml:space="preserve"> PAGEREF _Toc23052 \h </w:instrText>
        </w:r>
        <w:r>
          <w:fldChar w:fldCharType="separate"/>
        </w:r>
        <w:r>
          <w:t>52</w:t>
        </w:r>
        <w:r>
          <w:fldChar w:fldCharType="end"/>
        </w:r>
      </w:hyperlink>
    </w:p>
    <w:p>
      <w:pPr>
        <w:pStyle w:val="TOC1"/>
        <w:tabs>
          <w:tab w:val="right" w:leader="dot" w:pos="8306"/>
        </w:tabs>
      </w:pPr>
      <w:hyperlink w:anchor="_Toc8768" w:history="1">
        <w:r>
          <w:rPr>
            <w:rFonts w:ascii="仿宋" w:eastAsia="仿宋" w:hAnsi="仿宋" w:cs="仿宋" w:hint="eastAsia"/>
            <w:lang w:eastAsia="zh-CN"/>
          </w:rPr>
          <w:t>十四、工业废水处理项目工程方案分析</w:t>
        </w:r>
        <w:r>
          <w:tab/>
        </w:r>
        <w:r>
          <w:fldChar w:fldCharType="begin"/>
        </w:r>
        <w:r>
          <w:instrText xml:space="preserve"> PAGEREF _Toc8768 \h </w:instrText>
        </w:r>
        <w:r>
          <w:fldChar w:fldCharType="separate"/>
        </w:r>
        <w:r>
          <w:t>53</w:t>
        </w:r>
        <w:r>
          <w:fldChar w:fldCharType="end"/>
        </w:r>
      </w:hyperlink>
    </w:p>
    <w:p>
      <w:pPr>
        <w:pStyle w:val="TOC2"/>
        <w:tabs>
          <w:tab w:val="right" w:leader="dot" w:pos="8306"/>
        </w:tabs>
      </w:pPr>
      <w:hyperlink w:anchor="_Toc17999" w:history="1">
        <w:r>
          <w:rPr>
            <w:rFonts w:ascii="仿宋" w:eastAsia="仿宋" w:hAnsi="仿宋" w:cs="仿宋" w:hint="eastAsia"/>
            <w:lang w:eastAsia="zh-CN"/>
          </w:rPr>
          <w:t>(一)、建筑工程设计原则</w:t>
        </w:r>
        <w:r>
          <w:tab/>
        </w:r>
        <w:r>
          <w:fldChar w:fldCharType="begin"/>
        </w:r>
        <w:r>
          <w:instrText xml:space="preserve"> PAGEREF _Toc17999 \h </w:instrText>
        </w:r>
        <w:r>
          <w:fldChar w:fldCharType="separate"/>
        </w:r>
        <w:r>
          <w:t>53</w:t>
        </w:r>
        <w:r>
          <w:fldChar w:fldCharType="end"/>
        </w:r>
      </w:hyperlink>
    </w:p>
    <w:p>
      <w:pPr>
        <w:pStyle w:val="TOC2"/>
        <w:tabs>
          <w:tab w:val="right" w:leader="dot" w:pos="8306"/>
        </w:tabs>
      </w:pPr>
      <w:hyperlink w:anchor="_Toc4493" w:history="1">
        <w:r>
          <w:rPr>
            <w:rFonts w:ascii="仿宋" w:eastAsia="仿宋" w:hAnsi="仿宋" w:cs="仿宋" w:hint="eastAsia"/>
            <w:lang w:eastAsia="zh-CN"/>
          </w:rPr>
          <w:t>(二)、土建工程建设指标</w:t>
        </w:r>
        <w:r>
          <w:tab/>
        </w:r>
        <w:r>
          <w:fldChar w:fldCharType="begin"/>
        </w:r>
        <w:r>
          <w:instrText xml:space="preserve"> PAGEREF _Toc4493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2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8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的技术管理特点体现在其创新导向。通过引入最先进的技术趋势和解决方案，工业废水处理项目致力于提升科技含量、提高质量和效率水平。这意味着我们将采用最新的工具和方法，确保工业废水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废水处理项目技术管理的显著特征。通过整合不同领域的技术资源，我们实现了跨学科的协同工作。这有助于优化技术架构，提高整体效能。此外，整合性策略还促进了不同技术团队之间的紧密沟通和高效合作，确保工业废水处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废水处理项目所采用的技术。通过不断优化技术方案，工业废水处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废水处理项目团队将在工业废水处理项目初期识别可能的技术风险，并采取相应的预防和应对措施。通过建立健全的风险评估机制，工业废水处理项目能够在实施过程中及时发现并解决潜在的技术问题，保障工业废水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废水处理项目中，技术将成为工业废水处理项目成功的有力支持。这一深度剖析揭示了技术管理在工业废水处理项目实施中的关键作用，为工业废水处理项目的技术基础奠定了坚实的基础。</w:t>
      </w:r>
    </w:p>
    <w:p>
      <w:pPr>
        <w:pStyle w:val="Heading2"/>
        <w:ind w:firstLine="560" w:firstLineChars="200"/>
        <w:rPr>
          <w:rFonts w:ascii="仿宋" w:eastAsia="仿宋" w:hAnsi="仿宋" w:cs="仿宋" w:hint="eastAsia"/>
          <w:sz w:val="28"/>
          <w:lang w:eastAsia="zh-CN"/>
        </w:rPr>
      </w:pPr>
      <w:bookmarkStart w:id="4" w:name="_Toc6655"/>
      <w:r>
        <w:rPr>
          <w:rFonts w:ascii="仿宋" w:eastAsia="仿宋" w:hAnsi="仿宋" w:cs="仿宋" w:hint="eastAsia"/>
          <w:sz w:val="28"/>
          <w:lang w:eastAsia="zh-CN"/>
        </w:rPr>
        <w:t>(二)、工业废水处理项目工艺技术设计方案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废水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废水处理项目将严格按照相关行业规范要求进行组织。通过有效控制产品质量，工业废水处理项目将致力于为顾客提供优质的工业废水处理项目产品和良好的服务。这体现了工业废水处理项目对于生产活动合规性和质量标准的高度重视，为工业废水处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废水处理项目注重生态效益和清洁生产原则。工业废水处理项目建设将紧密结合地方特色经济发展，与社会经济发展规划和区域环境保护规划方案相协调一致。通过与当地区域自然生态系统的结合，工业废水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废水处理项目产品具有多样化的客户需求和个性化的特点。因此，工业废水处理项目产品规格品种多样，且单批生产数量较小。为满足这一特点，工业废水处理项目承办单位将建设先进的柔性制造生产线。通过广泛应用柔性制造技术，工业废水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废水处理项目采用的技术具有较高的技术含量和自动化水平，处于国内先进水平。这一技术选用不仅体现了对生产效率、质量和环境友好性的高标准要求，同时为工业废水处理项目的可持续发展奠定了坚实的基础。</w:t>
      </w:r>
    </w:p>
    <w:p>
      <w:pPr>
        <w:pStyle w:val="Heading2"/>
        <w:ind w:firstLine="560" w:firstLineChars="200"/>
        <w:rPr>
          <w:rFonts w:ascii="仿宋" w:eastAsia="仿宋" w:hAnsi="仿宋" w:cs="仿宋" w:hint="eastAsia"/>
          <w:sz w:val="28"/>
          <w:lang w:eastAsia="zh-CN"/>
        </w:rPr>
      </w:pPr>
      <w:bookmarkStart w:id="5" w:name="_Toc239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为确保工业废水处理项目的高效生产和技术实施，我们制定了一套精心设计的设备选型方案，以满足工业废水处理项目生产、质量和环保的要求。该方案的主要特点如下：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废水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针对工业废水处理项目产品的多样性和小批量生产的特点，我们将建设柔性制造生产线。通过在设备选型中考虑柔性制造技术，可以灵活应对不同产品规格和生产需求，实现生产线的高度灵活性和适应性。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277"/>
      <w:r>
        <w:rPr>
          <w:rFonts w:ascii="仿宋" w:eastAsia="仿宋" w:hAnsi="仿宋" w:cs="仿宋" w:hint="eastAsia"/>
          <w:sz w:val="28"/>
          <w:lang w:eastAsia="zh-CN"/>
        </w:rPr>
        <w:t>二、工业废水处理项目建设单位说明</w:t>
      </w:r>
      <w:bookmarkEnd w:id="6"/>
    </w:p>
    <w:p>
      <w:pPr>
        <w:pStyle w:val="Heading2"/>
        <w:rPr>
          <w:rFonts w:ascii="仿宋" w:eastAsia="仿宋" w:hAnsi="仿宋" w:cs="仿宋" w:hint="eastAsia"/>
          <w:lang w:eastAsia="zh-CN"/>
        </w:rPr>
      </w:pPr>
      <w:bookmarkStart w:id="7" w:name="_Toc5956"/>
      <w:r>
        <w:rPr>
          <w:rFonts w:ascii="仿宋" w:eastAsia="仿宋" w:hAnsi="仿宋" w:cs="仿宋" w:hint="eastAsia"/>
          <w:lang w:eastAsia="zh-CN"/>
        </w:rPr>
        <w:t>(一)、工业废水处理项目承办单位基本情况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34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废水处理项目承办单位的XXXX，我们着眼于实现可持续的经济效益。通过技术创新和解决方案的提供，公司预计在工业废水处理项目执行期间将获得可观的收入增长。这一收入来源主要包括工业废水处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同时，我们注重成本控制和效率提升，以确保工业废水处理项目的可持续盈利。透过精细的管理和资源优化，公司期望实现工业废水处理项目利润最大化。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废水处理项目实施进行全面的投资评估，包括工业废水处理项目启动阶段的资金投入和后续运营成本。通过对工业废水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废水处理项目实施过程中具备足够的资金流动性，公司将进行详尽的现金流分析。这包括资金需求的合理预测、工业废水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4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355"/>
      <w:r>
        <w:rPr>
          <w:rFonts w:ascii="仿宋" w:eastAsia="仿宋" w:hAnsi="仿宋" w:cs="仿宋" w:hint="eastAsia"/>
          <w:lang w:eastAsia="zh-CN"/>
        </w:rPr>
        <w:t>(一)、工业废水处理行业分析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工业废水处理行业一直以来都是市场的关注焦点。行业内的发展趋势、竞争态势以及潜在机会都对工业废水处理项目的推进产生深远的影响。通过深入研究行业的整体概貌，我们将更好地理解行业的核心特征，为工业废水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水处理行业，技术一直是推动创新和发展的关键因素。我们将对当前技术趋势进行详尽分析，包括但不限于人工智能、大数据应用、先进制造技术等。这有助于工业废水处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废水处理项目成功的基础。我们将对主要竞争对手进行深入研究，包括其市场份额、产品特点、市场定位等。通过全面了解竞争对手的优势和劣势，工业废水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4116"/>
      <w:r>
        <w:rPr>
          <w:rFonts w:ascii="仿宋" w:eastAsia="仿宋" w:hAnsi="仿宋" w:cs="仿宋" w:hint="eastAsia"/>
          <w:sz w:val="28"/>
          <w:lang w:eastAsia="zh-CN"/>
        </w:rPr>
        <w:t>(二)、工业废水处理市场分析预测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废水处理市场未来的增长趋势。这包括市场的整体规模、各细分领域的发展趋势等。工业废水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废水处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废水处理项目实施过程中需要充分考虑的因素。我们将对市场风险进行全面评估，包括但不限于政策法规风险、市场竞争风险、技术变革风险等。通过对潜在风险的深入分析，工业废水处理项目可以制定相应的风险缓解策略，降低不确定性对工业废水处理项目的影响。</w:t>
      </w:r>
    </w:p>
    <w:p>
      <w:pPr>
        <w:pStyle w:val="Heading1"/>
        <w:ind w:firstLine="560" w:firstLineChars="200"/>
        <w:rPr>
          <w:rFonts w:ascii="仿宋" w:eastAsia="仿宋" w:hAnsi="仿宋" w:cs="仿宋" w:hint="eastAsia"/>
          <w:sz w:val="28"/>
          <w:lang w:eastAsia="zh-CN"/>
        </w:rPr>
      </w:pPr>
      <w:bookmarkStart w:id="12" w:name="_Toc23262"/>
      <w:r>
        <w:rPr>
          <w:rFonts w:ascii="仿宋" w:eastAsia="仿宋" w:hAnsi="仿宋" w:cs="仿宋" w:hint="eastAsia"/>
          <w:sz w:val="28"/>
          <w:lang w:eastAsia="zh-CN"/>
        </w:rPr>
        <w:t>四、工业废水处理项目建设背景及必要性分析</w:t>
      </w:r>
      <w:bookmarkEnd w:id="12"/>
    </w:p>
    <w:p>
      <w:pPr>
        <w:pStyle w:val="Heading2"/>
        <w:rPr>
          <w:rFonts w:ascii="仿宋" w:eastAsia="仿宋" w:hAnsi="仿宋" w:cs="仿宋" w:hint="eastAsia"/>
          <w:lang w:eastAsia="zh-CN"/>
        </w:rPr>
      </w:pPr>
      <w:bookmarkStart w:id="13" w:name="_Toc8333"/>
      <w:r>
        <w:rPr>
          <w:rFonts w:ascii="仿宋" w:eastAsia="仿宋" w:hAnsi="仿宋" w:cs="仿宋" w:hint="eastAsia"/>
          <w:lang w:eastAsia="zh-CN"/>
        </w:rPr>
        <w:t>(一)、工业废水处理项目背景分析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废水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废水处理项目在这个潮流中的定位。同时，我们将关注行业内涌现的新兴机遇，以便工业废水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废水处理项目提供了强大的发展动力。我们将聚焦于行业内最新的技术发展趋势，包括但不限于人工智能、大数据分析、物联网等领域。通过深度的技术研究，我们将确保工业废水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废水处理项目发展的源泉。我们将投入更多的精力对市场需求进行深入剖析，超越表面的需求，深入挖掘潜在的市场痛点和机遇。通过对市场需求的细致了解，工业废水处理项目将更有针对性地设计解决方案，满足市场的多样化需求，从而更好地促进工业废水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废水处理项目战略至关重要。我们将对竞争态势进行更为深入的分析，包括但不限于市场份额、产品特点、客户满意度等多个维度。通过深度的竞争分析，工业废水处理项目将能够更准确地把握市场脉搏，制定具有竞争力的工业废水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工业废水处理项目的发展具有直接的影响。我们将进行更为全面的法规和政策分析，了解行业发展中的潜在法律风险和合规挑战。通过充分了解和遵守相关法规，工业废水处理项目将确保在法律框架内合法合规运营，为工业废水处理项目的稳健发展提供有力支持。</w:t>
      </w:r>
    </w:p>
    <w:p>
      <w:pPr>
        <w:pStyle w:val="Heading2"/>
        <w:ind w:firstLine="560" w:firstLineChars="200"/>
        <w:rPr>
          <w:rFonts w:ascii="仿宋" w:eastAsia="仿宋" w:hAnsi="仿宋" w:cs="仿宋" w:hint="eastAsia"/>
          <w:sz w:val="28"/>
          <w:lang w:eastAsia="zh-CN"/>
        </w:rPr>
      </w:pPr>
      <w:bookmarkStart w:id="14" w:name="_Toc14796"/>
      <w:r>
        <w:rPr>
          <w:rFonts w:ascii="仿宋" w:eastAsia="仿宋" w:hAnsi="仿宋" w:cs="仿宋" w:hint="eastAsia"/>
          <w:sz w:val="28"/>
          <w:lang w:eastAsia="zh-CN"/>
        </w:rPr>
        <w:t>(二)、工业废水处理项目建设必要性分析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建设的迫切性源于对行业发展趋势的深刻洞察。我们正处于一个行业变革的时代，科技创新、数字化转型成为企业发展的关键动力。工业废水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建设不仅仅是为了跟上潮流，更是为了通过技术创新推动企业的持续发展。通过引入先进的技术和解决方案，工业废水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废水处理项目的建设成为必然选择，通过提高产品质量、拓展服务领域，从而在竞争中获得更多的机会。工业废水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废水处理项目建设的必要性体现在对客户需求更精准的满足。通过工业废水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建设的背后是对企业持续创新的追求。只有通过不断创新，企业才能在竞争中立于不败之地。工业废水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004"/>
      <w:r>
        <w:rPr>
          <w:rFonts w:ascii="仿宋" w:eastAsia="仿宋" w:hAnsi="仿宋" w:cs="仿宋" w:hint="eastAsia"/>
          <w:sz w:val="28"/>
          <w:lang w:eastAsia="zh-CN"/>
        </w:rPr>
        <w:t>五、工业废水处理项目选址可行性分析</w:t>
      </w:r>
      <w:bookmarkEnd w:id="15"/>
    </w:p>
    <w:p>
      <w:pPr>
        <w:pStyle w:val="Heading2"/>
        <w:rPr>
          <w:rFonts w:ascii="仿宋" w:eastAsia="仿宋" w:hAnsi="仿宋" w:cs="仿宋" w:hint="eastAsia"/>
          <w:lang w:eastAsia="zh-CN"/>
        </w:rPr>
      </w:pPr>
      <w:bookmarkStart w:id="16" w:name="_Toc30255"/>
      <w:r>
        <w:rPr>
          <w:rFonts w:ascii="仿宋" w:eastAsia="仿宋" w:hAnsi="仿宋" w:cs="仿宋" w:hint="eastAsia"/>
          <w:lang w:eastAsia="zh-CN"/>
        </w:rPr>
        <w:t>(一)、工业废水处理项目选址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该工业废水处理项目选址位于XX省XX市XX区XXX街道</w:t>
      </w:r>
    </w:p>
    <w:p>
      <w:pPr>
        <w:pStyle w:val="Heading2"/>
        <w:ind w:firstLine="560" w:firstLineChars="200"/>
        <w:rPr>
          <w:rFonts w:ascii="仿宋" w:eastAsia="仿宋" w:hAnsi="仿宋" w:cs="仿宋" w:hint="eastAsia"/>
          <w:sz w:val="28"/>
          <w:lang w:eastAsia="zh-CN"/>
        </w:rPr>
      </w:pPr>
      <w:bookmarkStart w:id="17" w:name="_Toc1123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工业废水处理项目的征地面积将根据工业废水处理项目的实际规模和需求进行精确规划。具体面积XXX平方米，旨在确保工业废水处理项目不仅能够满足当前的发展需求，还能够预留空间以适应未来的扩展。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净用地面积是在征地面积基础上去除不可利用面积后的实际可开发用地。具体面积XXX平方米，考虑到环保、交通、安全等多方面因素，以确保工业废水处理项目在整体利用效率上达到最优。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工业废水处理项目计划建设的建筑总规模具体面积XXX平方米。这一规模的确定综合考虑了工业废水处理项目的性质、规模，以及城市规划的相关要求，确保建筑布局与周边环境协调一致。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绿地率是工业废水处理项目用地中被规划为绿地的比例。具体面积XXX平方米，旨在通过合理规划绿地，改善工业废水处理项目周边环境，提升居民生活质量，并符合城市整体绿化规划。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容积率是用地上可以建设的建筑总体积与用地面积之比。具体面积XXX，通过合理的容积率规划，确保工业废水处理项目建筑规模与周边环境和谐共生。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废水处理项目选址与当地城市规划相一致，具体面积XXX平方米。通过与城市规划部门深入沟通，确保工业废水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废水处理项目选址符合当地产业政策，具体面积XXX平方米。这包括工业废水处理项目对当地经济的促进作用，以及对相关产业的带动效应，确保工业废水处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用地总体要求必须符合环保和可持续发展的原则，具体面积XXX平方米。通过采用绿色建筑设计、节能减排等措施，确保工业废水处理项目在建设和运营过程中对环境的影响最小化，达到可持续发展的要求。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确保工业废水处理项目选址具备必要的公共设施配套，具体面积XXX平方米。这包括交通便利性、教育、医疗等基础设施，以提高居民生活品质，使得工业废水处理项目选址更具吸引力。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考虑用地总体要求对当地社会稳定性的影响，具体面积XXX平方米。通过深入了解当地社区反馈，确保工业废水处理项目的选址和建设过程对当地社会和谐稳定产生积极作用。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废水处理项目选址不仅符合法规和规划，还在实际操作中具有可行性。这一全面规划将为工业废水处理项目的成功实施提供坚实的基础，确保工业废水处理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082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水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废水处理项目的设备规划和空间设计中，我们将采取灵活设备布局的措施。设备布局将根据实际需求进行灵活设计，避免不必要的浪费。通过合理规划设备摆放位置，我们将提高设备的利用率，减少设备间距，以确保工业废水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废水处理项目内部引入共享设施的概念，例如共享会议室、办公区等。通过这种方式，我们可以减少对资源的重复建设，提高资源共享效率，从而减小工业废水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109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废水处理项目的总图布置中，我们将不同功能区域进行明确的规划，以最大程度满足工业废水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https://d.book118.com/278026072033006030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0D0CB5"/>
    <w:rsid w:val="660D0C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2607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2024-01-21T05:36:00Z</dcterms:created>
  <dcterms:modified xsi:type="dcterms:W3CDTF">2024-01-21T05:36:29Z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A7D64EF446C746A3860B28AE1E9FE62A_11</vt:lpwstr>
  </property>
  <property fmtid="{D5CDD505-2E9C-101B-9397-08002B2CF9AE}" pid="3" name="KSOProductBuildVer">
    <vt:lpwstr>2052-12.1.0.16120</vt:lpwstr>
  </property>
</Properties>
</file>