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生活缴费项目规划设计方案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471" w:history="1">
        <w:r>
          <w:rPr>
            <w:rFonts w:ascii="仿宋" w:eastAsia="仿宋" w:hAnsi="仿宋" w:cs="仿宋" w:hint="eastAsia"/>
            <w:lang w:eastAsia="zh-CN"/>
          </w:rPr>
          <w:t>序言</w:t>
        </w:r>
        <w:r>
          <w:tab/>
        </w:r>
        <w:r>
          <w:fldChar w:fldCharType="begin"/>
        </w:r>
        <w:r>
          <w:instrText xml:space="preserve"> PAGEREF _Toc5471 \h </w:instrText>
        </w:r>
        <w:r>
          <w:fldChar w:fldCharType="separate"/>
        </w:r>
        <w:r>
          <w:t>3</w:t>
        </w:r>
        <w:r>
          <w:fldChar w:fldCharType="end"/>
        </w:r>
      </w:hyperlink>
    </w:p>
    <w:p>
      <w:pPr>
        <w:pStyle w:val="TOC1"/>
        <w:tabs>
          <w:tab w:val="right" w:leader="dot" w:pos="8306"/>
        </w:tabs>
      </w:pPr>
      <w:hyperlink w:anchor="_Toc15406" w:history="1">
        <w:r>
          <w:rPr>
            <w:rFonts w:ascii="仿宋" w:eastAsia="仿宋" w:hAnsi="仿宋" w:cs="仿宋" w:hint="eastAsia"/>
            <w:lang w:eastAsia="zh-CN"/>
          </w:rPr>
          <w:t>一、生活缴费项目可持续发展</w:t>
        </w:r>
        <w:r>
          <w:tab/>
        </w:r>
        <w:r>
          <w:fldChar w:fldCharType="begin"/>
        </w:r>
        <w:r>
          <w:instrText xml:space="preserve"> PAGEREF _Toc15406 \h </w:instrText>
        </w:r>
        <w:r>
          <w:fldChar w:fldCharType="separate"/>
        </w:r>
        <w:r>
          <w:t>3</w:t>
        </w:r>
        <w:r>
          <w:fldChar w:fldCharType="end"/>
        </w:r>
      </w:hyperlink>
    </w:p>
    <w:p>
      <w:pPr>
        <w:pStyle w:val="TOC2"/>
        <w:tabs>
          <w:tab w:val="right" w:leader="dot" w:pos="8306"/>
        </w:tabs>
      </w:pPr>
      <w:hyperlink w:anchor="_Toc2169" w:history="1">
        <w:r>
          <w:rPr>
            <w:rFonts w:ascii="仿宋" w:eastAsia="仿宋" w:hAnsi="仿宋" w:cs="仿宋" w:hint="eastAsia"/>
            <w:lang w:eastAsia="zh-CN"/>
          </w:rPr>
          <w:t>(一)、可持续战略与实践</w:t>
        </w:r>
        <w:r>
          <w:tab/>
        </w:r>
        <w:r>
          <w:fldChar w:fldCharType="begin"/>
        </w:r>
        <w:r>
          <w:instrText xml:space="preserve"> PAGEREF _Toc2169 \h </w:instrText>
        </w:r>
        <w:r>
          <w:fldChar w:fldCharType="separate"/>
        </w:r>
        <w:r>
          <w:t>3</w:t>
        </w:r>
        <w:r>
          <w:fldChar w:fldCharType="end"/>
        </w:r>
      </w:hyperlink>
    </w:p>
    <w:p>
      <w:pPr>
        <w:pStyle w:val="TOC2"/>
        <w:tabs>
          <w:tab w:val="right" w:leader="dot" w:pos="8306"/>
        </w:tabs>
      </w:pPr>
      <w:hyperlink w:anchor="_Toc33" w:history="1">
        <w:r>
          <w:rPr>
            <w:rFonts w:ascii="仿宋" w:eastAsia="仿宋" w:hAnsi="仿宋" w:cs="仿宋" w:hint="eastAsia"/>
            <w:lang w:eastAsia="zh-CN"/>
          </w:rPr>
          <w:t>(二)、环保与社会责任</w:t>
        </w:r>
        <w:r>
          <w:tab/>
        </w:r>
        <w:r>
          <w:fldChar w:fldCharType="begin"/>
        </w:r>
        <w:r>
          <w:instrText xml:space="preserve"> PAGEREF _Toc33 \h </w:instrText>
        </w:r>
        <w:r>
          <w:fldChar w:fldCharType="separate"/>
        </w:r>
        <w:r>
          <w:t>4</w:t>
        </w:r>
        <w:r>
          <w:fldChar w:fldCharType="end"/>
        </w:r>
      </w:hyperlink>
    </w:p>
    <w:p>
      <w:pPr>
        <w:pStyle w:val="TOC1"/>
        <w:tabs>
          <w:tab w:val="right" w:leader="dot" w:pos="8306"/>
        </w:tabs>
      </w:pPr>
      <w:hyperlink w:anchor="_Toc26496" w:history="1">
        <w:r>
          <w:rPr>
            <w:rFonts w:ascii="仿宋" w:eastAsia="仿宋" w:hAnsi="仿宋" w:cs="仿宋" w:hint="eastAsia"/>
            <w:lang w:eastAsia="zh-CN"/>
          </w:rPr>
          <w:t>二、市场分析、调研</w:t>
        </w:r>
        <w:r>
          <w:tab/>
        </w:r>
        <w:r>
          <w:fldChar w:fldCharType="begin"/>
        </w:r>
        <w:r>
          <w:instrText xml:space="preserve"> PAGEREF _Toc26496 \h </w:instrText>
        </w:r>
        <w:r>
          <w:fldChar w:fldCharType="separate"/>
        </w:r>
        <w:r>
          <w:t>4</w:t>
        </w:r>
        <w:r>
          <w:fldChar w:fldCharType="end"/>
        </w:r>
      </w:hyperlink>
    </w:p>
    <w:p>
      <w:pPr>
        <w:pStyle w:val="TOC2"/>
        <w:tabs>
          <w:tab w:val="right" w:leader="dot" w:pos="8306"/>
        </w:tabs>
      </w:pPr>
      <w:hyperlink w:anchor="_Toc23182" w:history="1">
        <w:r>
          <w:rPr>
            <w:rFonts w:ascii="仿宋" w:eastAsia="仿宋" w:hAnsi="仿宋" w:cs="仿宋" w:hint="eastAsia"/>
            <w:lang w:eastAsia="zh-CN"/>
          </w:rPr>
          <w:t>(一)、生活缴费行业分析</w:t>
        </w:r>
        <w:r>
          <w:tab/>
        </w:r>
        <w:r>
          <w:fldChar w:fldCharType="begin"/>
        </w:r>
        <w:r>
          <w:instrText xml:space="preserve"> PAGEREF _Toc23182 \h </w:instrText>
        </w:r>
        <w:r>
          <w:fldChar w:fldCharType="separate"/>
        </w:r>
        <w:r>
          <w:t>4</w:t>
        </w:r>
        <w:r>
          <w:fldChar w:fldCharType="end"/>
        </w:r>
      </w:hyperlink>
    </w:p>
    <w:p>
      <w:pPr>
        <w:pStyle w:val="TOC2"/>
        <w:tabs>
          <w:tab w:val="right" w:leader="dot" w:pos="8306"/>
        </w:tabs>
      </w:pPr>
      <w:hyperlink w:anchor="_Toc2389" w:history="1">
        <w:r>
          <w:rPr>
            <w:rFonts w:ascii="仿宋" w:eastAsia="仿宋" w:hAnsi="仿宋" w:cs="仿宋" w:hint="eastAsia"/>
            <w:lang w:eastAsia="zh-CN"/>
          </w:rPr>
          <w:t>(二)、生活缴费市场分析预测</w:t>
        </w:r>
        <w:r>
          <w:tab/>
        </w:r>
        <w:r>
          <w:fldChar w:fldCharType="begin"/>
        </w:r>
        <w:r>
          <w:instrText xml:space="preserve"> PAGEREF _Toc2389 \h </w:instrText>
        </w:r>
        <w:r>
          <w:fldChar w:fldCharType="separate"/>
        </w:r>
        <w:r>
          <w:t>5</w:t>
        </w:r>
        <w:r>
          <w:fldChar w:fldCharType="end"/>
        </w:r>
      </w:hyperlink>
    </w:p>
    <w:p>
      <w:pPr>
        <w:pStyle w:val="TOC1"/>
        <w:tabs>
          <w:tab w:val="right" w:leader="dot" w:pos="8306"/>
        </w:tabs>
      </w:pPr>
      <w:hyperlink w:anchor="_Toc6874" w:history="1">
        <w:r>
          <w:rPr>
            <w:rFonts w:ascii="仿宋" w:eastAsia="仿宋" w:hAnsi="仿宋" w:cs="仿宋" w:hint="eastAsia"/>
            <w:lang w:eastAsia="zh-CN"/>
          </w:rPr>
          <w:t>三、产品规划分析</w:t>
        </w:r>
        <w:r>
          <w:tab/>
        </w:r>
        <w:r>
          <w:fldChar w:fldCharType="begin"/>
        </w:r>
        <w:r>
          <w:instrText xml:space="preserve"> PAGEREF _Toc6874 \h </w:instrText>
        </w:r>
        <w:r>
          <w:fldChar w:fldCharType="separate"/>
        </w:r>
        <w:r>
          <w:t>6</w:t>
        </w:r>
        <w:r>
          <w:fldChar w:fldCharType="end"/>
        </w:r>
      </w:hyperlink>
    </w:p>
    <w:p>
      <w:pPr>
        <w:pStyle w:val="TOC2"/>
        <w:tabs>
          <w:tab w:val="right" w:leader="dot" w:pos="8306"/>
        </w:tabs>
      </w:pPr>
      <w:hyperlink w:anchor="_Toc11179" w:history="1">
        <w:r>
          <w:rPr>
            <w:rFonts w:ascii="仿宋" w:eastAsia="仿宋" w:hAnsi="仿宋" w:cs="仿宋" w:hint="eastAsia"/>
            <w:lang w:eastAsia="zh-CN"/>
          </w:rPr>
          <w:t>(一)、产品规划</w:t>
        </w:r>
        <w:r>
          <w:tab/>
        </w:r>
        <w:r>
          <w:fldChar w:fldCharType="begin"/>
        </w:r>
        <w:r>
          <w:instrText xml:space="preserve"> PAGEREF _Toc11179 \h </w:instrText>
        </w:r>
        <w:r>
          <w:fldChar w:fldCharType="separate"/>
        </w:r>
        <w:r>
          <w:t>6</w:t>
        </w:r>
        <w:r>
          <w:fldChar w:fldCharType="end"/>
        </w:r>
      </w:hyperlink>
    </w:p>
    <w:p>
      <w:pPr>
        <w:pStyle w:val="TOC2"/>
        <w:tabs>
          <w:tab w:val="right" w:leader="dot" w:pos="8306"/>
        </w:tabs>
      </w:pPr>
      <w:hyperlink w:anchor="_Toc3148" w:history="1">
        <w:r>
          <w:rPr>
            <w:rFonts w:ascii="仿宋" w:eastAsia="仿宋" w:hAnsi="仿宋" w:cs="仿宋" w:hint="eastAsia"/>
            <w:lang w:eastAsia="zh-CN"/>
          </w:rPr>
          <w:t>(二)、建设规模</w:t>
        </w:r>
        <w:r>
          <w:tab/>
        </w:r>
        <w:r>
          <w:fldChar w:fldCharType="begin"/>
        </w:r>
        <w:r>
          <w:instrText xml:space="preserve"> PAGEREF _Toc3148 \h </w:instrText>
        </w:r>
        <w:r>
          <w:fldChar w:fldCharType="separate"/>
        </w:r>
        <w:r>
          <w:t>7</w:t>
        </w:r>
        <w:r>
          <w:fldChar w:fldCharType="end"/>
        </w:r>
      </w:hyperlink>
    </w:p>
    <w:p>
      <w:pPr>
        <w:pStyle w:val="TOC1"/>
        <w:tabs>
          <w:tab w:val="right" w:leader="dot" w:pos="8306"/>
        </w:tabs>
      </w:pPr>
      <w:hyperlink w:anchor="_Toc18336" w:history="1">
        <w:r>
          <w:rPr>
            <w:rFonts w:ascii="仿宋" w:eastAsia="仿宋" w:hAnsi="仿宋" w:cs="仿宋" w:hint="eastAsia"/>
            <w:lang w:eastAsia="zh-CN"/>
          </w:rPr>
          <w:t>四、生活缴费项目土建工程</w:t>
        </w:r>
        <w:r>
          <w:tab/>
        </w:r>
        <w:r>
          <w:fldChar w:fldCharType="begin"/>
        </w:r>
        <w:r>
          <w:instrText xml:space="preserve"> PAGEREF _Toc18336 \h </w:instrText>
        </w:r>
        <w:r>
          <w:fldChar w:fldCharType="separate"/>
        </w:r>
        <w:r>
          <w:t>8</w:t>
        </w:r>
        <w:r>
          <w:fldChar w:fldCharType="end"/>
        </w:r>
      </w:hyperlink>
    </w:p>
    <w:p>
      <w:pPr>
        <w:pStyle w:val="TOC2"/>
        <w:tabs>
          <w:tab w:val="right" w:leader="dot" w:pos="8306"/>
        </w:tabs>
      </w:pPr>
      <w:hyperlink w:anchor="_Toc31406" w:history="1">
        <w:r>
          <w:rPr>
            <w:rFonts w:ascii="仿宋" w:eastAsia="仿宋" w:hAnsi="仿宋" w:cs="仿宋" w:hint="eastAsia"/>
            <w:lang w:eastAsia="zh-CN"/>
          </w:rPr>
          <w:t>(一)、建筑工程设计原则</w:t>
        </w:r>
        <w:r>
          <w:tab/>
        </w:r>
        <w:r>
          <w:fldChar w:fldCharType="begin"/>
        </w:r>
        <w:r>
          <w:instrText xml:space="preserve"> PAGEREF _Toc31406 \h </w:instrText>
        </w:r>
        <w:r>
          <w:fldChar w:fldCharType="separate"/>
        </w:r>
        <w:r>
          <w:t>8</w:t>
        </w:r>
        <w:r>
          <w:fldChar w:fldCharType="end"/>
        </w:r>
      </w:hyperlink>
    </w:p>
    <w:p>
      <w:pPr>
        <w:pStyle w:val="TOC2"/>
        <w:tabs>
          <w:tab w:val="right" w:leader="dot" w:pos="8306"/>
        </w:tabs>
      </w:pPr>
      <w:hyperlink w:anchor="_Toc31830" w:history="1">
        <w:r>
          <w:rPr>
            <w:rFonts w:ascii="仿宋" w:eastAsia="仿宋" w:hAnsi="仿宋" w:cs="仿宋" w:hint="eastAsia"/>
            <w:lang w:eastAsia="zh-CN"/>
          </w:rPr>
          <w:t>(二)、土建工程设计年限及安全等级</w:t>
        </w:r>
        <w:r>
          <w:tab/>
        </w:r>
        <w:r>
          <w:fldChar w:fldCharType="begin"/>
        </w:r>
        <w:r>
          <w:instrText xml:space="preserve"> PAGEREF _Toc31830 \h </w:instrText>
        </w:r>
        <w:r>
          <w:fldChar w:fldCharType="separate"/>
        </w:r>
        <w:r>
          <w:t>9</w:t>
        </w:r>
        <w:r>
          <w:fldChar w:fldCharType="end"/>
        </w:r>
      </w:hyperlink>
    </w:p>
    <w:p>
      <w:pPr>
        <w:pStyle w:val="TOC2"/>
        <w:tabs>
          <w:tab w:val="right" w:leader="dot" w:pos="8306"/>
        </w:tabs>
      </w:pPr>
      <w:hyperlink w:anchor="_Toc2325" w:history="1">
        <w:r>
          <w:rPr>
            <w:rFonts w:ascii="仿宋" w:eastAsia="仿宋" w:hAnsi="仿宋" w:cs="仿宋" w:hint="eastAsia"/>
            <w:lang w:eastAsia="zh-CN"/>
          </w:rPr>
          <w:t>(三)、建筑工程设计总体要求</w:t>
        </w:r>
        <w:r>
          <w:tab/>
        </w:r>
        <w:r>
          <w:fldChar w:fldCharType="begin"/>
        </w:r>
        <w:r>
          <w:instrText xml:space="preserve"> PAGEREF _Toc2325 \h </w:instrText>
        </w:r>
        <w:r>
          <w:fldChar w:fldCharType="separate"/>
        </w:r>
        <w:r>
          <w:t>10</w:t>
        </w:r>
        <w:r>
          <w:fldChar w:fldCharType="end"/>
        </w:r>
      </w:hyperlink>
    </w:p>
    <w:p>
      <w:pPr>
        <w:pStyle w:val="TOC2"/>
        <w:tabs>
          <w:tab w:val="right" w:leader="dot" w:pos="8306"/>
        </w:tabs>
      </w:pPr>
      <w:hyperlink w:anchor="_Toc18211" w:history="1">
        <w:r>
          <w:rPr>
            <w:rFonts w:ascii="仿宋" w:eastAsia="仿宋" w:hAnsi="仿宋" w:cs="仿宋" w:hint="eastAsia"/>
            <w:lang w:eastAsia="zh-CN"/>
          </w:rPr>
          <w:t>(四)、土建工程建设指标</w:t>
        </w:r>
        <w:r>
          <w:tab/>
        </w:r>
        <w:r>
          <w:fldChar w:fldCharType="begin"/>
        </w:r>
        <w:r>
          <w:instrText xml:space="preserve"> PAGEREF _Toc18211 \h </w:instrText>
        </w:r>
        <w:r>
          <w:fldChar w:fldCharType="separate"/>
        </w:r>
        <w:r>
          <w:t>11</w:t>
        </w:r>
        <w:r>
          <w:fldChar w:fldCharType="end"/>
        </w:r>
      </w:hyperlink>
    </w:p>
    <w:p>
      <w:pPr>
        <w:pStyle w:val="TOC1"/>
        <w:tabs>
          <w:tab w:val="right" w:leader="dot" w:pos="8306"/>
        </w:tabs>
      </w:pPr>
      <w:hyperlink w:anchor="_Toc21452" w:history="1">
        <w:r>
          <w:rPr>
            <w:rFonts w:ascii="仿宋" w:eastAsia="仿宋" w:hAnsi="仿宋" w:cs="仿宋" w:hint="eastAsia"/>
            <w:lang w:eastAsia="zh-CN"/>
          </w:rPr>
          <w:t>五、工艺说明</w:t>
        </w:r>
        <w:r>
          <w:tab/>
        </w:r>
        <w:r>
          <w:fldChar w:fldCharType="begin"/>
        </w:r>
        <w:r>
          <w:instrText xml:space="preserve"> PAGEREF _Toc21452 \h </w:instrText>
        </w:r>
        <w:r>
          <w:fldChar w:fldCharType="separate"/>
        </w:r>
        <w:r>
          <w:t>11</w:t>
        </w:r>
        <w:r>
          <w:fldChar w:fldCharType="end"/>
        </w:r>
      </w:hyperlink>
    </w:p>
    <w:p>
      <w:pPr>
        <w:pStyle w:val="TOC2"/>
        <w:tabs>
          <w:tab w:val="right" w:leader="dot" w:pos="8306"/>
        </w:tabs>
      </w:pPr>
      <w:hyperlink w:anchor="_Toc15938" w:history="1">
        <w:r>
          <w:rPr>
            <w:rFonts w:ascii="仿宋" w:eastAsia="仿宋" w:hAnsi="仿宋" w:cs="仿宋" w:hint="eastAsia"/>
            <w:lang w:eastAsia="zh-CN"/>
          </w:rPr>
          <w:t>(一)、技术管理特点</w:t>
        </w:r>
        <w:r>
          <w:tab/>
        </w:r>
        <w:r>
          <w:fldChar w:fldCharType="begin"/>
        </w:r>
        <w:r>
          <w:instrText xml:space="preserve"> PAGEREF _Toc15938 \h </w:instrText>
        </w:r>
        <w:r>
          <w:fldChar w:fldCharType="separate"/>
        </w:r>
        <w:r>
          <w:t>11</w:t>
        </w:r>
        <w:r>
          <w:fldChar w:fldCharType="end"/>
        </w:r>
      </w:hyperlink>
    </w:p>
    <w:p>
      <w:pPr>
        <w:pStyle w:val="TOC2"/>
        <w:tabs>
          <w:tab w:val="right" w:leader="dot" w:pos="8306"/>
        </w:tabs>
      </w:pPr>
      <w:hyperlink w:anchor="_Toc24249" w:history="1">
        <w:r>
          <w:rPr>
            <w:rFonts w:ascii="仿宋" w:eastAsia="仿宋" w:hAnsi="仿宋" w:cs="仿宋" w:hint="eastAsia"/>
            <w:lang w:eastAsia="zh-CN"/>
          </w:rPr>
          <w:t>(二)、生活缴费项目工艺技术设计方案</w:t>
        </w:r>
        <w:r>
          <w:tab/>
        </w:r>
        <w:r>
          <w:fldChar w:fldCharType="begin"/>
        </w:r>
        <w:r>
          <w:instrText xml:space="preserve"> PAGEREF _Toc24249 \h </w:instrText>
        </w:r>
        <w:r>
          <w:fldChar w:fldCharType="separate"/>
        </w:r>
        <w:r>
          <w:t>12</w:t>
        </w:r>
        <w:r>
          <w:fldChar w:fldCharType="end"/>
        </w:r>
      </w:hyperlink>
    </w:p>
    <w:p>
      <w:pPr>
        <w:pStyle w:val="TOC2"/>
        <w:tabs>
          <w:tab w:val="right" w:leader="dot" w:pos="8306"/>
        </w:tabs>
      </w:pPr>
      <w:hyperlink w:anchor="_Toc27197" w:history="1">
        <w:r>
          <w:rPr>
            <w:rFonts w:ascii="仿宋" w:eastAsia="仿宋" w:hAnsi="仿宋" w:cs="仿宋" w:hint="eastAsia"/>
            <w:lang w:eastAsia="zh-CN"/>
          </w:rPr>
          <w:t>(三)、设备选型方案</w:t>
        </w:r>
        <w:r>
          <w:tab/>
        </w:r>
        <w:r>
          <w:fldChar w:fldCharType="begin"/>
        </w:r>
        <w:r>
          <w:instrText xml:space="preserve"> PAGEREF _Toc27197 \h </w:instrText>
        </w:r>
        <w:r>
          <w:fldChar w:fldCharType="separate"/>
        </w:r>
        <w:r>
          <w:t>14</w:t>
        </w:r>
        <w:r>
          <w:fldChar w:fldCharType="end"/>
        </w:r>
      </w:hyperlink>
    </w:p>
    <w:p>
      <w:pPr>
        <w:pStyle w:val="TOC1"/>
        <w:tabs>
          <w:tab w:val="right" w:leader="dot" w:pos="8306"/>
        </w:tabs>
      </w:pPr>
      <w:hyperlink w:anchor="_Toc7084" w:history="1">
        <w:r>
          <w:rPr>
            <w:rFonts w:ascii="仿宋" w:eastAsia="仿宋" w:hAnsi="仿宋" w:cs="仿宋" w:hint="eastAsia"/>
            <w:lang w:eastAsia="zh-CN"/>
          </w:rPr>
          <w:t>六、生活缴费项目建设单位说明</w:t>
        </w:r>
        <w:r>
          <w:tab/>
        </w:r>
        <w:r>
          <w:fldChar w:fldCharType="begin"/>
        </w:r>
        <w:r>
          <w:instrText xml:space="preserve"> PAGEREF _Toc7084 \h </w:instrText>
        </w:r>
        <w:r>
          <w:fldChar w:fldCharType="separate"/>
        </w:r>
        <w:r>
          <w:t>15</w:t>
        </w:r>
        <w:r>
          <w:fldChar w:fldCharType="end"/>
        </w:r>
      </w:hyperlink>
    </w:p>
    <w:p>
      <w:pPr>
        <w:pStyle w:val="TOC2"/>
        <w:tabs>
          <w:tab w:val="right" w:leader="dot" w:pos="8306"/>
        </w:tabs>
      </w:pPr>
      <w:hyperlink w:anchor="_Toc31580" w:history="1">
        <w:r>
          <w:rPr>
            <w:rFonts w:ascii="仿宋" w:eastAsia="仿宋" w:hAnsi="仿宋" w:cs="仿宋" w:hint="eastAsia"/>
            <w:lang w:eastAsia="zh-CN"/>
          </w:rPr>
          <w:t>(一)、生活缴费项目承办单位基本情况</w:t>
        </w:r>
        <w:r>
          <w:tab/>
        </w:r>
        <w:r>
          <w:fldChar w:fldCharType="begin"/>
        </w:r>
        <w:r>
          <w:instrText xml:space="preserve"> PAGEREF _Toc31580 \h </w:instrText>
        </w:r>
        <w:r>
          <w:fldChar w:fldCharType="separate"/>
        </w:r>
        <w:r>
          <w:t>15</w:t>
        </w:r>
        <w:r>
          <w:fldChar w:fldCharType="end"/>
        </w:r>
      </w:hyperlink>
    </w:p>
    <w:p>
      <w:pPr>
        <w:pStyle w:val="TOC2"/>
        <w:tabs>
          <w:tab w:val="right" w:leader="dot" w:pos="8306"/>
        </w:tabs>
      </w:pPr>
      <w:hyperlink w:anchor="_Toc28801" w:history="1">
        <w:r>
          <w:rPr>
            <w:rFonts w:ascii="仿宋" w:eastAsia="仿宋" w:hAnsi="仿宋" w:cs="仿宋" w:hint="eastAsia"/>
            <w:lang w:eastAsia="zh-CN"/>
          </w:rPr>
          <w:t>(二)、公司经济效益分析</w:t>
        </w:r>
        <w:r>
          <w:tab/>
        </w:r>
        <w:r>
          <w:fldChar w:fldCharType="begin"/>
        </w:r>
        <w:r>
          <w:instrText xml:space="preserve"> PAGEREF _Toc28801 \h </w:instrText>
        </w:r>
        <w:r>
          <w:fldChar w:fldCharType="separate"/>
        </w:r>
        <w:r>
          <w:t>15</w:t>
        </w:r>
        <w:r>
          <w:fldChar w:fldCharType="end"/>
        </w:r>
      </w:hyperlink>
    </w:p>
    <w:p>
      <w:pPr>
        <w:pStyle w:val="TOC1"/>
        <w:tabs>
          <w:tab w:val="right" w:leader="dot" w:pos="8306"/>
        </w:tabs>
      </w:pPr>
      <w:hyperlink w:anchor="_Toc17378" w:history="1">
        <w:r>
          <w:rPr>
            <w:rFonts w:ascii="仿宋" w:eastAsia="仿宋" w:hAnsi="仿宋" w:cs="仿宋" w:hint="eastAsia"/>
            <w:lang w:eastAsia="zh-CN"/>
          </w:rPr>
          <w:t>七、生活缴费项目人力资源培养与发展</w:t>
        </w:r>
        <w:r>
          <w:tab/>
        </w:r>
        <w:r>
          <w:fldChar w:fldCharType="begin"/>
        </w:r>
        <w:r>
          <w:instrText xml:space="preserve"> PAGEREF _Toc17378 \h </w:instrText>
        </w:r>
        <w:r>
          <w:fldChar w:fldCharType="separate"/>
        </w:r>
        <w:r>
          <w:t>16</w:t>
        </w:r>
        <w:r>
          <w:fldChar w:fldCharType="end"/>
        </w:r>
      </w:hyperlink>
    </w:p>
    <w:p>
      <w:pPr>
        <w:pStyle w:val="TOC2"/>
        <w:tabs>
          <w:tab w:val="right" w:leader="dot" w:pos="8306"/>
        </w:tabs>
      </w:pPr>
      <w:hyperlink w:anchor="_Toc8958" w:history="1">
        <w:r>
          <w:rPr>
            <w:rFonts w:ascii="仿宋" w:eastAsia="仿宋" w:hAnsi="仿宋" w:cs="仿宋" w:hint="eastAsia"/>
            <w:lang w:eastAsia="zh-CN"/>
          </w:rPr>
          <w:t>(一)、人才需求与规划</w:t>
        </w:r>
        <w:r>
          <w:tab/>
        </w:r>
        <w:r>
          <w:fldChar w:fldCharType="begin"/>
        </w:r>
        <w:r>
          <w:instrText xml:space="preserve"> PAGEREF _Toc8958 \h </w:instrText>
        </w:r>
        <w:r>
          <w:fldChar w:fldCharType="separate"/>
        </w:r>
        <w:r>
          <w:t>16</w:t>
        </w:r>
        <w:r>
          <w:fldChar w:fldCharType="end"/>
        </w:r>
      </w:hyperlink>
    </w:p>
    <w:p>
      <w:pPr>
        <w:pStyle w:val="TOC2"/>
        <w:tabs>
          <w:tab w:val="right" w:leader="dot" w:pos="8306"/>
        </w:tabs>
      </w:pPr>
      <w:hyperlink w:anchor="_Toc25826" w:history="1">
        <w:r>
          <w:rPr>
            <w:rFonts w:ascii="仿宋" w:eastAsia="仿宋" w:hAnsi="仿宋" w:cs="仿宋" w:hint="eastAsia"/>
            <w:lang w:eastAsia="zh-CN"/>
          </w:rPr>
          <w:t>(二)、培训与发展计划</w:t>
        </w:r>
        <w:r>
          <w:tab/>
        </w:r>
        <w:r>
          <w:fldChar w:fldCharType="begin"/>
        </w:r>
        <w:r>
          <w:instrText xml:space="preserve"> PAGEREF _Toc25826 \h </w:instrText>
        </w:r>
        <w:r>
          <w:fldChar w:fldCharType="separate"/>
        </w:r>
        <w:r>
          <w:t>17</w:t>
        </w:r>
        <w:r>
          <w:fldChar w:fldCharType="end"/>
        </w:r>
      </w:hyperlink>
    </w:p>
    <w:p>
      <w:pPr>
        <w:pStyle w:val="TOC1"/>
        <w:tabs>
          <w:tab w:val="right" w:leader="dot" w:pos="8306"/>
        </w:tabs>
      </w:pPr>
      <w:hyperlink w:anchor="_Toc196" w:history="1">
        <w:r>
          <w:rPr>
            <w:rFonts w:ascii="仿宋" w:eastAsia="仿宋" w:hAnsi="仿宋" w:cs="仿宋" w:hint="eastAsia"/>
            <w:lang w:eastAsia="zh-CN"/>
          </w:rPr>
          <w:t>八、生活缴费项目环境影响分析</w:t>
        </w:r>
        <w:r>
          <w:tab/>
        </w:r>
        <w:r>
          <w:fldChar w:fldCharType="begin"/>
        </w:r>
        <w:r>
          <w:instrText xml:space="preserve"> PAGEREF _Toc196 \h </w:instrText>
        </w:r>
        <w:r>
          <w:fldChar w:fldCharType="separate"/>
        </w:r>
        <w:r>
          <w:t>18</w:t>
        </w:r>
        <w:r>
          <w:fldChar w:fldCharType="end"/>
        </w:r>
      </w:hyperlink>
    </w:p>
    <w:p>
      <w:pPr>
        <w:pStyle w:val="TOC2"/>
        <w:tabs>
          <w:tab w:val="right" w:leader="dot" w:pos="8306"/>
        </w:tabs>
      </w:pPr>
      <w:hyperlink w:anchor="_Toc19172" w:history="1">
        <w:r>
          <w:rPr>
            <w:rFonts w:ascii="仿宋" w:eastAsia="仿宋" w:hAnsi="仿宋" w:cs="仿宋" w:hint="eastAsia"/>
            <w:lang w:eastAsia="zh-CN"/>
          </w:rPr>
          <w:t>(一)、建设区域环境质量现状</w:t>
        </w:r>
        <w:r>
          <w:tab/>
        </w:r>
        <w:r>
          <w:fldChar w:fldCharType="begin"/>
        </w:r>
        <w:r>
          <w:instrText xml:space="preserve"> PAGEREF _Toc19172 \h </w:instrText>
        </w:r>
        <w:r>
          <w:fldChar w:fldCharType="separate"/>
        </w:r>
        <w:r>
          <w:t>18</w:t>
        </w:r>
        <w:r>
          <w:fldChar w:fldCharType="end"/>
        </w:r>
      </w:hyperlink>
    </w:p>
    <w:p>
      <w:pPr>
        <w:pStyle w:val="TOC2"/>
        <w:tabs>
          <w:tab w:val="right" w:leader="dot" w:pos="8306"/>
        </w:tabs>
      </w:pPr>
      <w:hyperlink w:anchor="_Toc3040" w:history="1">
        <w:r>
          <w:rPr>
            <w:rFonts w:ascii="仿宋" w:eastAsia="仿宋" w:hAnsi="仿宋" w:cs="仿宋" w:hint="eastAsia"/>
            <w:lang w:eastAsia="zh-CN"/>
          </w:rPr>
          <w:t>(二)、建设期环境保护</w:t>
        </w:r>
        <w:r>
          <w:tab/>
        </w:r>
        <w:r>
          <w:fldChar w:fldCharType="begin"/>
        </w:r>
        <w:r>
          <w:instrText xml:space="preserve"> PAGEREF _Toc3040 \h </w:instrText>
        </w:r>
        <w:r>
          <w:fldChar w:fldCharType="separate"/>
        </w:r>
        <w:r>
          <w:t>19</w:t>
        </w:r>
        <w:r>
          <w:fldChar w:fldCharType="end"/>
        </w:r>
      </w:hyperlink>
    </w:p>
    <w:p>
      <w:pPr>
        <w:pStyle w:val="TOC2"/>
        <w:tabs>
          <w:tab w:val="right" w:leader="dot" w:pos="8306"/>
        </w:tabs>
      </w:pPr>
      <w:hyperlink w:anchor="_Toc16582" w:history="1">
        <w:r>
          <w:rPr>
            <w:rFonts w:ascii="仿宋" w:eastAsia="仿宋" w:hAnsi="仿宋" w:cs="仿宋" w:hint="eastAsia"/>
            <w:lang w:eastAsia="zh-CN"/>
          </w:rPr>
          <w:t>(三)、运营期环境保护</w:t>
        </w:r>
        <w:r>
          <w:tab/>
        </w:r>
        <w:r>
          <w:fldChar w:fldCharType="begin"/>
        </w:r>
        <w:r>
          <w:instrText xml:space="preserve"> PAGEREF _Toc16582 \h </w:instrText>
        </w:r>
        <w:r>
          <w:fldChar w:fldCharType="separate"/>
        </w:r>
        <w:r>
          <w:t>20</w:t>
        </w:r>
        <w:r>
          <w:fldChar w:fldCharType="end"/>
        </w:r>
      </w:hyperlink>
    </w:p>
    <w:p>
      <w:pPr>
        <w:pStyle w:val="TOC2"/>
        <w:tabs>
          <w:tab w:val="right" w:leader="dot" w:pos="8306"/>
        </w:tabs>
      </w:pPr>
      <w:hyperlink w:anchor="_Toc30901" w:history="1">
        <w:r>
          <w:rPr>
            <w:rFonts w:ascii="仿宋" w:eastAsia="仿宋" w:hAnsi="仿宋" w:cs="仿宋" w:hint="eastAsia"/>
            <w:lang w:eastAsia="zh-CN"/>
          </w:rPr>
          <w:t>(四)、生活缴费项目建设对区域经济的影响</w:t>
        </w:r>
        <w:r>
          <w:tab/>
        </w:r>
        <w:r>
          <w:fldChar w:fldCharType="begin"/>
        </w:r>
        <w:r>
          <w:instrText xml:space="preserve"> PAGEREF _Toc30901 \h </w:instrText>
        </w:r>
        <w:r>
          <w:fldChar w:fldCharType="separate"/>
        </w:r>
        <w:r>
          <w:t>22</w:t>
        </w:r>
        <w:r>
          <w:fldChar w:fldCharType="end"/>
        </w:r>
      </w:hyperlink>
    </w:p>
    <w:p>
      <w:pPr>
        <w:pStyle w:val="TOC2"/>
        <w:tabs>
          <w:tab w:val="right" w:leader="dot" w:pos="8306"/>
        </w:tabs>
      </w:pPr>
      <w:hyperlink w:anchor="_Toc21105" w:history="1">
        <w:r>
          <w:rPr>
            <w:rFonts w:ascii="仿宋" w:eastAsia="仿宋" w:hAnsi="仿宋" w:cs="仿宋" w:hint="eastAsia"/>
            <w:lang w:eastAsia="zh-CN"/>
          </w:rPr>
          <w:t>(五)、废弃物处理</w:t>
        </w:r>
        <w:r>
          <w:tab/>
        </w:r>
        <w:r>
          <w:fldChar w:fldCharType="begin"/>
        </w:r>
        <w:r>
          <w:instrText xml:space="preserve"> PAGEREF _Toc21105 \h </w:instrText>
        </w:r>
        <w:r>
          <w:fldChar w:fldCharType="separate"/>
        </w:r>
        <w:r>
          <w:t>23</w:t>
        </w:r>
        <w:r>
          <w:fldChar w:fldCharType="end"/>
        </w:r>
      </w:hyperlink>
    </w:p>
    <w:p>
      <w:pPr>
        <w:pStyle w:val="TOC2"/>
        <w:tabs>
          <w:tab w:val="right" w:leader="dot" w:pos="8306"/>
        </w:tabs>
      </w:pPr>
      <w:hyperlink w:anchor="_Toc28755" w:history="1">
        <w:r>
          <w:rPr>
            <w:rFonts w:ascii="仿宋" w:eastAsia="仿宋" w:hAnsi="仿宋" w:cs="仿宋" w:hint="eastAsia"/>
            <w:lang w:eastAsia="zh-CN"/>
          </w:rPr>
          <w:t>(六)、特殊环境影响分析</w:t>
        </w:r>
        <w:r>
          <w:tab/>
        </w:r>
        <w:r>
          <w:fldChar w:fldCharType="begin"/>
        </w:r>
        <w:r>
          <w:instrText xml:space="preserve"> PAGEREF _Toc28755 \h </w:instrText>
        </w:r>
        <w:r>
          <w:fldChar w:fldCharType="separate"/>
        </w:r>
        <w:r>
          <w:t>25</w:t>
        </w:r>
        <w:r>
          <w:fldChar w:fldCharType="end"/>
        </w:r>
      </w:hyperlink>
    </w:p>
    <w:p>
      <w:pPr>
        <w:pStyle w:val="TOC2"/>
        <w:tabs>
          <w:tab w:val="right" w:leader="dot" w:pos="8306"/>
        </w:tabs>
      </w:pPr>
      <w:hyperlink w:anchor="_Toc18007" w:history="1">
        <w:r>
          <w:rPr>
            <w:rFonts w:ascii="仿宋" w:eastAsia="仿宋" w:hAnsi="仿宋" w:cs="仿宋" w:hint="eastAsia"/>
            <w:lang w:eastAsia="zh-CN"/>
          </w:rPr>
          <w:t>(七)、清洁生产</w:t>
        </w:r>
        <w:r>
          <w:tab/>
        </w:r>
        <w:r>
          <w:fldChar w:fldCharType="begin"/>
        </w:r>
        <w:r>
          <w:instrText xml:space="preserve"> PAGEREF _Toc18007 \h </w:instrText>
        </w:r>
        <w:r>
          <w:fldChar w:fldCharType="separate"/>
        </w:r>
        <w:r>
          <w:t>26</w:t>
        </w:r>
        <w:r>
          <w:fldChar w:fldCharType="end"/>
        </w:r>
      </w:hyperlink>
    </w:p>
    <w:p>
      <w:pPr>
        <w:pStyle w:val="TOC2"/>
        <w:tabs>
          <w:tab w:val="right" w:leader="dot" w:pos="8306"/>
        </w:tabs>
      </w:pPr>
      <w:hyperlink w:anchor="_Toc25215" w:history="1">
        <w:r>
          <w:rPr>
            <w:rFonts w:ascii="仿宋" w:eastAsia="仿宋" w:hAnsi="仿宋" w:cs="仿宋" w:hint="eastAsia"/>
            <w:lang w:eastAsia="zh-CN"/>
          </w:rPr>
          <w:t>(八)、环境保护综合评价</w:t>
        </w:r>
        <w:r>
          <w:tab/>
        </w:r>
        <w:r>
          <w:fldChar w:fldCharType="begin"/>
        </w:r>
        <w:r>
          <w:instrText xml:space="preserve"> PAGEREF _Toc25215 \h </w:instrText>
        </w:r>
        <w:r>
          <w:fldChar w:fldCharType="separate"/>
        </w:r>
        <w:r>
          <w:t>27</w:t>
        </w:r>
        <w:r>
          <w:fldChar w:fldCharType="end"/>
        </w:r>
      </w:hyperlink>
    </w:p>
    <w:p>
      <w:pPr>
        <w:pStyle w:val="TOC1"/>
        <w:tabs>
          <w:tab w:val="right" w:leader="dot" w:pos="8306"/>
        </w:tabs>
      </w:pPr>
      <w:hyperlink w:anchor="_Toc27614" w:history="1">
        <w:r>
          <w:rPr>
            <w:rFonts w:ascii="仿宋" w:eastAsia="仿宋" w:hAnsi="仿宋" w:cs="仿宋" w:hint="eastAsia"/>
            <w:lang w:eastAsia="zh-CN"/>
          </w:rPr>
          <w:t>九、生活缴费项目创新与研发</w:t>
        </w:r>
        <w:r>
          <w:tab/>
        </w:r>
        <w:r>
          <w:fldChar w:fldCharType="begin"/>
        </w:r>
        <w:r>
          <w:instrText xml:space="preserve"> PAGEREF _Toc27614 \h </w:instrText>
        </w:r>
        <w:r>
          <w:fldChar w:fldCharType="separate"/>
        </w:r>
        <w:r>
          <w:t>28</w:t>
        </w:r>
        <w:r>
          <w:fldChar w:fldCharType="end"/>
        </w:r>
      </w:hyperlink>
    </w:p>
    <w:p>
      <w:pPr>
        <w:pStyle w:val="TOC2"/>
        <w:tabs>
          <w:tab w:val="right" w:leader="dot" w:pos="8306"/>
        </w:tabs>
      </w:pPr>
      <w:hyperlink w:anchor="_Toc19696" w:history="1">
        <w:r>
          <w:rPr>
            <w:rFonts w:ascii="仿宋" w:eastAsia="仿宋" w:hAnsi="仿宋" w:cs="仿宋" w:hint="eastAsia"/>
            <w:lang w:eastAsia="zh-CN"/>
          </w:rPr>
          <w:t>(一)、创新策略与方向</w:t>
        </w:r>
        <w:r>
          <w:tab/>
        </w:r>
        <w:r>
          <w:fldChar w:fldCharType="begin"/>
        </w:r>
        <w:r>
          <w:instrText xml:space="preserve"> PAGEREF _Toc19696 \h </w:instrText>
        </w:r>
        <w:r>
          <w:fldChar w:fldCharType="separate"/>
        </w:r>
        <w:r>
          <w:t>28</w:t>
        </w:r>
        <w:r>
          <w:fldChar w:fldCharType="end"/>
        </w:r>
      </w:hyperlink>
    </w:p>
    <w:p>
      <w:pPr>
        <w:pStyle w:val="TOC2"/>
        <w:tabs>
          <w:tab w:val="right" w:leader="dot" w:pos="8306"/>
        </w:tabs>
      </w:pPr>
      <w:hyperlink w:anchor="_Toc11806" w:history="1">
        <w:r>
          <w:rPr>
            <w:rFonts w:ascii="仿宋" w:eastAsia="仿宋" w:hAnsi="仿宋" w:cs="仿宋" w:hint="eastAsia"/>
            <w:lang w:eastAsia="zh-CN"/>
          </w:rPr>
          <w:t>(二)、研发规划与投入</w:t>
        </w:r>
        <w:r>
          <w:tab/>
        </w:r>
        <w:r>
          <w:fldChar w:fldCharType="begin"/>
        </w:r>
        <w:r>
          <w:instrText xml:space="preserve"> PAGEREF _Toc11806 \h </w:instrText>
        </w:r>
        <w:r>
          <w:fldChar w:fldCharType="separate"/>
        </w:r>
        <w:r>
          <w:t>30</w:t>
        </w:r>
        <w:r>
          <w:fldChar w:fldCharType="end"/>
        </w:r>
      </w:hyperlink>
    </w:p>
    <w:p>
      <w:pPr>
        <w:pStyle w:val="TOC1"/>
        <w:tabs>
          <w:tab w:val="right" w:leader="dot" w:pos="8306"/>
        </w:tabs>
      </w:pPr>
      <w:hyperlink w:anchor="_Toc18836" w:history="1">
        <w:r>
          <w:rPr>
            <w:rFonts w:ascii="仿宋" w:eastAsia="仿宋" w:hAnsi="仿宋" w:cs="仿宋" w:hint="eastAsia"/>
            <w:lang w:eastAsia="zh-CN"/>
          </w:rPr>
          <w:t>十、生活缴费项目财务管理</w:t>
        </w:r>
        <w:r>
          <w:tab/>
        </w:r>
        <w:r>
          <w:fldChar w:fldCharType="begin"/>
        </w:r>
        <w:r>
          <w:instrText xml:space="preserve"> PAGEREF _Toc18836 \h </w:instrText>
        </w:r>
        <w:r>
          <w:fldChar w:fldCharType="separate"/>
        </w:r>
        <w:r>
          <w:t>31</w:t>
        </w:r>
        <w:r>
          <w:fldChar w:fldCharType="end"/>
        </w:r>
      </w:hyperlink>
    </w:p>
    <w:p>
      <w:pPr>
        <w:pStyle w:val="TOC2"/>
        <w:tabs>
          <w:tab w:val="right" w:leader="dot" w:pos="8306"/>
        </w:tabs>
      </w:pPr>
      <w:hyperlink w:anchor="_Toc5538" w:history="1">
        <w:r>
          <w:rPr>
            <w:rFonts w:ascii="仿宋" w:eastAsia="仿宋" w:hAnsi="仿宋" w:cs="仿宋" w:hint="eastAsia"/>
            <w:lang w:eastAsia="zh-CN"/>
          </w:rPr>
          <w:t>(一)、资金需求大</w:t>
        </w:r>
        <w:r>
          <w:tab/>
        </w:r>
        <w:r>
          <w:fldChar w:fldCharType="begin"/>
        </w:r>
        <w:r>
          <w:instrText xml:space="preserve"> PAGEREF _Toc5538 \h </w:instrText>
        </w:r>
        <w:r>
          <w:fldChar w:fldCharType="separate"/>
        </w:r>
        <w:r>
          <w:t>31</w:t>
        </w:r>
        <w:r>
          <w:fldChar w:fldCharType="end"/>
        </w:r>
      </w:hyperlink>
    </w:p>
    <w:p>
      <w:pPr>
        <w:pStyle w:val="TOC2"/>
        <w:tabs>
          <w:tab w:val="right" w:leader="dot" w:pos="8306"/>
        </w:tabs>
      </w:pPr>
      <w:hyperlink w:anchor="_Toc983" w:history="1">
        <w:r>
          <w:rPr>
            <w:rFonts w:ascii="仿宋" w:eastAsia="仿宋" w:hAnsi="仿宋" w:cs="仿宋" w:hint="eastAsia"/>
            <w:lang w:eastAsia="zh-CN"/>
          </w:rPr>
          <w:t>(二)、研发周期长</w:t>
        </w:r>
        <w:r>
          <w:tab/>
        </w:r>
        <w:r>
          <w:fldChar w:fldCharType="begin"/>
        </w:r>
        <w:r>
          <w:instrText xml:space="preserve"> PAGEREF _Toc983 \h </w:instrText>
        </w:r>
        <w:r>
          <w:fldChar w:fldCharType="separate"/>
        </w:r>
        <w:r>
          <w:t>32</w:t>
        </w:r>
        <w:r>
          <w:fldChar w:fldCharType="end"/>
        </w:r>
      </w:hyperlink>
    </w:p>
    <w:p>
      <w:pPr>
        <w:pStyle w:val="TOC2"/>
        <w:tabs>
          <w:tab w:val="right" w:leader="dot" w:pos="8306"/>
        </w:tabs>
      </w:pPr>
      <w:hyperlink w:anchor="_Toc30982" w:history="1">
        <w:r>
          <w:rPr>
            <w:rFonts w:ascii="仿宋" w:eastAsia="仿宋" w:hAnsi="仿宋" w:cs="仿宋" w:hint="eastAsia"/>
            <w:lang w:eastAsia="zh-CN"/>
          </w:rPr>
          <w:t>(三)、市场风险大</w:t>
        </w:r>
        <w:r>
          <w:tab/>
        </w:r>
        <w:r>
          <w:fldChar w:fldCharType="begin"/>
        </w:r>
        <w:r>
          <w:instrText xml:space="preserve"> PAGEREF _Toc30982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017" w:history="1">
        <w:r>
          <w:rPr>
            <w:rFonts w:ascii="仿宋" w:eastAsia="仿宋" w:hAnsi="仿宋" w:cs="仿宋" w:hint="eastAsia"/>
            <w:lang w:eastAsia="zh-CN"/>
          </w:rPr>
          <w:t>(四)、利润率高</w:t>
        </w:r>
        <w:r>
          <w:tab/>
        </w:r>
        <w:r>
          <w:fldChar w:fldCharType="begin"/>
        </w:r>
        <w:r>
          <w:instrText xml:space="preserve"> PAGEREF _Toc30017 \h </w:instrText>
        </w:r>
        <w:r>
          <w:fldChar w:fldCharType="separate"/>
        </w:r>
        <w:r>
          <w:t>36</w:t>
        </w:r>
        <w:r>
          <w:fldChar w:fldCharType="end"/>
        </w:r>
      </w:hyperlink>
    </w:p>
    <w:p>
      <w:pPr>
        <w:pStyle w:val="TOC1"/>
        <w:tabs>
          <w:tab w:val="right" w:leader="dot" w:pos="8306"/>
        </w:tabs>
      </w:pPr>
      <w:hyperlink w:anchor="_Toc23462" w:history="1">
        <w:r>
          <w:rPr>
            <w:rFonts w:ascii="仿宋" w:eastAsia="仿宋" w:hAnsi="仿宋" w:cs="仿宋" w:hint="eastAsia"/>
            <w:lang w:eastAsia="zh-CN"/>
          </w:rPr>
          <w:t>十一、生活缴费项目经营效益</w:t>
        </w:r>
        <w:r>
          <w:tab/>
        </w:r>
        <w:r>
          <w:fldChar w:fldCharType="begin"/>
        </w:r>
        <w:r>
          <w:instrText xml:space="preserve"> PAGEREF _Toc23462 \h </w:instrText>
        </w:r>
        <w:r>
          <w:fldChar w:fldCharType="separate"/>
        </w:r>
        <w:r>
          <w:t>38</w:t>
        </w:r>
        <w:r>
          <w:fldChar w:fldCharType="end"/>
        </w:r>
      </w:hyperlink>
    </w:p>
    <w:p>
      <w:pPr>
        <w:pStyle w:val="TOC2"/>
        <w:tabs>
          <w:tab w:val="right" w:leader="dot" w:pos="8306"/>
        </w:tabs>
      </w:pPr>
      <w:hyperlink w:anchor="_Toc3049" w:history="1">
        <w:r>
          <w:rPr>
            <w:rFonts w:ascii="仿宋" w:eastAsia="仿宋" w:hAnsi="仿宋" w:cs="仿宋" w:hint="eastAsia"/>
            <w:lang w:eastAsia="zh-CN"/>
          </w:rPr>
          <w:t>(一)、经济评价财务测算</w:t>
        </w:r>
        <w:r>
          <w:tab/>
        </w:r>
        <w:r>
          <w:fldChar w:fldCharType="begin"/>
        </w:r>
        <w:r>
          <w:instrText xml:space="preserve"> PAGEREF _Toc3049 \h </w:instrText>
        </w:r>
        <w:r>
          <w:fldChar w:fldCharType="separate"/>
        </w:r>
        <w:r>
          <w:t>38</w:t>
        </w:r>
        <w:r>
          <w:fldChar w:fldCharType="end"/>
        </w:r>
      </w:hyperlink>
    </w:p>
    <w:p>
      <w:pPr>
        <w:pStyle w:val="TOC2"/>
        <w:tabs>
          <w:tab w:val="right" w:leader="dot" w:pos="8306"/>
        </w:tabs>
      </w:pPr>
      <w:hyperlink w:anchor="_Toc12993" w:history="1">
        <w:r>
          <w:rPr>
            <w:rFonts w:ascii="仿宋" w:eastAsia="仿宋" w:hAnsi="仿宋" w:cs="仿宋" w:hint="eastAsia"/>
            <w:lang w:eastAsia="zh-CN"/>
          </w:rPr>
          <w:t>(二)、生活缴费项目盈利能力分析</w:t>
        </w:r>
        <w:r>
          <w:tab/>
        </w:r>
        <w:r>
          <w:fldChar w:fldCharType="begin"/>
        </w:r>
        <w:r>
          <w:instrText xml:space="preserve"> PAGEREF _Toc12993 \h </w:instrText>
        </w:r>
        <w:r>
          <w:fldChar w:fldCharType="separate"/>
        </w:r>
        <w:r>
          <w:t>40</w:t>
        </w:r>
        <w:r>
          <w:fldChar w:fldCharType="end"/>
        </w:r>
      </w:hyperlink>
    </w:p>
    <w:p>
      <w:pPr>
        <w:pStyle w:val="TOC1"/>
        <w:tabs>
          <w:tab w:val="right" w:leader="dot" w:pos="8306"/>
        </w:tabs>
      </w:pPr>
      <w:hyperlink w:anchor="_Toc12679" w:history="1">
        <w:r>
          <w:rPr>
            <w:rFonts w:ascii="仿宋" w:eastAsia="仿宋" w:hAnsi="仿宋" w:cs="仿宋" w:hint="eastAsia"/>
            <w:lang w:eastAsia="zh-CN"/>
          </w:rPr>
          <w:t>十二、生活缴费项目计划安排</w:t>
        </w:r>
        <w:r>
          <w:tab/>
        </w:r>
        <w:r>
          <w:fldChar w:fldCharType="begin"/>
        </w:r>
        <w:r>
          <w:instrText xml:space="preserve"> PAGEREF _Toc12679 \h </w:instrText>
        </w:r>
        <w:r>
          <w:fldChar w:fldCharType="separate"/>
        </w:r>
        <w:r>
          <w:t>40</w:t>
        </w:r>
        <w:r>
          <w:fldChar w:fldCharType="end"/>
        </w:r>
      </w:hyperlink>
    </w:p>
    <w:p>
      <w:pPr>
        <w:pStyle w:val="TOC2"/>
        <w:tabs>
          <w:tab w:val="right" w:leader="dot" w:pos="8306"/>
        </w:tabs>
      </w:pPr>
      <w:hyperlink w:anchor="_Toc19644" w:history="1">
        <w:r>
          <w:rPr>
            <w:rFonts w:ascii="仿宋" w:eastAsia="仿宋" w:hAnsi="仿宋" w:cs="仿宋" w:hint="eastAsia"/>
            <w:lang w:eastAsia="zh-CN"/>
          </w:rPr>
          <w:t>(一)、建设周期</w:t>
        </w:r>
        <w:r>
          <w:tab/>
        </w:r>
        <w:r>
          <w:fldChar w:fldCharType="begin"/>
        </w:r>
        <w:r>
          <w:instrText xml:space="preserve"> PAGEREF _Toc19644 \h </w:instrText>
        </w:r>
        <w:r>
          <w:fldChar w:fldCharType="separate"/>
        </w:r>
        <w:r>
          <w:t>40</w:t>
        </w:r>
        <w:r>
          <w:fldChar w:fldCharType="end"/>
        </w:r>
      </w:hyperlink>
    </w:p>
    <w:p>
      <w:pPr>
        <w:pStyle w:val="TOC2"/>
        <w:tabs>
          <w:tab w:val="right" w:leader="dot" w:pos="8306"/>
        </w:tabs>
      </w:pPr>
      <w:hyperlink w:anchor="_Toc8247" w:history="1">
        <w:r>
          <w:rPr>
            <w:rFonts w:ascii="仿宋" w:eastAsia="仿宋" w:hAnsi="仿宋" w:cs="仿宋" w:hint="eastAsia"/>
            <w:lang w:eastAsia="zh-CN"/>
          </w:rPr>
          <w:t>(二)、建设进度</w:t>
        </w:r>
        <w:r>
          <w:tab/>
        </w:r>
        <w:r>
          <w:fldChar w:fldCharType="begin"/>
        </w:r>
        <w:r>
          <w:instrText xml:space="preserve"> PAGEREF _Toc8247 \h </w:instrText>
        </w:r>
        <w:r>
          <w:fldChar w:fldCharType="separate"/>
        </w:r>
        <w:r>
          <w:t>41</w:t>
        </w:r>
        <w:r>
          <w:fldChar w:fldCharType="end"/>
        </w:r>
      </w:hyperlink>
    </w:p>
    <w:p>
      <w:pPr>
        <w:pStyle w:val="TOC2"/>
        <w:tabs>
          <w:tab w:val="right" w:leader="dot" w:pos="8306"/>
        </w:tabs>
      </w:pPr>
      <w:hyperlink w:anchor="_Toc13158" w:history="1">
        <w:r>
          <w:rPr>
            <w:rFonts w:ascii="仿宋" w:eastAsia="仿宋" w:hAnsi="仿宋" w:cs="仿宋" w:hint="eastAsia"/>
            <w:lang w:eastAsia="zh-CN"/>
          </w:rPr>
          <w:t>(三)、进度安排注意事项</w:t>
        </w:r>
        <w:r>
          <w:tab/>
        </w:r>
        <w:r>
          <w:fldChar w:fldCharType="begin"/>
        </w:r>
        <w:r>
          <w:instrText xml:space="preserve"> PAGEREF _Toc13158 \h </w:instrText>
        </w:r>
        <w:r>
          <w:fldChar w:fldCharType="separate"/>
        </w:r>
        <w:r>
          <w:t>42</w:t>
        </w:r>
        <w:r>
          <w:fldChar w:fldCharType="end"/>
        </w:r>
      </w:hyperlink>
    </w:p>
    <w:p>
      <w:pPr>
        <w:pStyle w:val="TOC2"/>
        <w:tabs>
          <w:tab w:val="right" w:leader="dot" w:pos="8306"/>
        </w:tabs>
      </w:pPr>
      <w:hyperlink w:anchor="_Toc6694" w:history="1">
        <w:r>
          <w:rPr>
            <w:rFonts w:ascii="仿宋" w:eastAsia="仿宋" w:hAnsi="仿宋" w:cs="仿宋" w:hint="eastAsia"/>
            <w:lang w:eastAsia="zh-CN"/>
          </w:rPr>
          <w:t>(四)、人力资源配置</w:t>
        </w:r>
        <w:r>
          <w:tab/>
        </w:r>
        <w:r>
          <w:fldChar w:fldCharType="begin"/>
        </w:r>
        <w:r>
          <w:instrText xml:space="preserve"> PAGEREF _Toc6694 \h </w:instrText>
        </w:r>
        <w:r>
          <w:fldChar w:fldCharType="separate"/>
        </w:r>
        <w:r>
          <w:t>44</w:t>
        </w:r>
        <w:r>
          <w:fldChar w:fldCharType="end"/>
        </w:r>
      </w:hyperlink>
    </w:p>
    <w:p>
      <w:pPr>
        <w:pStyle w:val="TOC1"/>
        <w:tabs>
          <w:tab w:val="right" w:leader="dot" w:pos="8306"/>
        </w:tabs>
      </w:pPr>
      <w:hyperlink w:anchor="_Toc26988" w:history="1">
        <w:r>
          <w:rPr>
            <w:rFonts w:ascii="仿宋" w:eastAsia="仿宋" w:hAnsi="仿宋" w:cs="仿宋" w:hint="eastAsia"/>
            <w:lang w:eastAsia="zh-CN"/>
          </w:rPr>
          <w:t>十三、供应链管理</w:t>
        </w:r>
        <w:r>
          <w:tab/>
        </w:r>
        <w:r>
          <w:fldChar w:fldCharType="begin"/>
        </w:r>
        <w:r>
          <w:instrText xml:space="preserve"> PAGEREF _Toc26988 \h </w:instrText>
        </w:r>
        <w:r>
          <w:fldChar w:fldCharType="separate"/>
        </w:r>
        <w:r>
          <w:t>44</w:t>
        </w:r>
        <w:r>
          <w:fldChar w:fldCharType="end"/>
        </w:r>
      </w:hyperlink>
    </w:p>
    <w:p>
      <w:pPr>
        <w:pStyle w:val="TOC2"/>
        <w:tabs>
          <w:tab w:val="right" w:leader="dot" w:pos="8306"/>
        </w:tabs>
      </w:pPr>
      <w:hyperlink w:anchor="_Toc953" w:history="1">
        <w:r>
          <w:rPr>
            <w:rFonts w:ascii="仿宋" w:eastAsia="仿宋" w:hAnsi="仿宋" w:cs="仿宋" w:hint="eastAsia"/>
            <w:lang w:eastAsia="zh-CN"/>
          </w:rPr>
          <w:t>(一)、供应链战略规划</w:t>
        </w:r>
        <w:r>
          <w:tab/>
        </w:r>
        <w:r>
          <w:fldChar w:fldCharType="begin"/>
        </w:r>
        <w:r>
          <w:instrText xml:space="preserve"> PAGEREF _Toc953 \h </w:instrText>
        </w:r>
        <w:r>
          <w:fldChar w:fldCharType="separate"/>
        </w:r>
        <w:r>
          <w:t>44</w:t>
        </w:r>
        <w:r>
          <w:fldChar w:fldCharType="end"/>
        </w:r>
      </w:hyperlink>
    </w:p>
    <w:p>
      <w:pPr>
        <w:pStyle w:val="TOC2"/>
        <w:tabs>
          <w:tab w:val="right" w:leader="dot" w:pos="8306"/>
        </w:tabs>
      </w:pPr>
      <w:hyperlink w:anchor="_Toc9311" w:history="1">
        <w:r>
          <w:rPr>
            <w:rFonts w:ascii="仿宋" w:eastAsia="仿宋" w:hAnsi="仿宋" w:cs="仿宋" w:hint="eastAsia"/>
            <w:lang w:eastAsia="zh-CN"/>
          </w:rPr>
          <w:t>(二)、供应商选择与合作</w:t>
        </w:r>
        <w:r>
          <w:tab/>
        </w:r>
        <w:r>
          <w:fldChar w:fldCharType="begin"/>
        </w:r>
        <w:r>
          <w:instrText xml:space="preserve"> PAGEREF _Toc9311 \h </w:instrText>
        </w:r>
        <w:r>
          <w:fldChar w:fldCharType="separate"/>
        </w:r>
        <w:r>
          <w:t>46</w:t>
        </w:r>
        <w:r>
          <w:fldChar w:fldCharType="end"/>
        </w:r>
      </w:hyperlink>
    </w:p>
    <w:p>
      <w:pPr>
        <w:pStyle w:val="TOC2"/>
        <w:tabs>
          <w:tab w:val="right" w:leader="dot" w:pos="8306"/>
        </w:tabs>
      </w:pPr>
      <w:hyperlink w:anchor="_Toc7162" w:history="1">
        <w:r>
          <w:rPr>
            <w:rFonts w:ascii="仿宋" w:eastAsia="仿宋" w:hAnsi="仿宋" w:cs="仿宋" w:hint="eastAsia"/>
            <w:lang w:eastAsia="zh-CN"/>
          </w:rPr>
          <w:t>(三)、物流与库存管理</w:t>
        </w:r>
        <w:r>
          <w:tab/>
        </w:r>
        <w:r>
          <w:fldChar w:fldCharType="begin"/>
        </w:r>
        <w:r>
          <w:instrText xml:space="preserve"> PAGEREF _Toc7162 \h </w:instrText>
        </w:r>
        <w:r>
          <w:fldChar w:fldCharType="separate"/>
        </w:r>
        <w:r>
          <w:t>47</w:t>
        </w:r>
        <w:r>
          <w:fldChar w:fldCharType="end"/>
        </w:r>
      </w:hyperlink>
    </w:p>
    <w:p>
      <w:pPr>
        <w:pStyle w:val="TOC1"/>
        <w:tabs>
          <w:tab w:val="right" w:leader="dot" w:pos="8306"/>
        </w:tabs>
      </w:pPr>
      <w:hyperlink w:anchor="_Toc28663" w:history="1">
        <w:r>
          <w:rPr>
            <w:rFonts w:ascii="仿宋" w:eastAsia="仿宋" w:hAnsi="仿宋" w:cs="仿宋" w:hint="eastAsia"/>
            <w:lang w:eastAsia="zh-CN"/>
          </w:rPr>
          <w:t>十四、质量管理体系</w:t>
        </w:r>
        <w:r>
          <w:tab/>
        </w:r>
        <w:r>
          <w:fldChar w:fldCharType="begin"/>
        </w:r>
        <w:r>
          <w:instrText xml:space="preserve"> PAGEREF _Toc28663 \h </w:instrText>
        </w:r>
        <w:r>
          <w:fldChar w:fldCharType="separate"/>
        </w:r>
        <w:r>
          <w:t>49</w:t>
        </w:r>
        <w:r>
          <w:fldChar w:fldCharType="end"/>
        </w:r>
      </w:hyperlink>
    </w:p>
    <w:p>
      <w:pPr>
        <w:pStyle w:val="TOC2"/>
        <w:tabs>
          <w:tab w:val="right" w:leader="dot" w:pos="8306"/>
        </w:tabs>
      </w:pPr>
      <w:hyperlink w:anchor="_Toc11588" w:history="1">
        <w:r>
          <w:rPr>
            <w:rFonts w:ascii="仿宋" w:eastAsia="仿宋" w:hAnsi="仿宋" w:cs="仿宋" w:hint="eastAsia"/>
            <w:lang w:eastAsia="zh-CN"/>
          </w:rPr>
          <w:t>(一)、质量目标与方针</w:t>
        </w:r>
        <w:r>
          <w:tab/>
        </w:r>
        <w:r>
          <w:fldChar w:fldCharType="begin"/>
        </w:r>
        <w:r>
          <w:instrText xml:space="preserve"> PAGEREF _Toc11588 \h </w:instrText>
        </w:r>
        <w:r>
          <w:fldChar w:fldCharType="separate"/>
        </w:r>
        <w:r>
          <w:t>49</w:t>
        </w:r>
        <w:r>
          <w:fldChar w:fldCharType="end"/>
        </w:r>
      </w:hyperlink>
    </w:p>
    <w:p>
      <w:pPr>
        <w:pStyle w:val="TOC2"/>
        <w:tabs>
          <w:tab w:val="right" w:leader="dot" w:pos="8306"/>
        </w:tabs>
      </w:pPr>
      <w:hyperlink w:anchor="_Toc19586" w:history="1">
        <w:r>
          <w:rPr>
            <w:rFonts w:ascii="仿宋" w:eastAsia="仿宋" w:hAnsi="仿宋" w:cs="仿宋" w:hint="eastAsia"/>
            <w:lang w:eastAsia="zh-CN"/>
          </w:rPr>
          <w:t>(二)、质量管理责任</w:t>
        </w:r>
        <w:r>
          <w:tab/>
        </w:r>
        <w:r>
          <w:fldChar w:fldCharType="begin"/>
        </w:r>
        <w:r>
          <w:instrText xml:space="preserve"> PAGEREF _Toc19586 \h </w:instrText>
        </w:r>
        <w:r>
          <w:fldChar w:fldCharType="separate"/>
        </w:r>
        <w:r>
          <w:t>50</w:t>
        </w:r>
        <w:r>
          <w:fldChar w:fldCharType="end"/>
        </w:r>
      </w:hyperlink>
    </w:p>
    <w:p>
      <w:pPr>
        <w:pStyle w:val="TOC2"/>
        <w:tabs>
          <w:tab w:val="right" w:leader="dot" w:pos="8306"/>
        </w:tabs>
      </w:pPr>
      <w:hyperlink w:anchor="_Toc8330" w:history="1">
        <w:r>
          <w:rPr>
            <w:rFonts w:ascii="仿宋" w:eastAsia="仿宋" w:hAnsi="仿宋" w:cs="仿宋" w:hint="eastAsia"/>
            <w:lang w:eastAsia="zh-CN"/>
          </w:rPr>
          <w:t>(三)、质量管理体系文件</w:t>
        </w:r>
        <w:r>
          <w:tab/>
        </w:r>
        <w:r>
          <w:fldChar w:fldCharType="begin"/>
        </w:r>
        <w:r>
          <w:instrText xml:space="preserve"> PAGEREF _Toc8330 \h </w:instrText>
        </w:r>
        <w:r>
          <w:fldChar w:fldCharType="separate"/>
        </w:r>
        <w:r>
          <w:t>51</w:t>
        </w:r>
        <w:r>
          <w:fldChar w:fldCharType="end"/>
        </w:r>
      </w:hyperlink>
    </w:p>
    <w:p>
      <w:pPr>
        <w:pStyle w:val="TOC2"/>
        <w:tabs>
          <w:tab w:val="right" w:leader="dot" w:pos="8306"/>
        </w:tabs>
      </w:pPr>
      <w:hyperlink w:anchor="_Toc10646" w:history="1">
        <w:r>
          <w:rPr>
            <w:rFonts w:ascii="仿宋" w:eastAsia="仿宋" w:hAnsi="仿宋" w:cs="仿宋" w:hint="eastAsia"/>
            <w:lang w:eastAsia="zh-CN"/>
          </w:rPr>
          <w:t>(四)、质量培训与教育</w:t>
        </w:r>
        <w:r>
          <w:tab/>
        </w:r>
        <w:r>
          <w:fldChar w:fldCharType="begin"/>
        </w:r>
        <w:r>
          <w:instrText xml:space="preserve"> PAGEREF _Toc10646 \h </w:instrText>
        </w:r>
        <w:r>
          <w:fldChar w:fldCharType="separate"/>
        </w:r>
        <w:r>
          <w:t>53</w:t>
        </w:r>
        <w:r>
          <w:fldChar w:fldCharType="end"/>
        </w:r>
      </w:hyperlink>
    </w:p>
    <w:p>
      <w:pPr>
        <w:pStyle w:val="TOC2"/>
        <w:tabs>
          <w:tab w:val="right" w:leader="dot" w:pos="8306"/>
        </w:tabs>
      </w:pPr>
      <w:hyperlink w:anchor="_Toc28598" w:history="1">
        <w:r>
          <w:rPr>
            <w:rFonts w:ascii="仿宋" w:eastAsia="仿宋" w:hAnsi="仿宋" w:cs="仿宋" w:hint="eastAsia"/>
            <w:lang w:eastAsia="zh-CN"/>
          </w:rPr>
          <w:t>(五)、质量审核与评价</w:t>
        </w:r>
        <w:r>
          <w:tab/>
        </w:r>
        <w:r>
          <w:fldChar w:fldCharType="begin"/>
        </w:r>
        <w:r>
          <w:instrText xml:space="preserve"> PAGEREF _Toc28598 \h </w:instrText>
        </w:r>
        <w:r>
          <w:fldChar w:fldCharType="separate"/>
        </w:r>
        <w:r>
          <w:t>54</w:t>
        </w:r>
        <w:r>
          <w:fldChar w:fldCharType="end"/>
        </w:r>
      </w:hyperlink>
    </w:p>
    <w:p>
      <w:pPr>
        <w:pStyle w:val="TOC2"/>
        <w:tabs>
          <w:tab w:val="right" w:leader="dot" w:pos="8306"/>
        </w:tabs>
      </w:pPr>
      <w:hyperlink w:anchor="_Toc26494" w:history="1">
        <w:r>
          <w:rPr>
            <w:rFonts w:ascii="仿宋" w:eastAsia="仿宋" w:hAnsi="仿宋" w:cs="仿宋" w:hint="eastAsia"/>
            <w:lang w:eastAsia="zh-CN"/>
          </w:rPr>
          <w:t>(六)、不符合与纠正措施</w:t>
        </w:r>
        <w:r>
          <w:tab/>
        </w:r>
        <w:r>
          <w:fldChar w:fldCharType="begin"/>
        </w:r>
        <w:r>
          <w:instrText xml:space="preserve"> PAGEREF _Toc26494 \h </w:instrText>
        </w:r>
        <w:r>
          <w:fldChar w:fldCharType="separate"/>
        </w:r>
        <w:r>
          <w:t>55</w:t>
        </w:r>
        <w:r>
          <w:fldChar w:fldCharType="end"/>
        </w:r>
      </w:hyperlink>
    </w:p>
    <w:p>
      <w:pPr>
        <w:pStyle w:val="TOC1"/>
        <w:tabs>
          <w:tab w:val="right" w:leader="dot" w:pos="8306"/>
        </w:tabs>
      </w:pPr>
      <w:hyperlink w:anchor="_Toc6111" w:history="1">
        <w:r>
          <w:rPr>
            <w:rFonts w:ascii="仿宋" w:eastAsia="仿宋" w:hAnsi="仿宋" w:cs="仿宋" w:hint="eastAsia"/>
            <w:lang w:eastAsia="zh-CN"/>
          </w:rPr>
          <w:t>十五、营销与推广策略</w:t>
        </w:r>
        <w:r>
          <w:tab/>
        </w:r>
        <w:r>
          <w:fldChar w:fldCharType="begin"/>
        </w:r>
        <w:r>
          <w:instrText xml:space="preserve"> PAGEREF _Toc6111 \h </w:instrText>
        </w:r>
        <w:r>
          <w:fldChar w:fldCharType="separate"/>
        </w:r>
        <w:r>
          <w:t>56</w:t>
        </w:r>
        <w:r>
          <w:fldChar w:fldCharType="end"/>
        </w:r>
      </w:hyperlink>
    </w:p>
    <w:p>
      <w:pPr>
        <w:pStyle w:val="TOC2"/>
        <w:tabs>
          <w:tab w:val="right" w:leader="dot" w:pos="8306"/>
        </w:tabs>
      </w:pPr>
      <w:hyperlink w:anchor="_Toc7427" w:history="1">
        <w:r>
          <w:rPr>
            <w:rFonts w:ascii="仿宋" w:eastAsia="仿宋" w:hAnsi="仿宋" w:cs="仿宋" w:hint="eastAsia"/>
            <w:lang w:eastAsia="zh-CN"/>
          </w:rPr>
          <w:t>(一)、产品/服务定位与特点</w:t>
        </w:r>
        <w:r>
          <w:tab/>
        </w:r>
        <w:r>
          <w:fldChar w:fldCharType="begin"/>
        </w:r>
        <w:r>
          <w:instrText xml:space="preserve"> PAGEREF _Toc7427 \h </w:instrText>
        </w:r>
        <w:r>
          <w:fldChar w:fldCharType="separate"/>
        </w:r>
        <w:r>
          <w:t>56</w:t>
        </w:r>
        <w:r>
          <w:fldChar w:fldCharType="end"/>
        </w:r>
      </w:hyperlink>
    </w:p>
    <w:p>
      <w:pPr>
        <w:pStyle w:val="TOC2"/>
        <w:tabs>
          <w:tab w:val="right" w:leader="dot" w:pos="8306"/>
        </w:tabs>
      </w:pPr>
      <w:hyperlink w:anchor="_Toc29300" w:history="1">
        <w:r>
          <w:rPr>
            <w:rFonts w:ascii="仿宋" w:eastAsia="仿宋" w:hAnsi="仿宋" w:cs="仿宋" w:hint="eastAsia"/>
            <w:lang w:eastAsia="zh-CN"/>
          </w:rPr>
          <w:t>(二)、市场定位与竞争分析</w:t>
        </w:r>
        <w:r>
          <w:tab/>
        </w:r>
        <w:r>
          <w:fldChar w:fldCharType="begin"/>
        </w:r>
        <w:r>
          <w:instrText xml:space="preserve"> PAGEREF _Toc29300 \h </w:instrText>
        </w:r>
        <w:r>
          <w:fldChar w:fldCharType="separate"/>
        </w:r>
        <w:r>
          <w:t>58</w:t>
        </w:r>
        <w:r>
          <w:fldChar w:fldCharType="end"/>
        </w:r>
      </w:hyperlink>
    </w:p>
    <w:p>
      <w:pPr>
        <w:pStyle w:val="TOC2"/>
        <w:tabs>
          <w:tab w:val="right" w:leader="dot" w:pos="8306"/>
        </w:tabs>
      </w:pPr>
      <w:hyperlink w:anchor="_Toc3193" w:history="1">
        <w:r>
          <w:rPr>
            <w:rFonts w:ascii="仿宋" w:eastAsia="仿宋" w:hAnsi="仿宋" w:cs="仿宋" w:hint="eastAsia"/>
            <w:lang w:eastAsia="zh-CN"/>
          </w:rPr>
          <w:t>(三)、营销渠道与策略</w:t>
        </w:r>
        <w:r>
          <w:tab/>
        </w:r>
        <w:r>
          <w:fldChar w:fldCharType="begin"/>
        </w:r>
        <w:r>
          <w:instrText xml:space="preserve"> PAGEREF _Toc3193 \h </w:instrText>
        </w:r>
        <w:r>
          <w:fldChar w:fldCharType="separate"/>
        </w:r>
        <w:r>
          <w:t>59</w:t>
        </w:r>
        <w:r>
          <w:fldChar w:fldCharType="end"/>
        </w:r>
      </w:hyperlink>
    </w:p>
    <w:p>
      <w:pPr>
        <w:pStyle w:val="TOC2"/>
        <w:tabs>
          <w:tab w:val="right" w:leader="dot" w:pos="8306"/>
        </w:tabs>
      </w:pPr>
      <w:hyperlink w:anchor="_Toc21650" w:history="1">
        <w:r>
          <w:rPr>
            <w:rFonts w:ascii="仿宋" w:eastAsia="仿宋" w:hAnsi="仿宋" w:cs="仿宋" w:hint="eastAsia"/>
            <w:lang w:eastAsia="zh-CN"/>
          </w:rPr>
          <w:t>(四)、推广与宣传活动</w:t>
        </w:r>
        <w:r>
          <w:tab/>
        </w:r>
        <w:r>
          <w:fldChar w:fldCharType="begin"/>
        </w:r>
        <w:r>
          <w:instrText xml:space="preserve"> PAGEREF _Toc21650 \h </w:instrText>
        </w:r>
        <w:r>
          <w:fldChar w:fldCharType="separate"/>
        </w:r>
        <w:r>
          <w:t>60</w:t>
        </w:r>
        <w:r>
          <w:fldChar w:fldCharType="end"/>
        </w:r>
      </w:hyperlink>
    </w:p>
    <w:p>
      <w:pPr>
        <w:pStyle w:val="TOC1"/>
        <w:tabs>
          <w:tab w:val="right" w:leader="dot" w:pos="8306"/>
        </w:tabs>
      </w:pPr>
      <w:hyperlink w:anchor="_Toc19002" w:history="1">
        <w:r>
          <w:rPr>
            <w:rFonts w:ascii="仿宋" w:eastAsia="仿宋" w:hAnsi="仿宋" w:cs="仿宋" w:hint="eastAsia"/>
            <w:lang w:eastAsia="zh-CN"/>
          </w:rPr>
          <w:t>十六、生活缴费项目变更管理</w:t>
        </w:r>
        <w:r>
          <w:tab/>
        </w:r>
        <w:r>
          <w:fldChar w:fldCharType="begin"/>
        </w:r>
        <w:r>
          <w:instrText xml:space="preserve"> PAGEREF _Toc19002 \h </w:instrText>
        </w:r>
        <w:r>
          <w:fldChar w:fldCharType="separate"/>
        </w:r>
        <w:r>
          <w:t>66</w:t>
        </w:r>
        <w:r>
          <w:fldChar w:fldCharType="end"/>
        </w:r>
      </w:hyperlink>
    </w:p>
    <w:p>
      <w:pPr>
        <w:pStyle w:val="TOC2"/>
        <w:tabs>
          <w:tab w:val="right" w:leader="dot" w:pos="8306"/>
        </w:tabs>
      </w:pPr>
      <w:hyperlink w:anchor="_Toc3606" w:history="1">
        <w:r>
          <w:rPr>
            <w:rFonts w:ascii="仿宋" w:eastAsia="仿宋" w:hAnsi="仿宋" w:cs="仿宋" w:hint="eastAsia"/>
            <w:lang w:eastAsia="zh-CN"/>
          </w:rPr>
          <w:t>(一)、变更申请与评估</w:t>
        </w:r>
        <w:r>
          <w:tab/>
        </w:r>
        <w:r>
          <w:fldChar w:fldCharType="begin"/>
        </w:r>
        <w:r>
          <w:instrText xml:space="preserve"> PAGEREF _Toc3606 \h </w:instrText>
        </w:r>
        <w:r>
          <w:fldChar w:fldCharType="separate"/>
        </w:r>
        <w:r>
          <w:t>66</w:t>
        </w:r>
        <w:r>
          <w:fldChar w:fldCharType="end"/>
        </w:r>
      </w:hyperlink>
    </w:p>
    <w:p>
      <w:pPr>
        <w:pStyle w:val="TOC2"/>
        <w:tabs>
          <w:tab w:val="right" w:leader="dot" w:pos="8306"/>
        </w:tabs>
      </w:pPr>
      <w:hyperlink w:anchor="_Toc26615" w:history="1">
        <w:r>
          <w:rPr>
            <w:rFonts w:ascii="仿宋" w:eastAsia="仿宋" w:hAnsi="仿宋" w:cs="仿宋" w:hint="eastAsia"/>
            <w:lang w:eastAsia="zh-CN"/>
          </w:rPr>
          <w:t>(二)、变更实施与控制</w:t>
        </w:r>
        <w:r>
          <w:tab/>
        </w:r>
        <w:r>
          <w:fldChar w:fldCharType="begin"/>
        </w:r>
        <w:r>
          <w:instrText xml:space="preserve"> PAGEREF _Toc26615 \h </w:instrText>
        </w:r>
        <w:r>
          <w:fldChar w:fldCharType="separate"/>
        </w:r>
        <w:r>
          <w:t>66</w:t>
        </w:r>
        <w:r>
          <w:fldChar w:fldCharType="end"/>
        </w:r>
      </w:hyperlink>
    </w:p>
    <w:p>
      <w:pPr>
        <w:pStyle w:val="TOC1"/>
        <w:tabs>
          <w:tab w:val="right" w:leader="dot" w:pos="8306"/>
        </w:tabs>
      </w:pPr>
      <w:hyperlink w:anchor="_Toc28201" w:history="1">
        <w:r>
          <w:rPr>
            <w:rFonts w:ascii="仿宋" w:eastAsia="仿宋" w:hAnsi="仿宋" w:cs="仿宋" w:hint="eastAsia"/>
            <w:lang w:eastAsia="zh-CN"/>
          </w:rPr>
          <w:t>十七、生活缴费项目实施保障措施</w:t>
        </w:r>
        <w:r>
          <w:tab/>
        </w:r>
        <w:r>
          <w:fldChar w:fldCharType="begin"/>
        </w:r>
        <w:r>
          <w:instrText xml:space="preserve"> PAGEREF _Toc28201 \h </w:instrText>
        </w:r>
        <w:r>
          <w:fldChar w:fldCharType="separate"/>
        </w:r>
        <w:r>
          <w:t>67</w:t>
        </w:r>
        <w:r>
          <w:fldChar w:fldCharType="end"/>
        </w:r>
      </w:hyperlink>
    </w:p>
    <w:p>
      <w:pPr>
        <w:pStyle w:val="TOC2"/>
        <w:tabs>
          <w:tab w:val="right" w:leader="dot" w:pos="8306"/>
        </w:tabs>
      </w:pPr>
      <w:hyperlink w:anchor="_Toc21377" w:history="1">
        <w:r>
          <w:rPr>
            <w:rFonts w:ascii="仿宋" w:eastAsia="仿宋" w:hAnsi="仿宋" w:cs="仿宋" w:hint="eastAsia"/>
            <w:lang w:eastAsia="zh-CN"/>
          </w:rPr>
          <w:t>(一)、生活缴费项目实施保障机制</w:t>
        </w:r>
        <w:r>
          <w:tab/>
        </w:r>
        <w:r>
          <w:fldChar w:fldCharType="begin"/>
        </w:r>
        <w:r>
          <w:instrText xml:space="preserve"> PAGEREF _Toc21377 \h </w:instrText>
        </w:r>
        <w:r>
          <w:fldChar w:fldCharType="separate"/>
        </w:r>
        <w:r>
          <w:t>67</w:t>
        </w:r>
        <w:r>
          <w:fldChar w:fldCharType="end"/>
        </w:r>
      </w:hyperlink>
    </w:p>
    <w:p>
      <w:pPr>
        <w:pStyle w:val="TOC2"/>
        <w:tabs>
          <w:tab w:val="right" w:leader="dot" w:pos="8306"/>
        </w:tabs>
      </w:pPr>
      <w:hyperlink w:anchor="_Toc24928" w:history="1">
        <w:r>
          <w:rPr>
            <w:rFonts w:ascii="仿宋" w:eastAsia="仿宋" w:hAnsi="仿宋" w:cs="仿宋" w:hint="eastAsia"/>
            <w:lang w:eastAsia="zh-CN"/>
          </w:rPr>
          <w:t>(二)、生活缴费项目法律合规要求</w:t>
        </w:r>
        <w:r>
          <w:tab/>
        </w:r>
        <w:r>
          <w:fldChar w:fldCharType="begin"/>
        </w:r>
        <w:r>
          <w:instrText xml:space="preserve"> PAGEREF _Toc24928 \h </w:instrText>
        </w:r>
        <w:r>
          <w:fldChar w:fldCharType="separate"/>
        </w:r>
        <w:r>
          <w:t>70</w:t>
        </w:r>
        <w:r>
          <w:fldChar w:fldCharType="end"/>
        </w:r>
      </w:hyperlink>
    </w:p>
    <w:p>
      <w:pPr>
        <w:pStyle w:val="TOC2"/>
        <w:tabs>
          <w:tab w:val="right" w:leader="dot" w:pos="8306"/>
        </w:tabs>
      </w:pPr>
      <w:hyperlink w:anchor="_Toc19710" w:history="1">
        <w:r>
          <w:rPr>
            <w:rFonts w:ascii="仿宋" w:eastAsia="仿宋" w:hAnsi="仿宋" w:cs="仿宋" w:hint="eastAsia"/>
            <w:lang w:eastAsia="zh-CN"/>
          </w:rPr>
          <w:t>(三)、生活缴费项目合同管理与法律事务</w:t>
        </w:r>
        <w:r>
          <w:tab/>
        </w:r>
        <w:r>
          <w:fldChar w:fldCharType="begin"/>
        </w:r>
        <w:r>
          <w:instrText xml:space="preserve"> PAGEREF _Toc19710 \h </w:instrText>
        </w:r>
        <w:r>
          <w:fldChar w:fldCharType="separate"/>
        </w:r>
        <w:r>
          <w:t>74</w:t>
        </w:r>
        <w:r>
          <w:fldChar w:fldCharType="end"/>
        </w:r>
      </w:hyperlink>
    </w:p>
    <w:p>
      <w:pPr>
        <w:pStyle w:val="TOC2"/>
        <w:tabs>
          <w:tab w:val="right" w:leader="dot" w:pos="8306"/>
        </w:tabs>
      </w:pPr>
      <w:hyperlink w:anchor="_Toc7588" w:history="1">
        <w:r>
          <w:rPr>
            <w:rFonts w:ascii="仿宋" w:eastAsia="仿宋" w:hAnsi="仿宋" w:cs="仿宋" w:hint="eastAsia"/>
            <w:lang w:eastAsia="zh-CN"/>
          </w:rPr>
          <w:t>(四)、生活缴费项目知识产权保护策略</w:t>
        </w:r>
        <w:r>
          <w:tab/>
        </w:r>
        <w:r>
          <w:fldChar w:fldCharType="begin"/>
        </w:r>
        <w:r>
          <w:instrText xml:space="preserve"> PAGEREF _Toc7588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47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5406"/>
      <w:r>
        <w:rPr>
          <w:rFonts w:ascii="仿宋" w:eastAsia="仿宋" w:hAnsi="仿宋" w:cs="仿宋" w:hint="eastAsia"/>
          <w:sz w:val="28"/>
          <w:lang w:eastAsia="zh-CN"/>
        </w:rPr>
        <w:t>一、生活缴费项目可持续发展</w:t>
      </w:r>
      <w:bookmarkEnd w:id="2"/>
    </w:p>
    <w:p>
      <w:pPr>
        <w:pStyle w:val="Heading2"/>
        <w:rPr>
          <w:rFonts w:ascii="仿宋" w:eastAsia="仿宋" w:hAnsi="仿宋" w:cs="仿宋" w:hint="eastAsia"/>
          <w:lang w:eastAsia="zh-CN"/>
        </w:rPr>
      </w:pPr>
      <w:bookmarkStart w:id="3" w:name="_Toc2169"/>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活缴费项目中，生活缴费项目团队着眼于未来，明确了可持续发展的战略方向。制定的具体可持续发展目标包括降低资源使用、采用环保技术、最大化社会效益等。这一步骤不仅有助于生活缴费项目在环保和社会责任方面达到最高标准，也为未来提供了明确的指引，确保生活缴费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可持续实践的融入生活缴费项目管理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可持续实践已经贯穿于整个生活缴费项目管理周期。从生活缴费项目规划开始，生活缴费项目团队就考虑了环境和社会的因素。在执行阶段，生活缴费项目团队积极推动绿色技术的应用，优化资源利用。此外，关注员工的社会责任，通过培训和沟通活动提高员工对可持续发展的认知，使他们能够在日常工作中践行可持续实践。这些举措不仅为生活缴费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33"/>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扎根于生活缴费项目的可持续发展理念，我们深信环保与社会责任是生活缴费项目成功的关键支柱。在生活缴费项目的每一步，我们都致力于通过创新和实践，履行对环境和社会的坚定责任。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生活缴费项目团队通过引入先进的环保技术、建立高效的废物处理系统以及推动能源节约措施，积极履行环保责任。定期的环保监测和评估确保生活缴费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生活缴费项目不仅致力于自身可持续发展，还注重对社会的回馈。通过支持社区生活缴费项目、参与慈善事业、提供培训机会等方式，生活缴费项目积极履行社会责任。与当地社区建立积极互动，关注员工的工作与生活平衡，以及员工的身心健康，是生活缴费项目在社会责任层面的关键举措。这样的实践不仅增强了生活缴费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6496"/>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23182"/>
      <w:r>
        <w:rPr>
          <w:rFonts w:ascii="仿宋" w:eastAsia="仿宋" w:hAnsi="仿宋" w:cs="仿宋" w:hint="eastAsia"/>
          <w:lang w:eastAsia="zh-CN"/>
        </w:rPr>
        <w:t>(一)、生活缴费行业分析</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生活缴费行业一直以来都是市场的关注焦点。行业内的发展趋势、竞争态势以及潜在机会都对生活缴费项目的推进产生深远的影响。通过深入研究行业的整体概貌，我们将更好地理解行业的核心特征，为生活缴费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活缴费行业，技术一直是推动创新和发展的关键因素。我们将对当前技术趋势进行详尽分析，包括但不限于人工智能、大数据应用、先进制造技术等。这有助于生活缴费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生活缴费项目成功的基础。我们将对主要竞争对手进行深入研究，包括其市场份额、产品特点、市场定位等。通过全面了解竞争对手的优势和劣势，生活缴费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2389"/>
      <w:r>
        <w:rPr>
          <w:rFonts w:ascii="仿宋" w:eastAsia="仿宋" w:hAnsi="仿宋" w:cs="仿宋" w:hint="eastAsia"/>
          <w:sz w:val="28"/>
          <w:lang w:eastAsia="zh-CN"/>
        </w:rPr>
        <w:t>(二)、生活缴费市场分析预测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通过对市场规模的深入调研，我们将预测生活缴费市场未来的增长趋势。这包括市场的整体规模、各细分领域的发展趋势等。生活缴费项目可以根据市场的扩张速度和潜在机会，制定更符合市场需求的发展策略。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生活缴费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生活缴费项目实施过程中需要充分考虑的因素。我们将对市场风险进行全面评估，包括但不限于政策法规风险、市场竞争风险、技术变革风险等。通过对潜在风险的深入分析，生活缴费项目可以制定相应的风险缓解策略，降低不确定性对生活缴费项目的影响。</w:t>
      </w:r>
    </w:p>
    <w:p>
      <w:pPr>
        <w:pStyle w:val="Heading1"/>
        <w:ind w:firstLine="560" w:firstLineChars="200"/>
        <w:rPr>
          <w:rFonts w:ascii="仿宋" w:eastAsia="仿宋" w:hAnsi="仿宋" w:cs="仿宋" w:hint="eastAsia"/>
          <w:sz w:val="28"/>
          <w:lang w:eastAsia="zh-CN"/>
        </w:rPr>
      </w:pPr>
      <w:bookmarkStart w:id="8" w:name="_Toc6874"/>
      <w:r>
        <w:rPr>
          <w:rFonts w:ascii="仿宋" w:eastAsia="仿宋" w:hAnsi="仿宋" w:cs="仿宋" w:hint="eastAsia"/>
          <w:sz w:val="28"/>
          <w:lang w:eastAsia="zh-CN"/>
        </w:rPr>
        <w:t>三、产品规划分析</w:t>
      </w:r>
      <w:bookmarkEnd w:id="8"/>
    </w:p>
    <w:p>
      <w:pPr>
        <w:pStyle w:val="Heading2"/>
        <w:rPr>
          <w:rFonts w:ascii="仿宋" w:eastAsia="仿宋" w:hAnsi="仿宋" w:cs="仿宋" w:hint="eastAsia"/>
          <w:lang w:eastAsia="zh-CN"/>
        </w:rPr>
      </w:pPr>
      <w:bookmarkStart w:id="9" w:name="_Toc11179"/>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生活缴费项目的主要产品是XXXX，预计年产值为XXX万元。这一产品在市场中占据着重要的地位，其广泛的应用范围使得该生活缴费项目的市场前景非常广阔。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生活缴费项目的xxx产品作为重要的原材料之一，将在多个领域发挥关键作用。其在建筑、交通、能源等方面的广泛应用将为整个产业链提供强大的支持，形成产业协同效应。生活缴费项目的年产值XXX万XXX万XXX万万元不仅反映了其在市场上的巨大潜力，更预示着它对国民经济的积极贡献。这种关联度高、涉及面广的产业关系，使得该生活缴费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3148"/>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生活缴费项目总征地面积为XXXX平方米，相当于约XX.XX亩，其中净用地面积为XXXX平方米，红线范围内相当于约XX.XX亩。这一用地规模充分考虑了生活缴费项目的建设需求，保障了生活缴费项目在合适的空间内得以充分发展。生活缴费项目规划的总建筑面积为XXXX平方米，其中主体工程建设占XXXX平方米，计容建筑面积达XXXX平方米。预计建筑工程的投资将达到XXXX万元，为生活缴费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生活缴费项目计划购置的设备共计XXXX台（套），设备购置费用为XXXX万元。这一设备购置计划充分考虑到生活缴费项目的生产需求和技术要求，确保了生活缴费项目在生产运营中具备先进的技术装备和高效的生产能力。设备的合理配置将为生活缴费项目的正常运作和未来的产能提升奠定坚实基础。</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生活缴费项目计划总投资为XXXX万元，预计年实现营业收入为XXXX万元。这一产能规模的设定旨在确保生活缴费项目能够在投资与回报之间取得平衡，实现长期可持续的发展。生活缴费项目的总投资充分考虑到各个方面的需求，包括用地建设、设备购置等多个环节，以确保生活缴费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18336"/>
      <w:r>
        <w:rPr>
          <w:rFonts w:ascii="仿宋" w:eastAsia="仿宋" w:hAnsi="仿宋" w:cs="仿宋" w:hint="eastAsia"/>
          <w:sz w:val="28"/>
          <w:lang w:eastAsia="zh-CN"/>
        </w:rPr>
        <w:t>四、生活缴费项目土建工程</w:t>
      </w:r>
      <w:bookmarkEnd w:id="11"/>
    </w:p>
    <w:p>
      <w:pPr>
        <w:pStyle w:val="Heading2"/>
        <w:rPr>
          <w:rFonts w:ascii="仿宋" w:eastAsia="仿宋" w:hAnsi="仿宋" w:cs="仿宋" w:hint="eastAsia"/>
          <w:lang w:eastAsia="zh-CN"/>
        </w:rPr>
      </w:pPr>
      <w:bookmarkStart w:id="12" w:name="_Toc31406"/>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在生活缴费项目的建筑工程设计中，我们将秉承一系列重要的设计原则，以确保生活缴费项目建筑在功能、美观、可持续性等方面达到最佳效果。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首要原则是确保建筑的功能性得到最大化的发挥。我们将充分理解生活缴费项目的实际需求，合理布局各个功能区域，保证建筑在满足业务需求的同时，提供高效的工作环境。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在建筑设计中，我们将综合考虑建设和运营成本。通过精细的经济效益分析，确保设计方案在高效利用资源的同时，对生活缴费项目的长期盈利能力有积极的贡献。</w:t>
      </w:r>
    </w:p>
    <w:p>
      <w:pPr>
        <w:pStyle w:val="Heading2"/>
        <w:ind w:firstLine="560" w:firstLineChars="200"/>
        <w:rPr>
          <w:rFonts w:ascii="仿宋" w:eastAsia="仿宋" w:hAnsi="仿宋" w:cs="仿宋" w:hint="eastAsia"/>
          <w:sz w:val="28"/>
          <w:lang w:eastAsia="zh-CN"/>
        </w:rPr>
      </w:pPr>
      <w:bookmarkStart w:id="13" w:name="_Toc31830"/>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活缴费项目的土建工程设计中，我们将精准设定设计年限，结合生活缴费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生活缴费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2325"/>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生活缴费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生活缴费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生活缴费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18211"/>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本期工程生活缴费项目预计总建筑面积XXX平方米，其中：计容建筑面积XXX平方米，计划建筑工程投资XX万元，占生活缴费项目总投资的XX%。</w:t>
      </w:r>
    </w:p>
    <w:p>
      <w:pPr>
        <w:pStyle w:val="Heading1"/>
        <w:ind w:firstLine="560" w:firstLineChars="200"/>
        <w:rPr>
          <w:rFonts w:ascii="仿宋" w:eastAsia="仿宋" w:hAnsi="仿宋" w:cs="仿宋" w:hint="eastAsia"/>
          <w:sz w:val="28"/>
          <w:lang w:eastAsia="zh-CN"/>
        </w:rPr>
      </w:pPr>
      <w:bookmarkStart w:id="16" w:name="_Toc21452"/>
      <w:r>
        <w:rPr>
          <w:rFonts w:ascii="仿宋" w:eastAsia="仿宋" w:hAnsi="仿宋" w:cs="仿宋" w:hint="eastAsia"/>
          <w:sz w:val="28"/>
          <w:lang w:eastAsia="zh-CN"/>
        </w:rPr>
        <w:t>五、工艺说明</w:t>
      </w:r>
      <w:bookmarkEnd w:id="16"/>
    </w:p>
    <w:p>
      <w:pPr>
        <w:pStyle w:val="Heading2"/>
        <w:rPr>
          <w:rFonts w:ascii="仿宋" w:eastAsia="仿宋" w:hAnsi="仿宋" w:cs="仿宋" w:hint="eastAsia"/>
          <w:lang w:eastAsia="zh-CN"/>
        </w:rPr>
      </w:pPr>
      <w:bookmarkStart w:id="17" w:name="_Toc15938"/>
      <w:r>
        <w:rPr>
          <w:rFonts w:ascii="仿宋" w:eastAsia="仿宋" w:hAnsi="仿宋" w:cs="仿宋" w:hint="eastAsia"/>
          <w:lang w:eastAsia="zh-CN"/>
        </w:rPr>
        <w:t>(一)、技术管理特点</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生活缴费项目的技术管理特点体现在其创新导向。通过引入最先进的技术趋势和解决方案，生活缴费项目致力于提升科技含量、提高质量和效率水平。这意味着我们将采用最新的工具和方法，确保生活缴费项目在技术层面始终走在前沿，从而在竞争激烈的市场中脱颖而出。</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生活缴费项目技术管理的显著特征。通过整合不同领域的技术资源，我们实现了跨学科的协同工作。这有助于优化技术架构，提高整体效能。此外，整合性策略还促进了不同技术团队之间的紧密沟通和高效合作，确保生活缴费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生活缴费项目所采用的技术。通过不断优化技术方案，生活缴费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生活缴费项目团队将在生活缴费项目初期识别可能的技术风险，并采取相应的预防和应对措施。通过建立健全的风险评估机制，生活缴费项目能够在实施过程中及时发现并解决潜在的技术问题，保障生活缴费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生活缴费项目中，技术将成为生活缴费项目成功的有力支持。这一深度剖析揭示了技术管理在生活缴费项目实施中的关键作用，为生活缴费项目的技术基础奠定了坚实的基础。</w:t>
      </w:r>
    </w:p>
    <w:p>
      <w:pPr>
        <w:pStyle w:val="Heading2"/>
        <w:ind w:firstLine="560" w:firstLineChars="200"/>
        <w:rPr>
          <w:rFonts w:ascii="仿宋" w:eastAsia="仿宋" w:hAnsi="仿宋" w:cs="仿宋" w:hint="eastAsia"/>
          <w:sz w:val="28"/>
          <w:lang w:eastAsia="zh-CN"/>
        </w:rPr>
      </w:pPr>
      <w:bookmarkStart w:id="18" w:name="_Toc24249"/>
      <w:r>
        <w:rPr>
          <w:rFonts w:ascii="仿宋" w:eastAsia="仿宋" w:hAnsi="仿宋" w:cs="仿宋" w:hint="eastAsia"/>
          <w:sz w:val="28"/>
          <w:lang w:eastAsia="zh-CN"/>
        </w:rPr>
        <w:t>(二)、生活缴费项目工艺技术设计方案</w:t>
      </w:r>
      <w:bookmarkEnd w:id="18"/>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生活缴费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生活缴费项目将严格按照相关行业规范要求进行组织。通过有效控制产品质量，生活缴费项目将致力于为顾客提供优质的生活缴费项目产品和良好的服务。这体现了生活缴费项目对于生产活动合规性和质量标准的高度重视，为生活缴费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生活缴费项目注重生态效益和清洁生产原则。生活缴费项目建设将紧密结合地方特色经济发展，与社会经济发展规划和区域环境保护规划方案相协调一致。通过与当地区域自然生态系统的结合，生活缴费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生活缴费项目产品具有多样化的客户需求和个性化的特点。因此，生活缴费项目产品规格品种多样，且单批生产数量较小。为满足这一特点，生活缴费项目承办单位将建设先进的柔性制造生产线。通过广泛应用柔性制造技术，生活缴费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总体而言，生活缴费项目采用的技术具有较高的技术含量和自动化水平，处于国内先进水平。这一技术选用不仅体现了对生产效率、质量和环境友好性的高标准要求，同时为生活缴费项目的可持续发展奠定了坚实的基础。</w:t>
      </w:r>
    </w:p>
    <w:p>
      <w:pPr>
        <w:pStyle w:val="Heading2"/>
        <w:ind w:firstLine="560" w:firstLineChars="200"/>
        <w:rPr>
          <w:rFonts w:ascii="仿宋" w:eastAsia="仿宋" w:hAnsi="仿宋" w:cs="仿宋" w:hint="eastAsia"/>
          <w:sz w:val="28"/>
          <w:lang w:eastAsia="zh-CN"/>
        </w:rPr>
      </w:pPr>
      <w:bookmarkStart w:id="19" w:name="_Toc27197"/>
      <w:r>
        <w:rPr>
          <w:rFonts w:ascii="仿宋" w:eastAsia="仿宋" w:hAnsi="仿宋" w:cs="仿宋" w:hint="eastAsia"/>
          <w:sz w:val="28"/>
          <w:lang w:eastAsia="zh-CN"/>
        </w:rPr>
        <w:t>(三)、设备选型方案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为确保生活缴费项目的高效生产和技术实施，我们制定了一套精心设计的设备选型方案，以满足生活缴费项目生产、质量和环保的要求。该方案的主要特点如下：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生活缴费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针对生活缴费项目产品的多样性和小批量生产的特点，我们将建设柔性制造生产线。通过在设备选型中考虑柔性制造技术，可以灵活应对不同产品规格和生产需求，实现生产线的高度灵活性和适应性。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20" w:name="_Toc7084"/>
      <w:r>
        <w:rPr>
          <w:rFonts w:ascii="仿宋" w:eastAsia="仿宋" w:hAnsi="仿宋" w:cs="仿宋" w:hint="eastAsia"/>
          <w:sz w:val="28"/>
          <w:lang w:eastAsia="zh-CN"/>
        </w:rPr>
        <w:t>六、生活缴费项目建设单位说明</w:t>
      </w:r>
      <w:bookmarkEnd w:id="20"/>
    </w:p>
    <w:p>
      <w:pPr>
        <w:pStyle w:val="Heading2"/>
        <w:rPr>
          <w:rFonts w:ascii="仿宋" w:eastAsia="仿宋" w:hAnsi="仿宋" w:cs="仿宋" w:hint="eastAsia"/>
          <w:lang w:eastAsia="zh-CN"/>
        </w:rPr>
      </w:pPr>
      <w:bookmarkStart w:id="21" w:name="_Toc31580"/>
      <w:r>
        <w:rPr>
          <w:rFonts w:ascii="仿宋" w:eastAsia="仿宋" w:hAnsi="仿宋" w:cs="仿宋" w:hint="eastAsia"/>
          <w:lang w:eastAsia="zh-CN"/>
        </w:rPr>
        <w:t>(一)、生活缴费项目承办单位基本情况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2" w:name="_Toc28801"/>
      <w:r>
        <w:rPr>
          <w:rFonts w:ascii="仿宋" w:eastAsia="仿宋" w:hAnsi="仿宋" w:cs="仿宋" w:hint="eastAsia"/>
          <w:sz w:val="28"/>
          <w:lang w:eastAsia="zh-CN"/>
        </w:rPr>
        <w:t>(二)、公司经济效益分析</w:t>
      </w:r>
      <w:bookmarkEnd w:id="22"/>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生活缴费项目承办单位的XXXX，我们着眼于实现可持续的经济效益。通过技术创新和解决方案的提供，公司预计在生活缴费项目执行期间将获得可观的收入增长。这一收入来源主要包括生活缴费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同时，我们注重成本控制和效率提升，以确保生活缴费项目的可持续盈利。透过精细的管理和资源优化，公司期望实现生活缴费项目利润最大化。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生活缴费项目实施进行全面的投资评估，包括生活缴费项目启动阶段的资金投入和后续运营成本。通过对生活缴费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生活缴费项目实施过程中具备足够的资金流动性，公司将进行详尽的现金流分析。这包括资金需求的合理预测、生活缴费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3" w:name="_Toc17378"/>
      <w:r>
        <w:rPr>
          <w:rFonts w:ascii="仿宋" w:eastAsia="仿宋" w:hAnsi="仿宋" w:cs="仿宋" w:hint="eastAsia"/>
          <w:sz w:val="28"/>
          <w:lang w:eastAsia="zh-CN"/>
        </w:rPr>
        <w:t>七、生活缴费项目人力资源培养与发展</w:t>
      </w:r>
      <w:bookmarkEnd w:id="23"/>
    </w:p>
    <w:p>
      <w:pPr>
        <w:pStyle w:val="Heading2"/>
        <w:rPr>
          <w:rFonts w:ascii="仿宋" w:eastAsia="仿宋" w:hAnsi="仿宋" w:cs="仿宋" w:hint="eastAsia"/>
          <w:lang w:eastAsia="zh-CN"/>
        </w:rPr>
      </w:pPr>
      <w:bookmarkStart w:id="24" w:name="_Toc8958"/>
      <w:r>
        <w:rPr>
          <w:rFonts w:ascii="仿宋" w:eastAsia="仿宋" w:hAnsi="仿宋" w:cs="仿宋" w:hint="eastAsia"/>
          <w:lang w:eastAsia="zh-CN"/>
        </w:rPr>
        <w:t>(一)、人才需求与规划</w:t>
      </w:r>
      <w:bookmarkEnd w:id="24"/>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https://d.book118.com/278047002110006046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生活缴费项目规划设计方案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生活缴费项目规划设计方案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生活缴费项目规划设计方案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生活缴费项目规划设计方案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生活缴费项目规划设计方案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生活缴费项目规划设计方案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生活缴费项目规划设计方案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生活缴费项目规划设计方案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生活缴费项目规划设计方案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生活缴费项目规划设计方案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生活缴费项目规划设计方案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生活缴费项目规划设计方案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生活缴费项目规划设计方案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生活缴费项目规划设计方案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生活缴费项目规划设计方案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生活缴费项目规划设计方案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生活缴费项目规划设计方案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DA5AE1"/>
    <w:rsid w:val="08DA5AE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78047002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2024-03-04T09:47:00Z</dcterms:created>
  <dcterms:modified xsi:type="dcterms:W3CDTF">2024-03-04T09:48:12Z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492F3E113A944A2190DCB9388C2258DD_11</vt:lpwstr>
  </property>
  <property fmtid="{D5CDD505-2E9C-101B-9397-08002B2CF9AE}" pid="3" name="KSOProductBuildVer">
    <vt:lpwstr>2052-12.1.0.16388</vt:lpwstr>
  </property>
</Properties>
</file>