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Title"/>
      </w:pPr>
      <w:r>
        <w:rPr>
          <w:w w:val="95"/>
        </w:rPr>
        <w:t>一、村集体经济组织会计制度</w:t>
      </w:r>
    </w:p>
    <w:p>
      <w:pPr>
        <w:pStyle w:val="Heading1"/>
        <w:spacing w:before="307"/>
        <w:jc w:val="both"/>
      </w:pPr>
      <w:r>
        <w:t>〔一〕</w:t>
      </w:r>
      <w:r>
        <w:rPr>
          <w:spacing w:val="28"/>
        </w:rPr>
        <w:t>总 则</w:t>
      </w:r>
    </w:p>
    <w:p>
      <w:pPr>
        <w:pStyle w:val="BodyText"/>
        <w:spacing w:before="116" w:line="290" w:lineRule="auto"/>
        <w:ind w:right="288" w:firstLine="629"/>
        <w:jc w:val="both"/>
      </w:pPr>
      <w:r>
        <w:t>1</w:t>
      </w:r>
      <w:r>
        <w:rPr>
          <w:color w:val="323232"/>
        </w:rPr>
        <w:t>、为适应农村集体经济组织以从事经济进展为主，同时兼有肯定社区治理职能的实际</w:t>
      </w:r>
      <w:r>
        <w:rPr>
          <w:color w:val="323232"/>
          <w:spacing w:val="-15"/>
        </w:rPr>
        <w:t>状况，全面核算、反映村集体经济组织经营活动和社区治理的财务收支，做好村务公开和民</w:t>
      </w:r>
      <w:r>
        <w:rPr>
          <w:color w:val="323232"/>
        </w:rPr>
        <w:t>主治理，加强村集体经济组织的会计工作，标准村集体经济组织的会计核算，依据</w:t>
      </w:r>
      <w:r>
        <w:rPr>
          <w:color w:val="323232"/>
          <w:spacing w:val="-41"/>
        </w:rPr>
        <w:t>《中华人</w:t>
      </w:r>
      <w:r>
        <w:rPr>
          <w:color w:val="323232"/>
          <w:spacing w:val="1"/>
        </w:rPr>
        <w:t xml:space="preserve"> </w:t>
      </w:r>
      <w:r>
        <w:rPr>
          <w:color w:val="323232"/>
        </w:rPr>
        <w:t>民共和国会计法》及国家有关法律法规，结合村集体经济组织的实际状况，制定本制度。</w:t>
      </w:r>
    </w:p>
    <w:p>
      <w:pPr>
        <w:pStyle w:val="BodyText"/>
        <w:spacing w:line="290" w:lineRule="auto"/>
        <w:ind w:right="600" w:firstLine="629"/>
      </w:pPr>
      <w:r>
        <w:t>2</w:t>
      </w:r>
      <w:r>
        <w:rPr>
          <w:color w:val="323232"/>
        </w:rPr>
        <w:t>、本制度适用于按村或村民小组设置的社区性集体经济组织〔以下称村集体经济组织〕。代行村集体经济组织职能的村民委员会执行本制度。</w:t>
      </w:r>
    </w:p>
    <w:p>
      <w:pPr>
        <w:pStyle w:val="BodyText"/>
        <w:spacing w:line="290" w:lineRule="auto"/>
        <w:ind w:right="600" w:firstLine="629"/>
      </w:pPr>
      <w:r>
        <w:t>3</w:t>
      </w:r>
      <w:r>
        <w:rPr>
          <w:color w:val="323232"/>
        </w:rPr>
        <w:t>、村集体经济组织应按本制度的规定，设置和使用会计科目，登记会计账簿，编制会计报表。</w:t>
      </w:r>
    </w:p>
    <w:p>
      <w:pPr>
        <w:pStyle w:val="BodyText"/>
        <w:spacing w:line="290" w:lineRule="auto"/>
        <w:ind w:right="441" w:firstLine="629"/>
      </w:pPr>
      <w:r>
        <w:t>4</w:t>
      </w:r>
      <w:r>
        <w:rPr>
          <w:color w:val="323232"/>
        </w:rPr>
        <w:t>、为适应双层经营的需要，村集体经济组织应实行统一核算和分散核算相结合的两</w:t>
      </w:r>
      <w:r>
        <w:rPr>
          <w:color w:val="323232"/>
          <w:spacing w:val="1"/>
        </w:rPr>
        <w:t xml:space="preserve"> </w:t>
      </w:r>
      <w:r>
        <w:rPr>
          <w:color w:val="323232"/>
        </w:rPr>
        <w:t>级核算体制。但凡作为发包单位的村集体经济组织发生的收支、结算、安排等会计事项都必需按本制度的规定进展核算。村集体经济组织所属的各承包单位实行单独核算，所发生的经济业务不记入村集体经济组织的账内。</w:t>
      </w:r>
    </w:p>
    <w:p>
      <w:pPr>
        <w:pStyle w:val="BodyText"/>
        <w:ind w:left="790"/>
      </w:pPr>
      <w:r>
        <w:t>5</w:t>
      </w:r>
      <w:r>
        <w:rPr>
          <w:color w:val="323232"/>
        </w:rPr>
        <w:t>、村集体经济组织应配备必要的会计人员，也可以依据民主、自愿的原则，托付乡</w:t>
      </w:r>
    </w:p>
    <w:p>
      <w:pPr>
        <w:pStyle w:val="BodyText"/>
        <w:spacing w:before="75"/>
      </w:pPr>
      <w:r>
        <w:rPr>
          <w:color w:val="323232"/>
        </w:rPr>
        <w:t>〔镇〕经营治理机构及代理记账机构代理记账、核算。</w:t>
      </w:r>
    </w:p>
    <w:p>
      <w:pPr>
        <w:pStyle w:val="BodyText"/>
        <w:spacing w:before="82" w:line="290" w:lineRule="auto"/>
        <w:ind w:right="407" w:firstLine="629"/>
      </w:pPr>
      <w:r>
        <w:t>6</w:t>
      </w:r>
      <w:r>
        <w:rPr>
          <w:spacing w:val="-9"/>
        </w:rPr>
        <w:t>、村集体经济组织的会计记账</w:t>
      </w:r>
      <w:r>
        <w:rPr>
          <w:color w:val="323232"/>
        </w:rPr>
        <w:t>承受借贷记账法。收入和支出的核算原则上承受权责发生制。</w:t>
      </w:r>
    </w:p>
    <w:p>
      <w:pPr>
        <w:pStyle w:val="BodyText"/>
        <w:spacing w:line="290" w:lineRule="auto"/>
        <w:ind w:left="801" w:right="218" w:hanging="11"/>
      </w:pPr>
      <w:r>
        <w:t>7</w:t>
      </w:r>
      <w:r>
        <w:rPr>
          <w:color w:val="323232"/>
          <w:spacing w:val="1"/>
        </w:rPr>
        <w:t xml:space="preserve">、本制度会计年度承受公历制，自公历 </w:t>
      </w:r>
      <w:r>
        <w:t>1</w:t>
      </w:r>
      <w:r>
        <w:rPr>
          <w:spacing w:val="-51"/>
        </w:rPr>
        <w:t xml:space="preserve"> </w:t>
      </w:r>
      <w:r>
        <w:rPr>
          <w:color w:val="323232"/>
          <w:spacing w:val="-23"/>
        </w:rPr>
        <w:t xml:space="preserve">月 </w:t>
      </w:r>
      <w:r>
        <w:t>1</w:t>
      </w:r>
      <w:r>
        <w:rPr>
          <w:spacing w:val="-57"/>
        </w:rPr>
        <w:t xml:space="preserve"> </w:t>
      </w:r>
      <w:r>
        <w:rPr>
          <w:color w:val="323232"/>
          <w:spacing w:val="-9"/>
        </w:rPr>
        <w:t xml:space="preserve">日起至 </w:t>
      </w:r>
      <w:r>
        <w:t>12</w:t>
      </w:r>
      <w:r>
        <w:rPr>
          <w:spacing w:val="-56"/>
        </w:rPr>
        <w:t xml:space="preserve"> </w:t>
      </w:r>
      <w:r>
        <w:rPr>
          <w:color w:val="323232"/>
          <w:spacing w:val="-21"/>
        </w:rPr>
        <w:t xml:space="preserve">月 </w:t>
      </w:r>
      <w:r>
        <w:t>31</w:t>
      </w:r>
      <w:r>
        <w:rPr>
          <w:spacing w:val="-56"/>
        </w:rPr>
        <w:t xml:space="preserve"> </w:t>
      </w:r>
      <w:r>
        <w:rPr>
          <w:color w:val="323232"/>
        </w:rPr>
        <w:t>日止为一个会计年度。会计核算以人民币“元”为金额单位，“元”以下填至“分”。</w:t>
      </w:r>
    </w:p>
    <w:p>
      <w:pPr>
        <w:pStyle w:val="BodyText"/>
        <w:spacing w:line="290" w:lineRule="auto"/>
        <w:ind w:right="600" w:firstLine="629"/>
      </w:pPr>
      <w:r>
        <w:t>8</w:t>
      </w:r>
      <w:r>
        <w:rPr>
          <w:color w:val="323232"/>
        </w:rPr>
        <w:t>、财政部门依照《中华人民共和国会计法》的规定对村集体经济组织的财务会计工作进展治理和监视。</w:t>
      </w:r>
    </w:p>
    <w:p>
      <w:pPr>
        <w:pStyle w:val="BodyText"/>
        <w:spacing w:line="290" w:lineRule="auto"/>
        <w:ind w:right="436" w:firstLine="640"/>
      </w:pPr>
      <w:r>
        <w:rPr>
          <w:color w:val="323232"/>
        </w:rPr>
        <w:t>农村经营治理部门依照有关法律、行政法规等规定对村集体经济组织的财务会计工作进展指导和监视。</w:t>
      </w:r>
    </w:p>
    <w:p>
      <w:pPr>
        <w:pStyle w:val="BodyText"/>
        <w:spacing w:line="334" w:lineRule="exact"/>
        <w:ind w:left="801"/>
      </w:pPr>
      <w:r>
        <w:rPr>
          <w:color w:val="323232"/>
        </w:rPr>
        <w:t>9</w:t>
      </w:r>
      <w:r>
        <w:rPr>
          <w:color w:val="323232"/>
          <w:spacing w:val="-24"/>
        </w:rPr>
        <w:t xml:space="preserve"> 、本制度自 </w:t>
      </w:r>
      <w:r>
        <w:t>2023</w:t>
      </w:r>
      <w:r>
        <w:rPr>
          <w:spacing w:val="-69"/>
        </w:rPr>
        <w:t xml:space="preserve"> </w:t>
      </w:r>
      <w:r>
        <w:rPr>
          <w:color w:val="323232"/>
          <w:spacing w:val="-27"/>
        </w:rPr>
        <w:t xml:space="preserve">年 </w:t>
      </w:r>
      <w:r>
        <w:t>1</w:t>
      </w:r>
      <w:r>
        <w:rPr>
          <w:spacing w:val="-61"/>
        </w:rPr>
        <w:t xml:space="preserve"> </w:t>
      </w:r>
      <w:r>
        <w:rPr>
          <w:color w:val="323232"/>
          <w:spacing w:val="-29"/>
        </w:rPr>
        <w:t xml:space="preserve">月 </w:t>
      </w:r>
      <w:r>
        <w:t>1</w:t>
      </w:r>
      <w:r>
        <w:rPr>
          <w:spacing w:val="-62"/>
        </w:rPr>
        <w:t xml:space="preserve"> </w:t>
      </w:r>
      <w:r>
        <w:rPr>
          <w:color w:val="323232"/>
        </w:rPr>
        <w:t>日起施行。</w:t>
      </w:r>
      <w:r>
        <w:t>1996</w:t>
      </w:r>
      <w:r>
        <w:rPr>
          <w:spacing w:val="-70"/>
        </w:rPr>
        <w:t xml:space="preserve"> </w:t>
      </w:r>
      <w:r>
        <w:rPr>
          <w:color w:val="323232"/>
        </w:rPr>
        <w:t>年财政部颁发的《村合作经济组织会计制</w:t>
      </w:r>
    </w:p>
    <w:p>
      <w:pPr>
        <w:pStyle w:val="BodyText"/>
        <w:spacing w:before="141" w:line="396" w:lineRule="exact"/>
      </w:pPr>
      <w:r>
        <w:rPr>
          <w:color w:val="323232"/>
        </w:rPr>
        <w:t>度〔试行〕》同时废止。</w:t>
      </w:r>
    </w:p>
    <w:p>
      <w:pPr>
        <w:pStyle w:val="Heading1"/>
        <w:spacing w:line="460" w:lineRule="exact"/>
        <w:ind w:left="661"/>
      </w:pPr>
      <w:r>
        <w:rPr>
          <w:color w:val="323232"/>
        </w:rPr>
        <w:t>〔二〕会计核算的根本要求</w:t>
      </w:r>
    </w:p>
    <w:p>
      <w:pPr>
        <w:pStyle w:val="BodyText"/>
        <w:spacing w:before="105"/>
        <w:ind w:left="779"/>
      </w:pPr>
      <w:r>
        <w:t>1、</w:t>
      </w:r>
      <w:r>
        <w:rPr>
          <w:color w:val="323232"/>
        </w:rPr>
        <w:t>村集体经济组织的资产分为流淌资产、农业资产、长期投资和固定资产。</w:t>
      </w:r>
    </w:p>
    <w:p>
      <w:pPr>
        <w:pStyle w:val="BodyText"/>
        <w:spacing w:before="82"/>
        <w:ind w:left="779"/>
      </w:pPr>
      <w:r>
        <w:t>2、</w:t>
      </w:r>
      <w:r>
        <w:rPr>
          <w:color w:val="323232"/>
        </w:rPr>
        <w:t>村集体经济组织的流淌资产包括现金、银行存款、短期投资、应收款项、存货等。</w:t>
      </w:r>
    </w:p>
    <w:p>
      <w:pPr>
        <w:pStyle w:val="BodyText"/>
        <w:spacing w:before="85" w:line="290" w:lineRule="auto"/>
        <w:ind w:right="612" w:firstLine="619"/>
      </w:pPr>
      <w:r>
        <w:t>3、</w:t>
      </w:r>
      <w:r>
        <w:rPr>
          <w:color w:val="323232"/>
        </w:rPr>
        <w:t>村集体经济组织必需依据有关法律法规，结合实际状况，建立健全货币资金内部掌握制度。</w:t>
      </w:r>
    </w:p>
    <w:p>
      <w:pPr>
        <w:pStyle w:val="BodyText"/>
        <w:spacing w:line="290" w:lineRule="auto"/>
        <w:ind w:right="1053" w:firstLine="655"/>
      </w:pPr>
      <w:r>
        <w:rPr>
          <w:color w:val="323232"/>
        </w:rPr>
        <w:t>村集体经济组织应当建立货币资金业务的岗位责任制，明确相关部门和岗位的职责权限。明确审批人和经办人对货币资金业务的权限、程序、责任和相关掌握措施。</w:t>
      </w:r>
    </w:p>
    <w:p>
      <w:pPr>
        <w:pStyle w:val="BodyText"/>
        <w:spacing w:line="290" w:lineRule="auto"/>
        <w:ind w:right="738" w:firstLine="655"/>
      </w:pPr>
      <w:r>
        <w:rPr>
          <w:color w:val="323232"/>
        </w:rPr>
        <w:t>村集体经济组织向单位和农户收取现金时手续要完备，使用统一规定的收款凭证。村集体经济组织取得的全部现金均应准时入账，不准以白条抵库，不准坐支，不准挪</w:t>
      </w:r>
      <w:r>
        <w:rPr>
          <w:color w:val="323232"/>
          <w:spacing w:val="128"/>
        </w:rPr>
        <w:t xml:space="preserve"> </w:t>
      </w:r>
      <w:r>
        <w:rPr>
          <w:color w:val="323232"/>
        </w:rPr>
        <w:t>用，不准公款私存。应严格遵守库存现金限额制度，库存现金不得超过规定限额。</w:t>
      </w:r>
    </w:p>
    <w:p>
      <w:pPr>
        <w:pStyle w:val="BodyText"/>
        <w:spacing w:line="290" w:lineRule="auto"/>
        <w:ind w:right="1053" w:firstLine="655"/>
        <w:jc w:val="both"/>
      </w:pPr>
      <w:r>
        <w:rPr>
          <w:color w:val="323232"/>
        </w:rPr>
        <w:t>村集体经济组织必需建立健全现金开支审批制度，严格现金开支审批手续。对手续不完备的开支，不准付款；对不合理的开支，经办人有权向民主理财小组或上级主管部门反映。</w:t>
      </w:r>
    </w:p>
    <w:p>
      <w:pPr>
        <w:spacing w:after="0" w:line="290" w:lineRule="auto"/>
        <w:jc w:val="both"/>
        <w:sectPr>
          <w:type w:val="continuous"/>
          <w:pgSz w:w="17860" w:h="25260"/>
          <w:pgMar w:top="2420" w:right="2360" w:bottom="280" w:left="2540" w:header="708" w:footer="708"/>
          <w:cols w:space="708"/>
        </w:sectPr>
      </w:pPr>
    </w:p>
    <w:p>
      <w:pPr>
        <w:pStyle w:val="BodyText"/>
        <w:spacing w:before="25" w:line="290" w:lineRule="auto"/>
        <w:ind w:right="441" w:firstLine="633"/>
      </w:pPr>
      <w:r>
        <w:rPr>
          <w:color w:val="323232"/>
        </w:rPr>
        <w:t>村集体经济组织要准时、准确地核算现金收入、支出和结存，做到账款相符。要组织专人定期或不定期清点核对现金。</w:t>
      </w:r>
    </w:p>
    <w:p>
      <w:pPr>
        <w:pStyle w:val="BodyText"/>
        <w:spacing w:before="1" w:line="290" w:lineRule="auto"/>
        <w:ind w:right="1053" w:firstLine="655"/>
      </w:pPr>
      <w:r>
        <w:rPr>
          <w:color w:val="323232"/>
        </w:rPr>
        <w:t>村集体经济组织要定期与银行、信用社或其他金融机构核对账目。支票和财务印鉴不得由同一人保管。</w:t>
      </w:r>
    </w:p>
    <w:p>
      <w:pPr>
        <w:pStyle w:val="BodyText"/>
        <w:spacing w:line="290" w:lineRule="auto"/>
        <w:ind w:right="369" w:firstLine="633"/>
      </w:pPr>
      <w:r>
        <w:rPr>
          <w:color w:val="323232"/>
        </w:rPr>
        <w:t>村集体经济组织应当定期或不定期对货币资金内部掌握进展监视检查， 对觉察的薄弱环节，应当准时实行措施，加以订正和完善。</w:t>
      </w:r>
    </w:p>
    <w:p>
      <w:pPr>
        <w:pStyle w:val="BodyText"/>
        <w:spacing w:line="290" w:lineRule="auto"/>
        <w:ind w:right="441" w:firstLine="629"/>
      </w:pPr>
      <w:r>
        <w:t>4、</w:t>
      </w:r>
      <w:r>
        <w:rPr>
          <w:color w:val="323232"/>
        </w:rPr>
        <w:t>村集体经济组织的应收款项包括单位和个人的各项应收及暂付款项。村集体经济</w:t>
      </w:r>
      <w:r>
        <w:rPr>
          <w:color w:val="323232"/>
          <w:spacing w:val="1"/>
        </w:rPr>
        <w:t xml:space="preserve"> </w:t>
      </w:r>
      <w:r>
        <w:rPr>
          <w:color w:val="323232"/>
        </w:rPr>
        <w:t>组织对拖欠的应收款项要实行切实可行的措施乐观催收。对债务单位撤销，确实无法追</w:t>
      </w:r>
      <w:r>
        <w:rPr>
          <w:color w:val="323232"/>
          <w:spacing w:val="115"/>
        </w:rPr>
        <w:t xml:space="preserve"> </w:t>
      </w:r>
      <w:r>
        <w:rPr>
          <w:color w:val="323232"/>
        </w:rPr>
        <w:t>还，或债务人死亡，既无遗产可以清偿，又无义务担当人，确实无法收回的款项，按规定程序批准核销后，计入其他支出。由有关责任人造成的损失，应酌情由其赔偿。</w:t>
      </w:r>
    </w:p>
    <w:p>
      <w:pPr>
        <w:pStyle w:val="BodyText"/>
        <w:spacing w:line="290" w:lineRule="auto"/>
        <w:ind w:right="600" w:firstLine="629"/>
      </w:pPr>
      <w:r>
        <w:t>5、</w:t>
      </w:r>
      <w:r>
        <w:rPr>
          <w:color w:val="323232"/>
        </w:rPr>
        <w:t>村集体经济组织应当建立健全销售业务内部掌握制度，明确审批人和经办人的权限、程序、责任和相关掌握措施。</w:t>
      </w:r>
    </w:p>
    <w:p>
      <w:pPr>
        <w:pStyle w:val="BodyText"/>
        <w:spacing w:line="290" w:lineRule="auto"/>
        <w:ind w:right="395" w:firstLine="640"/>
      </w:pPr>
      <w:r>
        <w:rPr>
          <w:color w:val="323232"/>
        </w:rPr>
        <w:t>村集体经济组织应当依据规定的程序办理销售和发货业务。应当在销售与发货各环节设置相关的记录、填制相应的凭证，并加强有关单据和凭证的相互核对工作。</w:t>
      </w:r>
    </w:p>
    <w:p>
      <w:pPr>
        <w:pStyle w:val="BodyText"/>
        <w:spacing w:line="290" w:lineRule="auto"/>
        <w:ind w:right="434" w:firstLine="640"/>
      </w:pPr>
      <w:r>
        <w:rPr>
          <w:color w:val="323232"/>
        </w:rPr>
        <w:t>村集体经济组织应当依据有关规定准时办理销售收款业务，应将销售收入准时入账，</w:t>
      </w:r>
      <w:r>
        <w:rPr>
          <w:color w:val="323232"/>
          <w:spacing w:val="1"/>
        </w:rPr>
        <w:t xml:space="preserve"> </w:t>
      </w:r>
      <w:r>
        <w:rPr>
          <w:color w:val="323232"/>
        </w:rPr>
        <w:t>不得账外设账，不得坐支现金。</w:t>
      </w:r>
    </w:p>
    <w:p>
      <w:pPr>
        <w:pStyle w:val="BodyText"/>
        <w:spacing w:line="394" w:lineRule="exact"/>
        <w:ind w:left="801"/>
      </w:pPr>
      <w:r>
        <w:rPr>
          <w:color w:val="323232"/>
        </w:rPr>
        <w:t>村集体经济组织应当加强销售合同、发货凭证、销售发票等文件和凭证的治理。</w:t>
      </w:r>
    </w:p>
    <w:p>
      <w:pPr>
        <w:pStyle w:val="BodyText"/>
        <w:spacing w:before="79" w:line="290" w:lineRule="auto"/>
        <w:ind w:right="374" w:firstLine="640"/>
      </w:pPr>
      <w:r>
        <w:rPr>
          <w:color w:val="323232"/>
        </w:rPr>
        <w:t>村集体经济组织应当定期或不定期对销售业务内部掌握进展监视检查， 对觉察的薄弱环节，应当准时实行措施，加以订正和完善。</w:t>
      </w:r>
    </w:p>
    <w:p>
      <w:pPr>
        <w:pStyle w:val="BodyText"/>
        <w:spacing w:line="290" w:lineRule="auto"/>
        <w:ind w:right="441" w:firstLine="619"/>
      </w:pPr>
      <w:r>
        <w:t>6、</w:t>
      </w:r>
      <w:r>
        <w:rPr>
          <w:color w:val="323232"/>
        </w:rPr>
        <w:t>村集体经济组织应当建立健全选购业务内部掌握制度，明确审批人和经办人的权</w:t>
      </w:r>
      <w:r>
        <w:rPr>
          <w:color w:val="323232"/>
          <w:spacing w:val="1"/>
        </w:rPr>
        <w:t xml:space="preserve"> </w:t>
      </w:r>
      <w:r>
        <w:rPr>
          <w:color w:val="323232"/>
        </w:rPr>
        <w:t>限、程序、责任和相关掌握措施。对于审批人超越授权审批的选购与付款业务，经办人员有权拒绝办理，并准时向民主理财小组或上级主管部门反映。</w:t>
      </w:r>
    </w:p>
    <w:p>
      <w:pPr>
        <w:pStyle w:val="BodyText"/>
        <w:spacing w:line="290" w:lineRule="auto"/>
        <w:ind w:right="395" w:firstLine="640"/>
        <w:jc w:val="both"/>
      </w:pPr>
      <w:r>
        <w:rPr>
          <w:color w:val="323232"/>
        </w:rPr>
        <w:t>村集体经济组织应当依据规定的程序办理选购与付款业务。应当在选购与付款各环节设置相关的记录、填制相应的凭证，并加强有关单据和凭证的相互核对工作。在办理付款</w:t>
      </w:r>
      <w:r>
        <w:rPr>
          <w:color w:val="323232"/>
          <w:spacing w:val="1"/>
        </w:rPr>
        <w:t xml:space="preserve"> </w:t>
      </w:r>
      <w:r>
        <w:rPr>
          <w:color w:val="323232"/>
        </w:rPr>
        <w:t>业务时，应当对选购发票、结算凭证、验收证明等相关凭证进展严格审核。</w:t>
      </w:r>
    </w:p>
    <w:p>
      <w:pPr>
        <w:pStyle w:val="BodyText"/>
        <w:spacing w:line="290" w:lineRule="auto"/>
        <w:ind w:right="434" w:firstLine="640"/>
      </w:pPr>
      <w:r>
        <w:rPr>
          <w:color w:val="323232"/>
        </w:rPr>
        <w:t>村集体经济组织应当加强对选购合同、验收证明、入库凭证、选购发票等文件和凭证的治理。</w:t>
      </w:r>
    </w:p>
    <w:p>
      <w:pPr>
        <w:pStyle w:val="BodyText"/>
        <w:spacing w:line="290" w:lineRule="auto"/>
        <w:ind w:right="374" w:firstLine="640"/>
      </w:pPr>
      <w:r>
        <w:rPr>
          <w:color w:val="323232"/>
        </w:rPr>
        <w:t>村集体经济组织应当定期或不定期对选购业务内部掌握进展监视检查， 对觉察的薄弱环节，应当准时实行措施，加以订正和完善。</w:t>
      </w:r>
    </w:p>
    <w:p>
      <w:pPr>
        <w:pStyle w:val="BodyText"/>
        <w:spacing w:line="290" w:lineRule="auto"/>
        <w:ind w:right="600" w:firstLine="629"/>
      </w:pPr>
      <w:r>
        <w:t>7、</w:t>
      </w:r>
      <w:r>
        <w:rPr>
          <w:color w:val="323232"/>
        </w:rPr>
        <w:t>村集体经济组织的存货包括种子、化肥、燃料、农药、原材料、机械零配件、低值易耗品、在产品、农产品和工业产成品。</w:t>
      </w:r>
    </w:p>
    <w:p>
      <w:pPr>
        <w:pStyle w:val="BodyText"/>
        <w:spacing w:line="290" w:lineRule="auto"/>
        <w:ind w:right="342" w:firstLine="640"/>
        <w:jc w:val="both"/>
      </w:pPr>
      <w:r>
        <w:rPr>
          <w:color w:val="323232"/>
        </w:rPr>
        <w:t>存货依据以下原则计价：购入的物资依据买价加运输费、装卸费等费用、运输途中的</w:t>
      </w:r>
      <w:r>
        <w:rPr>
          <w:color w:val="323232"/>
          <w:spacing w:val="1"/>
        </w:rPr>
        <w:t xml:space="preserve"> </w:t>
      </w:r>
      <w:r>
        <w:rPr>
          <w:color w:val="323232"/>
        </w:rPr>
        <w:t>合理损耗以及相关税金等计价。生产入库的农产品和工业产成品，按生产过程中发生的实</w:t>
      </w:r>
      <w:r>
        <w:rPr>
          <w:color w:val="323232"/>
          <w:spacing w:val="1"/>
        </w:rPr>
        <w:t xml:space="preserve"> </w:t>
      </w:r>
      <w:r>
        <w:rPr>
          <w:color w:val="323232"/>
          <w:spacing w:val="-7"/>
        </w:rPr>
        <w:t>际支出计价。领用或出售的出库存货的核算，可在“先进先出法”、“加权平均法”、 “个</w:t>
      </w:r>
      <w:r>
        <w:rPr>
          <w:color w:val="323232"/>
        </w:rPr>
        <w:t>别计价法”等方法中任选一种，但是一经选定，不得随便变动。</w:t>
      </w:r>
    </w:p>
    <w:p>
      <w:pPr>
        <w:pStyle w:val="BodyText"/>
        <w:spacing w:line="290" w:lineRule="auto"/>
        <w:ind w:right="434" w:firstLine="640"/>
        <w:jc w:val="both"/>
      </w:pPr>
      <w:r>
        <w:rPr>
          <w:color w:val="323232"/>
        </w:rPr>
        <w:t>村集体经济组织对存货要定期盘点核对，做到账实相符，年度终了前必需进展一次全面的盘点清查。盘盈的存货，按同类或类似存货的市场价格计入其他收入；盘亏、毁损和报废的存货，按规定程序批准后，按实际本钱扣除应由责任人或者保险公司赔偿的金额和残料价值之后的金额，计入其他支出。</w:t>
      </w:r>
    </w:p>
    <w:p>
      <w:pPr>
        <w:pStyle w:val="BodyText"/>
        <w:spacing w:line="290" w:lineRule="auto"/>
        <w:ind w:right="434" w:firstLine="640"/>
        <w:jc w:val="both"/>
      </w:pPr>
      <w:r>
        <w:rPr>
          <w:color w:val="323232"/>
        </w:rPr>
        <w:t>村集体经济组织应当建立健全存货内部掌握制度，建立保管人员岗位责任制。存货入库时，由会计填写入库单，保管员依据入库单清点验收，核对无误后入库；出库时，由会计填写出库单，主管负责人批准，领用人签名盖章，保管员依据出库单出库。</w:t>
      </w:r>
    </w:p>
    <w:p>
      <w:pPr>
        <w:pStyle w:val="BodyText"/>
        <w:spacing w:line="395" w:lineRule="exact"/>
        <w:ind w:left="801"/>
      </w:pPr>
      <w:r>
        <w:rPr>
          <w:color w:val="323232"/>
        </w:rPr>
        <w:t>村集体经济组织应当定期或不定期对存货内部掌握进展监视检查，对觉察的薄弱环</w:t>
      </w:r>
    </w:p>
    <w:p>
      <w:pPr>
        <w:spacing w:after="0" w:line="395"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https://d.book118.com/278052123077006023</w:t>
        </w:r>
      </w:hyperlink>
    </w:p>
    <w:p>
      <w:pPr>
        <w:spacing w:after="0" w:line="395" w:lineRule="exact"/>
      </w:pPr>
    </w:p>
    <w:sectPr>
      <w:pgSz w:w="17860" w:h="25260"/>
      <w:pgMar w:top="1920" w:right="2360" w:bottom="280" w:left="254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F842E"/>
    <w:multiLevelType w:val="hybridMultilevel"/>
    <w:tmpl w:val="00000000"/>
    <w:lvl w:ilvl="0">
      <w:start w:val="211"/>
      <w:numFmt w:val="decimal"/>
      <w:lvlText w:val="%1"/>
      <w:lvlJc w:val="left"/>
      <w:pPr>
        <w:ind w:left="1503" w:hanging="724"/>
        <w:jc w:val="left"/>
      </w:pPr>
      <w:rPr>
        <w:rFonts w:ascii="幼圆" w:eastAsia="幼圆" w:hAnsi="幼圆" w:cs="幼圆" w:hint="default"/>
        <w:b/>
        <w:bCs/>
        <w:w w:val="101"/>
        <w:position w:val="4"/>
        <w:sz w:val="31"/>
        <w:szCs w:val="31"/>
      </w:rPr>
    </w:lvl>
    <w:lvl w:ilvl="1">
      <w:start w:val="0"/>
      <w:numFmt w:val="bullet"/>
      <w:lvlText w:val="•"/>
      <w:lvlJc w:val="left"/>
      <w:pPr>
        <w:ind w:left="2645" w:hanging="724"/>
      </w:pPr>
      <w:rPr>
        <w:rFonts w:hint="default"/>
      </w:rPr>
    </w:lvl>
    <w:lvl w:ilvl="2">
      <w:start w:val="0"/>
      <w:numFmt w:val="bullet"/>
      <w:lvlText w:val="•"/>
      <w:lvlJc w:val="left"/>
      <w:pPr>
        <w:ind w:left="3791" w:hanging="724"/>
      </w:pPr>
      <w:rPr>
        <w:rFonts w:hint="default"/>
      </w:rPr>
    </w:lvl>
    <w:lvl w:ilvl="3">
      <w:start w:val="0"/>
      <w:numFmt w:val="bullet"/>
      <w:lvlText w:val="•"/>
      <w:lvlJc w:val="left"/>
      <w:pPr>
        <w:ind w:left="4937" w:hanging="724"/>
      </w:pPr>
      <w:rPr>
        <w:rFonts w:hint="default"/>
      </w:rPr>
    </w:lvl>
    <w:lvl w:ilvl="4">
      <w:start w:val="0"/>
      <w:numFmt w:val="bullet"/>
      <w:lvlText w:val="•"/>
      <w:lvlJc w:val="left"/>
      <w:pPr>
        <w:ind w:left="6083" w:hanging="724"/>
      </w:pPr>
      <w:rPr>
        <w:rFonts w:hint="default"/>
      </w:rPr>
    </w:lvl>
    <w:lvl w:ilvl="5">
      <w:start w:val="0"/>
      <w:numFmt w:val="bullet"/>
      <w:lvlText w:val="•"/>
      <w:lvlJc w:val="left"/>
      <w:pPr>
        <w:ind w:left="7229" w:hanging="724"/>
      </w:pPr>
      <w:rPr>
        <w:rFonts w:hint="default"/>
      </w:rPr>
    </w:lvl>
    <w:lvl w:ilvl="6">
      <w:start w:val="0"/>
      <w:numFmt w:val="bullet"/>
      <w:lvlText w:val="•"/>
      <w:lvlJc w:val="left"/>
      <w:pPr>
        <w:ind w:left="8375" w:hanging="724"/>
      </w:pPr>
      <w:rPr>
        <w:rFonts w:hint="default"/>
      </w:rPr>
    </w:lvl>
    <w:lvl w:ilvl="7">
      <w:start w:val="0"/>
      <w:numFmt w:val="bullet"/>
      <w:lvlText w:val="•"/>
      <w:lvlJc w:val="left"/>
      <w:pPr>
        <w:ind w:left="9521" w:hanging="724"/>
      </w:pPr>
      <w:rPr>
        <w:rFonts w:hint="default"/>
      </w:rPr>
    </w:lvl>
    <w:lvl w:ilvl="8">
      <w:start w:val="0"/>
      <w:numFmt w:val="bullet"/>
      <w:lvlText w:val="•"/>
      <w:lvlJc w:val="left"/>
      <w:pPr>
        <w:ind w:left="10667" w:hanging="724"/>
      </w:pPr>
      <w:rPr>
        <w:rFonts w:hint="default"/>
      </w:rPr>
    </w:lvl>
  </w:abstractNum>
  <w:abstractNum w:abstractNumId="1">
    <w:nsid w:val="088393BF"/>
    <w:multiLevelType w:val="hybridMultilevel"/>
    <w:tmpl w:val="00000000"/>
    <w:lvl w:ilvl="0">
      <w:start w:val="101"/>
      <w:numFmt w:val="decimal"/>
      <w:lvlText w:val="%1"/>
      <w:lvlJc w:val="left"/>
      <w:pPr>
        <w:ind w:left="1553" w:hanging="760"/>
        <w:jc w:val="left"/>
      </w:pPr>
      <w:rPr>
        <w:rFonts w:ascii="幼圆" w:eastAsia="幼圆" w:hAnsi="幼圆" w:cs="幼圆" w:hint="default"/>
        <w:b/>
        <w:bCs/>
        <w:w w:val="101"/>
        <w:sz w:val="31"/>
        <w:szCs w:val="31"/>
      </w:rPr>
    </w:lvl>
    <w:lvl w:ilvl="1">
      <w:start w:val="0"/>
      <w:numFmt w:val="bullet"/>
      <w:lvlText w:val="•"/>
      <w:lvlJc w:val="left"/>
      <w:pPr>
        <w:ind w:left="2699" w:hanging="760"/>
      </w:pPr>
      <w:rPr>
        <w:rFonts w:hint="default"/>
      </w:rPr>
    </w:lvl>
    <w:lvl w:ilvl="2">
      <w:start w:val="0"/>
      <w:numFmt w:val="bullet"/>
      <w:lvlText w:val="•"/>
      <w:lvlJc w:val="left"/>
      <w:pPr>
        <w:ind w:left="3839" w:hanging="760"/>
      </w:pPr>
      <w:rPr>
        <w:rFonts w:hint="default"/>
      </w:rPr>
    </w:lvl>
    <w:lvl w:ilvl="3">
      <w:start w:val="0"/>
      <w:numFmt w:val="bullet"/>
      <w:lvlText w:val="•"/>
      <w:lvlJc w:val="left"/>
      <w:pPr>
        <w:ind w:left="4979" w:hanging="760"/>
      </w:pPr>
      <w:rPr>
        <w:rFonts w:hint="default"/>
      </w:rPr>
    </w:lvl>
    <w:lvl w:ilvl="4">
      <w:start w:val="0"/>
      <w:numFmt w:val="bullet"/>
      <w:lvlText w:val="•"/>
      <w:lvlJc w:val="left"/>
      <w:pPr>
        <w:ind w:left="6119" w:hanging="760"/>
      </w:pPr>
      <w:rPr>
        <w:rFonts w:hint="default"/>
      </w:rPr>
    </w:lvl>
    <w:lvl w:ilvl="5">
      <w:start w:val="0"/>
      <w:numFmt w:val="bullet"/>
      <w:lvlText w:val="•"/>
      <w:lvlJc w:val="left"/>
      <w:pPr>
        <w:ind w:left="7259" w:hanging="760"/>
      </w:pPr>
      <w:rPr>
        <w:rFonts w:hint="default"/>
      </w:rPr>
    </w:lvl>
    <w:lvl w:ilvl="6">
      <w:start w:val="0"/>
      <w:numFmt w:val="bullet"/>
      <w:lvlText w:val="•"/>
      <w:lvlJc w:val="left"/>
      <w:pPr>
        <w:ind w:left="8399" w:hanging="760"/>
      </w:pPr>
      <w:rPr>
        <w:rFonts w:hint="default"/>
      </w:rPr>
    </w:lvl>
    <w:lvl w:ilvl="7">
      <w:start w:val="0"/>
      <w:numFmt w:val="bullet"/>
      <w:lvlText w:val="•"/>
      <w:lvlJc w:val="left"/>
      <w:pPr>
        <w:ind w:left="9539" w:hanging="760"/>
      </w:pPr>
      <w:rPr>
        <w:rFonts w:hint="default"/>
      </w:rPr>
    </w:lvl>
    <w:lvl w:ilvl="8">
      <w:start w:val="0"/>
      <w:numFmt w:val="bullet"/>
      <w:lvlText w:val="•"/>
      <w:lvlJc w:val="left"/>
      <w:pPr>
        <w:ind w:left="10679" w:hanging="760"/>
      </w:pPr>
      <w:rPr>
        <w:rFonts w:hint="default"/>
      </w:rPr>
    </w:lvl>
  </w:abstractNum>
  <w:abstractNum w:abstractNumId="2">
    <w:nsid w:val="1FCEC8E5"/>
    <w:multiLevelType w:val="hybridMultilevel"/>
    <w:tmpl w:val="00000000"/>
    <w:lvl w:ilvl="0">
      <w:start w:val="151"/>
      <w:numFmt w:val="decimal"/>
      <w:lvlText w:val="%1"/>
      <w:lvlJc w:val="left"/>
      <w:pPr>
        <w:ind w:left="1539" w:hanging="760"/>
        <w:jc w:val="left"/>
      </w:pPr>
      <w:rPr>
        <w:rFonts w:ascii="幼圆" w:eastAsia="幼圆" w:hAnsi="幼圆" w:cs="幼圆" w:hint="default"/>
        <w:b/>
        <w:bCs/>
        <w:w w:val="101"/>
        <w:position w:val="4"/>
        <w:sz w:val="31"/>
        <w:szCs w:val="31"/>
      </w:rPr>
    </w:lvl>
    <w:lvl w:ilvl="1">
      <w:start w:val="0"/>
      <w:numFmt w:val="bullet"/>
      <w:lvlText w:val="•"/>
      <w:lvlJc w:val="left"/>
      <w:pPr>
        <w:ind w:left="2681" w:hanging="760"/>
      </w:pPr>
      <w:rPr>
        <w:rFonts w:hint="default"/>
      </w:rPr>
    </w:lvl>
    <w:lvl w:ilvl="2">
      <w:start w:val="0"/>
      <w:numFmt w:val="bullet"/>
      <w:lvlText w:val="•"/>
      <w:lvlJc w:val="left"/>
      <w:pPr>
        <w:ind w:left="3823" w:hanging="760"/>
      </w:pPr>
      <w:rPr>
        <w:rFonts w:hint="default"/>
      </w:rPr>
    </w:lvl>
    <w:lvl w:ilvl="3">
      <w:start w:val="0"/>
      <w:numFmt w:val="bullet"/>
      <w:lvlText w:val="•"/>
      <w:lvlJc w:val="left"/>
      <w:pPr>
        <w:ind w:left="4965" w:hanging="760"/>
      </w:pPr>
      <w:rPr>
        <w:rFonts w:hint="default"/>
      </w:rPr>
    </w:lvl>
    <w:lvl w:ilvl="4">
      <w:start w:val="0"/>
      <w:numFmt w:val="bullet"/>
      <w:lvlText w:val="•"/>
      <w:lvlJc w:val="left"/>
      <w:pPr>
        <w:ind w:left="6107" w:hanging="760"/>
      </w:pPr>
      <w:rPr>
        <w:rFonts w:hint="default"/>
      </w:rPr>
    </w:lvl>
    <w:lvl w:ilvl="5">
      <w:start w:val="0"/>
      <w:numFmt w:val="bullet"/>
      <w:lvlText w:val="•"/>
      <w:lvlJc w:val="left"/>
      <w:pPr>
        <w:ind w:left="7249" w:hanging="760"/>
      </w:pPr>
      <w:rPr>
        <w:rFonts w:hint="default"/>
      </w:rPr>
    </w:lvl>
    <w:lvl w:ilvl="6">
      <w:start w:val="0"/>
      <w:numFmt w:val="bullet"/>
      <w:lvlText w:val="•"/>
      <w:lvlJc w:val="left"/>
      <w:pPr>
        <w:ind w:left="8391" w:hanging="760"/>
      </w:pPr>
      <w:rPr>
        <w:rFonts w:hint="default"/>
      </w:rPr>
    </w:lvl>
    <w:lvl w:ilvl="7">
      <w:start w:val="0"/>
      <w:numFmt w:val="bullet"/>
      <w:lvlText w:val="•"/>
      <w:lvlJc w:val="left"/>
      <w:pPr>
        <w:ind w:left="9533" w:hanging="760"/>
      </w:pPr>
      <w:rPr>
        <w:rFonts w:hint="default"/>
      </w:rPr>
    </w:lvl>
    <w:lvl w:ilvl="8">
      <w:start w:val="0"/>
      <w:numFmt w:val="bullet"/>
      <w:lvlText w:val="•"/>
      <w:lvlJc w:val="left"/>
      <w:pPr>
        <w:ind w:left="10675" w:hanging="760"/>
      </w:pPr>
      <w:rPr>
        <w:rFonts w:hint="default"/>
      </w:rPr>
    </w:lvl>
  </w:abstractNum>
  <w:abstractNum w:abstractNumId="3">
    <w:nsid w:val="2B97C2B6"/>
    <w:multiLevelType w:val="hybridMultilevel"/>
    <w:tmpl w:val="00000000"/>
    <w:lvl w:ilvl="0">
      <w:start w:val="321"/>
      <w:numFmt w:val="decimal"/>
      <w:lvlText w:val="%1"/>
      <w:lvlJc w:val="left"/>
      <w:pPr>
        <w:ind w:left="1539" w:hanging="760"/>
        <w:jc w:val="left"/>
      </w:pPr>
      <w:rPr>
        <w:rFonts w:ascii="幼圆" w:eastAsia="幼圆" w:hAnsi="幼圆" w:cs="幼圆" w:hint="default"/>
        <w:b/>
        <w:bCs/>
        <w:w w:val="101"/>
        <w:position w:val="4"/>
        <w:sz w:val="31"/>
        <w:szCs w:val="31"/>
      </w:rPr>
    </w:lvl>
    <w:lvl w:ilvl="1">
      <w:start w:val="0"/>
      <w:numFmt w:val="bullet"/>
      <w:lvlText w:val="•"/>
      <w:lvlJc w:val="left"/>
      <w:pPr>
        <w:ind w:left="2681" w:hanging="760"/>
      </w:pPr>
      <w:rPr>
        <w:rFonts w:hint="default"/>
      </w:rPr>
    </w:lvl>
    <w:lvl w:ilvl="2">
      <w:start w:val="0"/>
      <w:numFmt w:val="bullet"/>
      <w:lvlText w:val="•"/>
      <w:lvlJc w:val="left"/>
      <w:pPr>
        <w:ind w:left="3823" w:hanging="760"/>
      </w:pPr>
      <w:rPr>
        <w:rFonts w:hint="default"/>
      </w:rPr>
    </w:lvl>
    <w:lvl w:ilvl="3">
      <w:start w:val="0"/>
      <w:numFmt w:val="bullet"/>
      <w:lvlText w:val="•"/>
      <w:lvlJc w:val="left"/>
      <w:pPr>
        <w:ind w:left="4965" w:hanging="760"/>
      </w:pPr>
      <w:rPr>
        <w:rFonts w:hint="default"/>
      </w:rPr>
    </w:lvl>
    <w:lvl w:ilvl="4">
      <w:start w:val="0"/>
      <w:numFmt w:val="bullet"/>
      <w:lvlText w:val="•"/>
      <w:lvlJc w:val="left"/>
      <w:pPr>
        <w:ind w:left="6107" w:hanging="760"/>
      </w:pPr>
      <w:rPr>
        <w:rFonts w:hint="default"/>
      </w:rPr>
    </w:lvl>
    <w:lvl w:ilvl="5">
      <w:start w:val="0"/>
      <w:numFmt w:val="bullet"/>
      <w:lvlText w:val="•"/>
      <w:lvlJc w:val="left"/>
      <w:pPr>
        <w:ind w:left="7249" w:hanging="760"/>
      </w:pPr>
      <w:rPr>
        <w:rFonts w:hint="default"/>
      </w:rPr>
    </w:lvl>
    <w:lvl w:ilvl="6">
      <w:start w:val="0"/>
      <w:numFmt w:val="bullet"/>
      <w:lvlText w:val="•"/>
      <w:lvlJc w:val="left"/>
      <w:pPr>
        <w:ind w:left="8391" w:hanging="760"/>
      </w:pPr>
      <w:rPr>
        <w:rFonts w:hint="default"/>
      </w:rPr>
    </w:lvl>
    <w:lvl w:ilvl="7">
      <w:start w:val="0"/>
      <w:numFmt w:val="bullet"/>
      <w:lvlText w:val="•"/>
      <w:lvlJc w:val="left"/>
      <w:pPr>
        <w:ind w:left="9533" w:hanging="760"/>
      </w:pPr>
      <w:rPr>
        <w:rFonts w:hint="default"/>
      </w:rPr>
    </w:lvl>
    <w:lvl w:ilvl="8">
      <w:start w:val="0"/>
      <w:numFmt w:val="bullet"/>
      <w:lvlText w:val="•"/>
      <w:lvlJc w:val="left"/>
      <w:pPr>
        <w:ind w:left="10675" w:hanging="760"/>
      </w:pPr>
      <w:rPr>
        <w:rFonts w:hint="default"/>
      </w:rPr>
    </w:lvl>
  </w:abstractNum>
  <w:abstractNum w:abstractNumId="4">
    <w:nsid w:val="4A376C80"/>
    <w:multiLevelType w:val="hybridMultilevel"/>
    <w:tmpl w:val="00000000"/>
    <w:lvl w:ilvl="0">
      <w:start w:val="131"/>
      <w:numFmt w:val="decimal"/>
      <w:lvlText w:val="%1"/>
      <w:lvlJc w:val="left"/>
      <w:pPr>
        <w:ind w:left="1503" w:hanging="724"/>
        <w:jc w:val="left"/>
      </w:pPr>
      <w:rPr>
        <w:rFonts w:ascii="幼圆" w:eastAsia="幼圆" w:hAnsi="幼圆" w:cs="幼圆" w:hint="default"/>
        <w:b/>
        <w:bCs/>
        <w:w w:val="101"/>
        <w:position w:val="4"/>
        <w:sz w:val="31"/>
        <w:szCs w:val="31"/>
      </w:rPr>
    </w:lvl>
    <w:lvl w:ilvl="1">
      <w:start w:val="0"/>
      <w:numFmt w:val="bullet"/>
      <w:lvlText w:val="•"/>
      <w:lvlJc w:val="left"/>
      <w:pPr>
        <w:ind w:left="2645" w:hanging="724"/>
      </w:pPr>
      <w:rPr>
        <w:rFonts w:hint="default"/>
      </w:rPr>
    </w:lvl>
    <w:lvl w:ilvl="2">
      <w:start w:val="0"/>
      <w:numFmt w:val="bullet"/>
      <w:lvlText w:val="•"/>
      <w:lvlJc w:val="left"/>
      <w:pPr>
        <w:ind w:left="3791" w:hanging="724"/>
      </w:pPr>
      <w:rPr>
        <w:rFonts w:hint="default"/>
      </w:rPr>
    </w:lvl>
    <w:lvl w:ilvl="3">
      <w:start w:val="0"/>
      <w:numFmt w:val="bullet"/>
      <w:lvlText w:val="•"/>
      <w:lvlJc w:val="left"/>
      <w:pPr>
        <w:ind w:left="4937" w:hanging="724"/>
      </w:pPr>
      <w:rPr>
        <w:rFonts w:hint="default"/>
      </w:rPr>
    </w:lvl>
    <w:lvl w:ilvl="4">
      <w:start w:val="0"/>
      <w:numFmt w:val="bullet"/>
      <w:lvlText w:val="•"/>
      <w:lvlJc w:val="left"/>
      <w:pPr>
        <w:ind w:left="6083" w:hanging="724"/>
      </w:pPr>
      <w:rPr>
        <w:rFonts w:hint="default"/>
      </w:rPr>
    </w:lvl>
    <w:lvl w:ilvl="5">
      <w:start w:val="0"/>
      <w:numFmt w:val="bullet"/>
      <w:lvlText w:val="•"/>
      <w:lvlJc w:val="left"/>
      <w:pPr>
        <w:ind w:left="7229" w:hanging="724"/>
      </w:pPr>
      <w:rPr>
        <w:rFonts w:hint="default"/>
      </w:rPr>
    </w:lvl>
    <w:lvl w:ilvl="6">
      <w:start w:val="0"/>
      <w:numFmt w:val="bullet"/>
      <w:lvlText w:val="•"/>
      <w:lvlJc w:val="left"/>
      <w:pPr>
        <w:ind w:left="8375" w:hanging="724"/>
      </w:pPr>
      <w:rPr>
        <w:rFonts w:hint="default"/>
      </w:rPr>
    </w:lvl>
    <w:lvl w:ilvl="7">
      <w:start w:val="0"/>
      <w:numFmt w:val="bullet"/>
      <w:lvlText w:val="•"/>
      <w:lvlJc w:val="left"/>
      <w:pPr>
        <w:ind w:left="9521" w:hanging="724"/>
      </w:pPr>
      <w:rPr>
        <w:rFonts w:hint="default"/>
      </w:rPr>
    </w:lvl>
    <w:lvl w:ilvl="8">
      <w:start w:val="0"/>
      <w:numFmt w:val="bullet"/>
      <w:lvlText w:val="•"/>
      <w:lvlJc w:val="left"/>
      <w:pPr>
        <w:ind w:left="10667" w:hanging="724"/>
      </w:pPr>
      <w:rPr>
        <w:rFonts w:hint="default"/>
      </w:rPr>
    </w:lvl>
  </w:abstractNum>
  <w:abstractNum w:abstractNumId="5">
    <w:nsid w:val="5B2D3FBD"/>
    <w:multiLevelType w:val="hybridMultilevel"/>
    <w:tmpl w:val="00000000"/>
    <w:lvl w:ilvl="0">
      <w:start w:val="201"/>
      <w:numFmt w:val="decimal"/>
      <w:lvlText w:val="%1"/>
      <w:lvlJc w:val="left"/>
      <w:pPr>
        <w:ind w:left="1539" w:hanging="760"/>
        <w:jc w:val="left"/>
      </w:pPr>
      <w:rPr>
        <w:rFonts w:ascii="幼圆" w:eastAsia="幼圆" w:hAnsi="幼圆" w:cs="幼圆" w:hint="default"/>
        <w:b/>
        <w:bCs/>
        <w:w w:val="101"/>
        <w:position w:val="4"/>
        <w:sz w:val="31"/>
        <w:szCs w:val="31"/>
      </w:rPr>
    </w:lvl>
    <w:lvl w:ilvl="1">
      <w:start w:val="0"/>
      <w:numFmt w:val="bullet"/>
      <w:lvlText w:val="•"/>
      <w:lvlJc w:val="left"/>
      <w:pPr>
        <w:ind w:left="2681" w:hanging="760"/>
      </w:pPr>
      <w:rPr>
        <w:rFonts w:hint="default"/>
      </w:rPr>
    </w:lvl>
    <w:lvl w:ilvl="2">
      <w:start w:val="0"/>
      <w:numFmt w:val="bullet"/>
      <w:lvlText w:val="•"/>
      <w:lvlJc w:val="left"/>
      <w:pPr>
        <w:ind w:left="3823" w:hanging="760"/>
      </w:pPr>
      <w:rPr>
        <w:rFonts w:hint="default"/>
      </w:rPr>
    </w:lvl>
    <w:lvl w:ilvl="3">
      <w:start w:val="0"/>
      <w:numFmt w:val="bullet"/>
      <w:lvlText w:val="•"/>
      <w:lvlJc w:val="left"/>
      <w:pPr>
        <w:ind w:left="4965" w:hanging="760"/>
      </w:pPr>
      <w:rPr>
        <w:rFonts w:hint="default"/>
      </w:rPr>
    </w:lvl>
    <w:lvl w:ilvl="4">
      <w:start w:val="0"/>
      <w:numFmt w:val="bullet"/>
      <w:lvlText w:val="•"/>
      <w:lvlJc w:val="left"/>
      <w:pPr>
        <w:ind w:left="6107" w:hanging="760"/>
      </w:pPr>
      <w:rPr>
        <w:rFonts w:hint="default"/>
      </w:rPr>
    </w:lvl>
    <w:lvl w:ilvl="5">
      <w:start w:val="0"/>
      <w:numFmt w:val="bullet"/>
      <w:lvlText w:val="•"/>
      <w:lvlJc w:val="left"/>
      <w:pPr>
        <w:ind w:left="7249" w:hanging="760"/>
      </w:pPr>
      <w:rPr>
        <w:rFonts w:hint="default"/>
      </w:rPr>
    </w:lvl>
    <w:lvl w:ilvl="6">
      <w:start w:val="0"/>
      <w:numFmt w:val="bullet"/>
      <w:lvlText w:val="•"/>
      <w:lvlJc w:val="left"/>
      <w:pPr>
        <w:ind w:left="8391" w:hanging="760"/>
      </w:pPr>
      <w:rPr>
        <w:rFonts w:hint="default"/>
      </w:rPr>
    </w:lvl>
    <w:lvl w:ilvl="7">
      <w:start w:val="0"/>
      <w:numFmt w:val="bullet"/>
      <w:lvlText w:val="•"/>
      <w:lvlJc w:val="left"/>
      <w:pPr>
        <w:ind w:left="9533" w:hanging="760"/>
      </w:pPr>
      <w:rPr>
        <w:rFonts w:hint="default"/>
      </w:rPr>
    </w:lvl>
    <w:lvl w:ilvl="8">
      <w:start w:val="0"/>
      <w:numFmt w:val="bullet"/>
      <w:lvlText w:val="•"/>
      <w:lvlJc w:val="left"/>
      <w:pPr>
        <w:ind w:left="10675" w:hanging="760"/>
      </w:pPr>
      <w:rPr>
        <w:rFonts w:hint="default"/>
      </w:rPr>
    </w:lvl>
  </w:abstractNum>
  <w:abstractNum w:abstractNumId="6">
    <w:nsid w:val="6CD25D94"/>
    <w:multiLevelType w:val="hybridMultilevel"/>
    <w:tmpl w:val="00000000"/>
    <w:lvl w:ilvl="0">
      <w:start w:val="111"/>
      <w:numFmt w:val="decimal"/>
      <w:lvlText w:val="%1"/>
      <w:lvlJc w:val="left"/>
      <w:pPr>
        <w:ind w:left="1553" w:hanging="760"/>
        <w:jc w:val="left"/>
      </w:pPr>
      <w:rPr>
        <w:rFonts w:ascii="幼圆" w:eastAsia="幼圆" w:hAnsi="幼圆" w:cs="幼圆" w:hint="default"/>
        <w:b/>
        <w:bCs/>
        <w:w w:val="101"/>
        <w:position w:val="4"/>
        <w:sz w:val="31"/>
        <w:szCs w:val="31"/>
      </w:rPr>
    </w:lvl>
    <w:lvl w:ilvl="1">
      <w:start w:val="0"/>
      <w:numFmt w:val="bullet"/>
      <w:lvlText w:val="•"/>
      <w:lvlJc w:val="left"/>
      <w:pPr>
        <w:ind w:left="2699" w:hanging="760"/>
      </w:pPr>
      <w:rPr>
        <w:rFonts w:hint="default"/>
      </w:rPr>
    </w:lvl>
    <w:lvl w:ilvl="2">
      <w:start w:val="0"/>
      <w:numFmt w:val="bullet"/>
      <w:lvlText w:val="•"/>
      <w:lvlJc w:val="left"/>
      <w:pPr>
        <w:ind w:left="3839" w:hanging="760"/>
      </w:pPr>
      <w:rPr>
        <w:rFonts w:hint="default"/>
      </w:rPr>
    </w:lvl>
    <w:lvl w:ilvl="3">
      <w:start w:val="0"/>
      <w:numFmt w:val="bullet"/>
      <w:lvlText w:val="•"/>
      <w:lvlJc w:val="left"/>
      <w:pPr>
        <w:ind w:left="4979" w:hanging="760"/>
      </w:pPr>
      <w:rPr>
        <w:rFonts w:hint="default"/>
      </w:rPr>
    </w:lvl>
    <w:lvl w:ilvl="4">
      <w:start w:val="0"/>
      <w:numFmt w:val="bullet"/>
      <w:lvlText w:val="•"/>
      <w:lvlJc w:val="left"/>
      <w:pPr>
        <w:ind w:left="6119" w:hanging="760"/>
      </w:pPr>
      <w:rPr>
        <w:rFonts w:hint="default"/>
      </w:rPr>
    </w:lvl>
    <w:lvl w:ilvl="5">
      <w:start w:val="0"/>
      <w:numFmt w:val="bullet"/>
      <w:lvlText w:val="•"/>
      <w:lvlJc w:val="left"/>
      <w:pPr>
        <w:ind w:left="7259" w:hanging="760"/>
      </w:pPr>
      <w:rPr>
        <w:rFonts w:hint="default"/>
      </w:rPr>
    </w:lvl>
    <w:lvl w:ilvl="6">
      <w:start w:val="0"/>
      <w:numFmt w:val="bullet"/>
      <w:lvlText w:val="•"/>
      <w:lvlJc w:val="left"/>
      <w:pPr>
        <w:ind w:left="8399" w:hanging="760"/>
      </w:pPr>
      <w:rPr>
        <w:rFonts w:hint="default"/>
      </w:rPr>
    </w:lvl>
    <w:lvl w:ilvl="7">
      <w:start w:val="0"/>
      <w:numFmt w:val="bullet"/>
      <w:lvlText w:val="•"/>
      <w:lvlJc w:val="left"/>
      <w:pPr>
        <w:ind w:left="9539" w:hanging="760"/>
      </w:pPr>
      <w:rPr>
        <w:rFonts w:hint="default"/>
      </w:rPr>
    </w:lvl>
    <w:lvl w:ilvl="8">
      <w:start w:val="0"/>
      <w:numFmt w:val="bullet"/>
      <w:lvlText w:val="•"/>
      <w:lvlJc w:val="left"/>
      <w:pPr>
        <w:ind w:left="10679" w:hanging="760"/>
      </w:pPr>
      <w:rPr>
        <w:rFonts w:hint="default"/>
      </w:rPr>
    </w:lvl>
  </w:abstractNum>
  <w:num w:numId="1">
    <w:abstractNumId w:val="3"/>
  </w:num>
  <w:num w:numId="2">
    <w:abstractNumId w:val="0"/>
  </w:num>
  <w:num w:numId="3">
    <w:abstractNumId w:val="5"/>
  </w:num>
  <w:num w:numId="4">
    <w:abstractNumId w:val="2"/>
  </w:num>
  <w:num w:numId="5">
    <w:abstractNumId w:val="4"/>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rFonts w:ascii="幼圆" w:eastAsia="幼圆" w:hAnsi="幼圆" w:cs="幼圆"/>
      <w:sz w:val="31"/>
      <w:szCs w:val="31"/>
    </w:rPr>
  </w:style>
  <w:style w:type="paragraph" w:customStyle="1" w:styleId="Heading1">
    <w:name w:val="Heading 1"/>
    <w:basedOn w:val="Normal"/>
    <w:uiPriority w:val="1"/>
    <w:qFormat/>
    <w:pPr>
      <w:ind w:left="664"/>
      <w:outlineLvl w:val="1"/>
    </w:pPr>
    <w:rPr>
      <w:rFonts w:ascii="幼圆" w:eastAsia="幼圆" w:hAnsi="幼圆" w:cs="幼圆"/>
      <w:b/>
      <w:bCs/>
      <w:sz w:val="36"/>
      <w:szCs w:val="36"/>
    </w:rPr>
  </w:style>
  <w:style w:type="paragraph" w:customStyle="1" w:styleId="Heading2">
    <w:name w:val="Heading 2"/>
    <w:basedOn w:val="Normal"/>
    <w:uiPriority w:val="1"/>
    <w:qFormat/>
    <w:pPr>
      <w:spacing w:line="372" w:lineRule="exact"/>
      <w:ind w:left="580"/>
      <w:outlineLvl w:val="2"/>
    </w:pPr>
    <w:rPr>
      <w:rFonts w:ascii="幼圆" w:eastAsia="幼圆" w:hAnsi="幼圆" w:cs="幼圆"/>
      <w:sz w:val="36"/>
      <w:szCs w:val="36"/>
    </w:rPr>
  </w:style>
  <w:style w:type="paragraph" w:styleId="Title">
    <w:name w:val="Title"/>
    <w:basedOn w:val="Normal"/>
    <w:uiPriority w:val="1"/>
    <w:qFormat/>
    <w:pPr>
      <w:spacing w:before="169"/>
      <w:ind w:left="160"/>
    </w:pPr>
    <w:rPr>
      <w:rFonts w:ascii="幼圆" w:eastAsia="幼圆" w:hAnsi="幼圆" w:cs="幼圆"/>
      <w:b/>
      <w:bCs/>
      <w:sz w:val="45"/>
      <w:szCs w:val="45"/>
    </w:rPr>
  </w:style>
  <w:style w:type="paragraph" w:styleId="ListParagraph">
    <w:name w:val="List Paragraph"/>
    <w:basedOn w:val="Normal"/>
    <w:uiPriority w:val="1"/>
    <w:qFormat/>
    <w:pPr>
      <w:ind w:left="1539" w:hanging="761"/>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8052123077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2023-09-29T11:01:46Z</dcterms:created>
  <dcterms:modified xsi:type="dcterms:W3CDTF">2023-09-29T11:01:46Z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2023-05-10T00:00:00Z</vt:filetime>
  </property>
  <property fmtid="{D5CDD505-2E9C-101B-9397-08002B2CF9AE}" pid="3" name="LastSaved">
    <vt:filetime>2023-09-29T00:00:00Z</vt:filetime>
  </property>
</Properties>
</file>