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转基因耐贮藏番茄项目规划设计蓝图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7" w:history="1">
        <w:r>
          <w:rPr>
            <w:rFonts w:ascii="仿宋" w:eastAsia="仿宋" w:hAnsi="仿宋" w:cs="仿宋" w:hint="eastAsia"/>
            <w:lang w:eastAsia="zh-CN"/>
          </w:rPr>
          <w:t>概论</w:t>
        </w:r>
        <w:r>
          <w:tab/>
        </w:r>
        <w:r>
          <w:fldChar w:fldCharType="begin"/>
        </w:r>
        <w:r>
          <w:instrText xml:space="preserve"> PAGEREF _Toc7087 \h </w:instrText>
        </w:r>
        <w:r>
          <w:fldChar w:fldCharType="separate"/>
        </w:r>
        <w:r>
          <w:t>3</w:t>
        </w:r>
        <w:r>
          <w:fldChar w:fldCharType="end"/>
        </w:r>
      </w:hyperlink>
    </w:p>
    <w:p>
      <w:pPr>
        <w:pStyle w:val="TOC1"/>
        <w:tabs>
          <w:tab w:val="right" w:leader="dot" w:pos="8306"/>
        </w:tabs>
      </w:pPr>
      <w:hyperlink w:anchor="_Toc18820" w:history="1">
        <w:r>
          <w:rPr>
            <w:rFonts w:ascii="仿宋" w:eastAsia="仿宋" w:hAnsi="仿宋" w:cs="仿宋" w:hint="eastAsia"/>
            <w:lang w:eastAsia="zh-CN"/>
          </w:rPr>
          <w:t>一、转基因耐贮藏番茄项目选址可行性分析</w:t>
        </w:r>
        <w:r>
          <w:tab/>
        </w:r>
        <w:r>
          <w:fldChar w:fldCharType="begin"/>
        </w:r>
        <w:r>
          <w:instrText xml:space="preserve"> PAGEREF _Toc18820 \h </w:instrText>
        </w:r>
        <w:r>
          <w:fldChar w:fldCharType="separate"/>
        </w:r>
        <w:r>
          <w:t>3</w:t>
        </w:r>
        <w:r>
          <w:fldChar w:fldCharType="end"/>
        </w:r>
      </w:hyperlink>
    </w:p>
    <w:p>
      <w:pPr>
        <w:pStyle w:val="TOC2"/>
        <w:tabs>
          <w:tab w:val="right" w:leader="dot" w:pos="8306"/>
        </w:tabs>
      </w:pPr>
      <w:hyperlink w:anchor="_Toc26090" w:history="1">
        <w:r>
          <w:rPr>
            <w:rFonts w:ascii="仿宋" w:eastAsia="仿宋" w:hAnsi="仿宋" w:cs="仿宋" w:hint="eastAsia"/>
            <w:lang w:eastAsia="zh-CN"/>
          </w:rPr>
          <w:t>(一)、转基因耐贮藏番茄项目选址</w:t>
        </w:r>
        <w:r>
          <w:tab/>
        </w:r>
        <w:r>
          <w:fldChar w:fldCharType="begin"/>
        </w:r>
        <w:r>
          <w:instrText xml:space="preserve"> PAGEREF _Toc26090 \h </w:instrText>
        </w:r>
        <w:r>
          <w:fldChar w:fldCharType="separate"/>
        </w:r>
        <w:r>
          <w:t>3</w:t>
        </w:r>
        <w:r>
          <w:fldChar w:fldCharType="end"/>
        </w:r>
      </w:hyperlink>
    </w:p>
    <w:p>
      <w:pPr>
        <w:pStyle w:val="TOC2"/>
        <w:tabs>
          <w:tab w:val="right" w:leader="dot" w:pos="8306"/>
        </w:tabs>
      </w:pPr>
      <w:hyperlink w:anchor="_Toc9398" w:history="1">
        <w:r>
          <w:rPr>
            <w:rFonts w:ascii="仿宋" w:eastAsia="仿宋" w:hAnsi="仿宋" w:cs="仿宋" w:hint="eastAsia"/>
            <w:lang w:eastAsia="zh-CN"/>
          </w:rPr>
          <w:t>(二)、用地控制指标</w:t>
        </w:r>
        <w:r>
          <w:tab/>
        </w:r>
        <w:r>
          <w:fldChar w:fldCharType="begin"/>
        </w:r>
        <w:r>
          <w:instrText xml:space="preserve"> PAGEREF _Toc9398 \h </w:instrText>
        </w:r>
        <w:r>
          <w:fldChar w:fldCharType="separate"/>
        </w:r>
        <w:r>
          <w:t>3</w:t>
        </w:r>
        <w:r>
          <w:fldChar w:fldCharType="end"/>
        </w:r>
      </w:hyperlink>
    </w:p>
    <w:p>
      <w:pPr>
        <w:pStyle w:val="TOC2"/>
        <w:tabs>
          <w:tab w:val="right" w:leader="dot" w:pos="8306"/>
        </w:tabs>
      </w:pPr>
      <w:hyperlink w:anchor="_Toc23367" w:history="1">
        <w:r>
          <w:rPr>
            <w:rFonts w:ascii="仿宋" w:eastAsia="仿宋" w:hAnsi="仿宋" w:cs="仿宋" w:hint="eastAsia"/>
            <w:lang w:eastAsia="zh-CN"/>
          </w:rPr>
          <w:t>(三)、节约用地措施</w:t>
        </w:r>
        <w:r>
          <w:tab/>
        </w:r>
        <w:r>
          <w:fldChar w:fldCharType="begin"/>
        </w:r>
        <w:r>
          <w:instrText xml:space="preserve"> PAGEREF _Toc23367 \h </w:instrText>
        </w:r>
        <w:r>
          <w:fldChar w:fldCharType="separate"/>
        </w:r>
        <w:r>
          <w:t>5</w:t>
        </w:r>
        <w:r>
          <w:fldChar w:fldCharType="end"/>
        </w:r>
      </w:hyperlink>
    </w:p>
    <w:p>
      <w:pPr>
        <w:pStyle w:val="TOC2"/>
        <w:tabs>
          <w:tab w:val="right" w:leader="dot" w:pos="8306"/>
        </w:tabs>
      </w:pPr>
      <w:hyperlink w:anchor="_Toc4585" w:history="1">
        <w:r>
          <w:rPr>
            <w:rFonts w:ascii="仿宋" w:eastAsia="仿宋" w:hAnsi="仿宋" w:cs="仿宋" w:hint="eastAsia"/>
            <w:lang w:eastAsia="zh-CN"/>
          </w:rPr>
          <w:t>(四)、总图布置方案</w:t>
        </w:r>
        <w:r>
          <w:tab/>
        </w:r>
        <w:r>
          <w:fldChar w:fldCharType="begin"/>
        </w:r>
        <w:r>
          <w:instrText xml:space="preserve"> PAGEREF _Toc4585 \h </w:instrText>
        </w:r>
        <w:r>
          <w:fldChar w:fldCharType="separate"/>
        </w:r>
        <w:r>
          <w:t>6</w:t>
        </w:r>
        <w:r>
          <w:fldChar w:fldCharType="end"/>
        </w:r>
      </w:hyperlink>
    </w:p>
    <w:p>
      <w:pPr>
        <w:pStyle w:val="TOC2"/>
        <w:tabs>
          <w:tab w:val="right" w:leader="dot" w:pos="8306"/>
        </w:tabs>
      </w:pPr>
      <w:hyperlink w:anchor="_Toc1390" w:history="1">
        <w:r>
          <w:rPr>
            <w:rFonts w:ascii="仿宋" w:eastAsia="仿宋" w:hAnsi="仿宋" w:cs="仿宋" w:hint="eastAsia"/>
            <w:lang w:eastAsia="zh-CN"/>
          </w:rPr>
          <w:t>(五)、选址综合评价</w:t>
        </w:r>
        <w:r>
          <w:tab/>
        </w:r>
        <w:r>
          <w:fldChar w:fldCharType="begin"/>
        </w:r>
        <w:r>
          <w:instrText xml:space="preserve"> PAGEREF _Toc1390 \h </w:instrText>
        </w:r>
        <w:r>
          <w:fldChar w:fldCharType="separate"/>
        </w:r>
        <w:r>
          <w:t>7</w:t>
        </w:r>
        <w:r>
          <w:fldChar w:fldCharType="end"/>
        </w:r>
      </w:hyperlink>
    </w:p>
    <w:p>
      <w:pPr>
        <w:pStyle w:val="TOC1"/>
        <w:tabs>
          <w:tab w:val="right" w:leader="dot" w:pos="8306"/>
        </w:tabs>
      </w:pPr>
      <w:hyperlink w:anchor="_Toc12621" w:history="1">
        <w:r>
          <w:rPr>
            <w:rFonts w:ascii="仿宋" w:eastAsia="仿宋" w:hAnsi="仿宋" w:cs="仿宋" w:hint="eastAsia"/>
            <w:lang w:eastAsia="zh-CN"/>
          </w:rPr>
          <w:t>二、转基因耐贮藏番茄项目绩效评估</w:t>
        </w:r>
        <w:r>
          <w:tab/>
        </w:r>
        <w:r>
          <w:fldChar w:fldCharType="begin"/>
        </w:r>
        <w:r>
          <w:instrText xml:space="preserve"> PAGEREF _Toc12621 \h </w:instrText>
        </w:r>
        <w:r>
          <w:fldChar w:fldCharType="separate"/>
        </w:r>
        <w:r>
          <w:t>9</w:t>
        </w:r>
        <w:r>
          <w:fldChar w:fldCharType="end"/>
        </w:r>
      </w:hyperlink>
    </w:p>
    <w:p>
      <w:pPr>
        <w:pStyle w:val="TOC2"/>
        <w:tabs>
          <w:tab w:val="right" w:leader="dot" w:pos="8306"/>
        </w:tabs>
      </w:pPr>
      <w:hyperlink w:anchor="_Toc29783" w:history="1">
        <w:r>
          <w:rPr>
            <w:rFonts w:ascii="仿宋" w:eastAsia="仿宋" w:hAnsi="仿宋" w:cs="仿宋" w:hint="eastAsia"/>
            <w:lang w:eastAsia="zh-CN"/>
          </w:rPr>
          <w:t>(一)、绩效评估指标</w:t>
        </w:r>
        <w:r>
          <w:tab/>
        </w:r>
        <w:r>
          <w:fldChar w:fldCharType="begin"/>
        </w:r>
        <w:r>
          <w:instrText xml:space="preserve"> PAGEREF _Toc29783 \h </w:instrText>
        </w:r>
        <w:r>
          <w:fldChar w:fldCharType="separate"/>
        </w:r>
        <w:r>
          <w:t>9</w:t>
        </w:r>
        <w:r>
          <w:fldChar w:fldCharType="end"/>
        </w:r>
      </w:hyperlink>
    </w:p>
    <w:p>
      <w:pPr>
        <w:pStyle w:val="TOC2"/>
        <w:tabs>
          <w:tab w:val="right" w:leader="dot" w:pos="8306"/>
        </w:tabs>
      </w:pPr>
      <w:hyperlink w:anchor="_Toc2421" w:history="1">
        <w:r>
          <w:rPr>
            <w:rFonts w:ascii="仿宋" w:eastAsia="仿宋" w:hAnsi="仿宋" w:cs="仿宋" w:hint="eastAsia"/>
            <w:lang w:eastAsia="zh-CN"/>
          </w:rPr>
          <w:t>(二)、绩效评估方法</w:t>
        </w:r>
        <w:r>
          <w:tab/>
        </w:r>
        <w:r>
          <w:fldChar w:fldCharType="begin"/>
        </w:r>
        <w:r>
          <w:instrText xml:space="preserve"> PAGEREF _Toc2421 \h </w:instrText>
        </w:r>
        <w:r>
          <w:fldChar w:fldCharType="separate"/>
        </w:r>
        <w:r>
          <w:t>10</w:t>
        </w:r>
        <w:r>
          <w:fldChar w:fldCharType="end"/>
        </w:r>
      </w:hyperlink>
    </w:p>
    <w:p>
      <w:pPr>
        <w:pStyle w:val="TOC2"/>
        <w:tabs>
          <w:tab w:val="right" w:leader="dot" w:pos="8306"/>
        </w:tabs>
      </w:pPr>
      <w:hyperlink w:anchor="_Toc22744" w:history="1">
        <w:r>
          <w:rPr>
            <w:rFonts w:ascii="仿宋" w:eastAsia="仿宋" w:hAnsi="仿宋" w:cs="仿宋" w:hint="eastAsia"/>
            <w:lang w:eastAsia="zh-CN"/>
          </w:rPr>
          <w:t>(三)、绩效评估周期</w:t>
        </w:r>
        <w:r>
          <w:tab/>
        </w:r>
        <w:r>
          <w:fldChar w:fldCharType="begin"/>
        </w:r>
        <w:r>
          <w:instrText xml:space="preserve"> PAGEREF _Toc22744 \h </w:instrText>
        </w:r>
        <w:r>
          <w:fldChar w:fldCharType="separate"/>
        </w:r>
        <w:r>
          <w:t>11</w:t>
        </w:r>
        <w:r>
          <w:fldChar w:fldCharType="end"/>
        </w:r>
      </w:hyperlink>
    </w:p>
    <w:p>
      <w:pPr>
        <w:pStyle w:val="TOC1"/>
        <w:tabs>
          <w:tab w:val="right" w:leader="dot" w:pos="8306"/>
        </w:tabs>
      </w:pPr>
      <w:hyperlink w:anchor="_Toc554" w:history="1">
        <w:r>
          <w:rPr>
            <w:rFonts w:ascii="仿宋" w:eastAsia="仿宋" w:hAnsi="仿宋" w:cs="仿宋" w:hint="eastAsia"/>
            <w:lang w:eastAsia="zh-CN"/>
          </w:rPr>
          <w:t>三、市场分析、调研</w:t>
        </w:r>
        <w:r>
          <w:tab/>
        </w:r>
        <w:r>
          <w:fldChar w:fldCharType="begin"/>
        </w:r>
        <w:r>
          <w:instrText xml:space="preserve"> PAGEREF _Toc554 \h </w:instrText>
        </w:r>
        <w:r>
          <w:fldChar w:fldCharType="separate"/>
        </w:r>
        <w:r>
          <w:t>12</w:t>
        </w:r>
        <w:r>
          <w:fldChar w:fldCharType="end"/>
        </w:r>
      </w:hyperlink>
    </w:p>
    <w:p>
      <w:pPr>
        <w:pStyle w:val="TOC2"/>
        <w:tabs>
          <w:tab w:val="right" w:leader="dot" w:pos="8306"/>
        </w:tabs>
      </w:pPr>
      <w:hyperlink w:anchor="_Toc13498" w:history="1">
        <w:r>
          <w:rPr>
            <w:rFonts w:ascii="仿宋" w:eastAsia="仿宋" w:hAnsi="仿宋" w:cs="仿宋" w:hint="eastAsia"/>
            <w:lang w:eastAsia="zh-CN"/>
          </w:rPr>
          <w:t>(一)、转基因耐贮藏番茄行业分析</w:t>
        </w:r>
        <w:r>
          <w:tab/>
        </w:r>
        <w:r>
          <w:fldChar w:fldCharType="begin"/>
        </w:r>
        <w:r>
          <w:instrText xml:space="preserve"> PAGEREF _Toc13498 \h </w:instrText>
        </w:r>
        <w:r>
          <w:fldChar w:fldCharType="separate"/>
        </w:r>
        <w:r>
          <w:t>12</w:t>
        </w:r>
        <w:r>
          <w:fldChar w:fldCharType="end"/>
        </w:r>
      </w:hyperlink>
    </w:p>
    <w:p>
      <w:pPr>
        <w:pStyle w:val="TOC2"/>
        <w:tabs>
          <w:tab w:val="right" w:leader="dot" w:pos="8306"/>
        </w:tabs>
      </w:pPr>
      <w:hyperlink w:anchor="_Toc29349" w:history="1">
        <w:r>
          <w:rPr>
            <w:rFonts w:ascii="仿宋" w:eastAsia="仿宋" w:hAnsi="仿宋" w:cs="仿宋" w:hint="eastAsia"/>
            <w:lang w:eastAsia="zh-CN"/>
          </w:rPr>
          <w:t>(二)、转基因耐贮藏番茄市场分析预测</w:t>
        </w:r>
        <w:r>
          <w:tab/>
        </w:r>
        <w:r>
          <w:fldChar w:fldCharType="begin"/>
        </w:r>
        <w:r>
          <w:instrText xml:space="preserve"> PAGEREF _Toc29349 \h </w:instrText>
        </w:r>
        <w:r>
          <w:fldChar w:fldCharType="separate"/>
        </w:r>
        <w:r>
          <w:t>13</w:t>
        </w:r>
        <w:r>
          <w:fldChar w:fldCharType="end"/>
        </w:r>
      </w:hyperlink>
    </w:p>
    <w:p>
      <w:pPr>
        <w:pStyle w:val="TOC1"/>
        <w:tabs>
          <w:tab w:val="right" w:leader="dot" w:pos="8306"/>
        </w:tabs>
      </w:pPr>
      <w:hyperlink w:anchor="_Toc21632" w:history="1">
        <w:r>
          <w:rPr>
            <w:rFonts w:ascii="仿宋" w:eastAsia="仿宋" w:hAnsi="仿宋" w:cs="仿宋" w:hint="eastAsia"/>
            <w:lang w:eastAsia="zh-CN"/>
          </w:rPr>
          <w:t>四、产品规划分析</w:t>
        </w:r>
        <w:r>
          <w:tab/>
        </w:r>
        <w:r>
          <w:fldChar w:fldCharType="begin"/>
        </w:r>
        <w:r>
          <w:instrText xml:space="preserve"> PAGEREF _Toc21632 \h </w:instrText>
        </w:r>
        <w:r>
          <w:fldChar w:fldCharType="separate"/>
        </w:r>
        <w:r>
          <w:t>14</w:t>
        </w:r>
        <w:r>
          <w:fldChar w:fldCharType="end"/>
        </w:r>
      </w:hyperlink>
    </w:p>
    <w:p>
      <w:pPr>
        <w:pStyle w:val="TOC2"/>
        <w:tabs>
          <w:tab w:val="right" w:leader="dot" w:pos="8306"/>
        </w:tabs>
      </w:pPr>
      <w:hyperlink w:anchor="_Toc18125" w:history="1">
        <w:r>
          <w:rPr>
            <w:rFonts w:ascii="仿宋" w:eastAsia="仿宋" w:hAnsi="仿宋" w:cs="仿宋" w:hint="eastAsia"/>
            <w:lang w:eastAsia="zh-CN"/>
          </w:rPr>
          <w:t>(一)、产品规划</w:t>
        </w:r>
        <w:r>
          <w:tab/>
        </w:r>
        <w:r>
          <w:fldChar w:fldCharType="begin"/>
        </w:r>
        <w:r>
          <w:instrText xml:space="preserve"> PAGEREF _Toc18125 \h </w:instrText>
        </w:r>
        <w:r>
          <w:fldChar w:fldCharType="separate"/>
        </w:r>
        <w:r>
          <w:t>14</w:t>
        </w:r>
        <w:r>
          <w:fldChar w:fldCharType="end"/>
        </w:r>
      </w:hyperlink>
    </w:p>
    <w:p>
      <w:pPr>
        <w:pStyle w:val="TOC2"/>
        <w:tabs>
          <w:tab w:val="right" w:leader="dot" w:pos="8306"/>
        </w:tabs>
      </w:pPr>
      <w:hyperlink w:anchor="_Toc10298" w:history="1">
        <w:r>
          <w:rPr>
            <w:rFonts w:ascii="仿宋" w:eastAsia="仿宋" w:hAnsi="仿宋" w:cs="仿宋" w:hint="eastAsia"/>
            <w:lang w:eastAsia="zh-CN"/>
          </w:rPr>
          <w:t>(二)、建设规模</w:t>
        </w:r>
        <w:r>
          <w:tab/>
        </w:r>
        <w:r>
          <w:fldChar w:fldCharType="begin"/>
        </w:r>
        <w:r>
          <w:instrText xml:space="preserve"> PAGEREF _Toc10298 \h </w:instrText>
        </w:r>
        <w:r>
          <w:fldChar w:fldCharType="separate"/>
        </w:r>
        <w:r>
          <w:t>14</w:t>
        </w:r>
        <w:r>
          <w:fldChar w:fldCharType="end"/>
        </w:r>
      </w:hyperlink>
    </w:p>
    <w:p>
      <w:pPr>
        <w:pStyle w:val="TOC1"/>
        <w:tabs>
          <w:tab w:val="right" w:leader="dot" w:pos="8306"/>
        </w:tabs>
      </w:pPr>
      <w:hyperlink w:anchor="_Toc6956" w:history="1">
        <w:r>
          <w:rPr>
            <w:rFonts w:ascii="仿宋" w:eastAsia="仿宋" w:hAnsi="仿宋" w:cs="仿宋" w:hint="eastAsia"/>
            <w:lang w:eastAsia="zh-CN"/>
          </w:rPr>
          <w:t>五、转基因耐贮藏番茄项目文档管理</w:t>
        </w:r>
        <w:r>
          <w:tab/>
        </w:r>
        <w:r>
          <w:fldChar w:fldCharType="begin"/>
        </w:r>
        <w:r>
          <w:instrText xml:space="preserve"> PAGEREF _Toc6956 \h </w:instrText>
        </w:r>
        <w:r>
          <w:fldChar w:fldCharType="separate"/>
        </w:r>
        <w:r>
          <w:t>16</w:t>
        </w:r>
        <w:r>
          <w:fldChar w:fldCharType="end"/>
        </w:r>
      </w:hyperlink>
    </w:p>
    <w:p>
      <w:pPr>
        <w:pStyle w:val="TOC2"/>
        <w:tabs>
          <w:tab w:val="right" w:leader="dot" w:pos="8306"/>
        </w:tabs>
      </w:pPr>
      <w:hyperlink w:anchor="_Toc31769" w:history="1">
        <w:r>
          <w:rPr>
            <w:rFonts w:ascii="仿宋" w:eastAsia="仿宋" w:hAnsi="仿宋" w:cs="仿宋" w:hint="eastAsia"/>
            <w:lang w:eastAsia="zh-CN"/>
          </w:rPr>
          <w:t>(一)、文档编制与审查</w:t>
        </w:r>
        <w:r>
          <w:tab/>
        </w:r>
        <w:r>
          <w:fldChar w:fldCharType="begin"/>
        </w:r>
        <w:r>
          <w:instrText xml:space="preserve"> PAGEREF _Toc31769 \h </w:instrText>
        </w:r>
        <w:r>
          <w:fldChar w:fldCharType="separate"/>
        </w:r>
        <w:r>
          <w:t>16</w:t>
        </w:r>
        <w:r>
          <w:fldChar w:fldCharType="end"/>
        </w:r>
      </w:hyperlink>
    </w:p>
    <w:p>
      <w:pPr>
        <w:pStyle w:val="TOC2"/>
        <w:tabs>
          <w:tab w:val="right" w:leader="dot" w:pos="8306"/>
        </w:tabs>
      </w:pPr>
      <w:hyperlink w:anchor="_Toc28083" w:history="1">
        <w:r>
          <w:rPr>
            <w:rFonts w:ascii="仿宋" w:eastAsia="仿宋" w:hAnsi="仿宋" w:cs="仿宋" w:hint="eastAsia"/>
            <w:lang w:eastAsia="zh-CN"/>
          </w:rPr>
          <w:t>(二)、文档发布与分发</w:t>
        </w:r>
        <w:r>
          <w:tab/>
        </w:r>
        <w:r>
          <w:fldChar w:fldCharType="begin"/>
        </w:r>
        <w:r>
          <w:instrText xml:space="preserve"> PAGEREF _Toc28083 \h </w:instrText>
        </w:r>
        <w:r>
          <w:fldChar w:fldCharType="separate"/>
        </w:r>
        <w:r>
          <w:t>17</w:t>
        </w:r>
        <w:r>
          <w:fldChar w:fldCharType="end"/>
        </w:r>
      </w:hyperlink>
    </w:p>
    <w:p>
      <w:pPr>
        <w:pStyle w:val="TOC2"/>
        <w:tabs>
          <w:tab w:val="right" w:leader="dot" w:pos="8306"/>
        </w:tabs>
      </w:pPr>
      <w:hyperlink w:anchor="_Toc22191" w:history="1">
        <w:r>
          <w:rPr>
            <w:rFonts w:ascii="仿宋" w:eastAsia="仿宋" w:hAnsi="仿宋" w:cs="仿宋" w:hint="eastAsia"/>
            <w:lang w:eastAsia="zh-CN"/>
          </w:rPr>
          <w:t>(三)、文档存档与归档</w:t>
        </w:r>
        <w:r>
          <w:tab/>
        </w:r>
        <w:r>
          <w:fldChar w:fldCharType="begin"/>
        </w:r>
        <w:r>
          <w:instrText xml:space="preserve"> PAGEREF _Toc22191 \h </w:instrText>
        </w:r>
        <w:r>
          <w:fldChar w:fldCharType="separate"/>
        </w:r>
        <w:r>
          <w:t>18</w:t>
        </w:r>
        <w:r>
          <w:fldChar w:fldCharType="end"/>
        </w:r>
      </w:hyperlink>
    </w:p>
    <w:p>
      <w:pPr>
        <w:pStyle w:val="TOC1"/>
        <w:tabs>
          <w:tab w:val="right" w:leader="dot" w:pos="8306"/>
        </w:tabs>
      </w:pPr>
      <w:hyperlink w:anchor="_Toc12685" w:history="1">
        <w:r>
          <w:rPr>
            <w:rFonts w:ascii="仿宋" w:eastAsia="仿宋" w:hAnsi="仿宋" w:cs="仿宋" w:hint="eastAsia"/>
            <w:lang w:eastAsia="zh-CN"/>
          </w:rPr>
          <w:t>六、转基因耐贮藏番茄项目土建工程</w:t>
        </w:r>
        <w:r>
          <w:tab/>
        </w:r>
        <w:r>
          <w:fldChar w:fldCharType="begin"/>
        </w:r>
        <w:r>
          <w:instrText xml:space="preserve"> PAGEREF _Toc12685 \h </w:instrText>
        </w:r>
        <w:r>
          <w:fldChar w:fldCharType="separate"/>
        </w:r>
        <w:r>
          <w:t>19</w:t>
        </w:r>
        <w:r>
          <w:fldChar w:fldCharType="end"/>
        </w:r>
      </w:hyperlink>
    </w:p>
    <w:p>
      <w:pPr>
        <w:pStyle w:val="TOC2"/>
        <w:tabs>
          <w:tab w:val="right" w:leader="dot" w:pos="8306"/>
        </w:tabs>
      </w:pPr>
      <w:hyperlink w:anchor="_Toc12783" w:history="1">
        <w:r>
          <w:rPr>
            <w:rFonts w:ascii="仿宋" w:eastAsia="仿宋" w:hAnsi="仿宋" w:cs="仿宋" w:hint="eastAsia"/>
            <w:lang w:eastAsia="zh-CN"/>
          </w:rPr>
          <w:t>(一)、建筑工程设计原则</w:t>
        </w:r>
        <w:r>
          <w:tab/>
        </w:r>
        <w:r>
          <w:fldChar w:fldCharType="begin"/>
        </w:r>
        <w:r>
          <w:instrText xml:space="preserve"> PAGEREF _Toc12783 \h </w:instrText>
        </w:r>
        <w:r>
          <w:fldChar w:fldCharType="separate"/>
        </w:r>
        <w:r>
          <w:t>19</w:t>
        </w:r>
        <w:r>
          <w:fldChar w:fldCharType="end"/>
        </w:r>
      </w:hyperlink>
    </w:p>
    <w:p>
      <w:pPr>
        <w:pStyle w:val="TOC2"/>
        <w:tabs>
          <w:tab w:val="right" w:leader="dot" w:pos="8306"/>
        </w:tabs>
      </w:pPr>
      <w:hyperlink w:anchor="_Toc18056" w:history="1">
        <w:r>
          <w:rPr>
            <w:rFonts w:ascii="仿宋" w:eastAsia="仿宋" w:hAnsi="仿宋" w:cs="仿宋" w:hint="eastAsia"/>
            <w:lang w:eastAsia="zh-CN"/>
          </w:rPr>
          <w:t>(二)、土建工程设计年限及安全等级</w:t>
        </w:r>
        <w:r>
          <w:tab/>
        </w:r>
        <w:r>
          <w:fldChar w:fldCharType="begin"/>
        </w:r>
        <w:r>
          <w:instrText xml:space="preserve"> PAGEREF _Toc18056 \h </w:instrText>
        </w:r>
        <w:r>
          <w:fldChar w:fldCharType="separate"/>
        </w:r>
        <w:r>
          <w:t>20</w:t>
        </w:r>
        <w:r>
          <w:fldChar w:fldCharType="end"/>
        </w:r>
      </w:hyperlink>
    </w:p>
    <w:p>
      <w:pPr>
        <w:pStyle w:val="TOC2"/>
        <w:tabs>
          <w:tab w:val="right" w:leader="dot" w:pos="8306"/>
        </w:tabs>
      </w:pPr>
      <w:hyperlink w:anchor="_Toc11627" w:history="1">
        <w:r>
          <w:rPr>
            <w:rFonts w:ascii="仿宋" w:eastAsia="仿宋" w:hAnsi="仿宋" w:cs="仿宋" w:hint="eastAsia"/>
            <w:lang w:eastAsia="zh-CN"/>
          </w:rPr>
          <w:t>(三)、建筑工程设计总体要求</w:t>
        </w:r>
        <w:r>
          <w:tab/>
        </w:r>
        <w:r>
          <w:fldChar w:fldCharType="begin"/>
        </w:r>
        <w:r>
          <w:instrText xml:space="preserve"> PAGEREF _Toc11627 \h </w:instrText>
        </w:r>
        <w:r>
          <w:fldChar w:fldCharType="separate"/>
        </w:r>
        <w:r>
          <w:t>22</w:t>
        </w:r>
        <w:r>
          <w:fldChar w:fldCharType="end"/>
        </w:r>
      </w:hyperlink>
    </w:p>
    <w:p>
      <w:pPr>
        <w:pStyle w:val="TOC2"/>
        <w:tabs>
          <w:tab w:val="right" w:leader="dot" w:pos="8306"/>
        </w:tabs>
      </w:pPr>
      <w:hyperlink w:anchor="_Toc6376" w:history="1">
        <w:r>
          <w:rPr>
            <w:rFonts w:ascii="仿宋" w:eastAsia="仿宋" w:hAnsi="仿宋" w:cs="仿宋" w:hint="eastAsia"/>
            <w:lang w:eastAsia="zh-CN"/>
          </w:rPr>
          <w:t>(四)、土建工程建设指标</w:t>
        </w:r>
        <w:r>
          <w:tab/>
        </w:r>
        <w:r>
          <w:fldChar w:fldCharType="begin"/>
        </w:r>
        <w:r>
          <w:instrText xml:space="preserve"> PAGEREF _Toc6376 \h </w:instrText>
        </w:r>
        <w:r>
          <w:fldChar w:fldCharType="separate"/>
        </w:r>
        <w:r>
          <w:t>22</w:t>
        </w:r>
        <w:r>
          <w:fldChar w:fldCharType="end"/>
        </w:r>
      </w:hyperlink>
    </w:p>
    <w:p>
      <w:pPr>
        <w:pStyle w:val="TOC1"/>
        <w:tabs>
          <w:tab w:val="right" w:leader="dot" w:pos="8306"/>
        </w:tabs>
      </w:pPr>
      <w:hyperlink w:anchor="_Toc2926" w:history="1">
        <w:r>
          <w:rPr>
            <w:rFonts w:ascii="仿宋" w:eastAsia="仿宋" w:hAnsi="仿宋" w:cs="仿宋" w:hint="eastAsia"/>
            <w:lang w:eastAsia="zh-CN"/>
          </w:rPr>
          <w:t>七、转基因耐贮藏番茄项目经营效益</w:t>
        </w:r>
        <w:r>
          <w:tab/>
        </w:r>
        <w:r>
          <w:fldChar w:fldCharType="begin"/>
        </w:r>
        <w:r>
          <w:instrText xml:space="preserve"> PAGEREF _Toc2926 \h </w:instrText>
        </w:r>
        <w:r>
          <w:fldChar w:fldCharType="separate"/>
        </w:r>
        <w:r>
          <w:t>22</w:t>
        </w:r>
        <w:r>
          <w:fldChar w:fldCharType="end"/>
        </w:r>
      </w:hyperlink>
    </w:p>
    <w:p>
      <w:pPr>
        <w:pStyle w:val="TOC2"/>
        <w:tabs>
          <w:tab w:val="right" w:leader="dot" w:pos="8306"/>
        </w:tabs>
      </w:pPr>
      <w:hyperlink w:anchor="_Toc5273" w:history="1">
        <w:r>
          <w:rPr>
            <w:rFonts w:ascii="仿宋" w:eastAsia="仿宋" w:hAnsi="仿宋" w:cs="仿宋" w:hint="eastAsia"/>
            <w:lang w:eastAsia="zh-CN"/>
          </w:rPr>
          <w:t>(一)、经济评价财务测算</w:t>
        </w:r>
        <w:r>
          <w:tab/>
        </w:r>
        <w:r>
          <w:fldChar w:fldCharType="begin"/>
        </w:r>
        <w:r>
          <w:instrText xml:space="preserve"> PAGEREF _Toc5273 \h </w:instrText>
        </w:r>
        <w:r>
          <w:fldChar w:fldCharType="separate"/>
        </w:r>
        <w:r>
          <w:t>22</w:t>
        </w:r>
        <w:r>
          <w:fldChar w:fldCharType="end"/>
        </w:r>
      </w:hyperlink>
    </w:p>
    <w:p>
      <w:pPr>
        <w:pStyle w:val="TOC2"/>
        <w:tabs>
          <w:tab w:val="right" w:leader="dot" w:pos="8306"/>
        </w:tabs>
      </w:pPr>
      <w:hyperlink w:anchor="_Toc6102" w:history="1">
        <w:r>
          <w:rPr>
            <w:rFonts w:ascii="仿宋" w:eastAsia="仿宋" w:hAnsi="仿宋" w:cs="仿宋" w:hint="eastAsia"/>
            <w:lang w:eastAsia="zh-CN"/>
          </w:rPr>
          <w:t>(二)、转基因耐贮藏番茄项目盈利能力分析</w:t>
        </w:r>
        <w:r>
          <w:tab/>
        </w:r>
        <w:r>
          <w:fldChar w:fldCharType="begin"/>
        </w:r>
        <w:r>
          <w:instrText xml:space="preserve"> PAGEREF _Toc6102 \h </w:instrText>
        </w:r>
        <w:r>
          <w:fldChar w:fldCharType="separate"/>
        </w:r>
        <w:r>
          <w:t>24</w:t>
        </w:r>
        <w:r>
          <w:fldChar w:fldCharType="end"/>
        </w:r>
      </w:hyperlink>
    </w:p>
    <w:p>
      <w:pPr>
        <w:pStyle w:val="TOC1"/>
        <w:tabs>
          <w:tab w:val="right" w:leader="dot" w:pos="8306"/>
        </w:tabs>
      </w:pPr>
      <w:hyperlink w:anchor="_Toc12052" w:history="1">
        <w:r>
          <w:rPr>
            <w:rFonts w:ascii="仿宋" w:eastAsia="仿宋" w:hAnsi="仿宋" w:cs="仿宋" w:hint="eastAsia"/>
            <w:lang w:eastAsia="zh-CN"/>
          </w:rPr>
          <w:t>八、转基因耐贮藏番茄项目创新与研发</w:t>
        </w:r>
        <w:r>
          <w:tab/>
        </w:r>
        <w:r>
          <w:fldChar w:fldCharType="begin"/>
        </w:r>
        <w:r>
          <w:instrText xml:space="preserve"> PAGEREF _Toc12052 \h </w:instrText>
        </w:r>
        <w:r>
          <w:fldChar w:fldCharType="separate"/>
        </w:r>
        <w:r>
          <w:t>25</w:t>
        </w:r>
        <w:r>
          <w:fldChar w:fldCharType="end"/>
        </w:r>
      </w:hyperlink>
    </w:p>
    <w:p>
      <w:pPr>
        <w:pStyle w:val="TOC2"/>
        <w:tabs>
          <w:tab w:val="right" w:leader="dot" w:pos="8306"/>
        </w:tabs>
      </w:pPr>
      <w:hyperlink w:anchor="_Toc20196" w:history="1">
        <w:r>
          <w:rPr>
            <w:rFonts w:ascii="仿宋" w:eastAsia="仿宋" w:hAnsi="仿宋" w:cs="仿宋" w:hint="eastAsia"/>
            <w:lang w:eastAsia="zh-CN"/>
          </w:rPr>
          <w:t>(一)、创新策略与方向</w:t>
        </w:r>
        <w:r>
          <w:tab/>
        </w:r>
        <w:r>
          <w:fldChar w:fldCharType="begin"/>
        </w:r>
        <w:r>
          <w:instrText xml:space="preserve"> PAGEREF _Toc20196 \h </w:instrText>
        </w:r>
        <w:r>
          <w:fldChar w:fldCharType="separate"/>
        </w:r>
        <w:r>
          <w:t>25</w:t>
        </w:r>
        <w:r>
          <w:fldChar w:fldCharType="end"/>
        </w:r>
      </w:hyperlink>
    </w:p>
    <w:p>
      <w:pPr>
        <w:pStyle w:val="TOC2"/>
        <w:tabs>
          <w:tab w:val="right" w:leader="dot" w:pos="8306"/>
        </w:tabs>
      </w:pPr>
      <w:hyperlink w:anchor="_Toc9608" w:history="1">
        <w:r>
          <w:rPr>
            <w:rFonts w:ascii="仿宋" w:eastAsia="仿宋" w:hAnsi="仿宋" w:cs="仿宋" w:hint="eastAsia"/>
            <w:lang w:eastAsia="zh-CN"/>
          </w:rPr>
          <w:t>(二)、研发规划与投入</w:t>
        </w:r>
        <w:r>
          <w:tab/>
        </w:r>
        <w:r>
          <w:fldChar w:fldCharType="begin"/>
        </w:r>
        <w:r>
          <w:instrText xml:space="preserve"> PAGEREF _Toc9608 \h </w:instrText>
        </w:r>
        <w:r>
          <w:fldChar w:fldCharType="separate"/>
        </w:r>
        <w:r>
          <w:t>26</w:t>
        </w:r>
        <w:r>
          <w:fldChar w:fldCharType="end"/>
        </w:r>
      </w:hyperlink>
    </w:p>
    <w:p>
      <w:pPr>
        <w:pStyle w:val="TOC1"/>
        <w:tabs>
          <w:tab w:val="right" w:leader="dot" w:pos="8306"/>
        </w:tabs>
      </w:pPr>
      <w:hyperlink w:anchor="_Toc2902" w:history="1">
        <w:r>
          <w:rPr>
            <w:rFonts w:ascii="仿宋" w:eastAsia="仿宋" w:hAnsi="仿宋" w:cs="仿宋" w:hint="eastAsia"/>
            <w:lang w:eastAsia="zh-CN"/>
          </w:rPr>
          <w:t>九、转基因耐贮藏番茄项目社会影响</w:t>
        </w:r>
        <w:r>
          <w:tab/>
        </w:r>
        <w:r>
          <w:fldChar w:fldCharType="begin"/>
        </w:r>
        <w:r>
          <w:instrText xml:space="preserve"> PAGEREF _Toc2902 \h </w:instrText>
        </w:r>
        <w:r>
          <w:fldChar w:fldCharType="separate"/>
        </w:r>
        <w:r>
          <w:t>28</w:t>
        </w:r>
        <w:r>
          <w:fldChar w:fldCharType="end"/>
        </w:r>
      </w:hyperlink>
    </w:p>
    <w:p>
      <w:pPr>
        <w:pStyle w:val="TOC2"/>
        <w:tabs>
          <w:tab w:val="right" w:leader="dot" w:pos="8306"/>
        </w:tabs>
      </w:pPr>
      <w:hyperlink w:anchor="_Toc14575" w:history="1">
        <w:r>
          <w:rPr>
            <w:rFonts w:ascii="仿宋" w:eastAsia="仿宋" w:hAnsi="仿宋" w:cs="仿宋" w:hint="eastAsia"/>
            <w:lang w:eastAsia="zh-CN"/>
          </w:rPr>
          <w:t>(一)、社会责任与义务</w:t>
        </w:r>
        <w:r>
          <w:tab/>
        </w:r>
        <w:r>
          <w:fldChar w:fldCharType="begin"/>
        </w:r>
        <w:r>
          <w:instrText xml:space="preserve"> PAGEREF _Toc14575 \h </w:instrText>
        </w:r>
        <w:r>
          <w:fldChar w:fldCharType="separate"/>
        </w:r>
        <w:r>
          <w:t>28</w:t>
        </w:r>
        <w:r>
          <w:fldChar w:fldCharType="end"/>
        </w:r>
      </w:hyperlink>
    </w:p>
    <w:p>
      <w:pPr>
        <w:pStyle w:val="TOC2"/>
        <w:tabs>
          <w:tab w:val="right" w:leader="dot" w:pos="8306"/>
        </w:tabs>
      </w:pPr>
      <w:hyperlink w:anchor="_Toc32392" w:history="1">
        <w:r>
          <w:rPr>
            <w:rFonts w:ascii="仿宋" w:eastAsia="仿宋" w:hAnsi="仿宋" w:cs="仿宋" w:hint="eastAsia"/>
            <w:lang w:eastAsia="zh-CN"/>
          </w:rPr>
          <w:t>(二)、社会参与与沟通</w:t>
        </w:r>
        <w:r>
          <w:tab/>
        </w:r>
        <w:r>
          <w:fldChar w:fldCharType="begin"/>
        </w:r>
        <w:r>
          <w:instrText xml:space="preserve"> PAGEREF _Toc32392 \h </w:instrText>
        </w:r>
        <w:r>
          <w:fldChar w:fldCharType="separate"/>
        </w:r>
        <w:r>
          <w:t>29</w:t>
        </w:r>
        <w:r>
          <w:fldChar w:fldCharType="end"/>
        </w:r>
      </w:hyperlink>
    </w:p>
    <w:p>
      <w:pPr>
        <w:pStyle w:val="TOC1"/>
        <w:tabs>
          <w:tab w:val="right" w:leader="dot" w:pos="8306"/>
        </w:tabs>
      </w:pPr>
      <w:hyperlink w:anchor="_Toc16451" w:history="1">
        <w:r>
          <w:rPr>
            <w:rFonts w:ascii="仿宋" w:eastAsia="仿宋" w:hAnsi="仿宋" w:cs="仿宋" w:hint="eastAsia"/>
            <w:lang w:eastAsia="zh-CN"/>
          </w:rPr>
          <w:t>十、生产安全保护</w:t>
        </w:r>
        <w:r>
          <w:tab/>
        </w:r>
        <w:r>
          <w:fldChar w:fldCharType="begin"/>
        </w:r>
        <w:r>
          <w:instrText xml:space="preserve"> PAGEREF _Toc16451 \h </w:instrText>
        </w:r>
        <w:r>
          <w:fldChar w:fldCharType="separate"/>
        </w:r>
        <w:r>
          <w:t>29</w:t>
        </w:r>
        <w:r>
          <w:fldChar w:fldCharType="end"/>
        </w:r>
      </w:hyperlink>
    </w:p>
    <w:p>
      <w:pPr>
        <w:pStyle w:val="TOC2"/>
        <w:tabs>
          <w:tab w:val="right" w:leader="dot" w:pos="8306"/>
        </w:tabs>
      </w:pPr>
      <w:hyperlink w:anchor="_Toc2674" w:history="1">
        <w:r>
          <w:rPr>
            <w:rFonts w:ascii="仿宋" w:eastAsia="仿宋" w:hAnsi="仿宋" w:cs="仿宋" w:hint="eastAsia"/>
            <w:lang w:eastAsia="zh-CN"/>
          </w:rPr>
          <w:t>(一)、消防安全</w:t>
        </w:r>
        <w:r>
          <w:tab/>
        </w:r>
        <w:r>
          <w:fldChar w:fldCharType="begin"/>
        </w:r>
        <w:r>
          <w:instrText xml:space="preserve"> PAGEREF _Toc2674 \h </w:instrText>
        </w:r>
        <w:r>
          <w:fldChar w:fldCharType="separate"/>
        </w:r>
        <w:r>
          <w:t>29</w:t>
        </w:r>
        <w:r>
          <w:fldChar w:fldCharType="end"/>
        </w:r>
      </w:hyperlink>
    </w:p>
    <w:p>
      <w:pPr>
        <w:pStyle w:val="TOC2"/>
        <w:tabs>
          <w:tab w:val="right" w:leader="dot" w:pos="8306"/>
        </w:tabs>
      </w:pPr>
      <w:hyperlink w:anchor="_Toc26866" w:history="1">
        <w:r>
          <w:rPr>
            <w:rFonts w:ascii="仿宋" w:eastAsia="仿宋" w:hAnsi="仿宋" w:cs="仿宋" w:hint="eastAsia"/>
            <w:lang w:eastAsia="zh-CN"/>
          </w:rPr>
          <w:t>(二)、防火防爆总图布置措施</w:t>
        </w:r>
        <w:r>
          <w:tab/>
        </w:r>
        <w:r>
          <w:fldChar w:fldCharType="begin"/>
        </w:r>
        <w:r>
          <w:instrText xml:space="preserve"> PAGEREF _Toc26866 \h </w:instrText>
        </w:r>
        <w:r>
          <w:fldChar w:fldCharType="separate"/>
        </w:r>
        <w:r>
          <w:t>31</w:t>
        </w:r>
        <w:r>
          <w:fldChar w:fldCharType="end"/>
        </w:r>
      </w:hyperlink>
    </w:p>
    <w:p>
      <w:pPr>
        <w:pStyle w:val="TOC2"/>
        <w:tabs>
          <w:tab w:val="right" w:leader="dot" w:pos="8306"/>
        </w:tabs>
      </w:pPr>
      <w:hyperlink w:anchor="_Toc5306" w:history="1">
        <w:r>
          <w:rPr>
            <w:rFonts w:ascii="仿宋" w:eastAsia="仿宋" w:hAnsi="仿宋" w:cs="仿宋" w:hint="eastAsia"/>
            <w:lang w:eastAsia="zh-CN"/>
          </w:rPr>
          <w:t>(三)、自然灾害防范措施</w:t>
        </w:r>
        <w:r>
          <w:tab/>
        </w:r>
        <w:r>
          <w:fldChar w:fldCharType="begin"/>
        </w:r>
        <w:r>
          <w:instrText xml:space="preserve"> PAGEREF _Toc5306 \h </w:instrText>
        </w:r>
        <w:r>
          <w:fldChar w:fldCharType="separate"/>
        </w:r>
        <w:r>
          <w:t>32</w:t>
        </w:r>
        <w:r>
          <w:fldChar w:fldCharType="end"/>
        </w:r>
      </w:hyperlink>
    </w:p>
    <w:p>
      <w:pPr>
        <w:pStyle w:val="TOC2"/>
        <w:tabs>
          <w:tab w:val="right" w:leader="dot" w:pos="8306"/>
        </w:tabs>
      </w:pPr>
      <w:hyperlink w:anchor="_Toc54" w:history="1">
        <w:r>
          <w:rPr>
            <w:rFonts w:ascii="仿宋" w:eastAsia="仿宋" w:hAnsi="仿宋" w:cs="仿宋" w:hint="eastAsia"/>
            <w:lang w:eastAsia="zh-CN"/>
          </w:rPr>
          <w:t>(四)、安全色及安全标志使用要求</w:t>
        </w:r>
        <w:r>
          <w:tab/>
        </w:r>
        <w:r>
          <w:fldChar w:fldCharType="begin"/>
        </w:r>
        <w:r>
          <w:instrText xml:space="preserve"> PAGEREF _Toc54 \h </w:instrText>
        </w:r>
        <w:r>
          <w:fldChar w:fldCharType="separate"/>
        </w:r>
        <w:r>
          <w:t>33</w:t>
        </w:r>
        <w:r>
          <w:fldChar w:fldCharType="end"/>
        </w:r>
      </w:hyperlink>
    </w:p>
    <w:p>
      <w:pPr>
        <w:pStyle w:val="TOC2"/>
        <w:tabs>
          <w:tab w:val="right" w:leader="dot" w:pos="8306"/>
        </w:tabs>
      </w:pPr>
      <w:hyperlink w:anchor="_Toc25398" w:history="1">
        <w:r>
          <w:rPr>
            <w:rFonts w:ascii="仿宋" w:eastAsia="仿宋" w:hAnsi="仿宋" w:cs="仿宋" w:hint="eastAsia"/>
            <w:lang w:eastAsia="zh-CN"/>
          </w:rPr>
          <w:t>(五)、防尘防毒措施</w:t>
        </w:r>
        <w:r>
          <w:tab/>
        </w:r>
        <w:r>
          <w:fldChar w:fldCharType="begin"/>
        </w:r>
        <w:r>
          <w:instrText xml:space="preserve"> PAGEREF _Toc25398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21" w:history="1">
        <w:r>
          <w:rPr>
            <w:rFonts w:ascii="仿宋" w:eastAsia="仿宋" w:hAnsi="仿宋" w:cs="仿宋" w:hint="eastAsia"/>
            <w:lang w:eastAsia="zh-CN"/>
          </w:rPr>
          <w:t>(六)、防静电、触电防护及防雷措施</w:t>
        </w:r>
        <w:r>
          <w:tab/>
        </w:r>
        <w:r>
          <w:fldChar w:fldCharType="begin"/>
        </w:r>
        <w:r>
          <w:instrText xml:space="preserve"> PAGEREF _Toc13321 \h </w:instrText>
        </w:r>
        <w:r>
          <w:fldChar w:fldCharType="separate"/>
        </w:r>
        <w:r>
          <w:t>35</w:t>
        </w:r>
        <w:r>
          <w:fldChar w:fldCharType="end"/>
        </w:r>
      </w:hyperlink>
    </w:p>
    <w:p>
      <w:pPr>
        <w:pStyle w:val="TOC2"/>
        <w:tabs>
          <w:tab w:val="right" w:leader="dot" w:pos="8306"/>
        </w:tabs>
      </w:pPr>
      <w:hyperlink w:anchor="_Toc21900" w:history="1">
        <w:r>
          <w:rPr>
            <w:rFonts w:ascii="仿宋" w:eastAsia="仿宋" w:hAnsi="仿宋" w:cs="仿宋" w:hint="eastAsia"/>
            <w:lang w:eastAsia="zh-CN"/>
          </w:rPr>
          <w:t>(七)、机械设备安全保障措施</w:t>
        </w:r>
        <w:r>
          <w:tab/>
        </w:r>
        <w:r>
          <w:fldChar w:fldCharType="begin"/>
        </w:r>
        <w:r>
          <w:instrText xml:space="preserve"> PAGEREF _Toc21900 \h </w:instrText>
        </w:r>
        <w:r>
          <w:fldChar w:fldCharType="separate"/>
        </w:r>
        <w:r>
          <w:t>36</w:t>
        </w:r>
        <w:r>
          <w:fldChar w:fldCharType="end"/>
        </w:r>
      </w:hyperlink>
    </w:p>
    <w:p>
      <w:pPr>
        <w:pStyle w:val="TOC1"/>
        <w:tabs>
          <w:tab w:val="right" w:leader="dot" w:pos="8306"/>
        </w:tabs>
      </w:pPr>
      <w:hyperlink w:anchor="_Toc28864" w:history="1">
        <w:r>
          <w:rPr>
            <w:rFonts w:ascii="仿宋" w:eastAsia="仿宋" w:hAnsi="仿宋" w:cs="仿宋" w:hint="eastAsia"/>
            <w:lang w:eastAsia="zh-CN"/>
          </w:rPr>
          <w:t>十一、转基因耐贮藏番茄项目投资规划</w:t>
        </w:r>
        <w:r>
          <w:tab/>
        </w:r>
        <w:r>
          <w:fldChar w:fldCharType="begin"/>
        </w:r>
        <w:r>
          <w:instrText xml:space="preserve"> PAGEREF _Toc28864 \h </w:instrText>
        </w:r>
        <w:r>
          <w:fldChar w:fldCharType="separate"/>
        </w:r>
        <w:r>
          <w:t>38</w:t>
        </w:r>
        <w:r>
          <w:fldChar w:fldCharType="end"/>
        </w:r>
      </w:hyperlink>
    </w:p>
    <w:p>
      <w:pPr>
        <w:pStyle w:val="TOC2"/>
        <w:tabs>
          <w:tab w:val="right" w:leader="dot" w:pos="8306"/>
        </w:tabs>
      </w:pPr>
      <w:hyperlink w:anchor="_Toc11481" w:history="1">
        <w:r>
          <w:rPr>
            <w:rFonts w:ascii="仿宋" w:eastAsia="仿宋" w:hAnsi="仿宋" w:cs="仿宋" w:hint="eastAsia"/>
            <w:lang w:eastAsia="zh-CN"/>
          </w:rPr>
          <w:t>(一)、转基因耐贮藏番茄项目总投资估算</w:t>
        </w:r>
        <w:r>
          <w:tab/>
        </w:r>
        <w:r>
          <w:fldChar w:fldCharType="begin"/>
        </w:r>
        <w:r>
          <w:instrText xml:space="preserve"> PAGEREF _Toc11481 \h </w:instrText>
        </w:r>
        <w:r>
          <w:fldChar w:fldCharType="separate"/>
        </w:r>
        <w:r>
          <w:t>38</w:t>
        </w:r>
        <w:r>
          <w:fldChar w:fldCharType="end"/>
        </w:r>
      </w:hyperlink>
    </w:p>
    <w:p>
      <w:pPr>
        <w:pStyle w:val="TOC2"/>
        <w:tabs>
          <w:tab w:val="right" w:leader="dot" w:pos="8306"/>
        </w:tabs>
      </w:pPr>
      <w:hyperlink w:anchor="_Toc26785" w:history="1">
        <w:r>
          <w:rPr>
            <w:rFonts w:ascii="仿宋" w:eastAsia="仿宋" w:hAnsi="仿宋" w:cs="仿宋" w:hint="eastAsia"/>
            <w:lang w:eastAsia="zh-CN"/>
          </w:rPr>
          <w:t>(二)、资金筹措</w:t>
        </w:r>
        <w:r>
          <w:tab/>
        </w:r>
        <w:r>
          <w:fldChar w:fldCharType="begin"/>
        </w:r>
        <w:r>
          <w:instrText xml:space="preserve"> PAGEREF _Toc26785 \h </w:instrText>
        </w:r>
        <w:r>
          <w:fldChar w:fldCharType="separate"/>
        </w:r>
        <w:r>
          <w:t>39</w:t>
        </w:r>
        <w:r>
          <w:fldChar w:fldCharType="end"/>
        </w:r>
      </w:hyperlink>
    </w:p>
    <w:p>
      <w:pPr>
        <w:pStyle w:val="TOC1"/>
        <w:tabs>
          <w:tab w:val="right" w:leader="dot" w:pos="8306"/>
        </w:tabs>
      </w:pPr>
      <w:hyperlink w:anchor="_Toc22914" w:history="1">
        <w:r>
          <w:rPr>
            <w:rFonts w:ascii="仿宋" w:eastAsia="仿宋" w:hAnsi="仿宋" w:cs="仿宋" w:hint="eastAsia"/>
            <w:lang w:eastAsia="zh-CN"/>
          </w:rPr>
          <w:t>十二、转基因耐贮藏番茄项目技术管理</w:t>
        </w:r>
        <w:r>
          <w:tab/>
        </w:r>
        <w:r>
          <w:fldChar w:fldCharType="begin"/>
        </w:r>
        <w:r>
          <w:instrText xml:space="preserve"> PAGEREF _Toc22914 \h </w:instrText>
        </w:r>
        <w:r>
          <w:fldChar w:fldCharType="separate"/>
        </w:r>
        <w:r>
          <w:t>40</w:t>
        </w:r>
        <w:r>
          <w:fldChar w:fldCharType="end"/>
        </w:r>
      </w:hyperlink>
    </w:p>
    <w:p>
      <w:pPr>
        <w:pStyle w:val="TOC2"/>
        <w:tabs>
          <w:tab w:val="right" w:leader="dot" w:pos="8306"/>
        </w:tabs>
      </w:pPr>
      <w:hyperlink w:anchor="_Toc31972" w:history="1">
        <w:r>
          <w:rPr>
            <w:rFonts w:ascii="仿宋" w:eastAsia="仿宋" w:hAnsi="仿宋" w:cs="仿宋" w:hint="eastAsia"/>
            <w:lang w:eastAsia="zh-CN"/>
          </w:rPr>
          <w:t>(一)、技术方案选用方向</w:t>
        </w:r>
        <w:r>
          <w:tab/>
        </w:r>
        <w:r>
          <w:fldChar w:fldCharType="begin"/>
        </w:r>
        <w:r>
          <w:instrText xml:space="preserve"> PAGEREF _Toc31972 \h </w:instrText>
        </w:r>
        <w:r>
          <w:fldChar w:fldCharType="separate"/>
        </w:r>
        <w:r>
          <w:t>40</w:t>
        </w:r>
        <w:r>
          <w:fldChar w:fldCharType="end"/>
        </w:r>
      </w:hyperlink>
    </w:p>
    <w:p>
      <w:pPr>
        <w:pStyle w:val="TOC2"/>
        <w:tabs>
          <w:tab w:val="right" w:leader="dot" w:pos="8306"/>
        </w:tabs>
      </w:pPr>
      <w:hyperlink w:anchor="_Toc18589" w:history="1">
        <w:r>
          <w:rPr>
            <w:rFonts w:ascii="仿宋" w:eastAsia="仿宋" w:hAnsi="仿宋" w:cs="仿宋" w:hint="eastAsia"/>
            <w:lang w:eastAsia="zh-CN"/>
          </w:rPr>
          <w:t>(二)、工艺技术方案选用原则</w:t>
        </w:r>
        <w:r>
          <w:tab/>
        </w:r>
        <w:r>
          <w:fldChar w:fldCharType="begin"/>
        </w:r>
        <w:r>
          <w:instrText xml:space="preserve"> PAGEREF _Toc18589 \h </w:instrText>
        </w:r>
        <w:r>
          <w:fldChar w:fldCharType="separate"/>
        </w:r>
        <w:r>
          <w:t>42</w:t>
        </w:r>
        <w:r>
          <w:fldChar w:fldCharType="end"/>
        </w:r>
      </w:hyperlink>
    </w:p>
    <w:p>
      <w:pPr>
        <w:pStyle w:val="TOC2"/>
        <w:tabs>
          <w:tab w:val="right" w:leader="dot" w:pos="8306"/>
        </w:tabs>
      </w:pPr>
      <w:hyperlink w:anchor="_Toc15362" w:history="1">
        <w:r>
          <w:rPr>
            <w:rFonts w:ascii="仿宋" w:eastAsia="仿宋" w:hAnsi="仿宋" w:cs="仿宋" w:hint="eastAsia"/>
            <w:lang w:eastAsia="zh-CN"/>
          </w:rPr>
          <w:t>(三)、工艺技术方案要求</w:t>
        </w:r>
        <w:r>
          <w:tab/>
        </w:r>
        <w:r>
          <w:fldChar w:fldCharType="begin"/>
        </w:r>
        <w:r>
          <w:instrText xml:space="preserve"> PAGEREF _Toc15362 \h </w:instrText>
        </w:r>
        <w:r>
          <w:fldChar w:fldCharType="separate"/>
        </w:r>
        <w:r>
          <w:t>44</w:t>
        </w:r>
        <w:r>
          <w:fldChar w:fldCharType="end"/>
        </w:r>
      </w:hyperlink>
    </w:p>
    <w:p>
      <w:pPr>
        <w:pStyle w:val="TOC1"/>
        <w:tabs>
          <w:tab w:val="right" w:leader="dot" w:pos="8306"/>
        </w:tabs>
      </w:pPr>
      <w:hyperlink w:anchor="_Toc13718" w:history="1">
        <w:r>
          <w:rPr>
            <w:rFonts w:ascii="仿宋" w:eastAsia="仿宋" w:hAnsi="仿宋" w:cs="仿宋" w:hint="eastAsia"/>
            <w:lang w:eastAsia="zh-CN"/>
          </w:rPr>
          <w:t>十三、转基因耐贮藏番茄项目变更管理</w:t>
        </w:r>
        <w:r>
          <w:tab/>
        </w:r>
        <w:r>
          <w:fldChar w:fldCharType="begin"/>
        </w:r>
        <w:r>
          <w:instrText xml:space="preserve"> PAGEREF _Toc13718 \h </w:instrText>
        </w:r>
        <w:r>
          <w:fldChar w:fldCharType="separate"/>
        </w:r>
        <w:r>
          <w:t>46</w:t>
        </w:r>
        <w:r>
          <w:fldChar w:fldCharType="end"/>
        </w:r>
      </w:hyperlink>
    </w:p>
    <w:p>
      <w:pPr>
        <w:pStyle w:val="TOC2"/>
        <w:tabs>
          <w:tab w:val="right" w:leader="dot" w:pos="8306"/>
        </w:tabs>
      </w:pPr>
      <w:hyperlink w:anchor="_Toc1858" w:history="1">
        <w:r>
          <w:rPr>
            <w:rFonts w:ascii="仿宋" w:eastAsia="仿宋" w:hAnsi="仿宋" w:cs="仿宋" w:hint="eastAsia"/>
            <w:lang w:eastAsia="zh-CN"/>
          </w:rPr>
          <w:t>(一)、变更申请与评估</w:t>
        </w:r>
        <w:r>
          <w:tab/>
        </w:r>
        <w:r>
          <w:fldChar w:fldCharType="begin"/>
        </w:r>
        <w:r>
          <w:instrText xml:space="preserve"> PAGEREF _Toc1858 \h </w:instrText>
        </w:r>
        <w:r>
          <w:fldChar w:fldCharType="separate"/>
        </w:r>
        <w:r>
          <w:t>46</w:t>
        </w:r>
        <w:r>
          <w:fldChar w:fldCharType="end"/>
        </w:r>
      </w:hyperlink>
    </w:p>
    <w:p>
      <w:pPr>
        <w:pStyle w:val="TOC2"/>
        <w:tabs>
          <w:tab w:val="right" w:leader="dot" w:pos="8306"/>
        </w:tabs>
      </w:pPr>
      <w:hyperlink w:anchor="_Toc27127" w:history="1">
        <w:r>
          <w:rPr>
            <w:rFonts w:ascii="仿宋" w:eastAsia="仿宋" w:hAnsi="仿宋" w:cs="仿宋" w:hint="eastAsia"/>
            <w:lang w:eastAsia="zh-CN"/>
          </w:rPr>
          <w:t>(二)、变更实施与控制</w:t>
        </w:r>
        <w:r>
          <w:tab/>
        </w:r>
        <w:r>
          <w:fldChar w:fldCharType="begin"/>
        </w:r>
        <w:r>
          <w:instrText xml:space="preserve"> PAGEREF _Toc27127 \h </w:instrText>
        </w:r>
        <w:r>
          <w:fldChar w:fldCharType="separate"/>
        </w:r>
        <w:r>
          <w:t>47</w:t>
        </w:r>
        <w:r>
          <w:fldChar w:fldCharType="end"/>
        </w:r>
      </w:hyperlink>
    </w:p>
    <w:p>
      <w:pPr>
        <w:pStyle w:val="TOC1"/>
        <w:tabs>
          <w:tab w:val="right" w:leader="dot" w:pos="8306"/>
        </w:tabs>
      </w:pPr>
      <w:hyperlink w:anchor="_Toc16863" w:history="1">
        <w:r>
          <w:rPr>
            <w:rFonts w:ascii="仿宋" w:eastAsia="仿宋" w:hAnsi="仿宋" w:cs="仿宋" w:hint="eastAsia"/>
            <w:lang w:eastAsia="zh-CN"/>
          </w:rPr>
          <w:t>十四、转基因耐贮藏番茄项目实施时间节点</w:t>
        </w:r>
        <w:r>
          <w:tab/>
        </w:r>
        <w:r>
          <w:fldChar w:fldCharType="begin"/>
        </w:r>
        <w:r>
          <w:instrText xml:space="preserve"> PAGEREF _Toc16863 \h </w:instrText>
        </w:r>
        <w:r>
          <w:fldChar w:fldCharType="separate"/>
        </w:r>
        <w:r>
          <w:t>47</w:t>
        </w:r>
        <w:r>
          <w:fldChar w:fldCharType="end"/>
        </w:r>
      </w:hyperlink>
    </w:p>
    <w:p>
      <w:pPr>
        <w:pStyle w:val="TOC2"/>
        <w:tabs>
          <w:tab w:val="right" w:leader="dot" w:pos="8306"/>
        </w:tabs>
      </w:pPr>
      <w:hyperlink w:anchor="_Toc25727" w:history="1">
        <w:r>
          <w:rPr>
            <w:rFonts w:ascii="仿宋" w:eastAsia="仿宋" w:hAnsi="仿宋" w:cs="仿宋" w:hint="eastAsia"/>
            <w:lang w:eastAsia="zh-CN"/>
          </w:rPr>
          <w:t>(一)、转基因耐贮藏番茄项目启动阶段时间节点</w:t>
        </w:r>
        <w:r>
          <w:tab/>
        </w:r>
        <w:r>
          <w:fldChar w:fldCharType="begin"/>
        </w:r>
        <w:r>
          <w:instrText xml:space="preserve"> PAGEREF _Toc25727 \h </w:instrText>
        </w:r>
        <w:r>
          <w:fldChar w:fldCharType="separate"/>
        </w:r>
        <w:r>
          <w:t>47</w:t>
        </w:r>
        <w:r>
          <w:fldChar w:fldCharType="end"/>
        </w:r>
      </w:hyperlink>
    </w:p>
    <w:p>
      <w:pPr>
        <w:pStyle w:val="TOC2"/>
        <w:tabs>
          <w:tab w:val="right" w:leader="dot" w:pos="8306"/>
        </w:tabs>
      </w:pPr>
      <w:hyperlink w:anchor="_Toc15941" w:history="1">
        <w:r>
          <w:rPr>
            <w:rFonts w:ascii="仿宋" w:eastAsia="仿宋" w:hAnsi="仿宋" w:cs="仿宋" w:hint="eastAsia"/>
            <w:lang w:eastAsia="zh-CN"/>
          </w:rPr>
          <w:t>(二)、转基因耐贮藏番茄项目执行阶段时间节点</w:t>
        </w:r>
        <w:r>
          <w:tab/>
        </w:r>
        <w:r>
          <w:fldChar w:fldCharType="begin"/>
        </w:r>
        <w:r>
          <w:instrText xml:space="preserve"> PAGEREF _Toc15941 \h </w:instrText>
        </w:r>
        <w:r>
          <w:fldChar w:fldCharType="separate"/>
        </w:r>
        <w:r>
          <w:t>49</w:t>
        </w:r>
        <w:r>
          <w:fldChar w:fldCharType="end"/>
        </w:r>
      </w:hyperlink>
    </w:p>
    <w:p>
      <w:pPr>
        <w:pStyle w:val="TOC2"/>
        <w:tabs>
          <w:tab w:val="right" w:leader="dot" w:pos="8306"/>
        </w:tabs>
      </w:pPr>
      <w:hyperlink w:anchor="_Toc27120" w:history="1">
        <w:r>
          <w:rPr>
            <w:rFonts w:ascii="仿宋" w:eastAsia="仿宋" w:hAnsi="仿宋" w:cs="仿宋" w:hint="eastAsia"/>
            <w:lang w:eastAsia="zh-CN"/>
          </w:rPr>
          <w:t>(三)、转基因耐贮藏番茄项目完成阶段时间节点</w:t>
        </w:r>
        <w:r>
          <w:tab/>
        </w:r>
        <w:r>
          <w:fldChar w:fldCharType="begin"/>
        </w:r>
        <w:r>
          <w:instrText xml:space="preserve"> PAGEREF _Toc27120 \h </w:instrText>
        </w:r>
        <w:r>
          <w:fldChar w:fldCharType="separate"/>
        </w:r>
        <w:r>
          <w:t>50</w:t>
        </w:r>
        <w:r>
          <w:fldChar w:fldCharType="end"/>
        </w:r>
      </w:hyperlink>
    </w:p>
    <w:p>
      <w:pPr>
        <w:pStyle w:val="TOC1"/>
        <w:tabs>
          <w:tab w:val="right" w:leader="dot" w:pos="8306"/>
        </w:tabs>
      </w:pPr>
      <w:hyperlink w:anchor="_Toc555" w:history="1">
        <w:r>
          <w:rPr>
            <w:rFonts w:ascii="仿宋" w:eastAsia="仿宋" w:hAnsi="仿宋" w:cs="仿宋" w:hint="eastAsia"/>
            <w:lang w:eastAsia="zh-CN"/>
          </w:rPr>
          <w:t>十五、利益相关者分析与沟通计划</w:t>
        </w:r>
        <w:r>
          <w:tab/>
        </w:r>
        <w:r>
          <w:fldChar w:fldCharType="begin"/>
        </w:r>
        <w:r>
          <w:instrText xml:space="preserve"> PAGEREF _Toc555 \h </w:instrText>
        </w:r>
        <w:r>
          <w:fldChar w:fldCharType="separate"/>
        </w:r>
        <w:r>
          <w:t>51</w:t>
        </w:r>
        <w:r>
          <w:fldChar w:fldCharType="end"/>
        </w:r>
      </w:hyperlink>
    </w:p>
    <w:p>
      <w:pPr>
        <w:pStyle w:val="TOC2"/>
        <w:tabs>
          <w:tab w:val="right" w:leader="dot" w:pos="8306"/>
        </w:tabs>
      </w:pPr>
      <w:hyperlink w:anchor="_Toc21811" w:history="1">
        <w:r>
          <w:rPr>
            <w:rFonts w:ascii="仿宋" w:eastAsia="仿宋" w:hAnsi="仿宋" w:cs="仿宋" w:hint="eastAsia"/>
            <w:lang w:eastAsia="zh-CN"/>
          </w:rPr>
          <w:t>(一)、利益相关者分析</w:t>
        </w:r>
        <w:r>
          <w:tab/>
        </w:r>
        <w:r>
          <w:fldChar w:fldCharType="begin"/>
        </w:r>
        <w:r>
          <w:instrText xml:space="preserve"> PAGEREF _Toc21811 \h </w:instrText>
        </w:r>
        <w:r>
          <w:fldChar w:fldCharType="separate"/>
        </w:r>
        <w:r>
          <w:t>51</w:t>
        </w:r>
        <w:r>
          <w:fldChar w:fldCharType="end"/>
        </w:r>
      </w:hyperlink>
    </w:p>
    <w:p>
      <w:pPr>
        <w:pStyle w:val="TOC2"/>
        <w:tabs>
          <w:tab w:val="right" w:leader="dot" w:pos="8306"/>
        </w:tabs>
      </w:pPr>
      <w:hyperlink w:anchor="_Toc157" w:history="1">
        <w:r>
          <w:rPr>
            <w:rFonts w:ascii="仿宋" w:eastAsia="仿宋" w:hAnsi="仿宋" w:cs="仿宋" w:hint="eastAsia"/>
            <w:lang w:eastAsia="zh-CN"/>
          </w:rPr>
          <w:t>(二)、沟通计划</w:t>
        </w:r>
        <w:r>
          <w:tab/>
        </w:r>
        <w:r>
          <w:fldChar w:fldCharType="begin"/>
        </w:r>
        <w:r>
          <w:instrText xml:space="preserve"> PAGEREF _Toc157 \h </w:instrText>
        </w:r>
        <w:r>
          <w:fldChar w:fldCharType="separate"/>
        </w:r>
        <w:r>
          <w:t>52</w:t>
        </w:r>
        <w:r>
          <w:fldChar w:fldCharType="end"/>
        </w:r>
      </w:hyperlink>
    </w:p>
    <w:p>
      <w:pPr>
        <w:pStyle w:val="TOC1"/>
        <w:tabs>
          <w:tab w:val="right" w:leader="dot" w:pos="8306"/>
        </w:tabs>
      </w:pPr>
      <w:hyperlink w:anchor="_Toc27083" w:history="1">
        <w:r>
          <w:rPr>
            <w:rFonts w:ascii="仿宋" w:eastAsia="仿宋" w:hAnsi="仿宋" w:cs="仿宋" w:hint="eastAsia"/>
            <w:lang w:eastAsia="zh-CN"/>
          </w:rPr>
          <w:t>十六、转基因耐贮藏番茄项目工程方案分析</w:t>
        </w:r>
        <w:r>
          <w:tab/>
        </w:r>
        <w:r>
          <w:fldChar w:fldCharType="begin"/>
        </w:r>
        <w:r>
          <w:instrText xml:space="preserve"> PAGEREF _Toc27083 \h </w:instrText>
        </w:r>
        <w:r>
          <w:fldChar w:fldCharType="separate"/>
        </w:r>
        <w:r>
          <w:t>53</w:t>
        </w:r>
        <w:r>
          <w:fldChar w:fldCharType="end"/>
        </w:r>
      </w:hyperlink>
    </w:p>
    <w:p>
      <w:pPr>
        <w:pStyle w:val="TOC2"/>
        <w:tabs>
          <w:tab w:val="right" w:leader="dot" w:pos="8306"/>
        </w:tabs>
      </w:pPr>
      <w:hyperlink w:anchor="_Toc8495" w:history="1">
        <w:r>
          <w:rPr>
            <w:rFonts w:ascii="仿宋" w:eastAsia="仿宋" w:hAnsi="仿宋" w:cs="仿宋" w:hint="eastAsia"/>
            <w:lang w:eastAsia="zh-CN"/>
          </w:rPr>
          <w:t>(一)、建筑工程设计原则</w:t>
        </w:r>
        <w:r>
          <w:tab/>
        </w:r>
        <w:r>
          <w:fldChar w:fldCharType="begin"/>
        </w:r>
        <w:r>
          <w:instrText xml:space="preserve"> PAGEREF _Toc8495 \h </w:instrText>
        </w:r>
        <w:r>
          <w:fldChar w:fldCharType="separate"/>
        </w:r>
        <w:r>
          <w:t>53</w:t>
        </w:r>
        <w:r>
          <w:fldChar w:fldCharType="end"/>
        </w:r>
      </w:hyperlink>
    </w:p>
    <w:p>
      <w:pPr>
        <w:pStyle w:val="TOC2"/>
        <w:tabs>
          <w:tab w:val="right" w:leader="dot" w:pos="8306"/>
        </w:tabs>
      </w:pPr>
      <w:hyperlink w:anchor="_Toc17067" w:history="1">
        <w:r>
          <w:rPr>
            <w:rFonts w:ascii="仿宋" w:eastAsia="仿宋" w:hAnsi="仿宋" w:cs="仿宋" w:hint="eastAsia"/>
            <w:lang w:eastAsia="zh-CN"/>
          </w:rPr>
          <w:t>(二)、土建工程建设指标</w:t>
        </w:r>
        <w:r>
          <w:tab/>
        </w:r>
        <w:r>
          <w:fldChar w:fldCharType="begin"/>
        </w:r>
        <w:r>
          <w:instrText xml:space="preserve"> PAGEREF _Toc17067 \h </w:instrText>
        </w:r>
        <w:r>
          <w:fldChar w:fldCharType="separate"/>
        </w:r>
        <w:r>
          <w:t>56</w:t>
        </w:r>
        <w:r>
          <w:fldChar w:fldCharType="end"/>
        </w:r>
      </w:hyperlink>
    </w:p>
    <w:p>
      <w:pPr>
        <w:pStyle w:val="TOC1"/>
        <w:tabs>
          <w:tab w:val="right" w:leader="dot" w:pos="8306"/>
        </w:tabs>
      </w:pPr>
      <w:hyperlink w:anchor="_Toc26096" w:history="1">
        <w:r>
          <w:rPr>
            <w:rFonts w:ascii="仿宋" w:eastAsia="仿宋" w:hAnsi="仿宋" w:cs="仿宋" w:hint="eastAsia"/>
            <w:lang w:eastAsia="zh-CN"/>
          </w:rPr>
          <w:t>十七、转基因耐贮藏番茄项目实施保障措施</w:t>
        </w:r>
        <w:r>
          <w:tab/>
        </w:r>
        <w:r>
          <w:fldChar w:fldCharType="begin"/>
        </w:r>
        <w:r>
          <w:instrText xml:space="preserve"> PAGEREF _Toc26096 \h </w:instrText>
        </w:r>
        <w:r>
          <w:fldChar w:fldCharType="separate"/>
        </w:r>
        <w:r>
          <w:t>58</w:t>
        </w:r>
        <w:r>
          <w:fldChar w:fldCharType="end"/>
        </w:r>
      </w:hyperlink>
    </w:p>
    <w:p>
      <w:pPr>
        <w:pStyle w:val="TOC2"/>
        <w:tabs>
          <w:tab w:val="right" w:leader="dot" w:pos="8306"/>
        </w:tabs>
      </w:pPr>
      <w:hyperlink w:anchor="_Toc2280" w:history="1">
        <w:r>
          <w:rPr>
            <w:rFonts w:ascii="仿宋" w:eastAsia="仿宋" w:hAnsi="仿宋" w:cs="仿宋" w:hint="eastAsia"/>
            <w:lang w:eastAsia="zh-CN"/>
          </w:rPr>
          <w:t>(一)、转基因耐贮藏番茄项目实施保障机制</w:t>
        </w:r>
        <w:r>
          <w:tab/>
        </w:r>
        <w:r>
          <w:fldChar w:fldCharType="begin"/>
        </w:r>
        <w:r>
          <w:instrText xml:space="preserve"> PAGEREF _Toc2280 \h </w:instrText>
        </w:r>
        <w:r>
          <w:fldChar w:fldCharType="separate"/>
        </w:r>
        <w:r>
          <w:t>58</w:t>
        </w:r>
        <w:r>
          <w:fldChar w:fldCharType="end"/>
        </w:r>
      </w:hyperlink>
    </w:p>
    <w:p>
      <w:pPr>
        <w:pStyle w:val="TOC2"/>
        <w:tabs>
          <w:tab w:val="right" w:leader="dot" w:pos="8306"/>
        </w:tabs>
      </w:pPr>
      <w:hyperlink w:anchor="_Toc19930" w:history="1">
        <w:r>
          <w:rPr>
            <w:rFonts w:ascii="仿宋" w:eastAsia="仿宋" w:hAnsi="仿宋" w:cs="仿宋" w:hint="eastAsia"/>
            <w:lang w:eastAsia="zh-CN"/>
          </w:rPr>
          <w:t>(二)、转基因耐贮藏番茄项目法律合规要求</w:t>
        </w:r>
        <w:r>
          <w:tab/>
        </w:r>
        <w:r>
          <w:fldChar w:fldCharType="begin"/>
        </w:r>
        <w:r>
          <w:instrText xml:space="preserve"> PAGEREF _Toc19930 \h </w:instrText>
        </w:r>
        <w:r>
          <w:fldChar w:fldCharType="separate"/>
        </w:r>
        <w:r>
          <w:t>62</w:t>
        </w:r>
        <w:r>
          <w:fldChar w:fldCharType="end"/>
        </w:r>
      </w:hyperlink>
    </w:p>
    <w:p>
      <w:pPr>
        <w:pStyle w:val="TOC2"/>
        <w:tabs>
          <w:tab w:val="right" w:leader="dot" w:pos="8306"/>
        </w:tabs>
      </w:pPr>
      <w:hyperlink w:anchor="_Toc14566" w:history="1">
        <w:r>
          <w:rPr>
            <w:rFonts w:ascii="仿宋" w:eastAsia="仿宋" w:hAnsi="仿宋" w:cs="仿宋" w:hint="eastAsia"/>
            <w:lang w:eastAsia="zh-CN"/>
          </w:rPr>
          <w:t>(三)、转基因耐贮藏番茄项目合同管理与法律事务</w:t>
        </w:r>
        <w:r>
          <w:tab/>
        </w:r>
        <w:r>
          <w:fldChar w:fldCharType="begin"/>
        </w:r>
        <w:r>
          <w:instrText xml:space="preserve"> PAGEREF _Toc14566 \h </w:instrText>
        </w:r>
        <w:r>
          <w:fldChar w:fldCharType="separate"/>
        </w:r>
        <w:r>
          <w:t>66</w:t>
        </w:r>
        <w:r>
          <w:fldChar w:fldCharType="end"/>
        </w:r>
      </w:hyperlink>
    </w:p>
    <w:p>
      <w:pPr>
        <w:pStyle w:val="TOC2"/>
        <w:tabs>
          <w:tab w:val="right" w:leader="dot" w:pos="8306"/>
        </w:tabs>
      </w:pPr>
      <w:hyperlink w:anchor="_Toc16332" w:history="1">
        <w:r>
          <w:rPr>
            <w:rFonts w:ascii="仿宋" w:eastAsia="仿宋" w:hAnsi="仿宋" w:cs="仿宋" w:hint="eastAsia"/>
            <w:lang w:eastAsia="zh-CN"/>
          </w:rPr>
          <w:t>(四)、转基因耐贮藏番茄项目知识产权保护策略</w:t>
        </w:r>
        <w:r>
          <w:tab/>
        </w:r>
        <w:r>
          <w:fldChar w:fldCharType="begin"/>
        </w:r>
        <w:r>
          <w:instrText xml:space="preserve"> PAGEREF _Toc16332 \h </w:instrText>
        </w:r>
        <w:r>
          <w:fldChar w:fldCharType="separate"/>
        </w:r>
        <w:r>
          <w:t>73</w:t>
        </w:r>
        <w:r>
          <w:fldChar w:fldCharType="end"/>
        </w:r>
      </w:hyperlink>
    </w:p>
    <w:p>
      <w:pPr>
        <w:pStyle w:val="TOC1"/>
        <w:tabs>
          <w:tab w:val="right" w:leader="dot" w:pos="8306"/>
        </w:tabs>
      </w:pPr>
      <w:hyperlink w:anchor="_Toc12776" w:history="1">
        <w:r>
          <w:rPr>
            <w:rFonts w:ascii="仿宋" w:eastAsia="仿宋" w:hAnsi="仿宋" w:cs="仿宋" w:hint="eastAsia"/>
            <w:lang w:eastAsia="zh-CN"/>
          </w:rPr>
          <w:t>十八、风险识别与分类</w:t>
        </w:r>
        <w:r>
          <w:tab/>
        </w:r>
        <w:r>
          <w:fldChar w:fldCharType="begin"/>
        </w:r>
        <w:r>
          <w:instrText xml:space="preserve"> PAGEREF _Toc12776 \h </w:instrText>
        </w:r>
        <w:r>
          <w:fldChar w:fldCharType="separate"/>
        </w:r>
        <w:r>
          <w:t>75</w:t>
        </w:r>
        <w:r>
          <w:fldChar w:fldCharType="end"/>
        </w:r>
      </w:hyperlink>
    </w:p>
    <w:p>
      <w:pPr>
        <w:pStyle w:val="TOC2"/>
        <w:tabs>
          <w:tab w:val="right" w:leader="dot" w:pos="8306"/>
        </w:tabs>
      </w:pPr>
      <w:hyperlink w:anchor="_Toc27224" w:history="1">
        <w:r>
          <w:rPr>
            <w:rFonts w:ascii="仿宋" w:eastAsia="仿宋" w:hAnsi="仿宋" w:cs="仿宋" w:hint="eastAsia"/>
            <w:lang w:eastAsia="zh-CN"/>
          </w:rPr>
          <w:t>(一)、风险识别</w:t>
        </w:r>
        <w:r>
          <w:tab/>
        </w:r>
        <w:r>
          <w:fldChar w:fldCharType="begin"/>
        </w:r>
        <w:r>
          <w:instrText xml:space="preserve"> PAGEREF _Toc27224 \h </w:instrText>
        </w:r>
        <w:r>
          <w:fldChar w:fldCharType="separate"/>
        </w:r>
        <w:r>
          <w:t>75</w:t>
        </w:r>
        <w:r>
          <w:fldChar w:fldCharType="end"/>
        </w:r>
      </w:hyperlink>
    </w:p>
    <w:p>
      <w:pPr>
        <w:pStyle w:val="TOC2"/>
        <w:tabs>
          <w:tab w:val="right" w:leader="dot" w:pos="8306"/>
        </w:tabs>
      </w:pPr>
      <w:hyperlink w:anchor="_Toc27440" w:history="1">
        <w:r>
          <w:rPr>
            <w:rFonts w:ascii="仿宋" w:eastAsia="仿宋" w:hAnsi="仿宋" w:cs="仿宋" w:hint="eastAsia"/>
            <w:lang w:eastAsia="zh-CN"/>
          </w:rPr>
          <w:t>(二)、风险分类</w:t>
        </w:r>
        <w:r>
          <w:tab/>
        </w:r>
        <w:r>
          <w:fldChar w:fldCharType="begin"/>
        </w:r>
        <w:r>
          <w:instrText xml:space="preserve"> PAGEREF _Toc27440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20"/>
      <w:r>
        <w:rPr>
          <w:rFonts w:ascii="仿宋" w:eastAsia="仿宋" w:hAnsi="仿宋" w:cs="仿宋" w:hint="eastAsia"/>
          <w:sz w:val="28"/>
          <w:lang w:eastAsia="zh-CN"/>
        </w:rPr>
        <w:t>一、转基因耐贮藏番茄项目选址可行性分析</w:t>
      </w:r>
      <w:bookmarkEnd w:id="2"/>
    </w:p>
    <w:p>
      <w:pPr>
        <w:pStyle w:val="Heading2"/>
        <w:rPr>
          <w:rFonts w:ascii="仿宋" w:eastAsia="仿宋" w:hAnsi="仿宋" w:cs="仿宋" w:hint="eastAsia"/>
          <w:lang w:eastAsia="zh-CN"/>
        </w:rPr>
      </w:pPr>
      <w:bookmarkStart w:id="3" w:name="_Toc26090"/>
      <w:r>
        <w:rPr>
          <w:rFonts w:ascii="仿宋" w:eastAsia="仿宋" w:hAnsi="仿宋" w:cs="仿宋" w:hint="eastAsia"/>
          <w:lang w:eastAsia="zh-CN"/>
        </w:rPr>
        <w:t>(一)、转基因耐贮藏番茄项目选址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该转基因耐贮藏番茄项目选址位于XX省XX市XX区XXX街道</w:t>
      </w:r>
    </w:p>
    <w:p>
      <w:pPr>
        <w:pStyle w:val="Heading2"/>
        <w:ind w:firstLine="560" w:firstLineChars="200"/>
        <w:rPr>
          <w:rFonts w:ascii="仿宋" w:eastAsia="仿宋" w:hAnsi="仿宋" w:cs="仿宋" w:hint="eastAsia"/>
          <w:sz w:val="28"/>
          <w:lang w:eastAsia="zh-CN"/>
        </w:rPr>
      </w:pPr>
      <w:bookmarkStart w:id="4" w:name="_Toc93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基因耐贮藏番茄项目的征地面积将根据转基因耐贮藏番茄项目的实际规模和需求进行精确规划。具体面积XXX平方米，旨在确保转基因耐贮藏番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净用地面积是在征地面积基础上去除不可利用面积后的实际可开发用地。具体面积XXX平方米，考虑到环保、交通、安全等多方面因素，以确保转基因耐贮藏番茄项目在整体利用效率上达到最优。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转基因耐贮藏番茄项目计划建设的建筑总规模具体面积XXX平方米。这一规模的确定综合考虑了转基因耐贮藏番茄项目的性质、规模，以及城市规划的相关要求，确保建筑布局与周边环境协调一致。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绿地率是转基因耐贮藏番茄项目用地中被规划为绿地的比例。具体面积XXX平方米，旨在通过合理规划绿地，改善转基因耐贮藏番茄项目周边环境，提升居民生活质量，并符合城市整体绿化规划。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容积率是用地上可以建设的建筑总体积与用地面积之比。具体面积XXX，通过合理的容积率规划，确保转基因耐贮藏番茄项目建筑规模与周边环境和谐共生。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耐贮藏番茄项目选址与当地城市规划相一致，具体面积XXX平方米。通过与城市规划部门深入沟通，确保转基因耐贮藏番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基因耐贮藏番茄项目选址符合当地产业政策，具体面积XXX平方米。这包括转基因耐贮藏番茄项目对当地经济的促进作用，以及对相关产业的带动效应，确保转基因耐贮藏番茄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用地总体要求必须符合环保和可持续发展的原则，具体面积XXX平方米。通过采用绿色建筑设计、节能减排等措施，确保转基因耐贮藏番茄项目在建设和运营过程中对环境的影响最小化，达到可持续发展的要求。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确保转基因耐贮藏番茄项目选址具备必要的公共设施配套，具体面积XXX平方米。这包括交通便利性、教育、医疗等基础设施，以提高居民生活品质，使得转基因耐贮藏番茄项目选址更具吸引力。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考虑用地总体要求对当地社会稳定性的影响，具体面积XXX平方米。通过深入了解当地社区反馈，确保转基因耐贮藏番茄项目的选址和建设过程对当地社会和谐稳定产生积极作用。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基因耐贮藏番茄项目选址不仅符合法规和规划，还在实际操作中具有可行性。这一全面规划将为转基因耐贮藏番茄项目的成功实施提供坚实的基础，确保转基因耐贮藏番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3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基因耐贮藏番茄项目的设备规划和空间设计中，我们将采取灵活设备布局的措施。设备布局将根据实际需求进行灵活设计，避免不必要的浪费。通过合理规划设备摆放位置，我们将提高设备的利用率，减少设备间距，以确保转基因耐贮藏番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基因耐贮藏番茄项目内部引入共享设施的概念，例如共享会议室、办公区等。通过这种方式，我们可以减少对资源的重复建设，提高资源共享效率，从而减小转基因耐贮藏番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转基因耐贮藏番茄项目的总图布置中，我们将不同功能区域进行明确的规划，以最大程度满足转基因耐贮藏番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基因耐贮藏番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基因耐贮藏番茄项目对环境的影响是综合评价的重要因素之一。我们将详细考虑选址周边的自然环境、生态保护区、水源地等情况，确保转基因耐贮藏番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对选址的评价还需充分考虑当地政府的产业政策和法规。我们将详细了解转基因耐贮藏番茄项目所在地的相关政策，确保转基因耐贮藏番茄项目的规划和运营与当地法规相符，降低不必要的法律风险。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考虑到社会稳定性对企业运营的重要性，我们将评估选址地区的社会安全情况、劳工关系、社区反馈等方面，以确保转基因耐贮藏番茄项目的建设和运营不会受到社会稳定性的负面影响。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最后，我们将综合考虑用地成本，包括土地购置费用、土地开发成本等。通过对用地成本的详细评估，我们能够做出更为精确的经济效益分析，为转基因耐贮藏番茄项目的投资决策提供有力支持。</w:t>
      </w:r>
    </w:p>
    <w:p>
      <w:pPr>
        <w:pStyle w:val="Heading1"/>
        <w:ind w:firstLine="560" w:firstLineChars="200"/>
        <w:rPr>
          <w:rFonts w:ascii="仿宋" w:eastAsia="仿宋" w:hAnsi="仿宋" w:cs="仿宋" w:hint="eastAsia"/>
          <w:sz w:val="28"/>
          <w:lang w:eastAsia="zh-CN"/>
        </w:rPr>
      </w:pPr>
      <w:bookmarkStart w:id="8" w:name="_Toc12621"/>
      <w:r>
        <w:rPr>
          <w:rFonts w:ascii="仿宋" w:eastAsia="仿宋" w:hAnsi="仿宋" w:cs="仿宋" w:hint="eastAsia"/>
          <w:sz w:val="28"/>
          <w:lang w:eastAsia="zh-CN"/>
        </w:rPr>
        <w:t>二、转基因耐贮藏番茄项目绩效评估</w:t>
      </w:r>
      <w:bookmarkEnd w:id="8"/>
    </w:p>
    <w:p>
      <w:pPr>
        <w:pStyle w:val="Heading2"/>
        <w:rPr>
          <w:rFonts w:ascii="仿宋" w:eastAsia="仿宋" w:hAnsi="仿宋" w:cs="仿宋" w:hint="eastAsia"/>
          <w:lang w:eastAsia="zh-CN"/>
        </w:rPr>
      </w:pPr>
      <w:bookmarkStart w:id="9" w:name="_Toc297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中，我们设计了一套全面的绩效评估指标，以确保转基因耐贮藏番茄项目的可控和成功交付。这些指标跨足转基因耐贮藏番茄项目目标、成本、进度和质量等多个维度，为我们提供了全面洞察转基因耐贮藏番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目标达成率是我们关注的首要指标。我们设定了明确的目标，并通过定期监测和评估，迅速发现并应对潜在的目标偏差。这为转基因耐贮藏番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成本绩效是另一个核心关注点。通过实际成本与预算成本的对比分析，我们深入了解成本差异的原因，及时调整资源分配，保持转基因耐贮藏番茄项目在经济效益方面的合理水平。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进度作为关键的绩效指标之一，得到了精心的关注。我们制定了详细的转基因耐贮藏番茄项目进度计划，并设立了进度符合度指标，确保实际进度与计划进度保持一致。这使我们能够快速发现和解决潜在的进度问题，保持转基因耐贮藏番茄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基因耐贮藏番茄项目绩效的不可或缺的一环。我们引入了一系列的质量标准和客户满意度指标，以确保转基因耐贮藏番茄项目交付的成果在质量上达到或超越预期水平。通过持续监测这些指标，我们努力提升转基因耐贮藏番茄项目整体质量水平，为转基因耐贮藏番茄项目的成功交付提供有力保障。通过这些科学且全面的绩效评估，我们能够更好地引导转基因耐贮藏番茄项目的持续改进，确保转基因耐贮藏番茄项目目标的顺利达成。</w:t>
      </w:r>
    </w:p>
    <w:p>
      <w:pPr>
        <w:pStyle w:val="Heading2"/>
        <w:ind w:firstLine="560" w:firstLineChars="200"/>
        <w:rPr>
          <w:rFonts w:ascii="仿宋" w:eastAsia="仿宋" w:hAnsi="仿宋" w:cs="仿宋" w:hint="eastAsia"/>
          <w:sz w:val="28"/>
          <w:lang w:eastAsia="zh-CN"/>
        </w:rPr>
      </w:pPr>
      <w:bookmarkStart w:id="10" w:name="_Toc24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绩效评估是转基因耐贮藏番茄项目中的关键环节，为确保转基因耐贮藏番茄项目达到预期目标，我们采用了多层次、多维度的绩效评估方法。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基因耐贮藏番茄项目的战略目标对齐，确保每个决策和行动都与转基因耐贮藏番茄项目整体目标保持一致。团队会定期召开战略对齐会议，审视当前工作与转基因耐贮藏番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转基因耐贮藏番茄项目进度、质量、成本和风险等方面。这些指标通过数据收集和分析，为转基因耐贮藏番茄项目管理团队提供了客观的评估依据。例如，我们通过转基因耐贮藏番茄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转基因耐贮藏番茄项目内部，还考虑了转基因耐贮藏番茄项目对外部环境的影响。我们定期进行干系人满意度调查，以了解各利益相关方对转基因耐贮藏番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这种多层次、多角度的绩效评估方法，使得我们能够全面了解转基因耐贮藏番茄项目的运行状态，及时做出调整，确保转基因耐贮藏番茄项目在不断变化的环境中保持稳健前行。</w:t>
      </w:r>
    </w:p>
    <w:p>
      <w:pPr>
        <w:pStyle w:val="Heading2"/>
        <w:ind w:firstLine="560" w:firstLineChars="200"/>
        <w:rPr>
          <w:rFonts w:ascii="仿宋" w:eastAsia="仿宋" w:hAnsi="仿宋" w:cs="仿宋" w:hint="eastAsia"/>
          <w:sz w:val="28"/>
          <w:lang w:eastAsia="zh-CN"/>
        </w:rPr>
      </w:pPr>
      <w:bookmarkStart w:id="11" w:name="_Toc227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为了确保转基因耐贮藏番茄项目的有效管理和不断优化，我们采用了精心设计的绩效评估周期。这个周期旨在实现灵活、实时和全面的评估，以适应转基因耐贮藏番茄项目执行中的各种挑战。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转基因耐贮藏番茄项目的不同需求，分为短期、中期和长期。短期评估关注每个迭代或工作周期，以及时发现和解决当前任务中的问题。中期评估涵盖几个迭代，深入了解整体转基因耐贮藏番茄项目的趋势和性能。长期评估则着眼于整个转基因耐贮藏番茄项目阶段，确保转基因耐贮藏番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转基因耐贮藏番茄项目管理工具和协作平台，团队成员能够随时更新和分享转基因耐贮藏番茄项目数据。这种实时性的反馈机制使我们能够及时察觉潜在问题，快速调整，保持转基因耐贮藏番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转基因耐贮藏番茄项目的决策制定密不可分。每个周期的转基因耐贮藏番茄项目回顾会议成为集体总结经验、识别问题深层次原因并找到创新解决方案的平台。这种定期的反思与调整机制使转基因耐贮藏番茄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5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3498"/>
      <w:r>
        <w:rPr>
          <w:rFonts w:ascii="仿宋" w:eastAsia="仿宋" w:hAnsi="仿宋" w:cs="仿宋" w:hint="eastAsia"/>
          <w:lang w:eastAsia="zh-CN"/>
        </w:rPr>
        <w:t>(一)、转基因耐贮藏番茄行业分析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行业一直以来都是市场的关注焦点。行业内的发展趋势、竞争态势以及潜在机会都对转基因耐贮藏番茄项目的推进产生深远的影响。通过深入研究行业的整体概貌，我们将更好地理解行业的核心特征，为转基因耐贮藏番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行业，技术一直是推动创新和发展的关键因素。我们将对当前技术趋势进行详尽分析，包括但不限于人工智能、大数据应用、先进制造技术等。这有助于转基因耐贮藏番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基因耐贮藏番茄项目成功的基础。我们将对主要竞争对手进行深入研究，包括其市场份额、产品特点、市场定位等。通过全面了解竞争对手的优势和劣势，转基因耐贮藏番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349"/>
      <w:r>
        <w:rPr>
          <w:rFonts w:ascii="仿宋" w:eastAsia="仿宋" w:hAnsi="仿宋" w:cs="仿宋" w:hint="eastAsia"/>
          <w:sz w:val="28"/>
          <w:lang w:eastAsia="zh-CN"/>
        </w:rPr>
        <w:t>(二)、转基因耐贮藏番茄市场分析预测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基因耐贮藏番茄市场未来的增长趋势。这包括市场的整体规模、各细分领域的发展趋势等。转基因耐贮藏番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基因耐贮藏番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转基因耐贮藏番茄项目实施过程中需要充分考虑的因素。我们将对市场风险进行全面评估，包括但不限于政策法规风险、市场竞争风险、技术变革风险等。通过对潜在风险的深入分析，转基因耐贮藏番茄项目可以制定相应的风险缓解策略，降低不确定性对转基因耐贮藏番茄项目的影响。</w:t>
      </w:r>
    </w:p>
    <w:p>
      <w:pPr>
        <w:pStyle w:val="Heading1"/>
        <w:ind w:firstLine="560" w:firstLineChars="200"/>
        <w:rPr>
          <w:rFonts w:ascii="仿宋" w:eastAsia="仿宋" w:hAnsi="仿宋" w:cs="仿宋" w:hint="eastAsia"/>
          <w:sz w:val="28"/>
          <w:lang w:eastAsia="zh-CN"/>
        </w:rPr>
      </w:pPr>
      <w:bookmarkStart w:id="15" w:name="_Toc2163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12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转基因耐贮藏番茄项目的主要产品是XXXX，预计年产值为XXX万元。这一产品在市场中占据着重要的地位，其广泛的应用范围使得该转基因耐贮藏番茄项目的市场前景非常广阔。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基因耐贮藏番茄项目的xxx产品作为重要的原材料之一，将在多个领域发挥关键作用。其在建筑、交通、能源等方面的广泛应用将为整个产业链提供强大的支持，形成产业协同效应。转基因耐贮藏番茄项目的年产值XXX万XXX万XXX万万元不仅反映了其在市场上的巨大潜力，更预示着它对国民经济的积极贡献。这种关联度高、涉及面广的产业关系，使得该转基因耐贮藏番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29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总征地面积为XXXX平方米，相当于约XX.XX亩，其中净用地面积为XXXX平方米，红线范围内相当于约XX.XX亩。这一用地规模充分考虑了转基因耐贮藏番茄项目的建设需求，保障了转基因耐贮藏番茄项目在合适的空间内得以充分发展。转基因耐贮藏番茄项目规划的总建筑面积为XXXX平方米，其中主体工程建设占XXXX平方米，计容建筑面积达XXXX平方米。预计建筑工程的投资将达到XXXX万元，为转基因耐贮藏番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计划购置的设备共计XXXX台（套），设备购置费用为XXXX万元。这一设备购置计划充分考虑到转基因耐贮藏番茄项目的生产需求和技术要求，确保了转基因耐贮藏番茄项目在生产运营中具备先进的技术装备和高效的生产能力。设备的合理配置将为转基因耐贮藏番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转基因耐贮藏番茄项目计划总投资为XXXX万元，预计年实现营业收入为XXXX万元。这一产能规模的设定旨在确保转基因耐贮藏番茄项目能够在投资与回报之间取得平衡，实现长期可持续的发展。转基因耐贮藏番茄项目的总投资充分考虑到各个方面的需求，包括用地建设、设备购置等多个环节，以确保转基因耐贮藏番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956"/>
      <w:r>
        <w:rPr>
          <w:rFonts w:ascii="仿宋" w:eastAsia="仿宋" w:hAnsi="仿宋" w:cs="仿宋" w:hint="eastAsia"/>
          <w:sz w:val="28"/>
          <w:lang w:eastAsia="zh-CN"/>
        </w:rPr>
        <w:t>五、转基因耐贮藏番茄项目文档管理</w:t>
      </w:r>
      <w:bookmarkEnd w:id="18"/>
    </w:p>
    <w:p>
      <w:pPr>
        <w:pStyle w:val="Heading2"/>
        <w:rPr>
          <w:rFonts w:ascii="仿宋" w:eastAsia="仿宋" w:hAnsi="仿宋" w:cs="仿宋" w:hint="eastAsia"/>
          <w:lang w:eastAsia="zh-CN"/>
        </w:rPr>
      </w:pPr>
      <w:bookmarkStart w:id="19" w:name="_Toc3176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转基因耐贮藏番茄项目高度重视文档的质量和准确性，以支持转基因耐贮藏番茄项目的各项活动和决策。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文档的编制始于转基因耐贮藏番茄项目计划的初期，我们制定了详细的文档编制计划，明确了每个文档的内容、格式和编写责任人。在转基因耐贮藏番茄项目启动阶段，我们首先编制了转基因耐贮藏番茄项目章程，明确定义了转基因耐贮藏番茄项目的目标、范围、风险等关键要素。随后，转基因耐贮藏番茄项目团队根据计划陆续编制了需求文档、设计文档、测试文档等各类文档，确保转基因耐贮藏番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https://d.book118.com/278101045113006047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72095"/>
    <w:rsid w:val="61C720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104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2024-03-05T11:01:00Z</dcterms:created>
  <dcterms:modified xsi:type="dcterms:W3CDTF">2024-03-05T11:01:34Z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C5E9EAEA12BE4066A9EECFBD14B04D6F_11</vt:lpwstr>
  </property>
  <property fmtid="{D5CDD505-2E9C-101B-9397-08002B2CF9AE}" pid="3" name="KSOProductBuildVer">
    <vt:lpwstr>2052-12.1.0.16388</vt:lpwstr>
  </property>
</Properties>
</file>