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38" w:line="312" w:lineRule="exact"/>
        <w:ind w:left="5"/>
        <w:rPr>
          <w:rFonts w:ascii="SimHei" w:eastAsia="SimHei" w:hAnsi="SimHei" w:cs="SimHei"/>
          <w:sz w:val="21"/>
          <w:szCs w:val="21"/>
        </w:rPr>
      </w:pPr>
      <w:r>
        <w:pict>
          <v:shape id="_x0000_s1025" style="width:481.9pt;height:0.75pt;margin-top:212.2pt;margin-left:70.86pt;mso-position-horizontal-relative:page;mso-position-vertical-relative:page;position:absolute;z-index:251658240" coordorigin="0,0" coordsize="9637,15" o:allowincell="f" path="m,7l9637,7e" filled="f" strokecolor="black" strokeweight="0.75pt"/>
        </w:pict>
      </w:r>
      <w:r>
        <w:pict>
          <v:shape id="_x0000_s1026" style="width:481.9pt;height:0.75pt;margin-top:728.14pt;margin-left:70.86pt;mso-position-horizontal-relative:page;mso-position-vertical-relative:page;position:absolute;z-index:251659264" coordorigin="0,0" coordsize="9637,15" o:allowincell="f" path="m,7l9637,7e" filled="f" strokecolor="black" strokeweight="0.75pt"/>
        </w:pict>
      </w:r>
      <w:r>
        <w:rPr>
          <w:rFonts w:ascii="Times New Roman" w:eastAsia="Times New Roman" w:hAnsi="Times New Roman" w:cs="Times New Roman"/>
          <w:position w:val="10"/>
          <w:sz w:val="21"/>
          <w:szCs w:val="21"/>
        </w:rPr>
        <w:t>ICS</w:t>
      </w:r>
      <w:r>
        <w:rPr>
          <w:rFonts w:ascii="Times New Roman" w:eastAsia="Times New Roman" w:hAnsi="Times New Roman" w:cs="Times New Roman"/>
          <w:spacing w:val="-1"/>
          <w:position w:val="10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position w:val="10"/>
          <w:sz w:val="21"/>
          <w:szCs w:val="21"/>
        </w:rPr>
        <w:t>07.</w:t>
      </w:r>
      <w:r>
        <w:rPr>
          <w:rFonts w:ascii="SimHei" w:eastAsia="SimHei" w:hAnsi="SimHei" w:cs="SimHei"/>
          <w:position w:val="10"/>
          <w:sz w:val="21"/>
          <w:szCs w:val="21"/>
        </w:rPr>
        <w:t>060</w:t>
      </w:r>
    </w:p>
    <w:p>
      <w:pPr>
        <w:spacing w:line="187" w:lineRule="auto"/>
        <w:ind w:left="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A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47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156" w:line="187" w:lineRule="auto"/>
        <w:ind w:left="32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z w:val="48"/>
          <w:szCs w:val="48"/>
        </w:rPr>
        <w:t>青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156" w:line="187" w:lineRule="auto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z w:val="48"/>
          <w:szCs w:val="48"/>
        </w:rPr>
        <w:t>海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156" w:line="187" w:lineRule="auto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10"/>
          <w:sz w:val="48"/>
          <w:szCs w:val="48"/>
        </w:rPr>
        <w:t>省</w:t>
      </w:r>
      <w:r>
        <w:rPr>
          <w:rFonts w:ascii="SimHei" w:eastAsia="SimHei" w:hAnsi="SimHei" w:cs="SimHei"/>
          <w:spacing w:val="8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8"/>
          <w:sz w:val="48"/>
          <w:szCs w:val="48"/>
        </w:rPr>
        <w:t>地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64" w:lineRule="auto"/>
        <w:rPr>
          <w:rFonts w:ascii="Arial"/>
          <w:sz w:val="21"/>
        </w:rPr>
      </w:pPr>
    </w:p>
    <w:p>
      <w:pPr>
        <w:spacing w:before="276" w:line="193" w:lineRule="auto"/>
        <w:ind w:left="418"/>
        <w:rPr>
          <w:rFonts w:ascii="Times New Roman" w:eastAsia="Times New Roman" w:hAnsi="Times New Roman" w:cs="Times New Roman"/>
          <w:sz w:val="96"/>
          <w:szCs w:val="96"/>
        </w:rPr>
      </w:pPr>
      <w:r>
        <w:rPr>
          <w:rFonts w:ascii="Times New Roman" w:eastAsia="Times New Roman" w:hAnsi="Times New Roman" w:cs="Times New Roman"/>
          <w:b/>
          <w:bCs/>
          <w:sz w:val="96"/>
          <w:szCs w:val="96"/>
        </w:rPr>
        <w:t>DB</w:t>
      </w:r>
      <w:r>
        <w:rPr>
          <w:rFonts w:ascii="Times New Roman" w:eastAsia="Times New Roman" w:hAnsi="Times New Roman" w:cs="Times New Roman"/>
          <w:b/>
          <w:bCs/>
          <w:spacing w:val="397"/>
          <w:sz w:val="96"/>
          <w:szCs w:val="96"/>
        </w:rPr>
        <w:t>63</w:t>
      </w:r>
    </w:p>
    <w:p>
      <w:pPr>
        <w:spacing w:before="313" w:line="187" w:lineRule="auto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9"/>
          <w:sz w:val="48"/>
          <w:szCs w:val="48"/>
        </w:rPr>
        <w:t>方</w:t>
      </w:r>
      <w:r>
        <w:rPr>
          <w:rFonts w:ascii="SimHei" w:eastAsia="SimHei" w:hAnsi="SimHei" w:cs="SimHei"/>
          <w:spacing w:val="9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9"/>
          <w:sz w:val="48"/>
          <w:szCs w:val="48"/>
        </w:rPr>
        <w:t>标</w:t>
      </w:r>
      <w:r>
        <w:rPr>
          <w:rFonts w:ascii="SimHei" w:eastAsia="SimHei" w:hAnsi="SimHei" w:cs="SimHei"/>
          <w:spacing w:val="9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7"/>
          <w:sz w:val="48"/>
          <w:szCs w:val="48"/>
        </w:rPr>
        <w:t>准</w:t>
      </w:r>
    </w:p>
    <w:p>
      <w:pPr>
        <w:sectPr>
          <w:pgSz w:w="11905" w:h="16840"/>
          <w:pgMar w:top="510" w:right="818" w:bottom="0" w:left="1417" w:header="0" w:footer="0" w:gutter="0"/>
          <w:cols w:num="4" w:space="708" w:equalWidth="0">
            <w:col w:w="1413" w:space="100"/>
            <w:col w:w="1397" w:space="100"/>
            <w:col w:w="2892" w:space="100"/>
            <w:col w:w="3668" w:space="0"/>
          </w:cols>
        </w:sect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88" w:line="355" w:lineRule="exact"/>
        <w:ind w:right="301"/>
        <w:jc w:val="right"/>
        <w:rPr>
          <w:rFonts w:ascii="SimHei" w:eastAsia="SimHei" w:hAnsi="SimHei" w:cs="SimHei"/>
          <w:sz w:val="27"/>
          <w:szCs w:val="27"/>
        </w:rPr>
      </w:pPr>
      <w:r>
        <w:rPr>
          <w:rFonts w:ascii="Times New Roman" w:eastAsia="Times New Roman" w:hAnsi="Times New Roman" w:cs="Times New Roman"/>
          <w:position w:val="1"/>
          <w:sz w:val="27"/>
          <w:szCs w:val="27"/>
        </w:rPr>
        <w:t>DB</w:t>
      </w:r>
      <w:r>
        <w:rPr>
          <w:rFonts w:ascii="Times New Roman" w:eastAsia="Times New Roman" w:hAnsi="Times New Roman" w:cs="Times New Roman"/>
          <w:spacing w:val="8"/>
          <w:position w:val="1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6"/>
          <w:position w:val="1"/>
          <w:sz w:val="27"/>
          <w:szCs w:val="27"/>
        </w:rPr>
        <w:t>63/</w:t>
      </w:r>
      <w:r>
        <w:rPr>
          <w:rFonts w:ascii="SimHei" w:eastAsia="SimHei" w:hAnsi="SimHei" w:cs="SimHei"/>
          <w:position w:val="1"/>
          <w:sz w:val="27"/>
          <w:szCs w:val="27"/>
        </w:rPr>
        <w:t>T</w:t>
      </w:r>
      <w:r>
        <w:rPr>
          <w:rFonts w:ascii="SimHei" w:eastAsia="SimHei" w:hAnsi="SimHei" w:cs="SimHei"/>
          <w:spacing w:val="6"/>
          <w:position w:val="1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6"/>
          <w:position w:val="1"/>
          <w:sz w:val="27"/>
          <w:szCs w:val="27"/>
        </w:rPr>
        <w:t>1680</w:t>
      </w:r>
      <w:r>
        <w:rPr>
          <w:rFonts w:ascii="Times New Roman" w:eastAsia="Times New Roman" w:hAnsi="Times New Roman" w:cs="Times New Roman"/>
          <w:spacing w:val="6"/>
          <w:position w:val="1"/>
          <w:sz w:val="27"/>
          <w:szCs w:val="27"/>
        </w:rPr>
        <w:t>—</w:t>
      </w:r>
      <w:r>
        <w:rPr>
          <w:rFonts w:ascii="SimHei" w:eastAsia="SimHei" w:hAnsi="SimHei" w:cs="SimHei"/>
          <w:spacing w:val="6"/>
          <w:position w:val="1"/>
          <w:sz w:val="27"/>
          <w:szCs w:val="27"/>
        </w:rPr>
        <w:t>2018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66" w:line="224" w:lineRule="auto"/>
        <w:ind w:left="148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9"/>
          <w:sz w:val="51"/>
          <w:szCs w:val="51"/>
        </w:rPr>
        <w:t>高</w:t>
      </w:r>
      <w:r>
        <w:rPr>
          <w:rFonts w:ascii="SimHei" w:eastAsia="SimHei" w:hAnsi="SimHei" w:cs="SimHei"/>
          <w:spacing w:val="8"/>
          <w:sz w:val="51"/>
          <w:szCs w:val="51"/>
        </w:rPr>
        <w:t>原湖泊、水库水体面积遥感监测规范</w:t>
      </w:r>
    </w:p>
    <w:p/>
    <w:p/>
    <w:p/>
    <w:p/>
    <w:p/>
    <w:p/>
    <w:p/>
    <w:p/>
    <w:p/>
    <w:p/>
    <w:p/>
    <w:p/>
    <w:p/>
    <w:p/>
    <w:p/>
    <w:p>
      <w:pPr>
        <w:sectPr>
          <w:type w:val="continuous"/>
          <w:pgSz w:w="11905" w:h="16840"/>
          <w:pgMar w:top="510" w:right="818" w:bottom="0" w:left="1417" w:header="0" w:footer="0" w:gutter="0"/>
          <w:pgNumType w:start="2"/>
          <w:cols w:num="1" w:space="708" w:equalWidth="0">
            <w:col w:w="9669" w:space="0"/>
          </w:cols>
        </w:sectPr>
      </w:pPr>
    </w:p>
    <w:p/>
    <w:p/>
    <w:p/>
    <w:p/>
    <w:p/>
    <w:p/>
    <w:p/>
    <w:p/>
    <w:p/>
    <w:p/>
    <w:p/>
    <w:p/>
    <w:p/>
    <w:p>
      <w:pPr>
        <w:spacing w:line="99" w:lineRule="exact"/>
      </w:pPr>
    </w:p>
    <w:p>
      <w:pPr>
        <w:sectPr>
          <w:type w:val="nextPage"/>
          <w:pgSz w:w="11905" w:h="16840"/>
          <w:pgMar w:top="510" w:right="818" w:bottom="0" w:left="1417" w:header="0" w:footer="0" w:gutter="0"/>
          <w:pgNumType w:start="3"/>
          <w:cols w:num="1" w:space="708" w:equalWidth="0">
            <w:col w:w="9669" w:space="0"/>
          </w:cols>
          <w:titlePg w:val="0"/>
        </w:sectPr>
      </w:pPr>
    </w:p>
    <w:p>
      <w:pPr>
        <w:spacing w:before="57" w:line="194" w:lineRule="auto"/>
        <w:ind w:left="9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-21"/>
          <w:sz w:val="27"/>
          <w:szCs w:val="27"/>
        </w:rPr>
        <w:t>2</w:t>
      </w:r>
      <w:r>
        <w:rPr>
          <w:rFonts w:ascii="SimHei" w:eastAsia="SimHei" w:hAnsi="SimHei" w:cs="SimHei"/>
          <w:spacing w:val="-11"/>
          <w:sz w:val="27"/>
          <w:szCs w:val="27"/>
        </w:rPr>
        <w:t>018</w:t>
      </w:r>
      <w:r>
        <w:rPr>
          <w:rFonts w:ascii="SimHei" w:eastAsia="SimHei" w:hAnsi="SimHei" w:cs="SimHei"/>
          <w:spacing w:val="-11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1"/>
          <w:sz w:val="27"/>
          <w:szCs w:val="27"/>
        </w:rPr>
        <w:t>-</w:t>
      </w:r>
      <w:r>
        <w:rPr>
          <w:rFonts w:ascii="SimHei" w:eastAsia="SimHei" w:hAnsi="SimHei" w:cs="SimHei"/>
          <w:spacing w:val="-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-11"/>
          <w:sz w:val="27"/>
          <w:szCs w:val="27"/>
        </w:rPr>
        <w:t>07</w:t>
      </w:r>
      <w:r>
        <w:rPr>
          <w:rFonts w:ascii="Times New Roman" w:eastAsia="Times New Roman" w:hAnsi="Times New Roman" w:cs="Times New Roman"/>
          <w:spacing w:val="-11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1"/>
          <w:sz w:val="27"/>
          <w:szCs w:val="27"/>
        </w:rPr>
        <w:t>-</w:t>
      </w:r>
      <w:r>
        <w:rPr>
          <w:rFonts w:ascii="SimHei" w:eastAsia="SimHei" w:hAnsi="SimHei" w:cs="SimHei"/>
          <w:spacing w:val="-11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1"/>
          <w:sz w:val="27"/>
          <w:szCs w:val="27"/>
        </w:rPr>
        <w:t>16</w:t>
      </w:r>
      <w:r>
        <w:rPr>
          <w:rFonts w:ascii="SimHei" w:eastAsia="SimHei" w:hAnsi="SimHei" w:cs="SimHei"/>
          <w:spacing w:val="-11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1"/>
          <w:sz w:val="27"/>
          <w:szCs w:val="27"/>
        </w:rPr>
        <w:t>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5" w:line="194" w:lineRule="auto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-24"/>
          <w:sz w:val="27"/>
          <w:szCs w:val="27"/>
        </w:rPr>
        <w:t>2</w:t>
      </w:r>
      <w:r>
        <w:rPr>
          <w:rFonts w:ascii="SimHei" w:eastAsia="SimHei" w:hAnsi="SimHei" w:cs="SimHei"/>
          <w:spacing w:val="-15"/>
          <w:sz w:val="27"/>
          <w:szCs w:val="27"/>
        </w:rPr>
        <w:t>018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09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25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实施</w:t>
      </w:r>
    </w:p>
    <w:p>
      <w:pPr>
        <w:sectPr>
          <w:type w:val="continuous"/>
          <w:pgSz w:w="11905" w:h="16840"/>
          <w:pgMar w:top="510" w:right="818" w:bottom="0" w:left="1417" w:header="0" w:footer="0" w:gutter="0"/>
          <w:pgNumType w:start="4"/>
          <w:cols w:num="2" w:space="708" w:equalWidth="0">
            <w:col w:w="7268" w:space="100"/>
            <w:col w:w="2302" w:space="0"/>
          </w:cols>
        </w:sectPr>
      </w:pPr>
    </w:p>
    <w:p>
      <w:pPr>
        <w:spacing w:line="352" w:lineRule="auto"/>
        <w:rPr>
          <w:rFonts w:ascii="Arial"/>
          <w:sz w:val="21"/>
        </w:rPr>
      </w:pPr>
    </w:p>
    <w:p>
      <w:pPr>
        <w:spacing w:line="353" w:lineRule="auto"/>
        <w:rPr>
          <w:rFonts w:ascii="Arial"/>
          <w:sz w:val="21"/>
        </w:rPr>
      </w:pPr>
    </w:p>
    <w:p>
      <w:pPr>
        <w:spacing w:before="88" w:line="201" w:lineRule="auto"/>
        <w:ind w:left="1910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96"/>
          <w:sz w:val="27"/>
          <w:szCs w:val="27"/>
        </w:rPr>
        <w:t>青</w:t>
      </w:r>
      <w:r>
        <w:rPr>
          <w:rFonts w:ascii="SimHei" w:eastAsia="SimHei" w:hAnsi="SimHei" w:cs="SimHei"/>
          <w:spacing w:val="89"/>
          <w:sz w:val="27"/>
          <w:szCs w:val="27"/>
        </w:rPr>
        <w:t>海省质量技术监督局</w:t>
      </w:r>
      <w:r>
        <w:rPr>
          <w:rFonts w:ascii="SimHei" w:eastAsia="SimHei" w:hAnsi="SimHei" w:cs="SimHei"/>
          <w:spacing w:val="89"/>
          <w:sz w:val="27"/>
          <w:szCs w:val="27"/>
        </w:rPr>
        <w:t xml:space="preserve">    </w:t>
      </w:r>
      <w:r>
        <w:rPr>
          <w:rFonts w:ascii="SimHei" w:eastAsia="SimHei" w:hAnsi="SimHei" w:cs="SimHei"/>
          <w:spacing w:val="89"/>
          <w:position w:val="2"/>
          <w:sz w:val="27"/>
          <w:szCs w:val="27"/>
        </w:rPr>
        <w:t>发</w:t>
      </w:r>
      <w:r>
        <w:rPr>
          <w:rFonts w:ascii="SimHei" w:eastAsia="SimHei" w:hAnsi="SimHei" w:cs="SimHei"/>
          <w:spacing w:val="89"/>
          <w:position w:val="2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89"/>
          <w:position w:val="2"/>
          <w:sz w:val="27"/>
          <w:szCs w:val="27"/>
        </w:rPr>
        <w:t>布</w:t>
      </w:r>
    </w:p>
    <w:p>
      <w:pPr>
        <w:sectPr>
          <w:type w:val="continuous"/>
          <w:pgSz w:w="11905" w:h="16840"/>
          <w:pgMar w:top="510" w:right="818" w:bottom="0" w:left="1417" w:header="0" w:footer="0" w:gutter="0"/>
          <w:pgNumType w:start="5"/>
          <w:cols w:num="1" w:space="708" w:equalWidth="0">
            <w:col w:w="9669" w:space="0"/>
          </w:cols>
        </w:sectPr>
      </w:pPr>
    </w:p>
    <w:p>
      <w:pPr>
        <w:rPr>
          <w:rFonts w:ascii="Arial"/>
          <w:sz w:val="21"/>
        </w:rPr>
      </w:pPr>
    </w:p>
    <w:p>
      <w:pPr>
        <w:sectPr>
          <w:headerReference w:type="default" r:id="rId4"/>
          <w:footerReference w:type="default" r:id="rId5"/>
          <w:pgSz w:w="11905" w:h="16840"/>
          <w:pgMar w:top="0" w:right="0" w:bottom="0" w:left="0" w:header="0" w:footer="0" w:gutter="0"/>
          <w:pgNumType w:start="6"/>
          <w:cols w:space="708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69" w:line="236" w:lineRule="auto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1680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018</w:t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104" w:line="223" w:lineRule="auto"/>
        <w:ind w:left="4079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spacing w:val="-11"/>
          <w:sz w:val="32"/>
          <w:szCs w:val="32"/>
        </w:rPr>
        <w:t>目</w:t>
      </w:r>
      <w:r>
        <w:rPr>
          <w:rFonts w:ascii="SimHei" w:eastAsia="SimHei" w:hAnsi="SimHei" w:cs="SimHei"/>
          <w:spacing w:val="-6"/>
          <w:sz w:val="32"/>
          <w:szCs w:val="32"/>
        </w:rPr>
        <w:t xml:space="preserve">    </w:t>
      </w:r>
      <w:r>
        <w:rPr>
          <w:rFonts w:ascii="SimHei" w:eastAsia="SimHei" w:hAnsi="SimHei" w:cs="SimHei"/>
          <w:spacing w:val="-6"/>
          <w:sz w:val="32"/>
          <w:szCs w:val="32"/>
        </w:rPr>
        <w:t>次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21"/>
          <w:szCs w:val="21"/>
        </w:rPr>
        <w:id w:val="1410280253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1"/>
          <w:szCs w:val="21"/>
        </w:rPr>
      </w:sdtEndPr>
      <w:sdtContent>
        <w:p>
          <w:pPr>
            <w:tabs>
              <w:tab w:val="right" w:leader="dot" w:pos="9232"/>
            </w:tabs>
            <w:spacing w:before="68" w:line="222" w:lineRule="auto"/>
            <w:ind w:left="1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8"/>
              <w:sz w:val="21"/>
              <w:szCs w:val="21"/>
            </w:rPr>
            <w:t>前</w:t>
          </w:r>
          <w:r>
            <w:rPr>
              <w:rFonts w:ascii="SimSun" w:eastAsia="SimSun" w:hAnsi="SimSun" w:cs="SimSun"/>
              <w:spacing w:val="-5"/>
              <w:sz w:val="21"/>
              <w:szCs w:val="21"/>
            </w:rPr>
            <w:t>言</w:t>
          </w:r>
          <w:r>
            <w:rPr>
              <w:rFonts w:ascii="SimSun" w:eastAsia="SimSun" w:hAnsi="SimSun" w:cs="SimSun"/>
              <w:spacing w:val="-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5"/>
              <w:sz w:val="21"/>
              <w:szCs w:val="21"/>
            </w:rPr>
            <w:t>II</w:t>
          </w:r>
        </w:p>
        <w:p>
          <w:pPr>
            <w:tabs>
              <w:tab w:val="right" w:leader="dot" w:pos="9232"/>
            </w:tabs>
            <w:spacing w:before="137" w:line="221" w:lineRule="auto"/>
            <w:ind w:left="13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6"/>
              <w:sz w:val="21"/>
              <w:szCs w:val="21"/>
            </w:rPr>
            <w:t>1</w:t>
          </w:r>
          <w:r>
            <w:rPr>
              <w:rFonts w:ascii="SimSun" w:eastAsia="SimSun" w:hAnsi="SimSun" w:cs="SimSun"/>
              <w:spacing w:val="-6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>范围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9232"/>
            </w:tabs>
            <w:spacing w:before="139" w:line="220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1"/>
              <w:sz w:val="21"/>
              <w:szCs w:val="21"/>
            </w:rPr>
            <w:t>2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术语和定义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9232"/>
            </w:tabs>
            <w:spacing w:before="139" w:line="220" w:lineRule="auto"/>
            <w:ind w:left="2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2"/>
              <w:sz w:val="21"/>
              <w:szCs w:val="21"/>
            </w:rPr>
            <w:t>3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>水体面积监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测技术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9232"/>
            </w:tabs>
            <w:spacing w:before="139" w:line="220" w:lineRule="auto"/>
            <w:ind w:left="14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1"/>
              <w:sz w:val="21"/>
              <w:szCs w:val="21"/>
            </w:rPr>
            <w:t>附录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>A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(资料性附录)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>常用静止卫星、极轨卫星及资源卫星类型</w:t>
          </w:r>
          <w:r>
            <w:rPr>
              <w:rFonts w:ascii="SimSun" w:eastAsia="SimSun" w:hAnsi="SimSun" w:cs="SimSun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z w:val="21"/>
              <w:szCs w:val="21"/>
            </w:rPr>
            <w:t xml:space="preserve"> </w:t>
          </w:r>
          <w:hyperlink w:anchor="_bookmark4" w:history="1">
            <w:r>
              <w:rPr>
                <w:rFonts w:ascii="SimSun" w:eastAsia="SimSun" w:hAnsi="SimSun" w:cs="SimSun"/>
                <w:sz w:val="21"/>
                <w:szCs w:val="21"/>
              </w:rPr>
              <w:t>5</w:t>
            </w:r>
          </w:hyperlink>
        </w:p>
        <w:p>
          <w:pPr>
            <w:spacing w:before="140" w:line="220" w:lineRule="auto"/>
            <w:ind w:left="14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9"/>
              <w:sz w:val="21"/>
              <w:szCs w:val="21"/>
            </w:rPr>
            <w:t>附录</w:t>
          </w:r>
          <w:r>
            <w:rPr>
              <w:rFonts w:ascii="SimSun" w:eastAsia="SimSun" w:hAnsi="SimSun" w:cs="SimSun"/>
              <w:spacing w:val="9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>B</w:t>
          </w:r>
          <w:r>
            <w:rPr>
              <w:rFonts w:ascii="SimSun" w:eastAsia="SimSun" w:hAnsi="SimSun" w:cs="SimSun"/>
              <w:spacing w:val="9"/>
              <w:sz w:val="21"/>
              <w:szCs w:val="21"/>
            </w:rPr>
            <w:t>(资料性附录)</w:t>
          </w:r>
          <w:r>
            <w:rPr>
              <w:rFonts w:ascii="SimSun" w:eastAsia="SimSun" w:hAnsi="SimSun" w:cs="SimSun"/>
              <w:spacing w:val="9"/>
              <w:sz w:val="21"/>
              <w:szCs w:val="21"/>
            </w:rPr>
            <w:t xml:space="preserve">   </w:t>
          </w:r>
          <w:r>
            <w:rPr>
              <w:rFonts w:ascii="SimSun" w:eastAsia="SimSun" w:hAnsi="SimSun" w:cs="SimSun"/>
              <w:sz w:val="21"/>
              <w:szCs w:val="21"/>
            </w:rPr>
            <w:t>Himawari</w:t>
          </w:r>
          <w:r>
            <w:rPr>
              <w:rFonts w:ascii="SimSun" w:eastAsia="SimSun" w:hAnsi="SimSun" w:cs="SimSun"/>
              <w:spacing w:val="9"/>
              <w:sz w:val="21"/>
              <w:szCs w:val="21"/>
            </w:rPr>
            <w:t>-8(葵花</w:t>
          </w:r>
          <w:r>
            <w:rPr>
              <w:rFonts w:ascii="SimSun" w:eastAsia="SimSun" w:hAnsi="SimSun" w:cs="SimSun"/>
              <w:spacing w:val="9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9"/>
              <w:sz w:val="21"/>
              <w:szCs w:val="21"/>
            </w:rPr>
            <w:t>8)静止气象卫星(可见光、红外扫描辐射计)通道参数</w:t>
          </w:r>
          <w:r>
            <w:rPr>
              <w:rFonts w:ascii="SimSun" w:eastAsia="SimSun" w:hAnsi="SimSun" w:cs="SimSun"/>
              <w:spacing w:val="1"/>
              <w:sz w:val="21"/>
              <w:szCs w:val="21"/>
            </w:rPr>
            <w:t>6</w:t>
          </w:r>
        </w:p>
        <w:p>
          <w:pPr>
            <w:tabs>
              <w:tab w:val="right" w:leader="dot" w:pos="9232"/>
            </w:tabs>
            <w:spacing w:before="140" w:line="220" w:lineRule="auto"/>
            <w:ind w:left="14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12"/>
              <w:sz w:val="21"/>
              <w:szCs w:val="21"/>
            </w:rPr>
            <w:t>附</w:t>
          </w:r>
          <w:r>
            <w:rPr>
              <w:rFonts w:ascii="SimSun" w:eastAsia="SimSun" w:hAnsi="SimSun" w:cs="SimSun"/>
              <w:spacing w:val="8"/>
              <w:sz w:val="21"/>
              <w:szCs w:val="21"/>
            </w:rPr>
            <w:t>录</w:t>
          </w:r>
          <w:r>
            <w:rPr>
              <w:rFonts w:ascii="SimSun" w:eastAsia="SimSun" w:hAnsi="SimSun" w:cs="SimSun"/>
              <w:spacing w:val="6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>C</w:t>
          </w:r>
          <w:r>
            <w:rPr>
              <w:rFonts w:ascii="SimSun" w:eastAsia="SimSun" w:hAnsi="SimSun" w:cs="SimSun"/>
              <w:spacing w:val="6"/>
              <w:sz w:val="21"/>
              <w:szCs w:val="21"/>
            </w:rPr>
            <w:t>(资料性附录)</w:t>
          </w:r>
          <w:r>
            <w:rPr>
              <w:rFonts w:ascii="SimSun" w:eastAsia="SimSun" w:hAnsi="SimSun" w:cs="SimSun"/>
              <w:spacing w:val="6"/>
              <w:sz w:val="21"/>
              <w:szCs w:val="21"/>
            </w:rPr>
            <w:t xml:space="preserve">   </w:t>
          </w:r>
          <w:r>
            <w:rPr>
              <w:rFonts w:ascii="SimSun" w:eastAsia="SimSun" w:hAnsi="SimSun" w:cs="SimSun"/>
              <w:sz w:val="21"/>
              <w:szCs w:val="21"/>
            </w:rPr>
            <w:t>EOS</w:t>
          </w:r>
          <w:r>
            <w:rPr>
              <w:rFonts w:ascii="SimSun" w:eastAsia="SimSun" w:hAnsi="SimSun" w:cs="SimSun"/>
              <w:spacing w:val="6"/>
              <w:sz w:val="21"/>
              <w:szCs w:val="21"/>
            </w:rPr>
            <w:t>/</w:t>
          </w:r>
          <w:r>
            <w:rPr>
              <w:rFonts w:ascii="SimSun" w:eastAsia="SimSun" w:hAnsi="SimSun" w:cs="SimSun"/>
              <w:sz w:val="21"/>
              <w:szCs w:val="21"/>
            </w:rPr>
            <w:t>MODIS</w:t>
          </w:r>
          <w:r>
            <w:rPr>
              <w:rFonts w:ascii="SimSun" w:eastAsia="SimSun" w:hAnsi="SimSun" w:cs="SimSun"/>
              <w:spacing w:val="6"/>
              <w:sz w:val="21"/>
              <w:szCs w:val="21"/>
            </w:rPr>
            <w:t>(中分辨率成像光谱仪)通道参数</w:t>
          </w:r>
          <w:r>
            <w:rPr>
              <w:rFonts w:ascii="SimSun" w:eastAsia="SimSun" w:hAnsi="SimSun" w:cs="SimSun"/>
              <w:spacing w:val="6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6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9230"/>
            </w:tabs>
            <w:spacing w:before="140" w:line="220" w:lineRule="auto"/>
            <w:ind w:left="14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1"/>
              <w:sz w:val="21"/>
              <w:szCs w:val="21"/>
            </w:rPr>
            <w:t>附录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>D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(资料性附录)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  </w:t>
          </w:r>
          <w:r>
            <w:rPr>
              <w:rFonts w:ascii="SimSun" w:eastAsia="SimSun" w:hAnsi="SimSun" w:cs="SimSun"/>
              <w:sz w:val="21"/>
              <w:szCs w:val="21"/>
            </w:rPr>
            <w:t>FY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3/</w:t>
          </w:r>
          <w:r>
            <w:rPr>
              <w:rFonts w:ascii="SimSun" w:eastAsia="SimSun" w:hAnsi="SimSun" w:cs="SimSun"/>
              <w:sz w:val="21"/>
              <w:szCs w:val="21"/>
            </w:rPr>
            <w:t>MERSI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>中分辨率光谱成像仪通道参数</w:t>
          </w:r>
          <w:r>
            <w:rPr>
              <w:rFonts w:ascii="SimSun" w:eastAsia="SimSun" w:hAnsi="SimSun" w:cs="SimSun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SimSun" w:eastAsia="SimSun" w:hAnsi="SimSun" w:cs="SimSun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9232"/>
            </w:tabs>
            <w:spacing w:before="139" w:line="220" w:lineRule="auto"/>
            <w:ind w:left="14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1"/>
              <w:sz w:val="21"/>
              <w:szCs w:val="21"/>
            </w:rPr>
            <w:t>附录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>E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(资料性附录)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  </w:t>
          </w:r>
          <w:r>
            <w:rPr>
              <w:rFonts w:ascii="SimSun" w:eastAsia="SimSun" w:hAnsi="SimSun" w:cs="SimSun"/>
              <w:sz w:val="21"/>
              <w:szCs w:val="21"/>
            </w:rPr>
            <w:t>LANDSAT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>TM/ETM+光谱成像仪通道参数</w:t>
          </w:r>
          <w:r>
            <w:rPr>
              <w:rFonts w:ascii="SimSun" w:eastAsia="SimSun" w:hAnsi="SimSun" w:cs="SimSun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SimSun" w:eastAsia="SimSun" w:hAnsi="SimSun" w:cs="SimSun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9230"/>
            </w:tabs>
            <w:spacing w:before="140" w:line="220" w:lineRule="auto"/>
            <w:ind w:left="14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1"/>
              <w:sz w:val="21"/>
              <w:szCs w:val="21"/>
            </w:rPr>
            <w:t>附录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>F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(资料性附录)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  </w:t>
          </w:r>
          <w:r>
            <w:rPr>
              <w:rFonts w:ascii="SimSun" w:eastAsia="SimSun" w:hAnsi="SimSun" w:cs="SimSun"/>
              <w:sz w:val="21"/>
              <w:szCs w:val="21"/>
            </w:rPr>
            <w:t>LANDSAT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z w:val="21"/>
              <w:szCs w:val="21"/>
            </w:rPr>
            <w:t>8/OLI</w:t>
          </w:r>
          <w:r>
            <w:rPr>
              <w:rFonts w:ascii="SimSun" w:eastAsia="SimSun" w:hAnsi="SimSun" w:cs="SimSun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>光谱成像仪通道参数</w:t>
          </w:r>
          <w:r>
            <w:rPr>
              <w:rFonts w:ascii="SimSun" w:eastAsia="SimSun" w:hAnsi="SimSun" w:cs="SimSun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SimSun" w:eastAsia="SimSun" w:hAnsi="SimSun" w:cs="SimSun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9232"/>
            </w:tabs>
            <w:spacing w:before="140" w:line="219" w:lineRule="auto"/>
            <w:ind w:left="14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8"/>
              <w:sz w:val="21"/>
              <w:szCs w:val="21"/>
            </w:rPr>
            <w:t>附录</w:t>
          </w:r>
          <w:r>
            <w:rPr>
              <w:rFonts w:ascii="SimSun" w:eastAsia="SimSun" w:hAnsi="SimSun" w:cs="SimSun"/>
              <w:spacing w:val="-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>G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>HJ-1A/B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>CCD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>传感器通道参数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9232"/>
            </w:tabs>
            <w:spacing w:before="141" w:line="220" w:lineRule="auto"/>
            <w:ind w:left="14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3"/>
              <w:sz w:val="21"/>
              <w:szCs w:val="21"/>
            </w:rPr>
            <w:t>附录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>H(资料性附录)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 xml:space="preserve">   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>GF1、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>G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>F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>2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>高分辨率光谱成像仪通道参数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9232"/>
            </w:tabs>
            <w:spacing w:before="139" w:line="220" w:lineRule="auto"/>
            <w:ind w:left="14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1"/>
              <w:sz w:val="21"/>
              <w:szCs w:val="21"/>
            </w:rPr>
            <w:t>附录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>I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(资料性附录)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  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常见卫星影</w:t>
          </w:r>
          <w:r>
            <w:rPr>
              <w:rFonts w:ascii="SimSun" w:eastAsia="SimSun" w:hAnsi="SimSun" w:cs="SimSun"/>
              <w:sz w:val="21"/>
              <w:szCs w:val="21"/>
            </w:rPr>
            <w:t>像水体面积提取指数</w:t>
          </w:r>
          <w:r>
            <w:rPr>
              <w:rFonts w:ascii="SimSun" w:eastAsia="SimSun" w:hAnsi="SimSun" w:cs="SimSun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SimSun" w:eastAsia="SimSun" w:hAnsi="SimSun" w:cs="SimSun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9232"/>
            </w:tabs>
            <w:spacing w:before="140" w:line="219" w:lineRule="auto"/>
            <w:ind w:left="14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10"/>
              <w:sz w:val="21"/>
              <w:szCs w:val="21"/>
            </w:rPr>
            <w:t>附录</w:t>
          </w:r>
          <w:r>
            <w:rPr>
              <w:rFonts w:ascii="SimSun" w:eastAsia="SimSun" w:hAnsi="SimSun" w:cs="SimSun"/>
              <w:spacing w:val="10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>J</w:t>
          </w:r>
          <w:r>
            <w:rPr>
              <w:rFonts w:ascii="SimSun" w:eastAsia="SimSun" w:hAnsi="SimSun" w:cs="SimSun"/>
              <w:spacing w:val="10"/>
              <w:sz w:val="21"/>
              <w:szCs w:val="21"/>
            </w:rPr>
            <w:t>(</w:t>
          </w:r>
          <w:r>
            <w:rPr>
              <w:rFonts w:ascii="SimSun" w:eastAsia="SimSun" w:hAnsi="SimSun" w:cs="SimSun"/>
              <w:spacing w:val="6"/>
              <w:sz w:val="21"/>
              <w:szCs w:val="21"/>
            </w:rPr>
            <w:t>规</w:t>
          </w:r>
          <w:r>
            <w:rPr>
              <w:rFonts w:ascii="SimSun" w:eastAsia="SimSun" w:hAnsi="SimSun" w:cs="SimSun"/>
              <w:spacing w:val="5"/>
              <w:sz w:val="21"/>
              <w:szCs w:val="21"/>
            </w:rPr>
            <w:t>范性附录)</w:t>
          </w:r>
          <w:r>
            <w:rPr>
              <w:rFonts w:ascii="SimSun" w:eastAsia="SimSun" w:hAnsi="SimSun" w:cs="SimSun"/>
              <w:spacing w:val="5"/>
              <w:sz w:val="21"/>
              <w:szCs w:val="21"/>
            </w:rPr>
            <w:t xml:space="preserve">   </w:t>
          </w:r>
          <w:r>
            <w:rPr>
              <w:rFonts w:ascii="SimSun" w:eastAsia="SimSun" w:hAnsi="SimSun" w:cs="SimSun"/>
              <w:spacing w:val="5"/>
              <w:sz w:val="21"/>
              <w:szCs w:val="21"/>
            </w:rPr>
            <w:t>静止卫星(葵花</w:t>
          </w:r>
          <w:r>
            <w:rPr>
              <w:rFonts w:ascii="SimSun" w:eastAsia="SimSun" w:hAnsi="SimSun" w:cs="SimSun"/>
              <w:spacing w:val="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5"/>
              <w:sz w:val="21"/>
              <w:szCs w:val="21"/>
            </w:rPr>
            <w:t>8)水体面积提取流程</w:t>
          </w:r>
          <w:r>
            <w:rPr>
              <w:rFonts w:ascii="SimSun" w:eastAsia="SimSun" w:hAnsi="SimSun" w:cs="SimSun"/>
              <w:spacing w:val="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5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9230"/>
            </w:tabs>
            <w:spacing w:before="142" w:line="215" w:lineRule="auto"/>
            <w:ind w:left="14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6"/>
              <w:sz w:val="21"/>
              <w:szCs w:val="21"/>
            </w:rPr>
            <w:t>附录</w:t>
          </w:r>
          <w:r>
            <w:rPr>
              <w:rFonts w:ascii="SimSun" w:eastAsia="SimSun" w:hAnsi="SimSun" w:cs="SimSun"/>
              <w:spacing w:val="-6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>K</w:t>
          </w:r>
          <w:r>
            <w:rPr>
              <w:rFonts w:ascii="SimSun" w:eastAsia="SimSun" w:hAnsi="SimSun" w:cs="SimSun"/>
              <w:spacing w:val="-6"/>
              <w:sz w:val="21"/>
              <w:szCs w:val="21"/>
            </w:rPr>
            <w:t>(规范性附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>录)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 xml:space="preserve">   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>极轨卫星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>MODIS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>Terra/Aqua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>或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>FY3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>MERSI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>水体面积提取流程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9232"/>
            </w:tabs>
            <w:spacing w:before="145" w:line="219" w:lineRule="auto"/>
            <w:ind w:left="14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8"/>
              <w:sz w:val="21"/>
              <w:szCs w:val="21"/>
            </w:rPr>
            <w:t>附录</w:t>
          </w:r>
          <w:r>
            <w:rPr>
              <w:rFonts w:ascii="SimSun" w:eastAsia="SimSun" w:hAnsi="SimSun" w:cs="SimSun"/>
              <w:spacing w:val="-8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>L</w:t>
          </w:r>
          <w:r>
            <w:rPr>
              <w:rFonts w:ascii="SimSun" w:eastAsia="SimSun" w:hAnsi="SimSun" w:cs="SimSun"/>
              <w:spacing w:val="-8"/>
              <w:sz w:val="21"/>
              <w:szCs w:val="21"/>
            </w:rPr>
            <w:t>(规范性附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>录)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 xml:space="preserve">   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>资源卫星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>HJ-1A/B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>或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>GF1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>卫星水体面积提取流程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9232"/>
            </w:tabs>
            <w:spacing w:before="140" w:line="220" w:lineRule="auto"/>
            <w:ind w:left="14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1"/>
              <w:sz w:val="21"/>
              <w:szCs w:val="21"/>
            </w:rPr>
            <w:t>附录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>M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(规范性附录)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  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湖泊、水库野外</w:t>
          </w:r>
          <w:r>
            <w:rPr>
              <w:rFonts w:ascii="SimSun" w:eastAsia="SimSun" w:hAnsi="SimSun" w:cs="SimSun"/>
              <w:sz w:val="21"/>
              <w:szCs w:val="21"/>
            </w:rPr>
            <w:t>调查记录表</w:t>
          </w:r>
          <w:r>
            <w:rPr>
              <w:rFonts w:ascii="SimSun" w:eastAsia="SimSun" w:hAnsi="SimSun" w:cs="SimSun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SimSun" w:eastAsia="SimSun" w:hAnsi="SimSun" w:cs="SimSun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9232"/>
            </w:tabs>
            <w:spacing w:before="140" w:line="220" w:lineRule="auto"/>
            <w:ind w:left="14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1"/>
              <w:sz w:val="21"/>
              <w:szCs w:val="21"/>
            </w:rPr>
            <w:t>附录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>N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(规范性附录)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  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水体数据库录入表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9232"/>
            </w:tabs>
            <w:spacing w:before="141" w:line="220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4"/>
              <w:sz w:val="21"/>
              <w:szCs w:val="21"/>
            </w:rPr>
            <w:t>参考文献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20</w:t>
            </w:r>
          </w:hyperlink>
        </w:p>
      </w:sdtContent>
    </w:sdt>
    <w:p>
      <w:pPr>
        <w:sectPr>
          <w:headerReference w:type="default" r:id="rId6"/>
          <w:footerReference w:type="default" r:id="rId7"/>
          <w:pgSz w:w="11905" w:h="16840"/>
          <w:pgMar w:top="400" w:right="1131" w:bottom="1297" w:left="1427" w:header="0" w:footer="1139" w:gutter="0"/>
          <w:pgNumType w:start="7"/>
          <w:cols w:space="708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69" w:line="236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D</w:t>
      </w:r>
      <w:r>
        <w:rPr>
          <w:rFonts w:ascii="SimHei" w:eastAsia="SimHei" w:hAnsi="SimHei" w:cs="SimHei"/>
          <w:sz w:val="21"/>
          <w:szCs w:val="21"/>
        </w:rPr>
        <w:t>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TXXXX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2018</w: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104" w:line="223" w:lineRule="auto"/>
        <w:ind w:left="4040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spacing w:val="2"/>
          <w:sz w:val="32"/>
          <w:szCs w:val="32"/>
        </w:rPr>
        <w:t>前</w:t>
      </w:r>
      <w:r>
        <w:rPr>
          <w:rFonts w:ascii="SimHei" w:eastAsia="SimHei" w:hAnsi="SimHei" w:cs="SimHei"/>
          <w:spacing w:val="2"/>
          <w:sz w:val="32"/>
          <w:szCs w:val="32"/>
        </w:rPr>
        <w:t xml:space="preserve">    </w:t>
      </w:r>
      <w:r>
        <w:rPr>
          <w:rFonts w:ascii="SimHei" w:eastAsia="SimHei" w:hAnsi="SimHei" w:cs="SimHei"/>
          <w:spacing w:val="2"/>
          <w:sz w:val="32"/>
          <w:szCs w:val="32"/>
        </w:rPr>
        <w:t>言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68" w:line="220" w:lineRule="auto"/>
        <w:ind w:left="47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本</w:t>
      </w:r>
      <w:r>
        <w:rPr>
          <w:rFonts w:ascii="SimSun" w:eastAsia="SimSun" w:hAnsi="SimSun" w:cs="SimSun"/>
          <w:spacing w:val="-3"/>
          <w:sz w:val="21"/>
          <w:szCs w:val="21"/>
        </w:rPr>
        <w:t>标准按照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GB/T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1.1</w:t>
      </w:r>
      <w:r>
        <w:rPr>
          <w:rFonts w:ascii="SimSun" w:eastAsia="SimSun" w:hAnsi="SimSun" w:cs="SimSun"/>
          <w:spacing w:val="-3"/>
          <w:sz w:val="21"/>
          <w:szCs w:val="21"/>
        </w:rPr>
        <w:t>—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2009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给出的规则起草。</w:t>
      </w:r>
    </w:p>
    <w:p>
      <w:pPr>
        <w:spacing w:before="61" w:line="220" w:lineRule="auto"/>
        <w:ind w:left="47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本标</w:t>
      </w:r>
      <w:r>
        <w:rPr>
          <w:rFonts w:ascii="SimSun" w:eastAsia="SimSun" w:hAnsi="SimSun" w:cs="SimSun"/>
          <w:spacing w:val="-3"/>
          <w:sz w:val="21"/>
          <w:szCs w:val="21"/>
        </w:rPr>
        <w:t>准</w:t>
      </w:r>
      <w:r>
        <w:rPr>
          <w:rFonts w:ascii="SimSun" w:eastAsia="SimSun" w:hAnsi="SimSun" w:cs="SimSun"/>
          <w:spacing w:val="-2"/>
          <w:sz w:val="21"/>
          <w:szCs w:val="21"/>
        </w:rPr>
        <w:t>由青海省气象局提出并归口。</w:t>
      </w:r>
    </w:p>
    <w:p>
      <w:pPr>
        <w:spacing w:before="62" w:line="220" w:lineRule="auto"/>
        <w:ind w:left="47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本标准起草单位：青海省气象科学研究所</w:t>
      </w:r>
      <w:r>
        <w:rPr>
          <w:rFonts w:ascii="SimSun" w:eastAsia="SimSun" w:hAnsi="SimSun" w:cs="SimSun"/>
          <w:spacing w:val="-1"/>
          <w:sz w:val="21"/>
          <w:szCs w:val="21"/>
        </w:rPr>
        <w:t>。</w:t>
      </w:r>
    </w:p>
    <w:p>
      <w:pPr>
        <w:spacing w:before="61" w:line="220" w:lineRule="auto"/>
        <w:ind w:left="47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本标准主要起草人：刘宝康、赵全宁、权晨、赵慧芳、陈国茜、李璠、史飞飞、石明明</w:t>
      </w:r>
      <w:r>
        <w:rPr>
          <w:rFonts w:ascii="SimSun" w:eastAsia="SimSun" w:hAnsi="SimSun" w:cs="SimSun"/>
          <w:sz w:val="21"/>
          <w:szCs w:val="21"/>
        </w:rPr>
        <w:t>。</w:t>
      </w:r>
    </w:p>
    <w:p>
      <w:pPr>
        <w:sectPr>
          <w:headerReference w:type="default" r:id="rId8"/>
          <w:footerReference w:type="default" r:id="rId9"/>
          <w:pgSz w:w="11905" w:h="16840"/>
          <w:pgMar w:top="400" w:right="1625" w:bottom="1444" w:left="1143" w:header="0" w:footer="1286" w:gutter="0"/>
          <w:pgNumType w:start="8"/>
          <w:cols w:space="708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69" w:line="236" w:lineRule="auto"/>
        <w:jc w:val="right"/>
        <w:rPr>
          <w:rFonts w:ascii="SimHei" w:eastAsia="SimHei" w:hAnsi="SimHei" w:cs="SimHei"/>
          <w:sz w:val="21"/>
          <w:szCs w:val="21"/>
        </w:rPr>
      </w:pPr>
      <w:bookmarkStart w:id="0" w:name="_bookmark4"/>
      <w:bookmarkEnd w:id="0"/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1680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018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104" w:line="221" w:lineRule="auto"/>
        <w:ind w:left="1971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spacing w:val="-2"/>
          <w:sz w:val="32"/>
          <w:szCs w:val="32"/>
        </w:rPr>
        <w:t>高原湖</w:t>
      </w:r>
      <w:r>
        <w:rPr>
          <w:rFonts w:ascii="SimHei" w:eastAsia="SimHei" w:hAnsi="SimHei" w:cs="SimHei"/>
          <w:spacing w:val="-1"/>
          <w:sz w:val="32"/>
          <w:szCs w:val="32"/>
        </w:rPr>
        <w:t>泊、水库水体面积遥感监测规范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68" w:line="223" w:lineRule="auto"/>
        <w:ind w:left="1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1</w:t>
      </w:r>
      <w:r>
        <w:rPr>
          <w:rFonts w:ascii="SimHei" w:eastAsia="SimHei" w:hAnsi="SimHei" w:cs="SimHei"/>
          <w:spacing w:val="-3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>范围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68" w:line="220" w:lineRule="auto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本标准规定</w:t>
      </w:r>
      <w:r>
        <w:rPr>
          <w:rFonts w:ascii="SimSun" w:eastAsia="SimSun" w:hAnsi="SimSun" w:cs="SimSun"/>
          <w:spacing w:val="-1"/>
          <w:sz w:val="21"/>
          <w:szCs w:val="21"/>
        </w:rPr>
        <w:t>了利用卫星资料提取高原湖泊、水库水体面积遥感监测的方法。</w:t>
      </w:r>
    </w:p>
    <w:p>
      <w:pPr>
        <w:spacing w:before="63" w:line="287" w:lineRule="auto"/>
        <w:ind w:left="1" w:right="2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本标准适用于气象、环</w:t>
      </w:r>
      <w:r>
        <w:rPr>
          <w:rFonts w:ascii="SimSun" w:eastAsia="SimSun" w:hAnsi="SimSun" w:cs="SimSun"/>
          <w:spacing w:val="-2"/>
          <w:sz w:val="21"/>
          <w:szCs w:val="21"/>
        </w:rPr>
        <w:t>保、水利等部门开展高原湖泊、水库水体面积的遥感监测、科研及水患灾害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应</w:t>
      </w:r>
      <w:r>
        <w:rPr>
          <w:rFonts w:ascii="SimSun" w:eastAsia="SimSun" w:hAnsi="SimSun" w:cs="SimSun"/>
          <w:spacing w:val="-5"/>
          <w:sz w:val="21"/>
          <w:szCs w:val="21"/>
        </w:rPr>
        <w:t>急</w:t>
      </w:r>
      <w:r>
        <w:rPr>
          <w:rFonts w:ascii="SimSun" w:eastAsia="SimSun" w:hAnsi="SimSun" w:cs="SimSun"/>
          <w:spacing w:val="-3"/>
          <w:sz w:val="21"/>
          <w:szCs w:val="21"/>
        </w:rPr>
        <w:t>服务等相关工作。</w:t>
      </w:r>
    </w:p>
    <w:p>
      <w:pPr>
        <w:spacing w:before="284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术语</w:t>
      </w:r>
      <w:r>
        <w:rPr>
          <w:rFonts w:ascii="SimHei" w:eastAsia="SimHei" w:hAnsi="SimHei" w:cs="SimHei"/>
          <w:sz w:val="21"/>
          <w:szCs w:val="21"/>
        </w:rPr>
        <w:t>和定义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69" w:line="498" w:lineRule="exact"/>
        <w:ind w:left="42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22"/>
          <w:sz w:val="21"/>
          <w:szCs w:val="21"/>
        </w:rPr>
        <w:t>下</w:t>
      </w:r>
      <w:r>
        <w:rPr>
          <w:rFonts w:ascii="SimSun" w:eastAsia="SimSun" w:hAnsi="SimSun" w:cs="SimSun"/>
          <w:spacing w:val="-1"/>
          <w:position w:val="22"/>
          <w:sz w:val="21"/>
          <w:szCs w:val="21"/>
        </w:rPr>
        <w:t>列术语和定义适用于本文件</w:t>
      </w:r>
    </w:p>
    <w:p>
      <w:pPr>
        <w:spacing w:before="1" w:line="188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3"/>
          <w:sz w:val="21"/>
          <w:szCs w:val="21"/>
        </w:rPr>
        <w:t>2</w:t>
      </w:r>
      <w:r>
        <w:rPr>
          <w:rFonts w:ascii="SimHei" w:eastAsia="SimHei" w:hAnsi="SimHei" w:cs="SimHei"/>
          <w:spacing w:val="-2"/>
          <w:sz w:val="21"/>
          <w:szCs w:val="21"/>
        </w:rPr>
        <w:t>.1</w:t>
      </w:r>
    </w:p>
    <w:p>
      <w:pPr>
        <w:spacing w:before="223" w:line="221" w:lineRule="auto"/>
        <w:ind w:left="427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高原湖泊、</w:t>
      </w:r>
      <w:r>
        <w:rPr>
          <w:rFonts w:ascii="SimHei" w:eastAsia="SimHei" w:hAnsi="SimHei" w:cs="SimHei"/>
          <w:spacing w:val="-1"/>
          <w:sz w:val="21"/>
          <w:szCs w:val="21"/>
        </w:rPr>
        <w:t>水库</w:t>
      </w:r>
    </w:p>
    <w:p>
      <w:pPr>
        <w:spacing w:before="216" w:line="288" w:lineRule="auto"/>
        <w:ind w:left="2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7"/>
          <w:sz w:val="21"/>
          <w:szCs w:val="21"/>
        </w:rPr>
        <w:t>覆盖在青藏高原区域相对地势低洼、水流缓慢的储水地，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地质构造多为构造湖；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或在高原山沟或</w:t>
      </w:r>
      <w:r>
        <w:rPr>
          <w:rFonts w:ascii="SimSun" w:eastAsia="SimSun" w:hAnsi="SimSun" w:cs="SimSun"/>
          <w:spacing w:val="-5"/>
          <w:sz w:val="21"/>
          <w:szCs w:val="21"/>
        </w:rPr>
        <w:t>河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流</w:t>
      </w:r>
      <w:r>
        <w:rPr>
          <w:rFonts w:ascii="SimSun" w:eastAsia="SimSun" w:hAnsi="SimSun" w:cs="SimSun"/>
          <w:spacing w:val="-3"/>
          <w:sz w:val="21"/>
          <w:szCs w:val="21"/>
        </w:rPr>
        <w:t>的</w:t>
      </w:r>
      <w:r>
        <w:rPr>
          <w:rFonts w:ascii="SimSun" w:eastAsia="SimSun" w:hAnsi="SimSun" w:cs="SimSun"/>
          <w:spacing w:val="-2"/>
          <w:sz w:val="21"/>
          <w:szCs w:val="21"/>
        </w:rPr>
        <w:t>峡口处建造拦河坝形成的人工湖。</w:t>
      </w:r>
    </w:p>
    <w:p>
      <w:pPr>
        <w:spacing w:before="156" w:line="189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3"/>
          <w:sz w:val="21"/>
          <w:szCs w:val="21"/>
        </w:rPr>
        <w:t>2</w:t>
      </w:r>
      <w:r>
        <w:rPr>
          <w:rFonts w:ascii="SimHei" w:eastAsia="SimHei" w:hAnsi="SimHei" w:cs="SimHei"/>
          <w:spacing w:val="-2"/>
          <w:sz w:val="21"/>
          <w:szCs w:val="21"/>
        </w:rPr>
        <w:t>.2</w:t>
      </w:r>
    </w:p>
    <w:p>
      <w:pPr>
        <w:spacing w:before="223" w:line="222" w:lineRule="auto"/>
        <w:ind w:left="42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地球</w:t>
      </w:r>
      <w:r>
        <w:rPr>
          <w:rFonts w:ascii="SimHei" w:eastAsia="SimHei" w:hAnsi="SimHei" w:cs="SimHei"/>
          <w:spacing w:val="-1"/>
          <w:sz w:val="21"/>
          <w:szCs w:val="21"/>
        </w:rPr>
        <w:t>观测卫星</w:t>
      </w:r>
    </w:p>
    <w:p>
      <w:pPr>
        <w:spacing w:before="215" w:line="287" w:lineRule="auto"/>
        <w:ind w:left="1" w:right="1" w:firstLine="4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一种沿着南北方向圆形</w:t>
      </w:r>
      <w:r>
        <w:rPr>
          <w:rFonts w:ascii="SimSun" w:eastAsia="SimSun" w:hAnsi="SimSun" w:cs="SimSun"/>
          <w:spacing w:val="-3"/>
          <w:sz w:val="21"/>
          <w:szCs w:val="21"/>
        </w:rPr>
        <w:t>轨</w:t>
      </w:r>
      <w:r>
        <w:rPr>
          <w:rFonts w:ascii="SimSun" w:eastAsia="SimSun" w:hAnsi="SimSun" w:cs="SimSun"/>
          <w:spacing w:val="-2"/>
          <w:sz w:val="21"/>
          <w:szCs w:val="21"/>
        </w:rPr>
        <w:t>道运行的环境遥感卫星。其主要目标是实现对太阳辐射、大气、海洋和陆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地进行综合</w:t>
      </w:r>
      <w:r>
        <w:rPr>
          <w:rFonts w:ascii="SimSun" w:eastAsia="SimSun" w:hAnsi="SimSun" w:cs="SimSun"/>
          <w:spacing w:val="-1"/>
          <w:sz w:val="21"/>
          <w:szCs w:val="21"/>
        </w:rPr>
        <w:t>观测，获取有关海洋、陆地、冰雪圈和太阳动力系统等信息。</w:t>
      </w:r>
    </w:p>
    <w:p>
      <w:pPr>
        <w:spacing w:before="158" w:line="187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3"/>
          <w:sz w:val="21"/>
          <w:szCs w:val="21"/>
        </w:rPr>
        <w:t>2</w:t>
      </w:r>
      <w:r>
        <w:rPr>
          <w:rFonts w:ascii="SimHei" w:eastAsia="SimHei" w:hAnsi="SimHei" w:cs="SimHei"/>
          <w:spacing w:val="-2"/>
          <w:sz w:val="21"/>
          <w:szCs w:val="21"/>
        </w:rPr>
        <w:t>.3</w:t>
      </w:r>
    </w:p>
    <w:p>
      <w:pPr>
        <w:spacing w:before="224" w:line="221" w:lineRule="auto"/>
        <w:ind w:left="43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图像增强</w:t>
      </w:r>
    </w:p>
    <w:p>
      <w:pPr>
        <w:spacing w:before="217" w:line="287" w:lineRule="auto"/>
        <w:ind w:left="18" w:firstLine="40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应用计算机或光学设备改</w:t>
      </w:r>
      <w:r>
        <w:rPr>
          <w:rFonts w:ascii="SimSun" w:eastAsia="SimSun" w:hAnsi="SimSun" w:cs="SimSun"/>
          <w:spacing w:val="3"/>
          <w:sz w:val="21"/>
          <w:szCs w:val="21"/>
        </w:rPr>
        <w:t>善</w:t>
      </w:r>
      <w:r>
        <w:rPr>
          <w:rFonts w:ascii="SimSun" w:eastAsia="SimSun" w:hAnsi="SimSun" w:cs="SimSun"/>
          <w:spacing w:val="2"/>
          <w:sz w:val="21"/>
          <w:szCs w:val="21"/>
        </w:rPr>
        <w:t>图像视觉效果的处理。处理模型是根据人眼对光亮度观察的特性确定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的，目的是提高图像的可判读性。增强处理</w:t>
      </w:r>
      <w:r>
        <w:rPr>
          <w:rFonts w:ascii="SimSun" w:eastAsia="SimSun" w:hAnsi="SimSun" w:cs="SimSun"/>
          <w:spacing w:val="-1"/>
          <w:sz w:val="21"/>
          <w:szCs w:val="21"/>
        </w:rPr>
        <w:t>的内容包括反差增强和滤波二部分。</w:t>
      </w:r>
    </w:p>
    <w:p>
      <w:pPr>
        <w:spacing w:before="157" w:line="189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3"/>
          <w:sz w:val="21"/>
          <w:szCs w:val="21"/>
        </w:rPr>
        <w:t>2</w:t>
      </w:r>
      <w:r>
        <w:rPr>
          <w:rFonts w:ascii="SimHei" w:eastAsia="SimHei" w:hAnsi="SimHei" w:cs="SimHei"/>
          <w:spacing w:val="-2"/>
          <w:sz w:val="21"/>
          <w:szCs w:val="21"/>
        </w:rPr>
        <w:t>.4</w:t>
      </w:r>
    </w:p>
    <w:p>
      <w:pPr>
        <w:spacing w:before="223" w:line="222" w:lineRule="auto"/>
        <w:ind w:left="425"/>
        <w:rPr>
          <w:rFonts w:ascii="SimHei" w:eastAsia="SimHei" w:hAnsi="SimHei" w:cs="SimHei"/>
          <w:sz w:val="21"/>
          <w:szCs w:val="21"/>
        </w:rPr>
        <w:sectPr>
          <w:headerReference w:type="default" r:id="rId10"/>
          <w:footerReference w:type="default" r:id="rId11"/>
          <w:pgSz w:w="11905" w:h="16840"/>
          <w:pgMar w:top="400" w:right="1130" w:bottom="1300" w:left="1423" w:header="0" w:footer="1139" w:gutter="0"/>
          <w:pgNumType w:start="9"/>
          <w:cols w:space="708"/>
        </w:sectPr>
      </w:pPr>
      <w:r>
        <w:rPr>
          <w:rFonts w:ascii="SimHei" w:eastAsia="SimHei" w:hAnsi="SimHei" w:cs="SimHei"/>
          <w:spacing w:val="-2"/>
          <w:sz w:val="21"/>
          <w:szCs w:val="21"/>
        </w:rPr>
        <w:t>真彩色合成</w:t>
      </w:r>
    </w:p>
    <w:p>
      <w:pPr>
        <w:spacing w:before="215" w:line="288" w:lineRule="auto"/>
        <w:ind w:left="1" w:right="2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彩色增强的处理方法之</w:t>
      </w:r>
      <w:r>
        <w:rPr>
          <w:rFonts w:ascii="SimSun" w:eastAsia="SimSun" w:hAnsi="SimSun" w:cs="SimSun"/>
          <w:spacing w:val="-2"/>
          <w:sz w:val="21"/>
          <w:szCs w:val="21"/>
        </w:rPr>
        <w:t>一。将多光谱黑白图像变为彩色图像的处理技术。合成的图像色彩与实际景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物</w:t>
      </w:r>
      <w:r>
        <w:rPr>
          <w:rFonts w:ascii="SimSun" w:eastAsia="SimSun" w:hAnsi="SimSun" w:cs="SimSun"/>
          <w:spacing w:val="-3"/>
          <w:sz w:val="21"/>
          <w:szCs w:val="21"/>
        </w:rPr>
        <w:t>色彩一致或近似一致。</w:t>
      </w:r>
    </w:p>
    <w:p>
      <w:pPr>
        <w:spacing w:before="155" w:line="187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3"/>
          <w:sz w:val="21"/>
          <w:szCs w:val="21"/>
        </w:rPr>
        <w:t>2</w:t>
      </w:r>
      <w:r>
        <w:rPr>
          <w:rFonts w:ascii="SimHei" w:eastAsia="SimHei" w:hAnsi="SimHei" w:cs="SimHei"/>
          <w:spacing w:val="-2"/>
          <w:sz w:val="21"/>
          <w:szCs w:val="21"/>
        </w:rPr>
        <w:t>.5</w:t>
      </w:r>
    </w:p>
    <w:p>
      <w:pPr>
        <w:spacing w:before="225" w:line="222" w:lineRule="auto"/>
        <w:ind w:left="42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假彩</w:t>
      </w:r>
      <w:r>
        <w:rPr>
          <w:rFonts w:ascii="SimHei" w:eastAsia="SimHei" w:hAnsi="SimHei" w:cs="SimHei"/>
          <w:spacing w:val="-1"/>
          <w:sz w:val="21"/>
          <w:szCs w:val="21"/>
        </w:rPr>
        <w:t>色合成</w:t>
      </w:r>
    </w:p>
    <w:p>
      <w:pPr>
        <w:spacing w:before="217" w:line="287" w:lineRule="auto"/>
        <w:ind w:left="5" w:right="2" w:firstLine="4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彩色增强的处理方法之</w:t>
      </w:r>
      <w:r>
        <w:rPr>
          <w:rFonts w:ascii="SimSun" w:eastAsia="SimSun" w:hAnsi="SimSun" w:cs="SimSun"/>
          <w:spacing w:val="-2"/>
          <w:sz w:val="21"/>
          <w:szCs w:val="21"/>
        </w:rPr>
        <w:t>一。将多谱段黑白图像变为彩色图像的处理技术。合成的图像色彩不同于原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景</w:t>
      </w:r>
      <w:r>
        <w:rPr>
          <w:rFonts w:ascii="SimSun" w:eastAsia="SimSun" w:hAnsi="SimSun" w:cs="SimSun"/>
          <w:spacing w:val="-6"/>
          <w:sz w:val="21"/>
          <w:szCs w:val="21"/>
        </w:rPr>
        <w:t>物色彩。</w:t>
      </w:r>
    </w:p>
    <w:p>
      <w:pPr>
        <w:spacing w:before="156" w:line="187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3"/>
          <w:sz w:val="21"/>
          <w:szCs w:val="21"/>
        </w:rPr>
        <w:t>2</w:t>
      </w:r>
      <w:r>
        <w:rPr>
          <w:rFonts w:ascii="SimHei" w:eastAsia="SimHei" w:hAnsi="SimHei" w:cs="SimHei"/>
          <w:spacing w:val="-2"/>
          <w:sz w:val="21"/>
          <w:szCs w:val="21"/>
        </w:rPr>
        <w:t>.6</w:t>
      </w:r>
    </w:p>
    <w:p>
      <w:pPr>
        <w:sectPr>
          <w:headerReference w:type="default" r:id="rId12"/>
          <w:footerReference w:type="default" r:id="rId13"/>
          <w:type w:val="nextPage"/>
          <w:pgSz w:w="11905" w:h="16840"/>
          <w:pgMar w:top="400" w:right="1130" w:bottom="1300" w:left="1423" w:header="0" w:footer="1139" w:gutter="0"/>
          <w:pgNumType w:start="10"/>
          <w:cols w:space="708"/>
          <w:titlePg w:val="0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69" w:line="236" w:lineRule="auto"/>
        <w:ind w:left="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D</w:t>
      </w:r>
      <w:r>
        <w:rPr>
          <w:rFonts w:ascii="SimHei" w:eastAsia="SimHei" w:hAnsi="SimHei" w:cs="SimHei"/>
          <w:sz w:val="21"/>
          <w:szCs w:val="21"/>
        </w:rPr>
        <w:t>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TXXXX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2018</w:t>
      </w:r>
    </w:p>
    <w:p>
      <w:pPr>
        <w:spacing w:before="242" w:line="223" w:lineRule="auto"/>
        <w:ind w:left="43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6"/>
          <w:sz w:val="21"/>
          <w:szCs w:val="21"/>
        </w:rPr>
        <w:t>阈</w:t>
      </w:r>
      <w:r>
        <w:rPr>
          <w:rFonts w:ascii="SimHei" w:eastAsia="SimHei" w:hAnsi="SimHei" w:cs="SimHei"/>
          <w:spacing w:val="-4"/>
          <w:sz w:val="21"/>
          <w:szCs w:val="21"/>
        </w:rPr>
        <w:t>值</w:t>
      </w:r>
    </w:p>
    <w:p>
      <w:pPr>
        <w:spacing w:before="215" w:line="411" w:lineRule="auto"/>
        <w:ind w:right="1045" w:firstLine="442"/>
        <w:rPr>
          <w:rFonts w:ascii="SimHei" w:eastAsia="SimHei" w:hAnsi="SimHei" w:cs="SimHei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图像处理中，决定输出图像特性的某参数。当它小于或大于此值，</w:t>
      </w:r>
      <w:r>
        <w:rPr>
          <w:rFonts w:ascii="SimSun" w:eastAsia="SimSun" w:hAnsi="SimSun" w:cs="SimSun"/>
          <w:sz w:val="21"/>
          <w:szCs w:val="21"/>
        </w:rPr>
        <w:t>输出将呈现不同特性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3"/>
          <w:sz w:val="21"/>
          <w:szCs w:val="21"/>
        </w:rPr>
        <w:t>2</w:t>
      </w:r>
      <w:r>
        <w:rPr>
          <w:rFonts w:ascii="SimHei" w:eastAsia="SimHei" w:hAnsi="SimHei" w:cs="SimHei"/>
          <w:spacing w:val="-2"/>
          <w:sz w:val="21"/>
          <w:szCs w:val="21"/>
        </w:rPr>
        <w:t>.7</w:t>
      </w:r>
    </w:p>
    <w:p>
      <w:pPr>
        <w:spacing w:line="222" w:lineRule="auto"/>
        <w:ind w:left="42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静止卫</w:t>
      </w:r>
      <w:r>
        <w:rPr>
          <w:rFonts w:ascii="SimHei" w:eastAsia="SimHei" w:hAnsi="SimHei" w:cs="SimHei"/>
          <w:spacing w:val="-1"/>
          <w:sz w:val="21"/>
          <w:szCs w:val="21"/>
        </w:rPr>
        <w:t>星</w:t>
      </w:r>
    </w:p>
    <w:p>
      <w:pPr>
        <w:spacing w:before="215" w:line="283" w:lineRule="auto"/>
        <w:ind w:left="5" w:right="91" w:firstLine="4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2"/>
          <w:sz w:val="21"/>
          <w:szCs w:val="21"/>
        </w:rPr>
        <w:t>卫星</w:t>
      </w:r>
      <w:r>
        <w:rPr>
          <w:rFonts w:ascii="SimSun" w:eastAsia="SimSun" w:hAnsi="SimSun" w:cs="SimSun"/>
          <w:spacing w:val="-10"/>
          <w:sz w:val="21"/>
          <w:szCs w:val="21"/>
        </w:rPr>
        <w:t>轨</w:t>
      </w:r>
      <w:r>
        <w:rPr>
          <w:rFonts w:ascii="SimSun" w:eastAsia="SimSun" w:hAnsi="SimSun" w:cs="SimSun"/>
          <w:spacing w:val="-6"/>
          <w:sz w:val="21"/>
          <w:szCs w:val="21"/>
        </w:rPr>
        <w:t>道高度36000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km左右，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绕地球一周需要24小时，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轨道平面与赤道平面重合、卫星的轨道周期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正好等于</w:t>
      </w:r>
      <w:r>
        <w:rPr>
          <w:rFonts w:ascii="SimSun" w:eastAsia="SimSun" w:hAnsi="SimSun" w:cs="SimSun"/>
          <w:spacing w:val="-3"/>
          <w:sz w:val="21"/>
          <w:szCs w:val="21"/>
        </w:rPr>
        <w:t>地</w:t>
      </w:r>
      <w:r>
        <w:rPr>
          <w:rFonts w:ascii="SimSun" w:eastAsia="SimSun" w:hAnsi="SimSun" w:cs="SimSun"/>
          <w:spacing w:val="-2"/>
          <w:sz w:val="21"/>
          <w:szCs w:val="21"/>
        </w:rPr>
        <w:t>球自转周期(23小时56分04秒)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，且卫星公转方向与地球自转方向相同，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相对于地球好像固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定在</w:t>
      </w:r>
      <w:r>
        <w:rPr>
          <w:rFonts w:ascii="SimSun" w:eastAsia="SimSun" w:hAnsi="SimSun" w:cs="SimSun"/>
          <w:spacing w:val="-5"/>
          <w:sz w:val="21"/>
          <w:szCs w:val="21"/>
        </w:rPr>
        <w:t>天</w:t>
      </w:r>
      <w:r>
        <w:rPr>
          <w:rFonts w:ascii="SimSun" w:eastAsia="SimSun" w:hAnsi="SimSun" w:cs="SimSun"/>
          <w:spacing w:val="-3"/>
          <w:sz w:val="21"/>
          <w:szCs w:val="21"/>
        </w:rPr>
        <w:t>空某一点不动。</w:t>
      </w:r>
    </w:p>
    <w:p>
      <w:pPr>
        <w:spacing w:before="157" w:line="187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3"/>
          <w:sz w:val="21"/>
          <w:szCs w:val="21"/>
        </w:rPr>
        <w:t>2</w:t>
      </w:r>
      <w:r>
        <w:rPr>
          <w:rFonts w:ascii="SimHei" w:eastAsia="SimHei" w:hAnsi="SimHei" w:cs="SimHei"/>
          <w:spacing w:val="-2"/>
          <w:sz w:val="21"/>
          <w:szCs w:val="21"/>
        </w:rPr>
        <w:t>.8</w:t>
      </w:r>
    </w:p>
    <w:p>
      <w:pPr>
        <w:spacing w:before="224" w:line="222" w:lineRule="auto"/>
        <w:ind w:left="4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极</w:t>
      </w:r>
      <w:r>
        <w:rPr>
          <w:rFonts w:ascii="SimHei" w:eastAsia="SimHei" w:hAnsi="SimHei" w:cs="SimHei"/>
          <w:spacing w:val="-1"/>
          <w:sz w:val="21"/>
          <w:szCs w:val="21"/>
        </w:rPr>
        <w:t>轨卫星</w:t>
      </w:r>
    </w:p>
    <w:p>
      <w:pPr>
        <w:spacing w:before="215" w:line="283" w:lineRule="auto"/>
        <w:ind w:left="2" w:right="90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卫星轨道高度为800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km~1600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km左右，南北向绕地球运转，对东西宽约2800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km的带状区域进行观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测。与太</w:t>
      </w:r>
      <w:r>
        <w:rPr>
          <w:rFonts w:ascii="SimSun" w:eastAsia="SimSun" w:hAnsi="SimSun" w:cs="SimSun"/>
          <w:spacing w:val="-7"/>
          <w:sz w:val="21"/>
          <w:szCs w:val="21"/>
        </w:rPr>
        <w:t>阳</w:t>
      </w:r>
      <w:r>
        <w:rPr>
          <w:rFonts w:ascii="SimSun" w:eastAsia="SimSun" w:hAnsi="SimSun" w:cs="SimSun"/>
          <w:spacing w:val="-4"/>
          <w:sz w:val="21"/>
          <w:szCs w:val="21"/>
        </w:rPr>
        <w:t>同步，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每天在固定的时间(地方时)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经过每个地点的上空，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使资料获得时间具有相同的照明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2"/>
          <w:sz w:val="21"/>
          <w:szCs w:val="21"/>
        </w:rPr>
        <w:t>条件</w:t>
      </w:r>
      <w:r>
        <w:rPr>
          <w:rFonts w:ascii="SimSun" w:eastAsia="SimSun" w:hAnsi="SimSun" w:cs="SimSun"/>
          <w:spacing w:val="9"/>
          <w:sz w:val="21"/>
          <w:szCs w:val="21"/>
        </w:rPr>
        <w:t>。</w:t>
      </w:r>
      <w:r>
        <w:rPr>
          <w:rFonts w:ascii="SimSun" w:eastAsia="SimSun" w:hAnsi="SimSun" w:cs="SimSun"/>
          <w:spacing w:val="6"/>
          <w:sz w:val="21"/>
          <w:szCs w:val="21"/>
        </w:rPr>
        <w:t>一日两次(对某一点而言)，在极地地球观测频繁。</w:t>
      </w:r>
    </w:p>
    <w:p>
      <w:pPr>
        <w:spacing w:before="158" w:line="187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3"/>
          <w:sz w:val="21"/>
          <w:szCs w:val="21"/>
        </w:rPr>
        <w:t>2</w:t>
      </w:r>
      <w:r>
        <w:rPr>
          <w:rFonts w:ascii="SimHei" w:eastAsia="SimHei" w:hAnsi="SimHei" w:cs="SimHei"/>
          <w:spacing w:val="-2"/>
          <w:sz w:val="21"/>
          <w:szCs w:val="21"/>
        </w:rPr>
        <w:t>.9</w:t>
      </w:r>
    </w:p>
    <w:p>
      <w:pPr>
        <w:spacing w:before="224" w:line="221" w:lineRule="auto"/>
        <w:ind w:left="429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3"/>
          <w:sz w:val="21"/>
          <w:szCs w:val="21"/>
        </w:rPr>
        <w:t>资源卫星</w:t>
      </w:r>
    </w:p>
    <w:p>
      <w:pPr>
        <w:spacing w:before="217" w:line="287" w:lineRule="auto"/>
        <w:ind w:left="6" w:right="91" w:firstLine="41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用于勘测和研究地</w:t>
      </w:r>
      <w:r>
        <w:rPr>
          <w:rFonts w:ascii="SimSun" w:eastAsia="SimSun" w:hAnsi="SimSun" w:cs="SimSun"/>
          <w:spacing w:val="-7"/>
          <w:sz w:val="21"/>
          <w:szCs w:val="21"/>
        </w:rPr>
        <w:t>球</w:t>
      </w:r>
      <w:r>
        <w:rPr>
          <w:rFonts w:ascii="SimSun" w:eastAsia="SimSun" w:hAnsi="SimSun" w:cs="SimSun"/>
          <w:spacing w:val="-4"/>
          <w:sz w:val="21"/>
          <w:szCs w:val="21"/>
        </w:rPr>
        <w:t>自然资源的卫星。它能“看透”地层，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发现人们肉眼看不到的地下宝藏、历史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古迹、</w:t>
      </w:r>
      <w:r>
        <w:rPr>
          <w:rFonts w:ascii="SimSun" w:eastAsia="SimSun" w:hAnsi="SimSun" w:cs="SimSun"/>
          <w:spacing w:val="-1"/>
          <w:sz w:val="21"/>
          <w:szCs w:val="21"/>
        </w:rPr>
        <w:t>地层结构，能普查农作物、森林、海洋、空气等资源，预报各种严重的自然灾害。</w:t>
      </w:r>
    </w:p>
    <w:p>
      <w:pPr>
        <w:spacing w:before="283" w:line="222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3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水体面积</w:t>
      </w:r>
      <w:r>
        <w:rPr>
          <w:rFonts w:ascii="SimHei" w:eastAsia="SimHei" w:hAnsi="SimHei" w:cs="SimHei"/>
          <w:sz w:val="21"/>
          <w:szCs w:val="21"/>
        </w:rPr>
        <w:t>监测技术</w:t>
      </w:r>
    </w:p>
    <w:p>
      <w:pPr>
        <w:spacing w:line="300" w:lineRule="auto"/>
        <w:rPr>
          <w:rFonts w:ascii="Arial"/>
          <w:sz w:val="21"/>
        </w:rPr>
      </w:pPr>
    </w:p>
    <w:p>
      <w:pPr>
        <w:spacing w:before="69" w:line="222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3.1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监</w:t>
      </w:r>
      <w:r>
        <w:rPr>
          <w:rFonts w:ascii="SimHei" w:eastAsia="SimHei" w:hAnsi="SimHei" w:cs="SimHei"/>
          <w:sz w:val="21"/>
          <w:szCs w:val="21"/>
        </w:rPr>
        <w:t>测手段</w:t>
      </w:r>
    </w:p>
    <w:p>
      <w:pPr>
        <w:spacing w:before="215" w:line="287" w:lineRule="auto"/>
        <w:ind w:left="2" w:right="91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利用静止卫星、极轨卫星、资源卫星遥感资料对高原湖泊、水库进行动态监测(常用静止卫星、极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轨</w:t>
      </w:r>
      <w:r>
        <w:rPr>
          <w:rFonts w:ascii="SimSun" w:eastAsia="SimSun" w:hAnsi="SimSun" w:cs="SimSun"/>
          <w:spacing w:val="5"/>
          <w:sz w:val="21"/>
          <w:szCs w:val="21"/>
        </w:rPr>
        <w:t>卫星和资源卫星见附录</w:t>
      </w:r>
      <w:r>
        <w:rPr>
          <w:rFonts w:ascii="SimSun" w:eastAsia="SimSun" w:hAnsi="SimSun" w:cs="SimSun"/>
          <w:sz w:val="21"/>
          <w:szCs w:val="21"/>
        </w:rPr>
        <w:t>A</w:t>
      </w:r>
      <w:r>
        <w:rPr>
          <w:rFonts w:ascii="SimSun" w:eastAsia="SimSun" w:hAnsi="SimSun" w:cs="SimSun"/>
          <w:spacing w:val="5"/>
          <w:sz w:val="21"/>
          <w:szCs w:val="21"/>
        </w:rPr>
        <w:t>)。</w:t>
      </w:r>
    </w:p>
    <w:p>
      <w:pPr>
        <w:spacing w:before="128" w:line="223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3.2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监</w:t>
      </w:r>
      <w:r>
        <w:rPr>
          <w:rFonts w:ascii="SimHei" w:eastAsia="SimHei" w:hAnsi="SimHei" w:cs="SimHei"/>
          <w:sz w:val="21"/>
          <w:szCs w:val="21"/>
        </w:rPr>
        <w:t>测条件</w:t>
      </w:r>
    </w:p>
    <w:p>
      <w:pPr>
        <w:spacing w:before="215" w:line="287" w:lineRule="auto"/>
        <w:ind w:left="2" w:right="89" w:firstLine="4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具备卫星数据处理、</w:t>
      </w:r>
      <w:r>
        <w:rPr>
          <w:rFonts w:ascii="SimSun" w:eastAsia="SimSun" w:hAnsi="SimSun" w:cs="SimSun"/>
          <w:spacing w:val="-4"/>
          <w:sz w:val="21"/>
          <w:szCs w:val="21"/>
        </w:rPr>
        <w:t>湖泊、水库范围监测并准确提取水体面积的技术能力和设备条件，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包括相关遥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感图像处理软件、地理信息系统软件及数据库软件；图形输入／输出设备及专业技术人</w:t>
      </w:r>
      <w:r>
        <w:rPr>
          <w:rFonts w:ascii="SimSun" w:eastAsia="SimSun" w:hAnsi="SimSun" w:cs="SimSun"/>
          <w:sz w:val="21"/>
          <w:szCs w:val="21"/>
        </w:rPr>
        <w:t>员。</w:t>
      </w:r>
    </w:p>
    <w:p>
      <w:pPr>
        <w:spacing w:before="126" w:line="221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3.3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监</w:t>
      </w:r>
      <w:r>
        <w:rPr>
          <w:rFonts w:ascii="SimHei" w:eastAsia="SimHei" w:hAnsi="SimHei" w:cs="SimHei"/>
          <w:sz w:val="21"/>
          <w:szCs w:val="21"/>
        </w:rPr>
        <w:t>测方法</w:t>
      </w:r>
    </w:p>
    <w:p>
      <w:pPr>
        <w:spacing w:before="217" w:line="222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3.3.1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静止卫星</w:t>
      </w:r>
    </w:p>
    <w:p>
      <w:pPr>
        <w:spacing w:before="209" w:line="282" w:lineRule="auto"/>
        <w:ind w:left="1" w:firstLine="420"/>
        <w:rPr>
          <w:rFonts w:ascii="SimSun" w:eastAsia="SimSun" w:hAnsi="SimSun" w:cs="SimSun"/>
          <w:sz w:val="21"/>
          <w:szCs w:val="21"/>
        </w:rPr>
        <w:sectPr>
          <w:headerReference w:type="default" r:id="rId14"/>
          <w:footerReference w:type="default" r:id="rId15"/>
          <w:pgSz w:w="11905" w:h="16840"/>
          <w:pgMar w:top="400" w:right="1324" w:bottom="1446" w:left="1140" w:header="0" w:footer="1286" w:gutter="0"/>
          <w:pgNumType w:start="11"/>
          <w:cols w:space="708"/>
        </w:sectPr>
      </w:pPr>
      <w:r>
        <w:rPr>
          <w:rFonts w:ascii="SimSun" w:eastAsia="SimSun" w:hAnsi="SimSun" w:cs="SimSun"/>
          <w:spacing w:val="-14"/>
          <w:sz w:val="21"/>
          <w:szCs w:val="21"/>
        </w:rPr>
        <w:t>监测面积大</w:t>
      </w:r>
      <w:r>
        <w:rPr>
          <w:rFonts w:ascii="SimSun" w:eastAsia="SimSun" w:hAnsi="SimSun" w:cs="SimSun"/>
          <w:spacing w:val="-12"/>
          <w:sz w:val="21"/>
          <w:szCs w:val="21"/>
        </w:rPr>
        <w:t>于</w:t>
      </w:r>
      <w:r>
        <w:rPr>
          <w:rFonts w:ascii="SimSun" w:eastAsia="SimSun" w:hAnsi="SimSun" w:cs="SimSun"/>
          <w:spacing w:val="-7"/>
          <w:sz w:val="21"/>
          <w:szCs w:val="21"/>
        </w:rPr>
        <w:t>500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km</w:t>
      </w:r>
      <w:r>
        <w:rPr>
          <w:rFonts w:ascii="SimSun" w:eastAsia="SimSun" w:hAnsi="SimSun" w:cs="SimSun"/>
          <w:spacing w:val="-7"/>
          <w:position w:val="11"/>
          <w:sz w:val="11"/>
          <w:szCs w:val="11"/>
        </w:rPr>
        <w:t>2</w:t>
      </w:r>
      <w:r>
        <w:rPr>
          <w:rFonts w:ascii="SimSun" w:eastAsia="SimSun" w:hAnsi="SimSun" w:cs="SimSun"/>
          <w:spacing w:val="-7"/>
          <w:position w:val="11"/>
          <w:sz w:val="11"/>
          <w:szCs w:val="1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的湖泊、水库，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采用经验阈值法提取，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主要采用日本葵花8卫星(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Himawari-8)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提</w:t>
      </w:r>
      <w:r>
        <w:rPr>
          <w:rFonts w:ascii="SimSun" w:eastAsia="SimSun" w:hAnsi="SimSun" w:cs="SimSun"/>
          <w:spacing w:val="-2"/>
          <w:sz w:val="21"/>
          <w:szCs w:val="21"/>
        </w:rPr>
        <w:t>取，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尽可能采用晴空数据,空间分辨率为500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m(相关参数见附录B)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，根据葵花8卫星第三通道地表反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射率小于0.05的阈值提取</w:t>
      </w:r>
      <w:r>
        <w:rPr>
          <w:rFonts w:ascii="SimSun" w:eastAsia="SimSun" w:hAnsi="SimSun" w:cs="SimSun"/>
          <w:spacing w:val="-1"/>
          <w:sz w:val="21"/>
          <w:szCs w:val="21"/>
        </w:rPr>
        <w:t>湖泊、水库水体面积。</w:t>
      </w:r>
    </w:p>
    <w:p>
      <w:pPr>
        <w:spacing w:before="127" w:line="222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3.3.2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极轨卫星</w:t>
      </w:r>
    </w:p>
    <w:p>
      <w:pPr>
        <w:spacing w:before="208" w:line="285" w:lineRule="auto"/>
        <w:ind w:left="2" w:right="175" w:hanging="1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3.3.2.1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监测面积大于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100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km</w:t>
      </w:r>
      <w:r>
        <w:rPr>
          <w:rFonts w:ascii="SimSun" w:eastAsia="SimSun" w:hAnsi="SimSun" w:cs="SimSun"/>
          <w:spacing w:val="-2"/>
          <w:position w:val="11"/>
          <w:sz w:val="11"/>
          <w:szCs w:val="11"/>
        </w:rPr>
        <w:t>2</w:t>
      </w:r>
      <w:r>
        <w:rPr>
          <w:rFonts w:ascii="SimSun" w:eastAsia="SimSun" w:hAnsi="SimSun" w:cs="SimSun"/>
          <w:spacing w:val="-2"/>
          <w:position w:val="11"/>
          <w:sz w:val="11"/>
          <w:szCs w:val="1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的湖泊、水库，采用经验阈值</w:t>
      </w:r>
      <w:r>
        <w:rPr>
          <w:rFonts w:ascii="SimSun" w:eastAsia="SimSun" w:hAnsi="SimSun" w:cs="SimSun"/>
          <w:spacing w:val="-1"/>
          <w:sz w:val="21"/>
          <w:szCs w:val="21"/>
        </w:rPr>
        <w:t>法或植被指数法，同时尽可能采用晴空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数据,</w:t>
      </w:r>
      <w:r>
        <w:rPr>
          <w:rFonts w:ascii="SimSun" w:eastAsia="SimSun" w:hAnsi="SimSun" w:cs="SimSun"/>
          <w:spacing w:val="-1"/>
          <w:sz w:val="21"/>
          <w:szCs w:val="21"/>
        </w:rPr>
        <w:t>空间分辨率为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250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m(极轨卫星相关参数见附录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C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和附录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D)。</w:t>
      </w:r>
    </w:p>
    <w:p>
      <w:pPr>
        <w:sectPr>
          <w:headerReference w:type="default" r:id="rId16"/>
          <w:footerReference w:type="default" r:id="rId17"/>
          <w:type w:val="nextPage"/>
          <w:pgSz w:w="11905" w:h="16840"/>
          <w:pgMar w:top="400" w:right="1324" w:bottom="1446" w:left="1140" w:header="0" w:footer="1286" w:gutter="0"/>
          <w:pgNumType w:start="12"/>
          <w:cols w:space="708"/>
          <w:titlePg w:val="0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69" w:line="236" w:lineRule="auto"/>
        <w:ind w:right="74"/>
        <w:jc w:val="right"/>
        <w:rPr>
          <w:rFonts w:ascii="SimHei" w:eastAsia="SimHei" w:hAnsi="SimHei" w:cs="SimHei"/>
          <w:sz w:val="21"/>
          <w:szCs w:val="21"/>
        </w:rPr>
      </w:pPr>
      <w:bookmarkStart w:id="1" w:name="_bookmark5"/>
      <w:bookmarkEnd w:id="1"/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1680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018</w:t>
      </w:r>
    </w:p>
    <w:p>
      <w:pPr>
        <w:spacing w:before="242" w:line="215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4"/>
          <w:sz w:val="21"/>
          <w:szCs w:val="21"/>
        </w:rPr>
        <w:t>3.3.2</w:t>
      </w:r>
      <w:r>
        <w:rPr>
          <w:rFonts w:ascii="SimHei" w:eastAsia="SimHei" w:hAnsi="SimHei" w:cs="SimHei"/>
          <w:spacing w:val="3"/>
          <w:sz w:val="21"/>
          <w:szCs w:val="21"/>
        </w:rPr>
        <w:t>.</w:t>
      </w:r>
      <w:r>
        <w:rPr>
          <w:rFonts w:ascii="SimHei" w:eastAsia="SimHei" w:hAnsi="SimHei" w:cs="SimHei"/>
          <w:spacing w:val="2"/>
          <w:sz w:val="21"/>
          <w:szCs w:val="21"/>
        </w:rPr>
        <w:t>2</w:t>
      </w:r>
      <w:r>
        <w:rPr>
          <w:rFonts w:ascii="SimHei" w:eastAsia="SimHei" w:hAnsi="SimHei" w:cs="SimHei"/>
          <w:spacing w:val="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2"/>
          <w:sz w:val="21"/>
          <w:szCs w:val="21"/>
        </w:rPr>
        <w:t>应用中分辨率成像光谱仪(</w:t>
      </w:r>
      <w:r>
        <w:rPr>
          <w:rFonts w:ascii="SimSun" w:eastAsia="SimSun" w:hAnsi="SimSun" w:cs="SimSun"/>
          <w:sz w:val="21"/>
          <w:szCs w:val="21"/>
        </w:rPr>
        <w:t>MODIS</w:t>
      </w:r>
      <w:r>
        <w:rPr>
          <w:rFonts w:ascii="SimSun" w:eastAsia="SimSun" w:hAnsi="SimSun" w:cs="SimSun"/>
          <w:spacing w:val="2"/>
          <w:sz w:val="21"/>
          <w:szCs w:val="21"/>
        </w:rPr>
        <w:t>-</w:t>
      </w:r>
      <w:r>
        <w:rPr>
          <w:rFonts w:ascii="SimSun" w:eastAsia="SimSun" w:hAnsi="SimSun" w:cs="SimSun"/>
          <w:sz w:val="21"/>
          <w:szCs w:val="21"/>
        </w:rPr>
        <w:t>Terra</w:t>
      </w:r>
      <w:r>
        <w:rPr>
          <w:rFonts w:ascii="SimSun" w:eastAsia="SimSun" w:hAnsi="SimSun" w:cs="SimSun"/>
          <w:spacing w:val="2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Aqua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或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FY</w:t>
      </w:r>
      <w:r>
        <w:rPr>
          <w:rFonts w:ascii="SimSun" w:eastAsia="SimSun" w:hAnsi="SimSun" w:cs="SimSun"/>
          <w:spacing w:val="2"/>
          <w:sz w:val="21"/>
          <w:szCs w:val="21"/>
        </w:rPr>
        <w:t>3-</w:t>
      </w:r>
      <w:r>
        <w:rPr>
          <w:rFonts w:ascii="SimSun" w:eastAsia="SimSun" w:hAnsi="SimSun" w:cs="SimSun"/>
          <w:sz w:val="21"/>
          <w:szCs w:val="21"/>
        </w:rPr>
        <w:t>MERSI</w:t>
      </w:r>
      <w:r>
        <w:rPr>
          <w:rFonts w:ascii="SimSun" w:eastAsia="SimSun" w:hAnsi="SimSun" w:cs="SimSun"/>
          <w:spacing w:val="2"/>
          <w:sz w:val="21"/>
          <w:szCs w:val="21"/>
        </w:rPr>
        <w:t>)监测湖泊、水库水体面积，采</w:t>
      </w:r>
    </w:p>
    <w:sdt>
      <w:sdtPr>
        <w:rPr>
          <w:rFonts w:ascii="SimSun" w:eastAsia="SimSun" w:hAnsi="SimSun" w:cs="SimSun"/>
          <w:sz w:val="21"/>
          <w:szCs w:val="21"/>
        </w:rPr>
        <w:id w:val="911122619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1"/>
          <w:szCs w:val="21"/>
        </w:rPr>
      </w:sdtEndPr>
      <w:sdtContent>
        <w:p>
          <w:pPr>
            <w:spacing w:before="66" w:line="220" w:lineRule="auto"/>
            <w:ind w:left="1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8"/>
              <w:sz w:val="21"/>
              <w:szCs w:val="21"/>
            </w:rPr>
            <w:t>用经验阈值法或植被</w:t>
          </w:r>
          <w:r>
            <w:rPr>
              <w:rFonts w:ascii="SimSun" w:eastAsia="SimSun" w:hAnsi="SimSun" w:cs="SimSun"/>
              <w:spacing w:val="-5"/>
              <w:sz w:val="21"/>
              <w:szCs w:val="21"/>
            </w:rPr>
            <w:t>指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>数法。其中经验阈值法模型见公式(1)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>，植被指数≤0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>像元判为水体(见附录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>I)。</w:t>
          </w:r>
        </w:p>
        <w:p>
          <w:pPr>
            <w:tabs>
              <w:tab w:val="right" w:leader="dot" w:pos="9290"/>
            </w:tabs>
            <w:spacing w:before="143" w:line="218" w:lineRule="auto"/>
            <w:ind w:left="2945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10"/>
              <w:sz w:val="24"/>
              <w:szCs w:val="24"/>
            </w:rPr>
            <w:t>(</w:t>
          </w:r>
          <w:r>
            <w:rPr>
              <w:rFonts w:ascii="Times New Roman" w:eastAsia="Times New Roman" w:hAnsi="Times New Roman" w:cs="Times New Roman"/>
              <w:i/>
              <w:iCs/>
              <w:spacing w:val="-5"/>
              <w:sz w:val="24"/>
              <w:szCs w:val="24"/>
            </w:rPr>
            <w:t>B</w:t>
          </w:r>
          <w:r>
            <w:rPr>
              <w:rFonts w:ascii="Times New Roman" w:eastAsia="Times New Roman" w:hAnsi="Times New Roman" w:cs="Times New Roman"/>
              <w:spacing w:val="-10"/>
              <w:sz w:val="24"/>
              <w:szCs w:val="24"/>
            </w:rPr>
            <w:t>2</w:t>
          </w:r>
          <w:r>
            <w:rPr>
              <w:rFonts w:ascii="Times New Roman" w:eastAsia="Times New Roman" w:hAnsi="Times New Roman" w:cs="Times New Roman"/>
              <w:spacing w:val="-7"/>
              <w:sz w:val="24"/>
              <w:szCs w:val="24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-5"/>
              <w:sz w:val="24"/>
              <w:szCs w:val="24"/>
            </w:rPr>
            <w:t>一</w:t>
          </w:r>
          <w:r>
            <w:rPr>
              <w:rFonts w:ascii="Microsoft YaHei" w:eastAsia="Microsoft YaHei" w:hAnsi="Microsoft YaHei" w:cs="Microsoft YaHei"/>
              <w:spacing w:val="-5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i/>
              <w:iCs/>
              <w:spacing w:val="-5"/>
              <w:sz w:val="24"/>
              <w:szCs w:val="24"/>
            </w:rPr>
            <w:t>B</w:t>
          </w:r>
          <w:r>
            <w:rPr>
              <w:rFonts w:ascii="Times New Roman" w:eastAsia="Times New Roman" w:hAnsi="Times New Roman" w:cs="Times New Roman"/>
              <w:spacing w:val="-5"/>
              <w:sz w:val="24"/>
              <w:szCs w:val="24"/>
            </w:rPr>
            <w:t>1)</w:t>
          </w:r>
          <w:r>
            <w:rPr>
              <w:rFonts w:ascii="Times New Roman" w:eastAsia="Times New Roman" w:hAnsi="Times New Roman" w:cs="Times New Roman"/>
              <w:spacing w:val="-5"/>
              <w:sz w:val="24"/>
              <w:szCs w:val="24"/>
            </w:rPr>
            <w:t xml:space="preserve"> </w:t>
          </w:r>
          <w:r>
            <w:rPr>
              <w:position w:val="-5"/>
              <w:sz w:val="24"/>
              <w:szCs w:val="24"/>
            </w:rPr>
            <w:drawing>
              <wp:inline distT="0" distB="0" distL="0" distR="0">
                <wp:extent cx="75074" cy="186923"/>
                <wp:effectExtent l="0" t="0" r="0" b="0"/>
                <wp:docPr id="1" name="IM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 1"/>
                        <pic:cNvPicPr/>
                      </pic:nvPicPr>
                      <pic:blipFill>
                        <a:blip xmlns:r="http://schemas.openxmlformats.org/officeDocument/2006/relationships" r:embed="rId1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074" cy="18692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rFonts w:ascii="Times New Roman" w:eastAsia="Times New Roman" w:hAnsi="Times New Roman" w:cs="Times New Roman"/>
              <w:spacing w:val="-5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5"/>
              <w:sz w:val="24"/>
              <w:szCs w:val="24"/>
            </w:rPr>
            <w:t>0</w:t>
          </w:r>
          <w:r>
            <w:rPr>
              <w:rFonts w:ascii="Times New Roman" w:eastAsia="Times New Roman" w:hAnsi="Times New Roman" w:cs="Times New Roman"/>
              <w:spacing w:val="-5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5"/>
              <w:sz w:val="24"/>
              <w:szCs w:val="24"/>
            </w:rPr>
            <w:t>&amp;</w:t>
          </w:r>
          <w:r>
            <w:rPr>
              <w:rFonts w:ascii="Times New Roman" w:eastAsia="Times New Roman" w:hAnsi="Times New Roman" w:cs="Times New Roman"/>
              <w:spacing w:val="-5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i/>
              <w:iCs/>
              <w:spacing w:val="-5"/>
              <w:sz w:val="24"/>
              <w:szCs w:val="24"/>
            </w:rPr>
            <w:t>B</w:t>
          </w:r>
          <w:r>
            <w:rPr>
              <w:rFonts w:ascii="Times New Roman" w:eastAsia="Times New Roman" w:hAnsi="Times New Roman" w:cs="Times New Roman"/>
              <w:spacing w:val="-5"/>
              <w:sz w:val="24"/>
              <w:szCs w:val="24"/>
            </w:rPr>
            <w:t>2</w:t>
          </w:r>
          <w:r>
            <w:rPr>
              <w:rFonts w:ascii="Times New Roman" w:eastAsia="Times New Roman" w:hAnsi="Times New Roman" w:cs="Times New Roman"/>
              <w:spacing w:val="-5"/>
              <w:sz w:val="24"/>
              <w:szCs w:val="24"/>
            </w:rPr>
            <w:t xml:space="preserve"> </w:t>
          </w:r>
          <w:r>
            <w:rPr>
              <w:position w:val="-5"/>
              <w:sz w:val="24"/>
              <w:szCs w:val="24"/>
            </w:rPr>
            <w:drawing>
              <wp:inline distT="0" distB="0" distL="0" distR="0">
                <wp:extent cx="75074" cy="186923"/>
                <wp:effectExtent l="0" t="0" r="0" b="0"/>
                <wp:docPr id="2" name="IM 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 2"/>
                        <pic:cNvPicPr/>
                      </pic:nvPicPr>
                      <pic:blipFill>
                        <a:blip xmlns:r="http://schemas.openxmlformats.org/officeDocument/2006/relationships" r:embed="rId19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074" cy="18692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rFonts w:ascii="Times New Roman" w:eastAsia="Times New Roman" w:hAnsi="Times New Roman" w:cs="Times New Roman"/>
              <w:spacing w:val="-5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5"/>
              <w:sz w:val="24"/>
              <w:szCs w:val="24"/>
            </w:rPr>
            <w:t>0.</w:t>
          </w:r>
          <w:r>
            <w:rPr>
              <w:rFonts w:ascii="Times New Roman" w:eastAsia="Times New Roman" w:hAnsi="Times New Roman" w:cs="Times New Roman"/>
              <w:spacing w:val="-5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5"/>
              <w:sz w:val="24"/>
              <w:szCs w:val="24"/>
            </w:rPr>
            <w:t>12</w:t>
          </w:r>
          <w:r>
            <w:rPr>
              <w:rFonts w:ascii="Times New Roman" w:eastAsia="Times New Roman" w:hAnsi="Times New Roman" w:cs="Times New Roman"/>
              <w:spacing w:val="-5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24"/>
              <w:szCs w:val="24"/>
            </w:rPr>
            <w:tab/>
          </w:r>
          <w:r>
            <w:rPr>
              <w:rFonts w:ascii="Times New Roman" w:eastAsia="Times New Roman" w:hAnsi="Times New Roman" w:cs="Times New Roman"/>
              <w:spacing w:val="-5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pacing w:val="-5"/>
              <w:sz w:val="21"/>
              <w:szCs w:val="21"/>
            </w:rPr>
            <w:t>(</w:t>
          </w:r>
          <w:hyperlink w:anchor="_bookmark18" w:history="1"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1)</w:t>
            </w:r>
          </w:hyperlink>
        </w:p>
      </w:sdtContent>
    </w:sdt>
    <w:p>
      <w:pPr>
        <w:spacing w:before="169" w:line="221" w:lineRule="auto"/>
        <w:ind w:left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5"/>
          <w:sz w:val="21"/>
          <w:szCs w:val="21"/>
        </w:rPr>
        <w:t>式</w:t>
      </w:r>
      <w:r>
        <w:rPr>
          <w:rFonts w:ascii="SimSun" w:eastAsia="SimSun" w:hAnsi="SimSun" w:cs="SimSun"/>
          <w:spacing w:val="-13"/>
          <w:sz w:val="21"/>
          <w:szCs w:val="21"/>
        </w:rPr>
        <w:t>中：</w:t>
      </w:r>
    </w:p>
    <w:p>
      <w:pPr>
        <w:spacing w:before="60" w:line="215" w:lineRule="auto"/>
        <w:ind w:left="41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B1、B2分别是MODIS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Terra</w:t>
      </w:r>
      <w:r>
        <w:rPr>
          <w:rFonts w:ascii="SimSun" w:eastAsia="SimSun" w:hAnsi="SimSun" w:cs="SimSun"/>
          <w:spacing w:val="-1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Aqua</w:t>
      </w:r>
      <w:r>
        <w:rPr>
          <w:rFonts w:ascii="SimSun" w:eastAsia="SimSun" w:hAnsi="SimSun" w:cs="SimSun"/>
          <w:spacing w:val="-1"/>
          <w:sz w:val="21"/>
          <w:szCs w:val="21"/>
        </w:rPr>
        <w:t>卫星的第1、2通道的地表反射率。</w:t>
      </w:r>
    </w:p>
    <w:p>
      <w:pPr>
        <w:spacing w:line="463" w:lineRule="auto"/>
        <w:rPr>
          <w:rFonts w:ascii="Arial"/>
          <w:sz w:val="21"/>
        </w:rPr>
      </w:pPr>
    </w:p>
    <w:p>
      <w:pPr>
        <w:spacing w:before="70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3.3.</w:t>
      </w:r>
      <w:r>
        <w:rPr>
          <w:rFonts w:ascii="SimHei" w:eastAsia="SimHei" w:hAnsi="SimHei" w:cs="SimHei"/>
          <w:sz w:val="21"/>
          <w:szCs w:val="21"/>
        </w:rPr>
        <w:t>3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资源卫星</w:t>
      </w:r>
    </w:p>
    <w:p>
      <w:pPr>
        <w:spacing w:before="209" w:line="286" w:lineRule="auto"/>
        <w:ind w:left="5" w:right="76" w:firstLine="41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主要用来监测面</w:t>
      </w:r>
      <w:r>
        <w:rPr>
          <w:rFonts w:ascii="SimSun" w:eastAsia="SimSun" w:hAnsi="SimSun" w:cs="SimSun"/>
          <w:spacing w:val="-3"/>
          <w:sz w:val="21"/>
          <w:szCs w:val="21"/>
        </w:rPr>
        <w:t>积</w:t>
      </w:r>
      <w:r>
        <w:rPr>
          <w:rFonts w:ascii="SimSun" w:eastAsia="SimSun" w:hAnsi="SimSun" w:cs="SimSun"/>
          <w:spacing w:val="-2"/>
          <w:sz w:val="21"/>
          <w:szCs w:val="21"/>
        </w:rPr>
        <w:t>小于或等于100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km</w:t>
      </w:r>
      <w:r>
        <w:rPr>
          <w:rFonts w:ascii="SimSun" w:eastAsia="SimSun" w:hAnsi="SimSun" w:cs="SimSun"/>
          <w:spacing w:val="-2"/>
          <w:position w:val="11"/>
          <w:sz w:val="11"/>
          <w:szCs w:val="11"/>
        </w:rPr>
        <w:t>2</w:t>
      </w:r>
      <w:r>
        <w:rPr>
          <w:rFonts w:ascii="SimSun" w:eastAsia="SimSun" w:hAnsi="SimSun" w:cs="SimSun"/>
          <w:spacing w:val="-2"/>
          <w:position w:val="11"/>
          <w:sz w:val="11"/>
          <w:szCs w:val="1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，采用经验阈值法或水体指数法，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同时尽可能采用晴空数据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9"/>
          <w:sz w:val="21"/>
          <w:szCs w:val="21"/>
        </w:rPr>
        <w:t>(</w:t>
      </w:r>
      <w:r>
        <w:rPr>
          <w:rFonts w:ascii="SimSun" w:eastAsia="SimSun" w:hAnsi="SimSun" w:cs="SimSun"/>
          <w:spacing w:val="12"/>
          <w:sz w:val="21"/>
          <w:szCs w:val="21"/>
        </w:rPr>
        <w:t>资源卫星相关参数及水体指数模型见附录</w:t>
      </w:r>
      <w:r>
        <w:rPr>
          <w:rFonts w:ascii="SimSun" w:eastAsia="SimSun" w:hAnsi="SimSun" w:cs="SimSun"/>
          <w:sz w:val="21"/>
          <w:szCs w:val="21"/>
        </w:rPr>
        <w:t>E</w:t>
      </w:r>
      <w:r>
        <w:rPr>
          <w:rFonts w:ascii="SimSun" w:eastAsia="SimSun" w:hAnsi="SimSun" w:cs="SimSun"/>
          <w:spacing w:val="12"/>
          <w:sz w:val="21"/>
          <w:szCs w:val="21"/>
        </w:rPr>
        <w:t>~</w:t>
      </w:r>
      <w:r>
        <w:rPr>
          <w:rFonts w:ascii="SimSun" w:eastAsia="SimSun" w:hAnsi="SimSun" w:cs="SimSun"/>
          <w:sz w:val="21"/>
          <w:szCs w:val="21"/>
        </w:rPr>
        <w:t>H</w:t>
      </w:r>
      <w:r>
        <w:rPr>
          <w:rFonts w:ascii="SimSun" w:eastAsia="SimSun" w:hAnsi="SimSun" w:cs="SimSun"/>
          <w:spacing w:val="12"/>
          <w:sz w:val="21"/>
          <w:szCs w:val="21"/>
        </w:rPr>
        <w:t>)。</w:t>
      </w:r>
    </w:p>
    <w:p>
      <w:pPr>
        <w:spacing w:before="128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6"/>
          <w:sz w:val="21"/>
          <w:szCs w:val="21"/>
        </w:rPr>
        <w:t>3.3.</w:t>
      </w:r>
      <w:r>
        <w:rPr>
          <w:rFonts w:ascii="SimHei" w:eastAsia="SimHei" w:hAnsi="SimHei" w:cs="SimHei"/>
          <w:spacing w:val="3"/>
          <w:sz w:val="21"/>
          <w:szCs w:val="21"/>
        </w:rPr>
        <w:t>3.1</w:t>
      </w:r>
      <w:r>
        <w:rPr>
          <w:rFonts w:ascii="SimHei" w:eastAsia="SimHei" w:hAnsi="SimHei" w:cs="SimHei"/>
          <w:spacing w:val="3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3"/>
          <w:sz w:val="21"/>
          <w:szCs w:val="21"/>
        </w:rPr>
        <w:t>美国陆地卫星(</w:t>
      </w:r>
      <w:r>
        <w:rPr>
          <w:rFonts w:ascii="SimHei" w:eastAsia="SimHei" w:hAnsi="SimHei" w:cs="SimHei"/>
          <w:sz w:val="21"/>
          <w:szCs w:val="21"/>
        </w:rPr>
        <w:t>LANDSAT</w:t>
      </w:r>
      <w:r>
        <w:rPr>
          <w:rFonts w:ascii="SimHei" w:eastAsia="SimHei" w:hAnsi="SimHei" w:cs="SimHei"/>
          <w:spacing w:val="3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TM</w:t>
      </w:r>
      <w:r>
        <w:rPr>
          <w:rFonts w:ascii="SimHei" w:eastAsia="SimHei" w:hAnsi="SimHei" w:cs="SimHei"/>
          <w:spacing w:val="3"/>
          <w:sz w:val="21"/>
          <w:szCs w:val="21"/>
        </w:rPr>
        <w:t>/</w:t>
      </w:r>
      <w:r>
        <w:rPr>
          <w:rFonts w:ascii="SimHei" w:eastAsia="SimHei" w:hAnsi="SimHei" w:cs="SimHei"/>
          <w:sz w:val="21"/>
          <w:szCs w:val="21"/>
        </w:rPr>
        <w:t>ETM</w:t>
      </w:r>
      <w:r>
        <w:rPr>
          <w:rFonts w:ascii="SimHei" w:eastAsia="SimHei" w:hAnsi="SimHei" w:cs="SimHei"/>
          <w:spacing w:val="3"/>
          <w:sz w:val="21"/>
          <w:szCs w:val="21"/>
        </w:rPr>
        <w:t>+、</w:t>
      </w:r>
      <w:r>
        <w:rPr>
          <w:rFonts w:ascii="SimHei" w:eastAsia="SimHei" w:hAnsi="SimHei" w:cs="SimHei"/>
          <w:sz w:val="21"/>
          <w:szCs w:val="21"/>
        </w:rPr>
        <w:t>LANDSAT</w:t>
      </w:r>
      <w:r>
        <w:rPr>
          <w:rFonts w:ascii="SimHei" w:eastAsia="SimHei" w:hAnsi="SimHei" w:cs="SimHei"/>
          <w:spacing w:val="3"/>
          <w:sz w:val="21"/>
          <w:szCs w:val="21"/>
        </w:rPr>
        <w:t>8</w:t>
      </w:r>
      <w:r>
        <w:rPr>
          <w:rFonts w:ascii="SimHei" w:eastAsia="SimHei" w:hAnsi="SimHei" w:cs="SimHei"/>
          <w:spacing w:val="3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OLI</w:t>
      </w:r>
      <w:r>
        <w:rPr>
          <w:rFonts w:ascii="SimHei" w:eastAsia="SimHei" w:hAnsi="SimHei" w:cs="SimHei"/>
          <w:spacing w:val="3"/>
          <w:sz w:val="21"/>
          <w:szCs w:val="21"/>
        </w:rPr>
        <w:t>)</w:t>
      </w:r>
    </w:p>
    <w:sdt>
      <w:sdtPr>
        <w:rPr>
          <w:rFonts w:ascii="SimSun" w:eastAsia="SimSun" w:hAnsi="SimSun" w:cs="SimSun"/>
          <w:sz w:val="21"/>
          <w:szCs w:val="21"/>
        </w:rPr>
        <w:id w:val="1677685666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1"/>
          <w:szCs w:val="21"/>
        </w:rPr>
      </w:sdtEndPr>
      <w:sdtContent>
        <w:p>
          <w:pPr>
            <w:spacing w:before="216" w:line="216" w:lineRule="auto"/>
            <w:ind w:left="420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7"/>
              <w:sz w:val="21"/>
              <w:szCs w:val="21"/>
            </w:rPr>
            <w:t>使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>用LANDSAT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>TM/ETM、LANDSAT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>8资料湖泊、水库水体面积，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>应用水体指数(y)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>和B4通道进行提取。</w:t>
          </w:r>
        </w:p>
        <w:p>
          <w:pPr>
            <w:tabs>
              <w:tab w:val="right" w:leader="dot" w:pos="9290"/>
            </w:tabs>
            <w:spacing w:before="147" w:line="315" w:lineRule="exact"/>
            <w:ind w:left="3348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i/>
              <w:iCs/>
              <w:sz w:val="24"/>
              <w:szCs w:val="24"/>
            </w:rPr>
            <w:t>y</w:t>
          </w:r>
          <w:r>
            <w:rPr>
              <w:rFonts w:ascii="Times New Roman" w:eastAsia="Times New Roman" w:hAnsi="Times New Roman" w:cs="Times New Roman"/>
              <w:spacing w:val="2"/>
              <w:sz w:val="24"/>
              <w:szCs w:val="24"/>
            </w:rPr>
            <w:t xml:space="preserve"> </w:t>
          </w:r>
          <w:r>
            <w:rPr>
              <w:position w:val="-5"/>
              <w:sz w:val="24"/>
              <w:szCs w:val="24"/>
            </w:rPr>
            <w:drawing>
              <wp:inline distT="0" distB="0" distL="0" distR="0">
                <wp:extent cx="75074" cy="186923"/>
                <wp:effectExtent l="0" t="0" r="0" b="0"/>
                <wp:docPr id="3" name="IM 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 3"/>
                        <pic:cNvPicPr/>
                      </pic:nvPicPr>
                      <pic:blipFill>
                        <a:blip xmlns:r="http://schemas.openxmlformats.org/officeDocument/2006/relationships" r:embed="rId1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074" cy="18692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rFonts w:ascii="Times New Roman" w:eastAsia="Times New Roman" w:hAnsi="Times New Roman" w:cs="Times New Roman"/>
              <w:spacing w:val="2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2"/>
              <w:sz w:val="24"/>
              <w:szCs w:val="24"/>
            </w:rPr>
            <w:t>0</w:t>
          </w:r>
          <w:r>
            <w:rPr>
              <w:rFonts w:ascii="Times New Roman" w:eastAsia="Times New Roman" w:hAnsi="Times New Roman" w:cs="Times New Roman"/>
              <w:spacing w:val="2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2"/>
              <w:sz w:val="24"/>
              <w:szCs w:val="24"/>
            </w:rPr>
            <w:t>&amp;</w:t>
          </w:r>
          <w:r>
            <w:rPr>
              <w:rFonts w:ascii="Times New Roman" w:eastAsia="Times New Roman" w:hAnsi="Times New Roman" w:cs="Times New Roman"/>
              <w:spacing w:val="2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i/>
              <w:iCs/>
              <w:sz w:val="24"/>
              <w:szCs w:val="24"/>
            </w:rPr>
            <w:t>B</w:t>
          </w:r>
          <w:r>
            <w:rPr>
              <w:rFonts w:ascii="Times New Roman" w:eastAsia="Times New Roman" w:hAnsi="Times New Roman" w:cs="Times New Roman"/>
              <w:spacing w:val="2"/>
              <w:sz w:val="24"/>
              <w:szCs w:val="24"/>
            </w:rPr>
            <w:t>4</w:t>
          </w:r>
          <w:r>
            <w:rPr>
              <w:rFonts w:ascii="Times New Roman" w:eastAsia="Times New Roman" w:hAnsi="Times New Roman" w:cs="Times New Roman"/>
              <w:spacing w:val="2"/>
              <w:sz w:val="24"/>
              <w:szCs w:val="24"/>
            </w:rPr>
            <w:t xml:space="preserve"> </w:t>
          </w:r>
          <w:r>
            <w:rPr>
              <w:position w:val="-5"/>
              <w:sz w:val="24"/>
              <w:szCs w:val="24"/>
            </w:rPr>
            <w:drawing>
              <wp:inline distT="0" distB="0" distL="0" distR="0">
                <wp:extent cx="75074" cy="186923"/>
                <wp:effectExtent l="0" t="0" r="0" b="0"/>
                <wp:docPr id="4" name="IM 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 4"/>
                        <pic:cNvPicPr/>
                      </pic:nvPicPr>
                      <pic:blipFill>
                        <a:blip xmlns:r="http://schemas.openxmlformats.org/officeDocument/2006/relationships" r:embed="rId2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074" cy="18692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rFonts w:ascii="Times New Roman" w:eastAsia="Times New Roman" w:hAnsi="Times New Roman" w:cs="Times New Roman"/>
              <w:spacing w:val="2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2"/>
              <w:sz w:val="24"/>
              <w:szCs w:val="24"/>
            </w:rPr>
            <w:t>0</w:t>
          </w:r>
          <w:r>
            <w:rPr>
              <w:rFonts w:ascii="Times New Roman" w:eastAsia="Times New Roman" w:hAnsi="Times New Roman" w:cs="Times New Roman"/>
              <w:spacing w:val="1"/>
              <w:sz w:val="24"/>
              <w:szCs w:val="24"/>
            </w:rPr>
            <w:t>.05</w:t>
          </w:r>
          <w:r>
            <w:rPr>
              <w:rFonts w:ascii="Times New Roman" w:eastAsia="Times New Roman" w:hAnsi="Times New Roman" w:cs="Times New Roman"/>
              <w:spacing w:val="1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24"/>
              <w:szCs w:val="24"/>
            </w:rPr>
            <w:tab/>
          </w:r>
          <w:r>
            <w:rPr>
              <w:rFonts w:ascii="Times New Roman" w:eastAsia="Times New Roman" w:hAnsi="Times New Roman" w:cs="Times New Roman"/>
              <w:spacing w:val="1"/>
              <w:sz w:val="24"/>
              <w:szCs w:val="24"/>
            </w:rPr>
            <w:t xml:space="preserve"> </w:t>
          </w:r>
          <w:r>
            <w:rPr>
              <w:rFonts w:ascii="SimSun" w:eastAsia="SimSun" w:hAnsi="SimSun" w:cs="SimSun"/>
              <w:spacing w:val="1"/>
              <w:sz w:val="21"/>
              <w:szCs w:val="21"/>
            </w:rPr>
            <w:t>(</w:t>
          </w:r>
          <w:hyperlink w:anchor="_bookmark19" w:history="1">
            <w:r>
              <w:rPr>
                <w:rFonts w:ascii="SimSun" w:eastAsia="SimSun" w:hAnsi="SimSun" w:cs="SimSun"/>
                <w:spacing w:val="1"/>
                <w:sz w:val="21"/>
                <w:szCs w:val="21"/>
              </w:rPr>
              <w:t>2)</w:t>
            </w:r>
          </w:hyperlink>
        </w:p>
      </w:sdtContent>
    </w:sdt>
    <w:p>
      <w:pPr>
        <w:spacing w:before="229" w:line="221" w:lineRule="auto"/>
        <w:ind w:left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5"/>
          <w:sz w:val="21"/>
          <w:szCs w:val="21"/>
        </w:rPr>
        <w:t>式</w:t>
      </w:r>
      <w:r>
        <w:rPr>
          <w:rFonts w:ascii="SimSun" w:eastAsia="SimSun" w:hAnsi="SimSun" w:cs="SimSun"/>
          <w:spacing w:val="-13"/>
          <w:sz w:val="21"/>
          <w:szCs w:val="21"/>
        </w:rPr>
        <w:t>中：</w:t>
      </w:r>
    </w:p>
    <w:p>
      <w:pPr>
        <w:spacing w:before="61" w:line="287" w:lineRule="auto"/>
        <w:ind w:right="77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y</w:t>
      </w:r>
      <w:r>
        <w:rPr>
          <w:rFonts w:ascii="SimSun" w:eastAsia="SimSun" w:hAnsi="SimSun" w:cs="SimSun"/>
          <w:spacing w:val="6"/>
          <w:sz w:val="21"/>
          <w:szCs w:val="21"/>
        </w:rPr>
        <w:t>表示归一化水体指数(见附录</w:t>
      </w:r>
      <w:r>
        <w:rPr>
          <w:rFonts w:ascii="SimSun" w:eastAsia="SimSun" w:hAnsi="SimSun" w:cs="SimSun"/>
          <w:sz w:val="21"/>
          <w:szCs w:val="21"/>
        </w:rPr>
        <w:t>H</w:t>
      </w:r>
      <w:r>
        <w:rPr>
          <w:rFonts w:ascii="SimSun" w:eastAsia="SimSun" w:hAnsi="SimSun" w:cs="SimSun"/>
          <w:spacing w:val="6"/>
          <w:sz w:val="21"/>
          <w:szCs w:val="21"/>
        </w:rPr>
        <w:t>.2),</w:t>
      </w:r>
      <w:r>
        <w:rPr>
          <w:rFonts w:ascii="SimSun" w:eastAsia="SimSun" w:hAnsi="SimSun" w:cs="SimSun"/>
          <w:sz w:val="21"/>
          <w:szCs w:val="21"/>
        </w:rPr>
        <w:t>B</w:t>
      </w:r>
      <w:r>
        <w:rPr>
          <w:rFonts w:ascii="SimSun" w:eastAsia="SimSun" w:hAnsi="SimSun" w:cs="SimSun"/>
          <w:spacing w:val="6"/>
          <w:sz w:val="21"/>
          <w:szCs w:val="21"/>
        </w:rPr>
        <w:t>4表示</w:t>
      </w:r>
      <w:r>
        <w:rPr>
          <w:rFonts w:ascii="SimSun" w:eastAsia="SimSun" w:hAnsi="SimSun" w:cs="SimSun"/>
          <w:sz w:val="21"/>
          <w:szCs w:val="21"/>
        </w:rPr>
        <w:t>LANDSAT</w:t>
      </w:r>
      <w:r>
        <w:rPr>
          <w:rFonts w:ascii="SimSun" w:eastAsia="SimSun" w:hAnsi="SimSun" w:cs="SimSun"/>
          <w:spacing w:val="6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TM</w:t>
      </w:r>
      <w:r>
        <w:rPr>
          <w:rFonts w:ascii="SimSun" w:eastAsia="SimSun" w:hAnsi="SimSun" w:cs="SimSun"/>
          <w:spacing w:val="6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ETM</w:t>
      </w:r>
      <w:r>
        <w:rPr>
          <w:rFonts w:ascii="SimSun" w:eastAsia="SimSun" w:hAnsi="SimSun" w:cs="SimSun"/>
          <w:spacing w:val="6"/>
          <w:sz w:val="21"/>
          <w:szCs w:val="21"/>
        </w:rPr>
        <w:t>+、</w:t>
      </w:r>
      <w:r>
        <w:rPr>
          <w:rFonts w:ascii="SimSun" w:eastAsia="SimSun" w:hAnsi="SimSun" w:cs="SimSun"/>
          <w:sz w:val="21"/>
          <w:szCs w:val="21"/>
        </w:rPr>
        <w:t>Landsat</w:t>
      </w:r>
      <w:r>
        <w:rPr>
          <w:rFonts w:ascii="SimSun" w:eastAsia="SimSun" w:hAnsi="SimSun" w:cs="SimSun"/>
          <w:spacing w:val="6"/>
          <w:sz w:val="21"/>
          <w:szCs w:val="21"/>
        </w:rPr>
        <w:t>8</w:t>
      </w:r>
      <w:r>
        <w:rPr>
          <w:rFonts w:ascii="SimSun" w:eastAsia="SimSun" w:hAnsi="SimSun" w:cs="SimSun"/>
          <w:spacing w:val="6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OLI</w:t>
      </w:r>
      <w:r>
        <w:rPr>
          <w:rFonts w:ascii="SimSun" w:eastAsia="SimSun" w:hAnsi="SimSun" w:cs="SimSun"/>
          <w:spacing w:val="6"/>
          <w:sz w:val="21"/>
          <w:szCs w:val="21"/>
        </w:rPr>
        <w:t>的第4通道的地表</w:t>
      </w:r>
      <w:r>
        <w:rPr>
          <w:rFonts w:ascii="SimSun" w:eastAsia="SimSun" w:hAnsi="SimSun" w:cs="SimSun"/>
          <w:spacing w:val="4"/>
          <w:sz w:val="21"/>
          <w:szCs w:val="21"/>
        </w:rPr>
        <w:t>反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射</w:t>
      </w:r>
      <w:r>
        <w:rPr>
          <w:rFonts w:ascii="SimSun" w:eastAsia="SimSun" w:hAnsi="SimSun" w:cs="SimSun"/>
          <w:spacing w:val="-8"/>
          <w:sz w:val="21"/>
          <w:szCs w:val="21"/>
        </w:rPr>
        <w:t>率。</w:t>
      </w:r>
    </w:p>
    <w:p>
      <w:pPr>
        <w:spacing w:before="126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6"/>
          <w:sz w:val="21"/>
          <w:szCs w:val="21"/>
        </w:rPr>
        <w:t>3</w:t>
      </w:r>
      <w:r>
        <w:rPr>
          <w:rFonts w:ascii="SimHei" w:eastAsia="SimHei" w:hAnsi="SimHei" w:cs="SimHei"/>
          <w:spacing w:val="4"/>
          <w:sz w:val="21"/>
          <w:szCs w:val="21"/>
        </w:rPr>
        <w:t>.3.3.2</w:t>
      </w:r>
      <w:r>
        <w:rPr>
          <w:rFonts w:ascii="SimHei" w:eastAsia="SimHei" w:hAnsi="SimHei" w:cs="SimHei"/>
          <w:spacing w:val="4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4"/>
          <w:sz w:val="21"/>
          <w:szCs w:val="21"/>
        </w:rPr>
        <w:t>环境减灾卫星(</w:t>
      </w:r>
      <w:r>
        <w:rPr>
          <w:rFonts w:ascii="SimHei" w:eastAsia="SimHei" w:hAnsi="SimHei" w:cs="SimHei"/>
          <w:sz w:val="21"/>
          <w:szCs w:val="21"/>
        </w:rPr>
        <w:t>HJ</w:t>
      </w:r>
      <w:r>
        <w:rPr>
          <w:rFonts w:ascii="SimHei" w:eastAsia="SimHei" w:hAnsi="SimHei" w:cs="SimHei"/>
          <w:spacing w:val="4"/>
          <w:sz w:val="21"/>
          <w:szCs w:val="21"/>
        </w:rPr>
        <w:t>-1</w:t>
      </w:r>
      <w:r>
        <w:rPr>
          <w:rFonts w:ascii="SimHei" w:eastAsia="SimHei" w:hAnsi="SimHei" w:cs="SimHei"/>
          <w:sz w:val="21"/>
          <w:szCs w:val="21"/>
        </w:rPr>
        <w:t>A</w:t>
      </w:r>
      <w:r>
        <w:rPr>
          <w:rFonts w:ascii="SimHei" w:eastAsia="SimHei" w:hAnsi="SimHei" w:cs="SimHei"/>
          <w:spacing w:val="4"/>
          <w:sz w:val="21"/>
          <w:szCs w:val="21"/>
        </w:rPr>
        <w:t>/</w:t>
      </w:r>
      <w:r>
        <w:rPr>
          <w:rFonts w:ascii="SimHei" w:eastAsia="SimHei" w:hAnsi="SimHei" w:cs="SimHei"/>
          <w:sz w:val="21"/>
          <w:szCs w:val="21"/>
        </w:rPr>
        <w:t>B</w:t>
      </w:r>
      <w:r>
        <w:rPr>
          <w:rFonts w:ascii="SimHei" w:eastAsia="SimHei" w:hAnsi="SimHei" w:cs="SimHei"/>
          <w:spacing w:val="4"/>
          <w:sz w:val="21"/>
          <w:szCs w:val="21"/>
        </w:rPr>
        <w:t>)</w:t>
      </w:r>
    </w:p>
    <w:sdt>
      <w:sdtPr>
        <w:rPr>
          <w:rFonts w:ascii="SimSun" w:eastAsia="SimSun" w:hAnsi="SimSun" w:cs="SimSun"/>
          <w:sz w:val="21"/>
          <w:szCs w:val="21"/>
        </w:rPr>
        <w:id w:val="1684171733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1"/>
          <w:szCs w:val="21"/>
        </w:rPr>
      </w:sdtEndPr>
      <w:sdtContent>
        <w:p>
          <w:pPr>
            <w:spacing w:before="215" w:line="220" w:lineRule="auto"/>
            <w:ind w:left="420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2"/>
              <w:sz w:val="21"/>
              <w:szCs w:val="21"/>
            </w:rPr>
            <w:t>应用环境减灾卫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星监测湖泊、水库水体面积，采用经验阈值法提取。</w:t>
          </w:r>
        </w:p>
        <w:p>
          <w:pPr>
            <w:tabs>
              <w:tab w:val="right" w:leader="dot" w:pos="9290"/>
            </w:tabs>
            <w:spacing w:before="6" w:line="315" w:lineRule="exact"/>
            <w:ind w:left="2962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i/>
              <w:iCs/>
              <w:sz w:val="23"/>
              <w:szCs w:val="23"/>
            </w:rPr>
            <w:t>B</w:t>
          </w:r>
          <w:r>
            <w:rPr>
              <w:rFonts w:ascii="Times New Roman" w:eastAsia="Times New Roman" w:hAnsi="Times New Roman" w:cs="Times New Roman"/>
              <w:spacing w:val="10"/>
              <w:sz w:val="23"/>
              <w:szCs w:val="23"/>
            </w:rPr>
            <w:t>4/</w:t>
          </w:r>
          <w:r>
            <w:rPr>
              <w:rFonts w:ascii="Times New Roman" w:eastAsia="Times New Roman" w:hAnsi="Times New Roman" w:cs="Times New Roman"/>
              <w:spacing w:val="10"/>
              <w:sz w:val="23"/>
              <w:szCs w:val="23"/>
            </w:rPr>
            <w:t xml:space="preserve"> </w:t>
          </w:r>
          <w:r>
            <w:rPr>
              <w:rFonts w:ascii="Times New Roman" w:eastAsia="Times New Roman" w:hAnsi="Times New Roman" w:cs="Times New Roman"/>
              <w:i/>
              <w:iCs/>
              <w:sz w:val="23"/>
              <w:szCs w:val="23"/>
            </w:rPr>
            <w:t>B</w:t>
          </w:r>
          <w:r>
            <w:rPr>
              <w:rFonts w:ascii="Times New Roman" w:eastAsia="Times New Roman" w:hAnsi="Times New Roman" w:cs="Times New Roman"/>
              <w:spacing w:val="9"/>
              <w:sz w:val="23"/>
              <w:szCs w:val="23"/>
            </w:rPr>
            <w:t>2</w:t>
          </w:r>
          <w:r>
            <w:rPr>
              <w:rFonts w:ascii="Times New Roman" w:eastAsia="Times New Roman" w:hAnsi="Times New Roman" w:cs="Times New Roman"/>
              <w:spacing w:val="5"/>
              <w:sz w:val="23"/>
              <w:szCs w:val="23"/>
            </w:rPr>
            <w:t xml:space="preserve"> </w:t>
          </w:r>
          <w:r>
            <w:rPr>
              <w:position w:val="-5"/>
              <w:sz w:val="23"/>
              <w:szCs w:val="23"/>
            </w:rPr>
            <w:drawing>
              <wp:inline distT="0" distB="0" distL="0" distR="0">
                <wp:extent cx="74872" cy="186420"/>
                <wp:effectExtent l="0" t="0" r="0" b="0"/>
                <wp:docPr id="5" name="IM 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IM 5"/>
                        <pic:cNvPicPr/>
                      </pic:nvPicPr>
                      <pic:blipFill>
                        <a:blip xmlns:r="http://schemas.openxmlformats.org/officeDocument/2006/relationships" r:embed="rId2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4872" cy="1864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rFonts w:ascii="Times New Roman" w:eastAsia="Times New Roman" w:hAnsi="Times New Roman" w:cs="Times New Roman"/>
              <w:spacing w:val="5"/>
              <w:sz w:val="23"/>
              <w:szCs w:val="23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23"/>
              <w:szCs w:val="23"/>
            </w:rPr>
            <w:t>0.9</w:t>
          </w:r>
          <w:r>
            <w:rPr>
              <w:rFonts w:ascii="Times New Roman" w:eastAsia="Times New Roman" w:hAnsi="Times New Roman" w:cs="Times New Roman"/>
              <w:spacing w:val="5"/>
              <w:sz w:val="23"/>
              <w:szCs w:val="23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23"/>
              <w:szCs w:val="23"/>
            </w:rPr>
            <w:t>&amp;</w:t>
          </w:r>
          <w:r>
            <w:rPr>
              <w:rFonts w:ascii="Times New Roman" w:eastAsia="Times New Roman" w:hAnsi="Times New Roman" w:cs="Times New Roman"/>
              <w:spacing w:val="5"/>
              <w:sz w:val="23"/>
              <w:szCs w:val="23"/>
            </w:rPr>
            <w:t xml:space="preserve"> </w:t>
          </w:r>
          <w:r>
            <w:rPr>
              <w:rFonts w:ascii="Times New Roman" w:eastAsia="Times New Roman" w:hAnsi="Times New Roman" w:cs="Times New Roman"/>
              <w:i/>
              <w:iCs/>
              <w:sz w:val="23"/>
              <w:szCs w:val="23"/>
            </w:rPr>
            <w:t>B</w:t>
          </w:r>
          <w:r>
            <w:rPr>
              <w:rFonts w:ascii="Times New Roman" w:eastAsia="Times New Roman" w:hAnsi="Times New Roman" w:cs="Times New Roman"/>
              <w:spacing w:val="5"/>
              <w:sz w:val="23"/>
              <w:szCs w:val="23"/>
            </w:rPr>
            <w:t>4</w:t>
          </w:r>
          <w:r>
            <w:rPr>
              <w:rFonts w:ascii="Times New Roman" w:eastAsia="Times New Roman" w:hAnsi="Times New Roman" w:cs="Times New Roman"/>
              <w:spacing w:val="5"/>
              <w:sz w:val="23"/>
              <w:szCs w:val="23"/>
            </w:rPr>
            <w:t xml:space="preserve"> </w:t>
          </w:r>
          <w:r>
            <w:rPr>
              <w:position w:val="-5"/>
              <w:sz w:val="23"/>
              <w:szCs w:val="23"/>
            </w:rPr>
            <w:drawing>
              <wp:inline distT="0" distB="0" distL="0" distR="0">
                <wp:extent cx="74872" cy="186420"/>
                <wp:effectExtent l="0" t="0" r="0" b="0"/>
                <wp:docPr id="6" name="IM 6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IM 6"/>
                        <pic:cNvPicPr/>
                      </pic:nvPicPr>
                      <pic:blipFill>
                        <a:blip xmlns:r="http://schemas.openxmlformats.org/officeDocument/2006/relationships" r:embed="rId2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4872" cy="1864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rFonts w:ascii="Times New Roman" w:eastAsia="Times New Roman" w:hAnsi="Times New Roman" w:cs="Times New Roman"/>
              <w:spacing w:val="5"/>
              <w:sz w:val="23"/>
              <w:szCs w:val="23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23"/>
              <w:szCs w:val="23"/>
            </w:rPr>
            <w:t>0.05</w:t>
          </w:r>
          <w:r>
            <w:rPr>
              <w:rFonts w:ascii="Times New Roman" w:eastAsia="Times New Roman" w:hAnsi="Times New Roman" w:cs="Times New Roman"/>
              <w:spacing w:val="5"/>
              <w:sz w:val="23"/>
              <w:szCs w:val="23"/>
            </w:rPr>
            <w:t xml:space="preserve">  </w:t>
          </w:r>
          <w:r>
            <w:rPr>
              <w:rFonts w:ascii="Times New Roman" w:eastAsia="Times New Roman" w:hAnsi="Times New Roman" w:cs="Times New Roman"/>
              <w:sz w:val="23"/>
              <w:szCs w:val="23"/>
            </w:rPr>
            <w:tab/>
          </w:r>
          <w:r>
            <w:rPr>
              <w:rFonts w:ascii="Times New Roman" w:eastAsia="Times New Roman" w:hAnsi="Times New Roman" w:cs="Times New Roman"/>
              <w:spacing w:val="5"/>
              <w:sz w:val="23"/>
              <w:szCs w:val="23"/>
            </w:rPr>
            <w:t xml:space="preserve"> </w:t>
          </w:r>
          <w:r>
            <w:rPr>
              <w:rFonts w:ascii="SimSun" w:eastAsia="SimSun" w:hAnsi="SimSun" w:cs="SimSun"/>
              <w:spacing w:val="5"/>
              <w:sz w:val="21"/>
              <w:szCs w:val="21"/>
            </w:rPr>
            <w:t>(</w:t>
          </w:r>
          <w:hyperlink w:anchor="_bookmark20" w:history="1"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3)</w:t>
            </w:r>
          </w:hyperlink>
        </w:p>
      </w:sdtContent>
    </w:sdt>
    <w:p>
      <w:pPr>
        <w:spacing w:before="54" w:line="221" w:lineRule="auto"/>
        <w:ind w:left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5"/>
          <w:sz w:val="21"/>
          <w:szCs w:val="21"/>
        </w:rPr>
        <w:t>式</w:t>
      </w:r>
      <w:r>
        <w:rPr>
          <w:rFonts w:ascii="SimSun" w:eastAsia="SimSun" w:hAnsi="SimSun" w:cs="SimSun"/>
          <w:spacing w:val="-13"/>
          <w:sz w:val="21"/>
          <w:szCs w:val="21"/>
        </w:rPr>
        <w:t>中：</w:t>
      </w:r>
    </w:p>
    <w:p>
      <w:pPr>
        <w:spacing w:before="60" w:line="220" w:lineRule="auto"/>
        <w:ind w:left="41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B2、B4表示环境减灾卫星C</w:t>
      </w:r>
      <w:r>
        <w:rPr>
          <w:rFonts w:ascii="SimSun" w:eastAsia="SimSun" w:hAnsi="SimSun" w:cs="SimSun"/>
          <w:sz w:val="21"/>
          <w:szCs w:val="21"/>
        </w:rPr>
        <w:t>CD</w:t>
      </w:r>
      <w:r>
        <w:rPr>
          <w:rFonts w:ascii="SimSun" w:eastAsia="SimSun" w:hAnsi="SimSun" w:cs="SimSun"/>
          <w:spacing w:val="-1"/>
          <w:sz w:val="21"/>
          <w:szCs w:val="21"/>
        </w:rPr>
        <w:t>传感器第2、4通道的地表反射率。</w:t>
      </w:r>
    </w:p>
    <w:p>
      <w:pPr>
        <w:spacing w:before="218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6"/>
          <w:sz w:val="21"/>
          <w:szCs w:val="21"/>
        </w:rPr>
        <w:t>3</w:t>
      </w:r>
      <w:r>
        <w:rPr>
          <w:rFonts w:ascii="SimHei" w:eastAsia="SimHei" w:hAnsi="SimHei" w:cs="SimHei"/>
          <w:spacing w:val="5"/>
          <w:sz w:val="21"/>
          <w:szCs w:val="21"/>
        </w:rPr>
        <w:t>.</w:t>
      </w:r>
      <w:r>
        <w:rPr>
          <w:rFonts w:ascii="SimHei" w:eastAsia="SimHei" w:hAnsi="SimHei" w:cs="SimHei"/>
          <w:spacing w:val="3"/>
          <w:sz w:val="21"/>
          <w:szCs w:val="21"/>
        </w:rPr>
        <w:t>3.3.3</w:t>
      </w:r>
      <w:r>
        <w:rPr>
          <w:rFonts w:ascii="SimHei" w:eastAsia="SimHei" w:hAnsi="SimHei" w:cs="SimHei"/>
          <w:spacing w:val="3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3"/>
          <w:sz w:val="21"/>
          <w:szCs w:val="21"/>
        </w:rPr>
        <w:t>高分一号、高分二号(</w:t>
      </w:r>
      <w:r>
        <w:rPr>
          <w:rFonts w:ascii="SimHei" w:eastAsia="SimHei" w:hAnsi="SimHei" w:cs="SimHei"/>
          <w:sz w:val="21"/>
          <w:szCs w:val="21"/>
        </w:rPr>
        <w:t>GF</w:t>
      </w:r>
      <w:r>
        <w:rPr>
          <w:rFonts w:ascii="SimHei" w:eastAsia="SimHei" w:hAnsi="SimHei" w:cs="SimHei"/>
          <w:spacing w:val="3"/>
          <w:sz w:val="21"/>
          <w:szCs w:val="21"/>
        </w:rPr>
        <w:t>1、</w:t>
      </w:r>
      <w:r>
        <w:rPr>
          <w:rFonts w:ascii="SimHei" w:eastAsia="SimHei" w:hAnsi="SimHei" w:cs="SimHei"/>
          <w:sz w:val="21"/>
          <w:szCs w:val="21"/>
        </w:rPr>
        <w:t>GF</w:t>
      </w:r>
      <w:r>
        <w:rPr>
          <w:rFonts w:ascii="SimHei" w:eastAsia="SimHei" w:hAnsi="SimHei" w:cs="SimHei"/>
          <w:spacing w:val="3"/>
          <w:sz w:val="21"/>
          <w:szCs w:val="21"/>
        </w:rPr>
        <w:t>2)</w:t>
      </w:r>
    </w:p>
    <w:sdt>
      <w:sdtPr>
        <w:rPr>
          <w:rFonts w:ascii="SimSun" w:eastAsia="SimSun" w:hAnsi="SimSun" w:cs="SimSun"/>
          <w:sz w:val="21"/>
          <w:szCs w:val="21"/>
        </w:rPr>
        <w:id w:val="1735069597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1"/>
          <w:szCs w:val="21"/>
        </w:rPr>
      </w:sdtEndPr>
      <w:sdtContent>
        <w:p>
          <w:pPr>
            <w:spacing w:before="215" w:line="220" w:lineRule="auto"/>
            <w:ind w:left="420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2"/>
              <w:sz w:val="21"/>
              <w:szCs w:val="21"/>
            </w:rPr>
            <w:t>应用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高分一号、高分二号卫星监测湖泊、水库水体面积，采用经验阈值法提取。</w:t>
          </w:r>
        </w:p>
        <w:p>
          <w:pPr>
            <w:tabs>
              <w:tab w:val="right" w:leader="dot" w:pos="9290"/>
            </w:tabs>
            <w:spacing w:before="6" w:line="315" w:lineRule="exact"/>
            <w:ind w:left="3071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i/>
              <w:iCs/>
              <w:sz w:val="23"/>
              <w:szCs w:val="23"/>
            </w:rPr>
            <w:t>B</w:t>
          </w:r>
          <w:r>
            <w:rPr>
              <w:rFonts w:ascii="Times New Roman" w:eastAsia="Times New Roman" w:hAnsi="Times New Roman" w:cs="Times New Roman"/>
              <w:spacing w:val="7"/>
              <w:sz w:val="23"/>
              <w:szCs w:val="23"/>
            </w:rPr>
            <w:t>4</w:t>
          </w:r>
          <w:r>
            <w:rPr>
              <w:rFonts w:ascii="Times New Roman" w:eastAsia="Times New Roman" w:hAnsi="Times New Roman" w:cs="Times New Roman"/>
              <w:spacing w:val="4"/>
              <w:sz w:val="23"/>
              <w:szCs w:val="23"/>
            </w:rPr>
            <w:t>/</w:t>
          </w:r>
          <w:r>
            <w:rPr>
              <w:rFonts w:ascii="Times New Roman" w:eastAsia="Times New Roman" w:hAnsi="Times New Roman" w:cs="Times New Roman"/>
              <w:spacing w:val="4"/>
              <w:sz w:val="23"/>
              <w:szCs w:val="23"/>
            </w:rPr>
            <w:t xml:space="preserve"> </w:t>
          </w:r>
          <w:r>
            <w:rPr>
              <w:rFonts w:ascii="Times New Roman" w:eastAsia="Times New Roman" w:hAnsi="Times New Roman" w:cs="Times New Roman"/>
              <w:i/>
              <w:iCs/>
              <w:sz w:val="23"/>
              <w:szCs w:val="23"/>
            </w:rPr>
            <w:t>B</w:t>
          </w:r>
          <w:r>
            <w:rPr>
              <w:rFonts w:ascii="Times New Roman" w:eastAsia="Times New Roman" w:hAnsi="Times New Roman" w:cs="Times New Roman"/>
              <w:spacing w:val="4"/>
              <w:sz w:val="23"/>
              <w:szCs w:val="23"/>
            </w:rPr>
            <w:t>2</w:t>
          </w:r>
          <w:r>
            <w:rPr>
              <w:rFonts w:ascii="Times New Roman" w:eastAsia="Times New Roman" w:hAnsi="Times New Roman" w:cs="Times New Roman"/>
              <w:spacing w:val="4"/>
              <w:sz w:val="23"/>
              <w:szCs w:val="23"/>
            </w:rPr>
            <w:t xml:space="preserve"> </w:t>
          </w:r>
          <w:r>
            <w:rPr>
              <w:position w:val="-5"/>
              <w:sz w:val="23"/>
              <w:szCs w:val="23"/>
            </w:rPr>
            <w:drawing>
              <wp:inline distT="0" distB="0" distL="0" distR="0">
                <wp:extent cx="74872" cy="186420"/>
                <wp:effectExtent l="0" t="0" r="0" b="0"/>
                <wp:docPr id="7" name="IM 7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IM 7"/>
                        <pic:cNvPicPr/>
                      </pic:nvPicPr>
                      <pic:blipFill>
                        <a:blip xmlns:r="http://schemas.openxmlformats.org/officeDocument/2006/relationships" r:embed="rId2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4872" cy="1864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rFonts w:ascii="Times New Roman" w:eastAsia="Times New Roman" w:hAnsi="Times New Roman" w:cs="Times New Roman"/>
              <w:spacing w:val="4"/>
              <w:sz w:val="23"/>
              <w:szCs w:val="23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23"/>
              <w:szCs w:val="23"/>
            </w:rPr>
            <w:t>1</w:t>
          </w:r>
          <w:r>
            <w:rPr>
              <w:rFonts w:ascii="Times New Roman" w:eastAsia="Times New Roman" w:hAnsi="Times New Roman" w:cs="Times New Roman"/>
              <w:spacing w:val="4"/>
              <w:sz w:val="23"/>
              <w:szCs w:val="23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23"/>
              <w:szCs w:val="23"/>
            </w:rPr>
            <w:t>&amp;</w:t>
          </w:r>
          <w:r>
            <w:rPr>
              <w:rFonts w:ascii="Times New Roman" w:eastAsia="Times New Roman" w:hAnsi="Times New Roman" w:cs="Times New Roman"/>
              <w:spacing w:val="4"/>
              <w:sz w:val="23"/>
              <w:szCs w:val="23"/>
            </w:rPr>
            <w:t xml:space="preserve"> </w:t>
          </w:r>
          <w:r>
            <w:rPr>
              <w:rFonts w:ascii="Times New Roman" w:eastAsia="Times New Roman" w:hAnsi="Times New Roman" w:cs="Times New Roman"/>
              <w:i/>
              <w:iCs/>
              <w:sz w:val="23"/>
              <w:szCs w:val="23"/>
            </w:rPr>
            <w:t>B</w:t>
          </w:r>
          <w:r>
            <w:rPr>
              <w:rFonts w:ascii="Times New Roman" w:eastAsia="Times New Roman" w:hAnsi="Times New Roman" w:cs="Times New Roman"/>
              <w:spacing w:val="4"/>
              <w:sz w:val="23"/>
              <w:szCs w:val="23"/>
            </w:rPr>
            <w:t>4</w:t>
          </w:r>
          <w:r>
            <w:rPr>
              <w:rFonts w:ascii="Times New Roman" w:eastAsia="Times New Roman" w:hAnsi="Times New Roman" w:cs="Times New Roman"/>
              <w:spacing w:val="4"/>
              <w:sz w:val="23"/>
              <w:szCs w:val="23"/>
            </w:rPr>
            <w:t xml:space="preserve"> </w:t>
          </w:r>
          <w:r>
            <w:rPr>
              <w:position w:val="-5"/>
              <w:sz w:val="23"/>
              <w:szCs w:val="23"/>
            </w:rPr>
            <w:drawing>
              <wp:inline distT="0" distB="0" distL="0" distR="0">
                <wp:extent cx="74872" cy="186420"/>
                <wp:effectExtent l="0" t="0" r="0" b="0"/>
                <wp:docPr id="8" name="IM 8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IM 8"/>
                        <pic:cNvPicPr/>
                      </pic:nvPicPr>
                      <pic:blipFill>
                        <a:blip xmlns:r="http://schemas.openxmlformats.org/officeDocument/2006/relationships" r:embed="rId2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4872" cy="1864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rFonts w:ascii="Times New Roman" w:eastAsia="Times New Roman" w:hAnsi="Times New Roman" w:cs="Times New Roman"/>
              <w:spacing w:val="4"/>
              <w:sz w:val="23"/>
              <w:szCs w:val="23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23"/>
              <w:szCs w:val="23"/>
            </w:rPr>
            <w:t>0.03</w:t>
          </w:r>
          <w:r>
            <w:rPr>
              <w:rFonts w:ascii="Times New Roman" w:eastAsia="Times New Roman" w:hAnsi="Times New Roman" w:cs="Times New Roman"/>
              <w:spacing w:val="4"/>
              <w:sz w:val="23"/>
              <w:szCs w:val="23"/>
            </w:rPr>
            <w:t xml:space="preserve">  </w:t>
          </w:r>
          <w:r>
            <w:rPr>
              <w:rFonts w:ascii="Times New Roman" w:eastAsia="Times New Roman" w:hAnsi="Times New Roman" w:cs="Times New Roman"/>
              <w:sz w:val="23"/>
              <w:szCs w:val="23"/>
            </w:rPr>
            <w:tab/>
          </w:r>
          <w:r>
            <w:rPr>
              <w:rFonts w:ascii="Times New Roman" w:eastAsia="Times New Roman" w:hAnsi="Times New Roman" w:cs="Times New Roman"/>
              <w:spacing w:val="4"/>
              <w:sz w:val="23"/>
              <w:szCs w:val="23"/>
            </w:rPr>
            <w:t xml:space="preserve"> </w:t>
          </w:r>
          <w:r>
            <w:rPr>
              <w:rFonts w:ascii="SimSun" w:eastAsia="SimSun" w:hAnsi="SimSun" w:cs="SimSun"/>
              <w:spacing w:val="4"/>
              <w:sz w:val="21"/>
              <w:szCs w:val="21"/>
            </w:rPr>
            <w:t>(</w:t>
          </w:r>
          <w:hyperlink w:anchor="_bookmark21" w:history="1"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>4)</w:t>
            </w:r>
          </w:hyperlink>
        </w:p>
      </w:sdtContent>
    </w:sdt>
    <w:p>
      <w:pPr>
        <w:spacing w:before="53" w:line="221" w:lineRule="auto"/>
        <w:ind w:left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5"/>
          <w:sz w:val="21"/>
          <w:szCs w:val="21"/>
        </w:rPr>
        <w:t>式</w:t>
      </w:r>
      <w:r>
        <w:rPr>
          <w:rFonts w:ascii="SimSun" w:eastAsia="SimSun" w:hAnsi="SimSun" w:cs="SimSun"/>
          <w:spacing w:val="-13"/>
          <w:sz w:val="21"/>
          <w:szCs w:val="21"/>
        </w:rPr>
        <w:t>中：</w:t>
      </w:r>
    </w:p>
    <w:p>
      <w:pPr>
        <w:spacing w:before="60" w:line="220" w:lineRule="auto"/>
        <w:ind w:left="41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B</w:t>
      </w:r>
      <w:r>
        <w:rPr>
          <w:rFonts w:ascii="SimSun" w:eastAsia="SimSun" w:hAnsi="SimSun" w:cs="SimSun"/>
          <w:spacing w:val="-1"/>
          <w:sz w:val="21"/>
          <w:szCs w:val="21"/>
        </w:rPr>
        <w:t>2、</w:t>
      </w:r>
      <w:r>
        <w:rPr>
          <w:rFonts w:ascii="SimSun" w:eastAsia="SimSun" w:hAnsi="SimSun" w:cs="SimSun"/>
          <w:sz w:val="21"/>
          <w:szCs w:val="21"/>
        </w:rPr>
        <w:t>B</w:t>
      </w:r>
      <w:r>
        <w:rPr>
          <w:rFonts w:ascii="SimSun" w:eastAsia="SimSun" w:hAnsi="SimSun" w:cs="SimSun"/>
          <w:spacing w:val="-1"/>
          <w:sz w:val="21"/>
          <w:szCs w:val="21"/>
        </w:rPr>
        <w:t>4表示高分一号或高分二号卫星</w:t>
      </w:r>
      <w:r>
        <w:rPr>
          <w:rFonts w:ascii="SimSun" w:eastAsia="SimSun" w:hAnsi="SimSun" w:cs="SimSun"/>
          <w:sz w:val="21"/>
          <w:szCs w:val="21"/>
        </w:rPr>
        <w:t>CCD</w:t>
      </w:r>
      <w:r>
        <w:rPr>
          <w:rFonts w:ascii="SimSun" w:eastAsia="SimSun" w:hAnsi="SimSun" w:cs="SimSun"/>
          <w:spacing w:val="-1"/>
          <w:sz w:val="21"/>
          <w:szCs w:val="21"/>
        </w:rPr>
        <w:t>传感器第2、4通道的地表反射</w:t>
      </w:r>
      <w:r>
        <w:rPr>
          <w:rFonts w:ascii="SimSun" w:eastAsia="SimSun" w:hAnsi="SimSun" w:cs="SimSun"/>
          <w:sz w:val="21"/>
          <w:szCs w:val="21"/>
        </w:rPr>
        <w:t>率。</w:t>
      </w:r>
    </w:p>
    <w:p>
      <w:pPr>
        <w:spacing w:before="218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3.4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水体</w:t>
      </w:r>
      <w:r>
        <w:rPr>
          <w:rFonts w:ascii="SimHei" w:eastAsia="SimHei" w:hAnsi="SimHei" w:cs="SimHei"/>
          <w:sz w:val="21"/>
          <w:szCs w:val="21"/>
        </w:rPr>
        <w:t>面积计算方法</w:t>
      </w:r>
    </w:p>
    <w:p>
      <w:pPr>
        <w:spacing w:before="217" w:line="220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湖泊、水库的水</w:t>
      </w:r>
      <w:r>
        <w:rPr>
          <w:rFonts w:ascii="SimSun" w:eastAsia="SimSun" w:hAnsi="SimSun" w:cs="SimSun"/>
          <w:spacing w:val="-6"/>
          <w:sz w:val="21"/>
          <w:szCs w:val="21"/>
        </w:rPr>
        <w:t>体</w:t>
      </w:r>
      <w:r>
        <w:rPr>
          <w:rFonts w:ascii="SimSun" w:eastAsia="SimSun" w:hAnsi="SimSun" w:cs="SimSun"/>
          <w:spacing w:val="-4"/>
          <w:sz w:val="21"/>
          <w:szCs w:val="21"/>
        </w:rPr>
        <w:t>二值图数据中所有水体像元总数和单个像元面积的乘积，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即为湖泊、水库的水体</w:t>
      </w:r>
    </w:p>
    <w:sdt>
      <w:sdtPr>
        <w:rPr>
          <w:rFonts w:ascii="SimSun" w:eastAsia="SimSun" w:hAnsi="SimSun" w:cs="SimSun"/>
          <w:sz w:val="21"/>
          <w:szCs w:val="21"/>
        </w:rPr>
        <w:id w:val="1571907555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1"/>
          <w:szCs w:val="21"/>
        </w:rPr>
      </w:sdtEndPr>
      <w:sdtContent>
        <w:p>
          <w:pPr>
            <w:spacing w:before="62" w:line="220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2"/>
              <w:sz w:val="21"/>
              <w:szCs w:val="21"/>
            </w:rPr>
            <w:t>面积；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或把水体二值图数据转为矢量后，矢量面积则为湖泊、水库的水体面积。</w:t>
          </w:r>
        </w:p>
        <w:p>
          <w:pPr>
            <w:tabs>
              <w:tab w:val="right" w:leader="dot" w:pos="9290"/>
            </w:tabs>
            <w:spacing w:before="7" w:line="212" w:lineRule="auto"/>
            <w:ind w:left="3727"/>
            <w:rPr>
              <w:rFonts w:ascii="SimSun" w:eastAsia="SimSun" w:hAnsi="SimSun" w:cs="SimSun"/>
              <w:sz w:val="21"/>
              <w:szCs w:val="21"/>
            </w:rPr>
            <w:sectPr>
              <w:headerReference w:type="default" r:id="rId24"/>
              <w:footerReference w:type="default" r:id="rId25"/>
              <w:pgSz w:w="11905" w:h="16840"/>
              <w:pgMar w:top="400" w:right="1057" w:bottom="1300" w:left="1425" w:header="0" w:footer="1139" w:gutter="0"/>
              <w:pgNumType w:start="13"/>
              <w:cols w:space="708"/>
            </w:sectPr>
          </w:pPr>
          <w:r>
            <w:rPr>
              <w:rFonts w:ascii="Times New Roman" w:eastAsia="Times New Roman" w:hAnsi="Times New Roman" w:cs="Times New Roman"/>
              <w:i/>
              <w:iCs/>
              <w:sz w:val="23"/>
              <w:szCs w:val="23"/>
            </w:rPr>
            <w:t>S</w:t>
          </w:r>
          <w:r>
            <w:rPr>
              <w:rFonts w:ascii="Times New Roman" w:eastAsia="Times New Roman" w:hAnsi="Times New Roman" w:cs="Times New Roman"/>
              <w:spacing w:val="5"/>
              <w:sz w:val="23"/>
              <w:szCs w:val="23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5"/>
              <w:sz w:val="23"/>
              <w:szCs w:val="23"/>
            </w:rPr>
            <w:t>=</w:t>
          </w:r>
          <w:r>
            <w:rPr>
              <w:rFonts w:ascii="Microsoft YaHei" w:eastAsia="Microsoft YaHei" w:hAnsi="Microsoft YaHei" w:cs="Microsoft YaHei"/>
              <w:spacing w:val="5"/>
              <w:sz w:val="23"/>
              <w:szCs w:val="23"/>
            </w:rPr>
            <w:t xml:space="preserve"> </w:t>
          </w:r>
          <w:r>
            <w:rPr>
              <w:rFonts w:ascii="Times New Roman" w:eastAsia="Times New Roman" w:hAnsi="Times New Roman" w:cs="Times New Roman"/>
              <w:i/>
              <w:iCs/>
              <w:sz w:val="23"/>
              <w:szCs w:val="23"/>
            </w:rPr>
            <w:t>P</w:t>
          </w:r>
          <w:r>
            <w:rPr>
              <w:rFonts w:ascii="Times New Roman" w:eastAsia="Times New Roman" w:hAnsi="Times New Roman" w:cs="Times New Roman"/>
              <w:spacing w:val="5"/>
              <w:sz w:val="23"/>
              <w:szCs w:val="23"/>
            </w:rPr>
            <w:t xml:space="preserve"> </w:t>
          </w:r>
          <w:r>
            <w:rPr>
              <w:position w:val="-5"/>
              <w:sz w:val="23"/>
              <w:szCs w:val="23"/>
            </w:rPr>
            <w:drawing>
              <wp:inline distT="0" distB="0" distL="0" distR="0">
                <wp:extent cx="65589" cy="186420"/>
                <wp:effectExtent l="0" t="0" r="0" b="0"/>
                <wp:docPr id="9" name="IM 9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IM 9"/>
                        <pic:cNvPicPr/>
                      </pic:nvPicPr>
                      <pic:blipFill>
                        <a:blip xmlns:r="http://schemas.openxmlformats.org/officeDocument/2006/relationships" r:embed="rId2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5589" cy="1864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rFonts w:ascii="Times New Roman" w:eastAsia="Times New Roman" w:hAnsi="Times New Roman" w:cs="Times New Roman"/>
              <w:spacing w:val="5"/>
              <w:sz w:val="23"/>
              <w:szCs w:val="23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23"/>
              <w:szCs w:val="23"/>
            </w:rPr>
            <w:t>R</w:t>
          </w:r>
          <w:r>
            <w:rPr>
              <w:rFonts w:ascii="Times New Roman" w:eastAsia="Times New Roman" w:hAnsi="Times New Roman" w:cs="Times New Roman"/>
              <w:spacing w:val="5"/>
              <w:sz w:val="23"/>
              <w:szCs w:val="23"/>
            </w:rPr>
            <w:t xml:space="preserve">  </w:t>
          </w:r>
          <w:r>
            <w:rPr>
              <w:rFonts w:ascii="Times New Roman" w:eastAsia="Times New Roman" w:hAnsi="Times New Roman" w:cs="Times New Roman"/>
              <w:sz w:val="23"/>
              <w:szCs w:val="23"/>
            </w:rPr>
            <w:tab/>
          </w:r>
          <w:r>
            <w:rPr>
              <w:rFonts w:ascii="Times New Roman" w:eastAsia="Times New Roman" w:hAnsi="Times New Roman" w:cs="Times New Roman"/>
              <w:spacing w:val="5"/>
              <w:sz w:val="23"/>
              <w:szCs w:val="23"/>
            </w:rPr>
            <w:t xml:space="preserve"> </w:t>
          </w:r>
          <w:r>
            <w:rPr>
              <w:rFonts w:ascii="SimSun" w:eastAsia="SimSun" w:hAnsi="SimSun" w:cs="SimSun"/>
              <w:spacing w:val="5"/>
              <w:sz w:val="21"/>
              <w:szCs w:val="21"/>
            </w:rPr>
            <w:t>(</w:t>
          </w:r>
          <w:hyperlink w:anchor="_bookmark22" w:history="1"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5</w:t>
            </w: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>)</w:t>
            </w:r>
          </w:hyperlink>
        </w:p>
      </w:sdtContent>
    </w:sdt>
    <w:p>
      <w:pPr>
        <w:spacing w:before="18" w:line="221" w:lineRule="auto"/>
        <w:ind w:left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5"/>
          <w:sz w:val="21"/>
          <w:szCs w:val="21"/>
        </w:rPr>
        <w:t>式</w:t>
      </w:r>
      <w:r>
        <w:rPr>
          <w:rFonts w:ascii="SimSun" w:eastAsia="SimSun" w:hAnsi="SimSun" w:cs="SimSun"/>
          <w:spacing w:val="-13"/>
          <w:sz w:val="21"/>
          <w:szCs w:val="21"/>
        </w:rPr>
        <w:t>中：</w:t>
      </w:r>
    </w:p>
    <w:p>
      <w:pPr>
        <w:spacing w:before="61" w:line="312" w:lineRule="exact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position w:val="7"/>
          <w:sz w:val="21"/>
          <w:szCs w:val="21"/>
        </w:rPr>
        <w:t>S</w:t>
      </w:r>
      <w:r>
        <w:rPr>
          <w:rFonts w:ascii="SimSun" w:eastAsia="SimSun" w:hAnsi="SimSun" w:cs="SimSun"/>
          <w:spacing w:val="-6"/>
          <w:position w:val="7"/>
          <w:sz w:val="21"/>
          <w:szCs w:val="21"/>
        </w:rPr>
        <w:t>—</w:t>
      </w:r>
      <w:r>
        <w:rPr>
          <w:rFonts w:ascii="SimSun" w:eastAsia="SimSun" w:hAnsi="SimSun" w:cs="SimSun"/>
          <w:spacing w:val="-4"/>
          <w:position w:val="7"/>
          <w:sz w:val="21"/>
          <w:szCs w:val="21"/>
        </w:rPr>
        <w:t>湖泊或水库水体面积；</w:t>
      </w:r>
    </w:p>
    <w:p>
      <w:pPr>
        <w:spacing w:before="1" w:line="241" w:lineRule="auto"/>
        <w:ind w:left="41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P</w:t>
      </w:r>
      <w:r>
        <w:rPr>
          <w:rFonts w:ascii="SimSun" w:eastAsia="SimSun" w:hAnsi="SimSun" w:cs="SimSun"/>
          <w:spacing w:val="-6"/>
          <w:sz w:val="21"/>
          <w:szCs w:val="21"/>
        </w:rPr>
        <w:t>—</w:t>
      </w:r>
      <w:r>
        <w:rPr>
          <w:rFonts w:ascii="SimSun" w:eastAsia="SimSun" w:hAnsi="SimSun" w:cs="SimSun"/>
          <w:spacing w:val="-4"/>
          <w:sz w:val="21"/>
          <w:szCs w:val="21"/>
        </w:rPr>
        <w:t>水体像元总数；</w:t>
      </w:r>
    </w:p>
    <w:p>
      <w:pPr>
        <w:spacing w:before="37" w:line="220" w:lineRule="auto"/>
        <w:ind w:left="4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R</w:t>
      </w:r>
      <w:r>
        <w:rPr>
          <w:rFonts w:ascii="SimSun" w:eastAsia="SimSun" w:hAnsi="SimSun" w:cs="SimSun"/>
          <w:spacing w:val="-4"/>
          <w:sz w:val="21"/>
          <w:szCs w:val="21"/>
        </w:rPr>
        <w:t>—某</w:t>
      </w:r>
      <w:r>
        <w:rPr>
          <w:rFonts w:ascii="SimSun" w:eastAsia="SimSun" w:hAnsi="SimSun" w:cs="SimSun"/>
          <w:spacing w:val="-3"/>
          <w:sz w:val="21"/>
          <w:szCs w:val="21"/>
        </w:rPr>
        <w:t>种</w:t>
      </w:r>
      <w:r>
        <w:rPr>
          <w:rFonts w:ascii="SimSun" w:eastAsia="SimSun" w:hAnsi="SimSun" w:cs="SimSun"/>
          <w:spacing w:val="-2"/>
          <w:sz w:val="21"/>
          <w:szCs w:val="21"/>
        </w:rPr>
        <w:t>卫星资料的像元面积。</w:t>
      </w:r>
    </w:p>
    <w:p>
      <w:pPr>
        <w:spacing w:before="54" w:line="312" w:lineRule="exact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position w:val="6"/>
          <w:sz w:val="21"/>
          <w:szCs w:val="21"/>
        </w:rPr>
        <w:t>像元分辨率为16</w:t>
      </w:r>
      <w:r>
        <w:rPr>
          <w:rFonts w:ascii="SimSun" w:eastAsia="SimSun" w:hAnsi="SimSun" w:cs="SimSun"/>
          <w:spacing w:val="-3"/>
          <w:position w:val="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position w:val="6"/>
          <w:sz w:val="21"/>
          <w:szCs w:val="21"/>
        </w:rPr>
        <w:t>m</w:t>
      </w:r>
      <w:r>
        <w:rPr>
          <w:rFonts w:ascii="SimSun" w:eastAsia="SimSun" w:hAnsi="SimSun" w:cs="SimSun"/>
          <w:spacing w:val="-3"/>
          <w:position w:val="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position w:val="6"/>
          <w:sz w:val="21"/>
          <w:szCs w:val="21"/>
        </w:rPr>
        <w:t>时，</w:t>
      </w:r>
      <w:r>
        <w:rPr>
          <w:rFonts w:ascii="SimSun" w:eastAsia="SimSun" w:hAnsi="SimSun" w:cs="SimSun"/>
          <w:spacing w:val="-3"/>
          <w:position w:val="6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3"/>
          <w:position w:val="6"/>
          <w:sz w:val="21"/>
          <w:szCs w:val="21"/>
        </w:rPr>
        <w:t>R=0.000256</w:t>
      </w:r>
      <w:r>
        <w:rPr>
          <w:rFonts w:ascii="SimSun" w:eastAsia="SimSun" w:hAnsi="SimSun" w:cs="SimSun"/>
          <w:spacing w:val="-3"/>
          <w:position w:val="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position w:val="6"/>
          <w:sz w:val="21"/>
          <w:szCs w:val="21"/>
        </w:rPr>
        <w:t>km</w:t>
      </w:r>
      <w:r>
        <w:rPr>
          <w:rFonts w:ascii="SimSun" w:eastAsia="SimSun" w:hAnsi="SimSun" w:cs="SimSun"/>
          <w:spacing w:val="-3"/>
          <w:position w:val="16"/>
          <w:sz w:val="11"/>
          <w:szCs w:val="11"/>
        </w:rPr>
        <w:t>2</w:t>
      </w:r>
      <w:r>
        <w:rPr>
          <w:rFonts w:ascii="SimSun" w:eastAsia="SimSun" w:hAnsi="SimSun" w:cs="SimSun"/>
          <w:spacing w:val="-3"/>
          <w:position w:val="6"/>
          <w:sz w:val="21"/>
          <w:szCs w:val="21"/>
        </w:rPr>
        <w:t>；</w:t>
      </w:r>
    </w:p>
    <w:p>
      <w:pPr>
        <w:spacing w:before="1" w:line="226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像</w:t>
      </w:r>
      <w:r>
        <w:rPr>
          <w:rFonts w:ascii="SimSun" w:eastAsia="SimSun" w:hAnsi="SimSun" w:cs="SimSun"/>
          <w:spacing w:val="-4"/>
          <w:sz w:val="21"/>
          <w:szCs w:val="21"/>
        </w:rPr>
        <w:t>元分辨率为30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m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时，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R=0.0009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km</w:t>
      </w:r>
      <w:r>
        <w:rPr>
          <w:rFonts w:ascii="SimSun" w:eastAsia="SimSun" w:hAnsi="SimSun" w:cs="SimSun"/>
          <w:spacing w:val="-4"/>
          <w:position w:val="10"/>
          <w:sz w:val="11"/>
          <w:szCs w:val="11"/>
        </w:rPr>
        <w:t>2</w:t>
      </w:r>
      <w:r>
        <w:rPr>
          <w:rFonts w:ascii="SimSun" w:eastAsia="SimSun" w:hAnsi="SimSun" w:cs="SimSun"/>
          <w:spacing w:val="-4"/>
          <w:sz w:val="21"/>
          <w:szCs w:val="21"/>
        </w:rPr>
        <w:t>；</w:t>
      </w:r>
    </w:p>
    <w:p>
      <w:pPr>
        <w:spacing w:before="53" w:line="227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像元分辨率为25</w:t>
      </w:r>
      <w:r>
        <w:rPr>
          <w:rFonts w:ascii="SimSun" w:eastAsia="SimSun" w:hAnsi="SimSun" w:cs="SimSun"/>
          <w:sz w:val="21"/>
          <w:szCs w:val="21"/>
        </w:rPr>
        <w:t>0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m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时，R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=0.0625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km</w:t>
      </w:r>
      <w:r>
        <w:rPr>
          <w:rFonts w:ascii="SimSun" w:eastAsia="SimSun" w:hAnsi="SimSun" w:cs="SimSun"/>
          <w:position w:val="10"/>
          <w:sz w:val="11"/>
          <w:szCs w:val="11"/>
        </w:rPr>
        <w:t>2</w:t>
      </w:r>
      <w:r>
        <w:rPr>
          <w:rFonts w:ascii="SimSun" w:eastAsia="SimSun" w:hAnsi="SimSun" w:cs="SimSun"/>
          <w:sz w:val="21"/>
          <w:szCs w:val="21"/>
        </w:rPr>
        <w:t>；</w:t>
      </w:r>
    </w:p>
    <w:p>
      <w:pPr>
        <w:sectPr>
          <w:headerReference w:type="default" r:id="rId27"/>
          <w:footerReference w:type="default" r:id="rId28"/>
          <w:type w:val="nextPage"/>
          <w:pgSz w:w="11905" w:h="16840"/>
          <w:pgMar w:top="400" w:right="1057" w:bottom="1300" w:left="1425" w:header="0" w:footer="1139" w:gutter="0"/>
          <w:pgNumType w:start="14"/>
          <w:cols w:space="708"/>
          <w:titlePg w:val="0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69" w:line="236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D</w:t>
      </w:r>
      <w:r>
        <w:rPr>
          <w:rFonts w:ascii="SimHei" w:eastAsia="SimHei" w:hAnsi="SimHei" w:cs="SimHei"/>
          <w:sz w:val="21"/>
          <w:szCs w:val="21"/>
        </w:rPr>
        <w:t>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TXXXX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2018</w:t>
      </w:r>
    </w:p>
    <w:p>
      <w:pPr>
        <w:spacing w:before="235" w:line="312" w:lineRule="exact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position w:val="6"/>
          <w:sz w:val="21"/>
          <w:szCs w:val="21"/>
        </w:rPr>
        <w:t>像元分辨率为50</w:t>
      </w:r>
      <w:r>
        <w:rPr>
          <w:rFonts w:ascii="SimSun" w:eastAsia="SimSun" w:hAnsi="SimSun" w:cs="SimSun"/>
          <w:position w:val="6"/>
          <w:sz w:val="21"/>
          <w:szCs w:val="21"/>
        </w:rPr>
        <w:t>0</w:t>
      </w:r>
      <w:r>
        <w:rPr>
          <w:rFonts w:ascii="SimSun" w:eastAsia="SimSun" w:hAnsi="SimSun" w:cs="SimSun"/>
          <w:position w:val="6"/>
          <w:sz w:val="21"/>
          <w:szCs w:val="21"/>
        </w:rPr>
        <w:t xml:space="preserve"> </w:t>
      </w:r>
      <w:r>
        <w:rPr>
          <w:rFonts w:ascii="SimSun" w:eastAsia="SimSun" w:hAnsi="SimSun" w:cs="SimSun"/>
          <w:position w:val="6"/>
          <w:sz w:val="21"/>
          <w:szCs w:val="21"/>
        </w:rPr>
        <w:t>m</w:t>
      </w:r>
      <w:r>
        <w:rPr>
          <w:rFonts w:ascii="SimSun" w:eastAsia="SimSun" w:hAnsi="SimSun" w:cs="SimSun"/>
          <w:position w:val="6"/>
          <w:sz w:val="21"/>
          <w:szCs w:val="21"/>
        </w:rPr>
        <w:t xml:space="preserve"> </w:t>
      </w:r>
      <w:r>
        <w:rPr>
          <w:rFonts w:ascii="SimSun" w:eastAsia="SimSun" w:hAnsi="SimSun" w:cs="SimSun"/>
          <w:position w:val="6"/>
          <w:sz w:val="21"/>
          <w:szCs w:val="21"/>
        </w:rPr>
        <w:t>时，R</w:t>
      </w:r>
      <w:r>
        <w:rPr>
          <w:rFonts w:ascii="SimSun" w:eastAsia="SimSun" w:hAnsi="SimSun" w:cs="SimSun"/>
          <w:position w:val="6"/>
          <w:sz w:val="21"/>
          <w:szCs w:val="21"/>
        </w:rPr>
        <w:t xml:space="preserve"> </w:t>
      </w:r>
      <w:r>
        <w:rPr>
          <w:rFonts w:ascii="SimSun" w:eastAsia="SimSun" w:hAnsi="SimSun" w:cs="SimSun"/>
          <w:position w:val="6"/>
          <w:sz w:val="21"/>
          <w:szCs w:val="21"/>
        </w:rPr>
        <w:t>=0.25</w:t>
      </w:r>
      <w:r>
        <w:rPr>
          <w:rFonts w:ascii="SimSun" w:eastAsia="SimSun" w:hAnsi="SimSun" w:cs="SimSun"/>
          <w:position w:val="6"/>
          <w:sz w:val="21"/>
          <w:szCs w:val="21"/>
        </w:rPr>
        <w:t xml:space="preserve"> </w:t>
      </w:r>
      <w:r>
        <w:rPr>
          <w:rFonts w:ascii="SimSun" w:eastAsia="SimSun" w:hAnsi="SimSun" w:cs="SimSun"/>
          <w:position w:val="6"/>
          <w:sz w:val="21"/>
          <w:szCs w:val="21"/>
        </w:rPr>
        <w:t>km</w:t>
      </w:r>
      <w:r>
        <w:rPr>
          <w:rFonts w:ascii="SimSun" w:eastAsia="SimSun" w:hAnsi="SimSun" w:cs="SimSun"/>
          <w:position w:val="16"/>
          <w:sz w:val="11"/>
          <w:szCs w:val="11"/>
        </w:rPr>
        <w:t>2</w:t>
      </w:r>
      <w:r>
        <w:rPr>
          <w:rFonts w:ascii="SimSun" w:eastAsia="SimSun" w:hAnsi="SimSun" w:cs="SimSun"/>
          <w:position w:val="6"/>
          <w:sz w:val="21"/>
          <w:szCs w:val="21"/>
        </w:rPr>
        <w:t>；</w:t>
      </w:r>
    </w:p>
    <w:p>
      <w:pPr>
        <w:spacing w:line="226" w:lineRule="auto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像元分辨率为10</w:t>
      </w:r>
      <w:r>
        <w:rPr>
          <w:rFonts w:ascii="SimSun" w:eastAsia="SimSun" w:hAnsi="SimSun" w:cs="SimSun"/>
          <w:sz w:val="21"/>
          <w:szCs w:val="21"/>
        </w:rPr>
        <w:t>00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m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时，R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=1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km</w:t>
      </w:r>
      <w:r>
        <w:rPr>
          <w:rFonts w:ascii="SimSun" w:eastAsia="SimSun" w:hAnsi="SimSun" w:cs="SimSun"/>
          <w:position w:val="10"/>
          <w:sz w:val="11"/>
          <w:szCs w:val="11"/>
        </w:rPr>
        <w:t>2</w:t>
      </w:r>
      <w:r>
        <w:rPr>
          <w:rFonts w:ascii="SimSun" w:eastAsia="SimSun" w:hAnsi="SimSun" w:cs="SimSun"/>
          <w:sz w:val="21"/>
          <w:szCs w:val="21"/>
        </w:rPr>
        <w:t>。</w:t>
      </w:r>
    </w:p>
    <w:p>
      <w:pPr>
        <w:spacing w:before="217" w:line="221" w:lineRule="auto"/>
        <w:ind w:left="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3.5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监</w:t>
      </w:r>
      <w:r>
        <w:rPr>
          <w:rFonts w:ascii="SimHei" w:eastAsia="SimHei" w:hAnsi="SimHei" w:cs="SimHei"/>
          <w:sz w:val="21"/>
          <w:szCs w:val="21"/>
        </w:rPr>
        <w:t>测流程</w:t>
      </w:r>
    </w:p>
    <w:p>
      <w:pPr>
        <w:spacing w:before="217" w:line="274" w:lineRule="auto"/>
        <w:ind w:firstLine="4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23"/>
          <w:sz w:val="21"/>
          <w:szCs w:val="21"/>
        </w:rPr>
        <w:t>静</w:t>
      </w:r>
      <w:r>
        <w:rPr>
          <w:rFonts w:ascii="SimSun" w:eastAsia="SimSun" w:hAnsi="SimSun" w:cs="SimSun"/>
          <w:spacing w:val="14"/>
          <w:sz w:val="21"/>
          <w:szCs w:val="21"/>
        </w:rPr>
        <w:t>止卫星(葵花8)、极轨卫星(</w:t>
      </w:r>
      <w:r>
        <w:rPr>
          <w:rFonts w:ascii="SimSun" w:eastAsia="SimSun" w:hAnsi="SimSun" w:cs="SimSun"/>
          <w:sz w:val="21"/>
          <w:szCs w:val="21"/>
        </w:rPr>
        <w:t>MODIS</w:t>
      </w:r>
      <w:r>
        <w:rPr>
          <w:rFonts w:ascii="SimSun" w:eastAsia="SimSun" w:hAnsi="SimSun" w:cs="SimSun"/>
          <w:spacing w:val="14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TERRA</w:t>
      </w:r>
      <w:r>
        <w:rPr>
          <w:rFonts w:ascii="SimSun" w:eastAsia="SimSun" w:hAnsi="SimSun" w:cs="SimSun"/>
          <w:spacing w:val="14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Aqua</w:t>
      </w:r>
      <w:r>
        <w:rPr>
          <w:rFonts w:ascii="SimSun" w:eastAsia="SimSun" w:hAnsi="SimSun" w:cs="SimSun"/>
          <w:spacing w:val="14"/>
          <w:sz w:val="21"/>
          <w:szCs w:val="21"/>
        </w:rPr>
        <w:t>、</w:t>
      </w:r>
      <w:r>
        <w:rPr>
          <w:rFonts w:ascii="SimSun" w:eastAsia="SimSun" w:hAnsi="SimSun" w:cs="SimSun"/>
          <w:sz w:val="21"/>
          <w:szCs w:val="21"/>
        </w:rPr>
        <w:t>FY</w:t>
      </w:r>
      <w:r>
        <w:rPr>
          <w:rFonts w:ascii="SimSun" w:eastAsia="SimSun" w:hAnsi="SimSun" w:cs="SimSun"/>
          <w:spacing w:val="14"/>
          <w:sz w:val="21"/>
          <w:szCs w:val="21"/>
        </w:rPr>
        <w:t>3</w:t>
      </w:r>
      <w:r>
        <w:rPr>
          <w:rFonts w:ascii="SimSun" w:eastAsia="SimSun" w:hAnsi="SimSun" w:cs="SimSun"/>
          <w:spacing w:val="14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MERSI</w:t>
      </w:r>
      <w:r>
        <w:rPr>
          <w:rFonts w:ascii="SimSun" w:eastAsia="SimSun" w:hAnsi="SimSun" w:cs="SimSun"/>
          <w:spacing w:val="14"/>
          <w:sz w:val="21"/>
          <w:szCs w:val="21"/>
        </w:rPr>
        <w:t>)，资源卫星(</w:t>
      </w:r>
      <w:r>
        <w:rPr>
          <w:rFonts w:ascii="SimSun" w:eastAsia="SimSun" w:hAnsi="SimSun" w:cs="SimSun"/>
          <w:sz w:val="21"/>
          <w:szCs w:val="21"/>
        </w:rPr>
        <w:t>HJ</w:t>
      </w:r>
      <w:r>
        <w:rPr>
          <w:rFonts w:ascii="SimSun" w:eastAsia="SimSun" w:hAnsi="SimSun" w:cs="SimSun"/>
          <w:spacing w:val="14"/>
          <w:sz w:val="21"/>
          <w:szCs w:val="21"/>
        </w:rPr>
        <w:t>-1</w:t>
      </w:r>
      <w:r>
        <w:rPr>
          <w:rFonts w:ascii="SimSun" w:eastAsia="SimSun" w:hAnsi="SimSun" w:cs="SimSun"/>
          <w:sz w:val="21"/>
          <w:szCs w:val="21"/>
        </w:rPr>
        <w:t>A</w:t>
      </w:r>
      <w:r>
        <w:rPr>
          <w:rFonts w:ascii="SimSun" w:eastAsia="SimSun" w:hAnsi="SimSun" w:cs="SimSun"/>
          <w:spacing w:val="14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B</w:t>
      </w:r>
      <w:r>
        <w:rPr>
          <w:rFonts w:ascii="SimSun" w:eastAsia="SimSun" w:hAnsi="SimSun" w:cs="SimSun"/>
          <w:spacing w:val="14"/>
          <w:sz w:val="21"/>
          <w:szCs w:val="21"/>
        </w:rPr>
        <w:t>、和</w:t>
      </w:r>
      <w:r>
        <w:rPr>
          <w:rFonts w:ascii="SimSun" w:eastAsia="SimSun" w:hAnsi="SimSun" w:cs="SimSun"/>
          <w:sz w:val="21"/>
          <w:szCs w:val="21"/>
        </w:rPr>
        <w:t>GF</w:t>
      </w:r>
      <w:r>
        <w:rPr>
          <w:rFonts w:ascii="SimSun" w:eastAsia="SimSun" w:hAnsi="SimSun" w:cs="SimSun"/>
          <w:spacing w:val="14"/>
          <w:sz w:val="21"/>
          <w:szCs w:val="21"/>
        </w:rPr>
        <w:t>1、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GF</w:t>
      </w:r>
      <w:r>
        <w:rPr>
          <w:rFonts w:ascii="SimSun" w:eastAsia="SimSun" w:hAnsi="SimSun" w:cs="SimSun"/>
          <w:spacing w:val="22"/>
          <w:sz w:val="21"/>
          <w:szCs w:val="21"/>
        </w:rPr>
        <w:t>2</w:t>
      </w:r>
      <w:r>
        <w:rPr>
          <w:rFonts w:ascii="SimSun" w:eastAsia="SimSun" w:hAnsi="SimSun" w:cs="SimSun"/>
          <w:spacing w:val="15"/>
          <w:sz w:val="21"/>
          <w:szCs w:val="21"/>
        </w:rPr>
        <w:t>)</w:t>
      </w:r>
      <w:r>
        <w:rPr>
          <w:rFonts w:ascii="SimSun" w:eastAsia="SimSun" w:hAnsi="SimSun" w:cs="SimSun"/>
          <w:spacing w:val="11"/>
          <w:sz w:val="21"/>
          <w:szCs w:val="21"/>
        </w:rPr>
        <w:t>水体面积遥感监测流程(见附录</w:t>
      </w:r>
      <w:r>
        <w:rPr>
          <w:rFonts w:ascii="SimSun" w:eastAsia="SimSun" w:hAnsi="SimSun" w:cs="SimSun"/>
          <w:sz w:val="21"/>
          <w:szCs w:val="21"/>
        </w:rPr>
        <w:t>J</w:t>
      </w:r>
      <w:r>
        <w:rPr>
          <w:rFonts w:ascii="SimSun" w:eastAsia="SimSun" w:hAnsi="SimSun" w:cs="SimSun"/>
          <w:spacing w:val="11"/>
          <w:sz w:val="21"/>
          <w:szCs w:val="21"/>
        </w:rPr>
        <w:t>、附录</w:t>
      </w:r>
      <w:r>
        <w:rPr>
          <w:rFonts w:ascii="SimSun" w:eastAsia="SimSun" w:hAnsi="SimSun" w:cs="SimSun"/>
          <w:sz w:val="21"/>
          <w:szCs w:val="21"/>
        </w:rPr>
        <w:t>K</w:t>
      </w:r>
      <w:r>
        <w:rPr>
          <w:rFonts w:ascii="SimSun" w:eastAsia="SimSun" w:hAnsi="SimSun" w:cs="SimSun"/>
          <w:spacing w:val="11"/>
          <w:sz w:val="21"/>
          <w:szCs w:val="21"/>
        </w:rPr>
        <w:t>和附录</w:t>
      </w:r>
      <w:r>
        <w:rPr>
          <w:rFonts w:ascii="SimSun" w:eastAsia="SimSun" w:hAnsi="SimSun" w:cs="SimSun"/>
          <w:sz w:val="21"/>
          <w:szCs w:val="21"/>
        </w:rPr>
        <w:t>M</w:t>
      </w:r>
      <w:r>
        <w:rPr>
          <w:rFonts w:ascii="SimSun" w:eastAsia="SimSun" w:hAnsi="SimSun" w:cs="SimSun"/>
          <w:spacing w:val="11"/>
          <w:sz w:val="21"/>
          <w:szCs w:val="21"/>
        </w:rPr>
        <w:t>)。</w:t>
      </w:r>
    </w:p>
    <w:p>
      <w:pPr>
        <w:spacing w:line="219" w:lineRule="auto"/>
        <w:ind w:left="4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——资料选择。4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月~10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月期间，选择晴空卫星遥感资料，尽可能选择星</w:t>
      </w:r>
      <w:r>
        <w:rPr>
          <w:rFonts w:ascii="SimSun" w:eastAsia="SimSun" w:hAnsi="SimSun" w:cs="SimSun"/>
          <w:sz w:val="21"/>
          <w:szCs w:val="21"/>
        </w:rPr>
        <w:t>下点附近资料。</w:t>
      </w:r>
    </w:p>
    <w:p>
      <w:pPr>
        <w:spacing w:before="64" w:line="274" w:lineRule="auto"/>
        <w:ind w:left="833" w:right="22" w:hanging="40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——资料预处理。在遥感影像处理系统中加载影像数据，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根据不同地物在不同卫星资料各波段</w:t>
      </w:r>
      <w:r>
        <w:rPr>
          <w:rFonts w:ascii="SimSun" w:eastAsia="SimSun" w:hAnsi="SimSun" w:cs="SimSun"/>
          <w:spacing w:val="-3"/>
          <w:sz w:val="21"/>
          <w:szCs w:val="21"/>
        </w:rPr>
        <w:t>的</w:t>
      </w:r>
      <w:r>
        <w:rPr>
          <w:rFonts w:ascii="SimSun" w:eastAsia="SimSun" w:hAnsi="SimSun" w:cs="SimSun"/>
          <w:sz w:val="21"/>
          <w:szCs w:val="21"/>
        </w:rPr>
        <w:t>光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4"/>
          <w:sz w:val="21"/>
          <w:szCs w:val="21"/>
        </w:rPr>
        <w:t>谱特</w:t>
      </w:r>
      <w:r>
        <w:rPr>
          <w:rFonts w:ascii="SimSun" w:eastAsia="SimSun" w:hAnsi="SimSun" w:cs="SimSun"/>
          <w:spacing w:val="-20"/>
          <w:sz w:val="21"/>
          <w:szCs w:val="21"/>
        </w:rPr>
        <w:t>性</w:t>
      </w:r>
      <w:r>
        <w:rPr>
          <w:rFonts w:ascii="SimSun" w:eastAsia="SimSun" w:hAnsi="SimSun" w:cs="SimSun"/>
          <w:spacing w:val="-12"/>
          <w:sz w:val="21"/>
          <w:szCs w:val="21"/>
        </w:rPr>
        <w:t>，</w:t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分别赋予红、绿、蓝</w:t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3</w:t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种颜色进行假彩色或真彩色合成。其次，</w:t>
      </w:r>
      <w:r>
        <w:rPr>
          <w:rFonts w:ascii="SimSun" w:eastAsia="SimSun" w:hAnsi="SimSun" w:cs="SimSun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进行辐射校正、Flaash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大气校正和正射校正，利用</w:t>
      </w:r>
      <w:r>
        <w:rPr>
          <w:rFonts w:ascii="SimSun" w:eastAsia="SimSun" w:hAnsi="SimSun" w:cs="SimSun"/>
          <w:spacing w:val="-1"/>
          <w:sz w:val="21"/>
          <w:szCs w:val="21"/>
        </w:rPr>
        <w:t>已经过校正的卫星影像或本区域地形图，对图像进行几何精校正，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校正后的均方</w:t>
      </w:r>
      <w:r>
        <w:rPr>
          <w:rFonts w:ascii="SimSun" w:eastAsia="SimSun" w:hAnsi="SimSun" w:cs="SimSun"/>
          <w:spacing w:val="-2"/>
          <w:sz w:val="21"/>
          <w:szCs w:val="21"/>
        </w:rPr>
        <w:t>根误差(RMSE)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均小于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0.5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个像元~1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个像元。</w:t>
      </w:r>
    </w:p>
    <w:p>
      <w:pPr>
        <w:spacing w:line="220" w:lineRule="auto"/>
        <w:ind w:left="4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——</w:t>
      </w:r>
      <w:r>
        <w:rPr>
          <w:rFonts w:ascii="SimSun" w:eastAsia="SimSun" w:hAnsi="SimSun" w:cs="SimSun"/>
          <w:spacing w:val="-1"/>
          <w:sz w:val="21"/>
          <w:szCs w:val="21"/>
        </w:rPr>
        <w:t>数据提取。对遥感数据集进行单通道数据分离，提取出相应感兴趣子区。</w:t>
      </w:r>
    </w:p>
    <w:p>
      <w:pPr>
        <w:spacing w:before="62" w:line="220" w:lineRule="auto"/>
        <w:ind w:left="4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——投影处理。处理多通道数据</w:t>
      </w:r>
      <w:r>
        <w:rPr>
          <w:rFonts w:ascii="SimSun" w:eastAsia="SimSun" w:hAnsi="SimSun" w:cs="SimSun"/>
          <w:spacing w:val="-2"/>
          <w:sz w:val="21"/>
          <w:szCs w:val="21"/>
        </w:rPr>
        <w:t>集，并生成投影图像文件。投影方式按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GB/T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18315-2001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执行。</w:t>
      </w:r>
    </w:p>
    <w:p>
      <w:pPr>
        <w:spacing w:before="62" w:line="274" w:lineRule="auto"/>
        <w:ind w:left="835" w:right="9" w:hanging="41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——服务应用。</w:t>
      </w:r>
      <w:r>
        <w:rPr>
          <w:rFonts w:ascii="SimSun" w:eastAsia="SimSun" w:hAnsi="SimSun" w:cs="SimSun"/>
          <w:spacing w:val="-1"/>
          <w:sz w:val="21"/>
          <w:szCs w:val="21"/>
        </w:rPr>
        <w:t>采用相应的水体算法模型，结合目视解译法进行水体面积提取，精度在±1%范围，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提取与计算、行政边</w:t>
      </w:r>
      <w:r>
        <w:rPr>
          <w:rFonts w:ascii="SimSun" w:eastAsia="SimSun" w:hAnsi="SimSun" w:cs="SimSun"/>
          <w:spacing w:val="-1"/>
          <w:sz w:val="21"/>
          <w:szCs w:val="21"/>
        </w:rPr>
        <w:t>界和经纬度网格叠加、服务产品制作和发布。</w:t>
      </w:r>
    </w:p>
    <w:p>
      <w:pPr>
        <w:spacing w:line="220" w:lineRule="auto"/>
        <w:ind w:left="4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——数据</w:t>
      </w:r>
      <w:r>
        <w:rPr>
          <w:rFonts w:ascii="SimSun" w:eastAsia="SimSun" w:hAnsi="SimSun" w:cs="SimSun"/>
          <w:spacing w:val="-1"/>
          <w:sz w:val="21"/>
          <w:szCs w:val="21"/>
        </w:rPr>
        <w:t>入库。将服务产品和湖泊、水库水体面积数据统一存入数据库。</w:t>
      </w:r>
    </w:p>
    <w:p>
      <w:pPr>
        <w:sectPr>
          <w:headerReference w:type="default" r:id="rId29"/>
          <w:footerReference w:type="default" r:id="rId30"/>
          <w:pgSz w:w="11905" w:h="16840"/>
          <w:pgMar w:top="400" w:right="1350" w:bottom="1446" w:left="1139" w:header="0" w:footer="1286" w:gutter="0"/>
          <w:pgNumType w:start="15"/>
          <w:cols w:space="708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69" w:line="236" w:lineRule="auto"/>
        <w:ind w:right="91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1680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018</w:t>
      </w:r>
    </w:p>
    <w:p>
      <w:pPr>
        <w:spacing w:before="61" w:line="201" w:lineRule="auto"/>
        <w:ind w:left="4268"/>
        <w:rPr>
          <w:rFonts w:ascii="Times New Roman" w:eastAsia="Times New Roman" w:hAnsi="Times New Roman" w:cs="Times New Roman"/>
          <w:sz w:val="21"/>
          <w:szCs w:val="21"/>
        </w:rPr>
      </w:pPr>
      <w:bookmarkStart w:id="2" w:name="_bookmark6"/>
      <w:bookmarkEnd w:id="2"/>
      <w:r>
        <w:rPr>
          <w:rFonts w:ascii="Times New Roman" w:eastAsia="Times New Roman" w:hAnsi="Times New Roman" w:cs="Times New Roman"/>
          <w:color w:val="FFFFFF"/>
          <w:spacing w:val="-1"/>
          <w:sz w:val="21"/>
          <w:szCs w:val="21"/>
        </w:rPr>
        <w:t>AA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69" w:line="312" w:lineRule="exact"/>
        <w:ind w:left="385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position w:val="7"/>
          <w:sz w:val="21"/>
          <w:szCs w:val="21"/>
        </w:rPr>
        <w:t>附</w:t>
      </w:r>
      <w:r>
        <w:rPr>
          <w:rFonts w:ascii="SimHei" w:eastAsia="SimHei" w:hAnsi="SimHei" w:cs="SimHei"/>
          <w:spacing w:val="-3"/>
          <w:position w:val="7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position w:val="7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position w:val="7"/>
          <w:sz w:val="21"/>
          <w:szCs w:val="21"/>
        </w:rPr>
        <w:t>录</w:t>
      </w:r>
      <w:r>
        <w:rPr>
          <w:rFonts w:ascii="SimHei" w:eastAsia="SimHei" w:hAnsi="SimHei" w:cs="SimHei"/>
          <w:spacing w:val="-2"/>
          <w:position w:val="7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2"/>
          <w:position w:val="7"/>
          <w:sz w:val="21"/>
          <w:szCs w:val="21"/>
        </w:rPr>
        <w:t>A</w:t>
      </w:r>
    </w:p>
    <w:p>
      <w:pPr>
        <w:spacing w:line="221" w:lineRule="auto"/>
        <w:ind w:left="359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3"/>
          <w:sz w:val="21"/>
          <w:szCs w:val="21"/>
        </w:rPr>
        <w:t>(</w:t>
      </w:r>
      <w:r>
        <w:rPr>
          <w:rFonts w:ascii="SimHei" w:eastAsia="SimHei" w:hAnsi="SimHei" w:cs="SimHei"/>
          <w:spacing w:val="8"/>
          <w:sz w:val="21"/>
          <w:szCs w:val="21"/>
        </w:rPr>
        <w:t>资料性附录)</w:t>
      </w:r>
    </w:p>
    <w:p>
      <w:pPr>
        <w:spacing w:before="60" w:line="221" w:lineRule="auto"/>
        <w:ind w:left="243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常用静止卫星、极轨卫星及资源卫星</w:t>
      </w:r>
      <w:r>
        <w:rPr>
          <w:rFonts w:ascii="SimHei" w:eastAsia="SimHei" w:hAnsi="SimHei" w:cs="SimHei"/>
          <w:sz w:val="21"/>
          <w:szCs w:val="21"/>
        </w:rPr>
        <w:t>类型</w:t>
      </w:r>
    </w:p>
    <w:p>
      <w:pPr>
        <w:spacing w:line="269" w:lineRule="auto"/>
        <w:rPr>
          <w:rFonts w:ascii="Arial"/>
          <w:sz w:val="21"/>
        </w:rPr>
      </w:pPr>
    </w:p>
    <w:p>
      <w:pPr>
        <w:spacing w:before="69" w:line="274" w:lineRule="auto"/>
        <w:ind w:left="62" w:right="46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——极轨卫星主要包括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NOAA</w:t>
      </w:r>
      <w:r>
        <w:rPr>
          <w:rFonts w:ascii="SimSun" w:eastAsia="SimSun" w:hAnsi="SimSun" w:cs="SimSun"/>
          <w:spacing w:val="-4"/>
          <w:sz w:val="21"/>
          <w:szCs w:val="21"/>
        </w:rPr>
        <w:t>18、</w:t>
      </w:r>
      <w:r>
        <w:rPr>
          <w:rFonts w:ascii="SimSun" w:eastAsia="SimSun" w:hAnsi="SimSun" w:cs="SimSun"/>
          <w:spacing w:val="-2"/>
          <w:sz w:val="21"/>
          <w:szCs w:val="21"/>
        </w:rPr>
        <w:t>NOAA</w:t>
      </w:r>
      <w:r>
        <w:rPr>
          <w:rFonts w:ascii="SimSun" w:eastAsia="SimSun" w:hAnsi="SimSun" w:cs="SimSun"/>
          <w:spacing w:val="-4"/>
          <w:sz w:val="21"/>
          <w:szCs w:val="21"/>
        </w:rPr>
        <w:t>19、</w:t>
      </w:r>
      <w:r>
        <w:rPr>
          <w:rFonts w:ascii="SimSun" w:eastAsia="SimSun" w:hAnsi="SimSun" w:cs="SimSun"/>
          <w:spacing w:val="-2"/>
          <w:sz w:val="21"/>
          <w:szCs w:val="21"/>
        </w:rPr>
        <w:t>MODIS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Terra/Aqua、NPP、FY3A、FY3B、FY3C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卫星；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—</w:t>
      </w:r>
      <w:r>
        <w:rPr>
          <w:rFonts w:ascii="SimSun" w:eastAsia="SimSun" w:hAnsi="SimSun" w:cs="SimSun"/>
          <w:spacing w:val="-6"/>
          <w:sz w:val="21"/>
          <w:szCs w:val="21"/>
        </w:rPr>
        <w:t>—静止卫星主要包括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FY2C、FY2E、FY2F、FY2G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和葵花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8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卫星；</w:t>
      </w:r>
    </w:p>
    <w:p>
      <w:pPr>
        <w:spacing w:line="288" w:lineRule="auto"/>
        <w:ind w:left="472" w:hanging="41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——资源卫星主要包括美国陆地卫</w:t>
      </w:r>
      <w:r>
        <w:rPr>
          <w:rFonts w:ascii="SimSun" w:eastAsia="SimSun" w:hAnsi="SimSun" w:cs="SimSun"/>
          <w:sz w:val="21"/>
          <w:szCs w:val="21"/>
        </w:rPr>
        <w:t>星(TM5、ETM+、LANDSAT8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OLI)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、环境减灾卫星(HJ-1A/B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CCD)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和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GF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系列卫星(GF1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和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G</w:t>
      </w:r>
      <w:r>
        <w:rPr>
          <w:rFonts w:ascii="SimSun" w:eastAsia="SimSun" w:hAnsi="SimSun" w:cs="SimSun"/>
          <w:sz w:val="21"/>
          <w:szCs w:val="21"/>
        </w:rPr>
        <w:t>F</w:t>
      </w:r>
      <w:r>
        <w:rPr>
          <w:rFonts w:ascii="SimSun" w:eastAsia="SimSun" w:hAnsi="SimSun" w:cs="SimSun"/>
          <w:spacing w:val="-2"/>
          <w:sz w:val="21"/>
          <w:szCs w:val="21"/>
        </w:rPr>
        <w:t>2)。</w:t>
      </w:r>
    </w:p>
    <w:p>
      <w:pPr>
        <w:sectPr>
          <w:headerReference w:type="default" r:id="rId31"/>
          <w:footerReference w:type="default" r:id="rId32"/>
          <w:pgSz w:w="11905" w:h="16840"/>
          <w:pgMar w:top="400" w:right="1040" w:bottom="1297" w:left="1785" w:header="0" w:footer="1139" w:gutter="0"/>
          <w:pgNumType w:start="16"/>
          <w:cols w:space="708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69" w:line="236" w:lineRule="auto"/>
        <w:rPr>
          <w:rFonts w:ascii="SimHei" w:eastAsia="SimHei" w:hAnsi="SimHei" w:cs="SimHei"/>
          <w:sz w:val="21"/>
          <w:szCs w:val="21"/>
        </w:rPr>
      </w:pPr>
      <w:bookmarkStart w:id="3" w:name="_bookmark7"/>
      <w:bookmarkEnd w:id="3"/>
      <w:r>
        <w:rPr>
          <w:rFonts w:ascii="SimHei" w:eastAsia="SimHei" w:hAnsi="SimHei" w:cs="SimHei"/>
          <w:spacing w:val="-1"/>
          <w:sz w:val="21"/>
          <w:szCs w:val="21"/>
        </w:rPr>
        <w:t>D</w:t>
      </w:r>
      <w:r>
        <w:rPr>
          <w:rFonts w:ascii="SimHei" w:eastAsia="SimHei" w:hAnsi="SimHei" w:cs="SimHei"/>
          <w:sz w:val="21"/>
          <w:szCs w:val="21"/>
        </w:rPr>
        <w:t>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TXXXX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2018</w:t>
      </w:r>
    </w:p>
    <w:p>
      <w:pPr>
        <w:spacing w:before="64" w:line="198" w:lineRule="auto"/>
        <w:ind w:left="463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color w:val="FFFFFF"/>
          <w:spacing w:val="-2"/>
          <w:sz w:val="21"/>
          <w:szCs w:val="21"/>
        </w:rPr>
        <w:t>BB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68" w:line="222" w:lineRule="auto"/>
        <w:ind w:left="421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附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2"/>
          <w:sz w:val="21"/>
          <w:szCs w:val="21"/>
        </w:rPr>
        <w:t>录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B</w:t>
      </w:r>
    </w:p>
    <w:p>
      <w:pPr>
        <w:spacing w:before="59" w:line="288" w:lineRule="auto"/>
        <w:ind w:left="1238" w:right="1029" w:firstLine="271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3"/>
          <w:sz w:val="21"/>
          <w:szCs w:val="21"/>
        </w:rPr>
        <w:t>(</w:t>
      </w:r>
      <w:r>
        <w:rPr>
          <w:rFonts w:ascii="SimHei" w:eastAsia="SimHei" w:hAnsi="SimHei" w:cs="SimHei"/>
          <w:spacing w:val="8"/>
          <w:sz w:val="21"/>
          <w:szCs w:val="21"/>
        </w:rPr>
        <w:t>资料性附录)</w:t>
      </w:r>
      <w:r>
        <w:rPr>
          <w:rFonts w:ascii="SimHei" w:eastAsia="SimHei" w:hAnsi="SimHei" w:cs="SimHei"/>
          <w:sz w:val="21"/>
          <w:szCs w:val="21"/>
        </w:rPr>
        <w:t xml:space="preserve">                           </w:t>
      </w:r>
      <w:r>
        <w:rPr>
          <w:rFonts w:ascii="SimHei" w:eastAsia="SimHei" w:hAnsi="SimHei" w:cs="SimHei"/>
          <w:sz w:val="21"/>
          <w:szCs w:val="21"/>
        </w:rPr>
        <w:t>Himawari</w:t>
      </w:r>
      <w:r>
        <w:rPr>
          <w:rFonts w:ascii="SimHei" w:eastAsia="SimHei" w:hAnsi="SimHei" w:cs="SimHei"/>
          <w:spacing w:val="22"/>
          <w:sz w:val="21"/>
          <w:szCs w:val="21"/>
        </w:rPr>
        <w:t>-</w:t>
      </w:r>
      <w:r>
        <w:rPr>
          <w:rFonts w:ascii="SimHei" w:eastAsia="SimHei" w:hAnsi="SimHei" w:cs="SimHei"/>
          <w:spacing w:val="17"/>
          <w:sz w:val="21"/>
          <w:szCs w:val="21"/>
        </w:rPr>
        <w:t>8</w:t>
      </w:r>
      <w:r>
        <w:rPr>
          <w:rFonts w:ascii="SimHei" w:eastAsia="SimHei" w:hAnsi="SimHei" w:cs="SimHei"/>
          <w:spacing w:val="11"/>
          <w:sz w:val="21"/>
          <w:szCs w:val="21"/>
        </w:rPr>
        <w:t>(葵花</w:t>
      </w:r>
      <w:r>
        <w:rPr>
          <w:rFonts w:ascii="SimHei" w:eastAsia="SimHei" w:hAnsi="SimHei" w:cs="SimHei"/>
          <w:spacing w:val="1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11"/>
          <w:sz w:val="21"/>
          <w:szCs w:val="21"/>
        </w:rPr>
        <w:t>8)静止气象卫星(可见光、红外扫描辐射计)通道参数</w:t>
      </w:r>
    </w:p>
    <w:p>
      <w:pPr>
        <w:spacing w:before="249" w:line="468" w:lineRule="exact"/>
        <w:ind w:left="4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8"/>
          <w:position w:val="19"/>
          <w:sz w:val="21"/>
          <w:szCs w:val="21"/>
        </w:rPr>
        <w:t>表</w:t>
      </w:r>
      <w:r>
        <w:rPr>
          <w:rFonts w:ascii="SimSun" w:eastAsia="SimSun" w:hAnsi="SimSun" w:cs="SimSun"/>
          <w:position w:val="19"/>
          <w:sz w:val="21"/>
          <w:szCs w:val="21"/>
        </w:rPr>
        <w:t>B</w:t>
      </w:r>
      <w:r>
        <w:rPr>
          <w:rFonts w:ascii="SimSun" w:eastAsia="SimSun" w:hAnsi="SimSun" w:cs="SimSun"/>
          <w:spacing w:val="18"/>
          <w:position w:val="19"/>
          <w:sz w:val="21"/>
          <w:szCs w:val="21"/>
        </w:rPr>
        <w:t>.</w:t>
      </w:r>
      <w:r>
        <w:rPr>
          <w:rFonts w:ascii="SimSun" w:eastAsia="SimSun" w:hAnsi="SimSun" w:cs="SimSun"/>
          <w:spacing w:val="17"/>
          <w:position w:val="19"/>
          <w:sz w:val="21"/>
          <w:szCs w:val="21"/>
        </w:rPr>
        <w:t>1</w:t>
      </w:r>
      <w:r>
        <w:rPr>
          <w:rFonts w:ascii="SimSun" w:eastAsia="SimSun" w:hAnsi="SimSun" w:cs="SimSun"/>
          <w:spacing w:val="9"/>
          <w:position w:val="19"/>
          <w:sz w:val="21"/>
          <w:szCs w:val="21"/>
        </w:rPr>
        <w:t>给出了</w:t>
      </w:r>
      <w:r>
        <w:rPr>
          <w:rFonts w:ascii="SimSun" w:eastAsia="SimSun" w:hAnsi="SimSun" w:cs="SimSun"/>
          <w:spacing w:val="9"/>
          <w:position w:val="19"/>
          <w:sz w:val="21"/>
          <w:szCs w:val="21"/>
        </w:rPr>
        <w:t xml:space="preserve"> </w:t>
      </w:r>
      <w:r>
        <w:rPr>
          <w:rFonts w:ascii="SimSun" w:eastAsia="SimSun" w:hAnsi="SimSun" w:cs="SimSun"/>
          <w:position w:val="19"/>
          <w:sz w:val="21"/>
          <w:szCs w:val="21"/>
        </w:rPr>
        <w:t>Himawari</w:t>
      </w:r>
      <w:r>
        <w:rPr>
          <w:rFonts w:ascii="SimSun" w:eastAsia="SimSun" w:hAnsi="SimSun" w:cs="SimSun"/>
          <w:spacing w:val="9"/>
          <w:position w:val="19"/>
          <w:sz w:val="21"/>
          <w:szCs w:val="21"/>
        </w:rPr>
        <w:t>-8(葵花8)静止气象卫星(可见光、红外扫描辐射计)通道参数</w:t>
      </w:r>
    </w:p>
    <w:p>
      <w:pPr>
        <w:spacing w:line="222" w:lineRule="auto"/>
        <w:ind w:left="3787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表</w:t>
      </w:r>
      <w:r>
        <w:rPr>
          <w:rFonts w:ascii="SimHei" w:eastAsia="SimHei" w:hAnsi="SimHei" w:cs="SimHei"/>
          <w:sz w:val="21"/>
          <w:szCs w:val="21"/>
        </w:rPr>
        <w:t>B</w:t>
      </w:r>
      <w:r>
        <w:rPr>
          <w:rFonts w:ascii="SimHei" w:eastAsia="SimHei" w:hAnsi="SimHei" w:cs="SimHei"/>
          <w:spacing w:val="-1"/>
          <w:sz w:val="21"/>
          <w:szCs w:val="21"/>
        </w:rPr>
        <w:t>.1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通道参数表</w:t>
      </w:r>
    </w:p>
    <w:p>
      <w:pPr>
        <w:spacing w:line="165" w:lineRule="exact"/>
      </w:pPr>
    </w:p>
    <w:tbl>
      <w:tblPr>
        <w:tblStyle w:val="TableNormal0"/>
        <w:tblW w:w="8446" w:type="dxa"/>
        <w:tblInd w:w="44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281"/>
        <w:gridCol w:w="2251"/>
        <w:gridCol w:w="2055"/>
        <w:gridCol w:w="2859"/>
      </w:tblGrid>
      <w:tr>
        <w:tblPrEx>
          <w:tblW w:w="8446" w:type="dxa"/>
          <w:tblInd w:w="443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87"/>
        </w:trPr>
        <w:tc>
          <w:tcPr>
            <w:tcW w:w="1281" w:type="dxa"/>
            <w:tcBorders>
              <w:left w:val="single" w:sz="12" w:space="0" w:color="000000"/>
              <w:right w:val="single" w:sz="12" w:space="0" w:color="000000"/>
            </w:tcBorders>
            <w:vAlign w:val="top"/>
          </w:tcPr>
          <w:p>
            <w:pPr>
              <w:spacing w:before="258" w:line="227" w:lineRule="auto"/>
              <w:ind w:left="44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通道</w:t>
            </w:r>
          </w:p>
        </w:tc>
        <w:tc>
          <w:tcPr>
            <w:tcW w:w="2251" w:type="dxa"/>
            <w:tcBorders>
              <w:left w:val="single" w:sz="12" w:space="0" w:color="000000"/>
              <w:right w:val="single" w:sz="12" w:space="0" w:color="000000"/>
            </w:tcBorders>
            <w:vAlign w:val="top"/>
          </w:tcPr>
          <w:p>
            <w:pPr>
              <w:spacing w:before="259" w:line="221" w:lineRule="auto"/>
              <w:ind w:left="7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波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长(μm)</w:t>
            </w:r>
          </w:p>
        </w:tc>
        <w:tc>
          <w:tcPr>
            <w:tcW w:w="2055" w:type="dxa"/>
            <w:tcBorders>
              <w:left w:val="single" w:sz="12" w:space="0" w:color="000000"/>
              <w:right w:val="single" w:sz="12" w:space="0" w:color="000000"/>
            </w:tcBorders>
            <w:vAlign w:val="top"/>
          </w:tcPr>
          <w:p>
            <w:pPr>
              <w:spacing w:before="259" w:line="221" w:lineRule="auto"/>
              <w:ind w:left="84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波段</w:t>
            </w:r>
          </w:p>
        </w:tc>
        <w:tc>
          <w:tcPr>
            <w:tcW w:w="2859" w:type="dxa"/>
            <w:tcBorders>
              <w:left w:val="single" w:sz="12" w:space="0" w:color="000000"/>
              <w:right w:val="single" w:sz="12" w:space="0" w:color="000000"/>
            </w:tcBorders>
            <w:vAlign w:val="top"/>
          </w:tcPr>
          <w:p>
            <w:pPr>
              <w:spacing w:before="103" w:line="220" w:lineRule="auto"/>
              <w:ind w:left="8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星下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点分辨率</w:t>
            </w:r>
          </w:p>
          <w:p>
            <w:pPr>
              <w:spacing w:before="97" w:line="223" w:lineRule="auto"/>
              <w:ind w:left="127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(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km)</w:t>
            </w:r>
          </w:p>
        </w:tc>
      </w:tr>
      <w:tr>
        <w:tblPrEx>
          <w:tblW w:w="8446" w:type="dxa"/>
          <w:tblInd w:w="443" w:type="dxa"/>
          <w:tblLayout w:type="fixed"/>
        </w:tblPrEx>
        <w:trPr>
          <w:trHeight w:val="330"/>
        </w:trPr>
        <w:tc>
          <w:tcPr>
            <w:tcW w:w="1281" w:type="dxa"/>
            <w:tcBorders>
              <w:left w:val="single" w:sz="12" w:space="0" w:color="000000"/>
            </w:tcBorders>
            <w:vAlign w:val="top"/>
          </w:tcPr>
          <w:p>
            <w:pPr>
              <w:spacing w:before="106" w:line="187" w:lineRule="auto"/>
              <w:ind w:left="59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1</w:t>
            </w:r>
          </w:p>
        </w:tc>
        <w:tc>
          <w:tcPr>
            <w:tcW w:w="2251" w:type="dxa"/>
            <w:vAlign w:val="top"/>
          </w:tcPr>
          <w:p>
            <w:pPr>
              <w:spacing w:before="107" w:line="184" w:lineRule="auto"/>
              <w:ind w:left="94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0.4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6</w:t>
            </w:r>
          </w:p>
        </w:tc>
        <w:tc>
          <w:tcPr>
            <w:tcW w:w="2055" w:type="dxa"/>
            <w:vAlign w:val="top"/>
          </w:tcPr>
          <w:p>
            <w:pPr>
              <w:spacing w:before="79" w:line="220" w:lineRule="auto"/>
              <w:ind w:left="76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可见光</w:t>
            </w:r>
          </w:p>
        </w:tc>
        <w:tc>
          <w:tcPr>
            <w:tcW w:w="2859" w:type="dxa"/>
            <w:tcBorders>
              <w:right w:val="single" w:sz="12" w:space="0" w:color="000000"/>
            </w:tcBorders>
            <w:vAlign w:val="top"/>
          </w:tcPr>
          <w:p>
            <w:pPr>
              <w:spacing w:before="106" w:line="187" w:lineRule="auto"/>
              <w:ind w:left="140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1</w:t>
            </w:r>
          </w:p>
        </w:tc>
      </w:tr>
      <w:tr>
        <w:tblPrEx>
          <w:tblW w:w="8446" w:type="dxa"/>
          <w:tblInd w:w="443" w:type="dxa"/>
          <w:tblLayout w:type="fixed"/>
        </w:tblPrEx>
        <w:trPr>
          <w:trHeight w:val="337"/>
        </w:trPr>
        <w:tc>
          <w:tcPr>
            <w:tcW w:w="1281" w:type="dxa"/>
            <w:tcBorders>
              <w:left w:val="single" w:sz="12" w:space="0" w:color="000000"/>
            </w:tcBorders>
            <w:vAlign w:val="top"/>
          </w:tcPr>
          <w:p>
            <w:pPr>
              <w:spacing w:before="106" w:line="186" w:lineRule="auto"/>
              <w:ind w:left="58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2</w:t>
            </w:r>
          </w:p>
        </w:tc>
        <w:tc>
          <w:tcPr>
            <w:tcW w:w="2251" w:type="dxa"/>
            <w:vAlign w:val="top"/>
          </w:tcPr>
          <w:p>
            <w:pPr>
              <w:spacing w:before="105" w:line="185" w:lineRule="auto"/>
              <w:ind w:left="94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0.5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1</w:t>
            </w:r>
          </w:p>
        </w:tc>
        <w:tc>
          <w:tcPr>
            <w:tcW w:w="2055" w:type="dxa"/>
            <w:vAlign w:val="top"/>
          </w:tcPr>
          <w:p>
            <w:pPr>
              <w:spacing w:before="78" w:line="220" w:lineRule="auto"/>
              <w:ind w:left="76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可见光</w:t>
            </w:r>
          </w:p>
        </w:tc>
        <w:tc>
          <w:tcPr>
            <w:tcW w:w="2859" w:type="dxa"/>
            <w:tcBorders>
              <w:right w:val="single" w:sz="12" w:space="0" w:color="000000"/>
            </w:tcBorders>
            <w:vAlign w:val="top"/>
          </w:tcPr>
          <w:p>
            <w:pPr>
              <w:spacing w:before="105" w:line="187" w:lineRule="auto"/>
              <w:ind w:left="140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1</w:t>
            </w:r>
          </w:p>
        </w:tc>
      </w:tr>
      <w:tr>
        <w:tblPrEx>
          <w:tblW w:w="8446" w:type="dxa"/>
          <w:tblInd w:w="443" w:type="dxa"/>
          <w:tblLayout w:type="fixed"/>
        </w:tblPrEx>
        <w:trPr>
          <w:trHeight w:val="321"/>
        </w:trPr>
        <w:tc>
          <w:tcPr>
            <w:tcW w:w="1281" w:type="dxa"/>
            <w:tcBorders>
              <w:left w:val="single" w:sz="12" w:space="0" w:color="000000"/>
            </w:tcBorders>
            <w:vAlign w:val="top"/>
          </w:tcPr>
          <w:p>
            <w:pPr>
              <w:spacing w:before="97" w:line="185" w:lineRule="auto"/>
              <w:ind w:left="5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3</w:t>
            </w:r>
          </w:p>
        </w:tc>
        <w:tc>
          <w:tcPr>
            <w:tcW w:w="2251" w:type="dxa"/>
            <w:vAlign w:val="top"/>
          </w:tcPr>
          <w:p>
            <w:pPr>
              <w:spacing w:before="98" w:line="184" w:lineRule="auto"/>
              <w:ind w:left="94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0.6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4</w:t>
            </w:r>
          </w:p>
        </w:tc>
        <w:tc>
          <w:tcPr>
            <w:tcW w:w="2055" w:type="dxa"/>
            <w:vAlign w:val="top"/>
          </w:tcPr>
          <w:p>
            <w:pPr>
              <w:spacing w:before="70" w:line="220" w:lineRule="auto"/>
              <w:ind w:left="76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可见光</w:t>
            </w:r>
          </w:p>
        </w:tc>
        <w:tc>
          <w:tcPr>
            <w:tcW w:w="2859" w:type="dxa"/>
            <w:tcBorders>
              <w:right w:val="single" w:sz="12" w:space="0" w:color="000000"/>
            </w:tcBorders>
            <w:vAlign w:val="top"/>
          </w:tcPr>
          <w:p>
            <w:pPr>
              <w:spacing w:before="98" w:line="184" w:lineRule="auto"/>
              <w:ind w:left="130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0.5</w:t>
            </w:r>
          </w:p>
        </w:tc>
      </w:tr>
      <w:tr>
        <w:tblPrEx>
          <w:tblW w:w="8446" w:type="dxa"/>
          <w:tblInd w:w="443" w:type="dxa"/>
          <w:tblLayout w:type="fixed"/>
        </w:tblPrEx>
        <w:trPr>
          <w:trHeight w:val="337"/>
        </w:trPr>
        <w:tc>
          <w:tcPr>
            <w:tcW w:w="1281" w:type="dxa"/>
            <w:tcBorders>
              <w:left w:val="single" w:sz="12" w:space="0" w:color="000000"/>
            </w:tcBorders>
            <w:vAlign w:val="top"/>
          </w:tcPr>
          <w:p>
            <w:pPr>
              <w:spacing w:before="106" w:line="186" w:lineRule="auto"/>
              <w:ind w:left="58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4</w:t>
            </w:r>
          </w:p>
        </w:tc>
        <w:tc>
          <w:tcPr>
            <w:tcW w:w="2251" w:type="dxa"/>
            <w:vAlign w:val="top"/>
          </w:tcPr>
          <w:p>
            <w:pPr>
              <w:spacing w:before="106" w:line="184" w:lineRule="auto"/>
              <w:ind w:left="94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0.8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6</w:t>
            </w:r>
          </w:p>
        </w:tc>
        <w:tc>
          <w:tcPr>
            <w:tcW w:w="2055" w:type="dxa"/>
            <w:vAlign w:val="top"/>
          </w:tcPr>
          <w:p>
            <w:pPr>
              <w:spacing w:before="78" w:line="221" w:lineRule="auto"/>
              <w:ind w:left="76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近红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外</w:t>
            </w:r>
          </w:p>
        </w:tc>
        <w:tc>
          <w:tcPr>
            <w:tcW w:w="2859" w:type="dxa"/>
            <w:tcBorders>
              <w:right w:val="single" w:sz="12" w:space="0" w:color="000000"/>
            </w:tcBorders>
            <w:vAlign w:val="top"/>
          </w:tcPr>
          <w:p>
            <w:pPr>
              <w:spacing w:before="105" w:line="187" w:lineRule="auto"/>
              <w:ind w:left="140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1</w:t>
            </w:r>
          </w:p>
        </w:tc>
      </w:tr>
      <w:tr>
        <w:tblPrEx>
          <w:tblW w:w="8446" w:type="dxa"/>
          <w:tblInd w:w="443" w:type="dxa"/>
          <w:tblLayout w:type="fixed"/>
        </w:tblPrEx>
        <w:trPr>
          <w:trHeight w:val="321"/>
        </w:trPr>
        <w:tc>
          <w:tcPr>
            <w:tcW w:w="1281" w:type="dxa"/>
            <w:tcBorders>
              <w:left w:val="single" w:sz="12" w:space="0" w:color="000000"/>
            </w:tcBorders>
            <w:vAlign w:val="top"/>
          </w:tcPr>
          <w:p>
            <w:pPr>
              <w:spacing w:before="100" w:line="183" w:lineRule="auto"/>
              <w:ind w:left="5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5</w:t>
            </w:r>
          </w:p>
        </w:tc>
        <w:tc>
          <w:tcPr>
            <w:tcW w:w="2251" w:type="dxa"/>
            <w:vAlign w:val="top"/>
          </w:tcPr>
          <w:p>
            <w:pPr>
              <w:spacing w:before="97" w:line="185" w:lineRule="auto"/>
              <w:ind w:left="100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.6</w:t>
            </w:r>
          </w:p>
        </w:tc>
        <w:tc>
          <w:tcPr>
            <w:tcW w:w="2055" w:type="dxa"/>
            <w:vAlign w:val="top"/>
          </w:tcPr>
          <w:p>
            <w:pPr>
              <w:spacing w:before="70" w:line="221" w:lineRule="auto"/>
              <w:ind w:left="67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短波红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外</w:t>
            </w:r>
          </w:p>
        </w:tc>
        <w:tc>
          <w:tcPr>
            <w:tcW w:w="2859" w:type="dxa"/>
            <w:tcBorders>
              <w:right w:val="single" w:sz="12" w:space="0" w:color="000000"/>
            </w:tcBorders>
            <w:vAlign w:val="top"/>
          </w:tcPr>
          <w:p>
            <w:pPr>
              <w:spacing w:before="98" w:line="186" w:lineRule="auto"/>
              <w:ind w:left="139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2</w:t>
            </w:r>
          </w:p>
        </w:tc>
      </w:tr>
      <w:tr>
        <w:tblPrEx>
          <w:tblW w:w="8446" w:type="dxa"/>
          <w:tblInd w:w="443" w:type="dxa"/>
          <w:tblLayout w:type="fixed"/>
        </w:tblPrEx>
        <w:trPr>
          <w:trHeight w:val="336"/>
        </w:trPr>
        <w:tc>
          <w:tcPr>
            <w:tcW w:w="1281" w:type="dxa"/>
            <w:tcBorders>
              <w:left w:val="single" w:sz="12" w:space="0" w:color="000000"/>
            </w:tcBorders>
            <w:vAlign w:val="top"/>
          </w:tcPr>
          <w:p>
            <w:pPr>
              <w:spacing w:before="105" w:line="185" w:lineRule="auto"/>
              <w:ind w:left="58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6</w:t>
            </w:r>
          </w:p>
        </w:tc>
        <w:tc>
          <w:tcPr>
            <w:tcW w:w="2251" w:type="dxa"/>
            <w:vAlign w:val="top"/>
          </w:tcPr>
          <w:p>
            <w:pPr>
              <w:spacing w:before="106" w:line="184" w:lineRule="auto"/>
              <w:ind w:left="99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.3</w:t>
            </w:r>
          </w:p>
        </w:tc>
        <w:tc>
          <w:tcPr>
            <w:tcW w:w="2055" w:type="dxa"/>
            <w:vAlign w:val="top"/>
          </w:tcPr>
          <w:p>
            <w:pPr>
              <w:spacing w:before="77" w:line="221" w:lineRule="auto"/>
              <w:ind w:left="67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短波红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外</w:t>
            </w:r>
          </w:p>
        </w:tc>
        <w:tc>
          <w:tcPr>
            <w:tcW w:w="2859" w:type="dxa"/>
            <w:tcBorders>
              <w:right w:val="single" w:sz="12" w:space="0" w:color="000000"/>
            </w:tcBorders>
            <w:vAlign w:val="top"/>
          </w:tcPr>
          <w:p>
            <w:pPr>
              <w:spacing w:before="106" w:line="186" w:lineRule="auto"/>
              <w:ind w:left="139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2</w:t>
            </w:r>
          </w:p>
        </w:tc>
      </w:tr>
      <w:tr>
        <w:tblPrEx>
          <w:tblW w:w="8446" w:type="dxa"/>
          <w:tblInd w:w="443" w:type="dxa"/>
          <w:tblLayout w:type="fixed"/>
        </w:tblPrEx>
        <w:trPr>
          <w:trHeight w:val="320"/>
        </w:trPr>
        <w:tc>
          <w:tcPr>
            <w:tcW w:w="1281" w:type="dxa"/>
            <w:tcBorders>
              <w:left w:val="single" w:sz="12" w:space="0" w:color="000000"/>
            </w:tcBorders>
            <w:vAlign w:val="top"/>
          </w:tcPr>
          <w:p>
            <w:pPr>
              <w:spacing w:before="101" w:line="183" w:lineRule="auto"/>
              <w:ind w:left="58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7</w:t>
            </w:r>
          </w:p>
        </w:tc>
        <w:tc>
          <w:tcPr>
            <w:tcW w:w="2251" w:type="dxa"/>
            <w:vAlign w:val="top"/>
          </w:tcPr>
          <w:p>
            <w:pPr>
              <w:spacing w:before="99" w:line="184" w:lineRule="auto"/>
              <w:ind w:left="99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3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.9</w:t>
            </w:r>
          </w:p>
        </w:tc>
        <w:tc>
          <w:tcPr>
            <w:tcW w:w="2055" w:type="dxa"/>
            <w:vAlign w:val="top"/>
          </w:tcPr>
          <w:p>
            <w:pPr>
              <w:spacing w:before="71" w:line="221" w:lineRule="auto"/>
              <w:ind w:left="78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中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红外</w:t>
            </w:r>
          </w:p>
        </w:tc>
        <w:tc>
          <w:tcPr>
            <w:tcW w:w="2859" w:type="dxa"/>
            <w:tcBorders>
              <w:right w:val="single" w:sz="12" w:space="0" w:color="000000"/>
            </w:tcBorders>
            <w:vAlign w:val="top"/>
          </w:tcPr>
          <w:p>
            <w:pPr>
              <w:spacing w:before="99" w:line="186" w:lineRule="auto"/>
              <w:ind w:left="139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2</w:t>
            </w:r>
          </w:p>
        </w:tc>
      </w:tr>
      <w:tr>
        <w:tblPrEx>
          <w:tblW w:w="8446" w:type="dxa"/>
          <w:tblInd w:w="443" w:type="dxa"/>
          <w:tblLayout w:type="fixed"/>
        </w:tblPrEx>
        <w:trPr>
          <w:trHeight w:val="337"/>
        </w:trPr>
        <w:tc>
          <w:tcPr>
            <w:tcW w:w="1281" w:type="dxa"/>
            <w:tcBorders>
              <w:left w:val="single" w:sz="12" w:space="0" w:color="000000"/>
            </w:tcBorders>
            <w:vAlign w:val="top"/>
          </w:tcPr>
          <w:p>
            <w:pPr>
              <w:spacing w:before="108" w:line="185" w:lineRule="auto"/>
              <w:ind w:left="58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8</w:t>
            </w:r>
          </w:p>
        </w:tc>
        <w:tc>
          <w:tcPr>
            <w:tcW w:w="2251" w:type="dxa"/>
            <w:vAlign w:val="top"/>
          </w:tcPr>
          <w:p>
            <w:pPr>
              <w:spacing w:before="108" w:line="184" w:lineRule="auto"/>
              <w:ind w:left="98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6.2</w:t>
            </w:r>
          </w:p>
        </w:tc>
        <w:tc>
          <w:tcPr>
            <w:tcW w:w="2055" w:type="dxa"/>
            <w:vAlign w:val="top"/>
          </w:tcPr>
          <w:p>
            <w:pPr>
              <w:spacing w:before="80" w:line="221" w:lineRule="auto"/>
              <w:ind w:left="76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远红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外</w:t>
            </w:r>
          </w:p>
        </w:tc>
        <w:tc>
          <w:tcPr>
            <w:tcW w:w="2859" w:type="dxa"/>
            <w:tcBorders>
              <w:right w:val="single" w:sz="12" w:space="0" w:color="000000"/>
            </w:tcBorders>
            <w:vAlign w:val="top"/>
          </w:tcPr>
          <w:p>
            <w:pPr>
              <w:spacing w:before="108" w:line="186" w:lineRule="auto"/>
              <w:ind w:left="139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2</w:t>
            </w:r>
          </w:p>
        </w:tc>
      </w:tr>
      <w:tr>
        <w:tblPrEx>
          <w:tblW w:w="8446" w:type="dxa"/>
          <w:tblInd w:w="443" w:type="dxa"/>
          <w:tblLayout w:type="fixed"/>
        </w:tblPrEx>
        <w:trPr>
          <w:trHeight w:val="321"/>
        </w:trPr>
        <w:tc>
          <w:tcPr>
            <w:tcW w:w="1281" w:type="dxa"/>
            <w:tcBorders>
              <w:left w:val="single" w:sz="12" w:space="0" w:color="000000"/>
            </w:tcBorders>
            <w:vAlign w:val="top"/>
          </w:tcPr>
          <w:p>
            <w:pPr>
              <w:spacing w:before="99" w:line="185" w:lineRule="auto"/>
              <w:ind w:left="58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9</w:t>
            </w:r>
          </w:p>
        </w:tc>
        <w:tc>
          <w:tcPr>
            <w:tcW w:w="2251" w:type="dxa"/>
            <w:vAlign w:val="top"/>
          </w:tcPr>
          <w:p>
            <w:pPr>
              <w:spacing w:before="100" w:line="184" w:lineRule="auto"/>
              <w:ind w:left="99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7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.0</w:t>
            </w:r>
          </w:p>
        </w:tc>
        <w:tc>
          <w:tcPr>
            <w:tcW w:w="2055" w:type="dxa"/>
            <w:vAlign w:val="top"/>
          </w:tcPr>
          <w:p>
            <w:pPr>
              <w:spacing w:before="71" w:line="221" w:lineRule="auto"/>
              <w:ind w:left="76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远红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外</w:t>
            </w:r>
          </w:p>
        </w:tc>
        <w:tc>
          <w:tcPr>
            <w:tcW w:w="2859" w:type="dxa"/>
            <w:tcBorders>
              <w:right w:val="single" w:sz="12" w:space="0" w:color="000000"/>
            </w:tcBorders>
            <w:vAlign w:val="top"/>
          </w:tcPr>
          <w:p>
            <w:pPr>
              <w:spacing w:before="100" w:line="186" w:lineRule="auto"/>
              <w:ind w:left="139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2</w:t>
            </w:r>
          </w:p>
        </w:tc>
      </w:tr>
      <w:tr>
        <w:tblPrEx>
          <w:tblW w:w="8446" w:type="dxa"/>
          <w:tblInd w:w="443" w:type="dxa"/>
          <w:tblLayout w:type="fixed"/>
        </w:tblPrEx>
        <w:trPr>
          <w:trHeight w:val="337"/>
        </w:trPr>
        <w:tc>
          <w:tcPr>
            <w:tcW w:w="1281" w:type="dxa"/>
            <w:tcBorders>
              <w:left w:val="single" w:sz="12" w:space="0" w:color="000000"/>
            </w:tcBorders>
            <w:vAlign w:val="top"/>
          </w:tcPr>
          <w:p>
            <w:pPr>
              <w:spacing w:before="108" w:line="185" w:lineRule="auto"/>
              <w:ind w:left="54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0</w:t>
            </w:r>
          </w:p>
        </w:tc>
        <w:tc>
          <w:tcPr>
            <w:tcW w:w="2251" w:type="dxa"/>
            <w:vAlign w:val="top"/>
          </w:tcPr>
          <w:p>
            <w:pPr>
              <w:spacing w:before="108" w:line="184" w:lineRule="auto"/>
              <w:ind w:left="99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7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.3</w:t>
            </w:r>
          </w:p>
        </w:tc>
        <w:tc>
          <w:tcPr>
            <w:tcW w:w="2055" w:type="dxa"/>
            <w:vAlign w:val="top"/>
          </w:tcPr>
          <w:p>
            <w:pPr>
              <w:spacing w:before="80" w:line="221" w:lineRule="auto"/>
              <w:ind w:left="76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远红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外</w:t>
            </w:r>
          </w:p>
        </w:tc>
        <w:tc>
          <w:tcPr>
            <w:tcW w:w="2859" w:type="dxa"/>
            <w:tcBorders>
              <w:right w:val="single" w:sz="12" w:space="0" w:color="000000"/>
            </w:tcBorders>
            <w:vAlign w:val="top"/>
          </w:tcPr>
          <w:p>
            <w:pPr>
              <w:spacing w:before="108" w:line="186" w:lineRule="auto"/>
              <w:ind w:left="139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2</w:t>
            </w:r>
          </w:p>
        </w:tc>
      </w:tr>
      <w:tr>
        <w:tblPrEx>
          <w:tblW w:w="8446" w:type="dxa"/>
          <w:tblInd w:w="443" w:type="dxa"/>
          <w:tblLayout w:type="fixed"/>
        </w:tblPrEx>
        <w:trPr>
          <w:trHeight w:val="321"/>
        </w:trPr>
        <w:tc>
          <w:tcPr>
            <w:tcW w:w="1281" w:type="dxa"/>
            <w:tcBorders>
              <w:left w:val="single" w:sz="12" w:space="0" w:color="000000"/>
            </w:tcBorders>
            <w:vAlign w:val="top"/>
          </w:tcPr>
          <w:p>
            <w:pPr>
              <w:spacing w:before="99" w:line="187" w:lineRule="auto"/>
              <w:ind w:left="54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1</w:t>
            </w:r>
          </w:p>
        </w:tc>
        <w:tc>
          <w:tcPr>
            <w:tcW w:w="2251" w:type="dxa"/>
            <w:vAlign w:val="top"/>
          </w:tcPr>
          <w:p>
            <w:pPr>
              <w:spacing w:before="100" w:line="184" w:lineRule="auto"/>
              <w:ind w:left="98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8.6</w:t>
            </w:r>
          </w:p>
        </w:tc>
        <w:tc>
          <w:tcPr>
            <w:tcW w:w="2055" w:type="dxa"/>
            <w:vAlign w:val="top"/>
          </w:tcPr>
          <w:p>
            <w:pPr>
              <w:spacing w:before="72" w:line="221" w:lineRule="auto"/>
              <w:ind w:left="76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远红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外</w:t>
            </w:r>
          </w:p>
        </w:tc>
        <w:tc>
          <w:tcPr>
            <w:tcW w:w="2859" w:type="dxa"/>
            <w:tcBorders>
              <w:right w:val="single" w:sz="12" w:space="0" w:color="000000"/>
            </w:tcBorders>
            <w:vAlign w:val="top"/>
          </w:tcPr>
          <w:p>
            <w:pPr>
              <w:spacing w:before="100" w:line="186" w:lineRule="auto"/>
              <w:ind w:left="139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2</w:t>
            </w:r>
          </w:p>
        </w:tc>
      </w:tr>
      <w:tr>
        <w:tblPrEx>
          <w:tblW w:w="8446" w:type="dxa"/>
          <w:tblInd w:w="443" w:type="dxa"/>
          <w:tblLayout w:type="fixed"/>
        </w:tblPrEx>
        <w:trPr>
          <w:trHeight w:val="337"/>
        </w:trPr>
        <w:tc>
          <w:tcPr>
            <w:tcW w:w="1281" w:type="dxa"/>
            <w:tcBorders>
              <w:left w:val="single" w:sz="12" w:space="0" w:color="000000"/>
            </w:tcBorders>
            <w:vAlign w:val="top"/>
          </w:tcPr>
          <w:p>
            <w:pPr>
              <w:spacing w:before="107" w:line="187" w:lineRule="auto"/>
              <w:ind w:left="54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2</w:t>
            </w:r>
          </w:p>
        </w:tc>
        <w:tc>
          <w:tcPr>
            <w:tcW w:w="2251" w:type="dxa"/>
            <w:vAlign w:val="top"/>
          </w:tcPr>
          <w:p>
            <w:pPr>
              <w:spacing w:before="108" w:line="184" w:lineRule="auto"/>
              <w:ind w:left="98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9.6</w:t>
            </w:r>
          </w:p>
        </w:tc>
        <w:tc>
          <w:tcPr>
            <w:tcW w:w="2055" w:type="dxa"/>
            <w:vAlign w:val="top"/>
          </w:tcPr>
          <w:p>
            <w:pPr>
              <w:spacing w:before="79" w:line="221" w:lineRule="auto"/>
              <w:ind w:left="76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远红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外</w:t>
            </w:r>
          </w:p>
        </w:tc>
        <w:tc>
          <w:tcPr>
            <w:tcW w:w="2859" w:type="dxa"/>
            <w:tcBorders>
              <w:right w:val="single" w:sz="12" w:space="0" w:color="000000"/>
            </w:tcBorders>
            <w:vAlign w:val="top"/>
          </w:tcPr>
          <w:p>
            <w:pPr>
              <w:spacing w:before="108" w:line="186" w:lineRule="auto"/>
              <w:ind w:left="139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2</w:t>
            </w:r>
          </w:p>
        </w:tc>
      </w:tr>
      <w:tr>
        <w:tblPrEx>
          <w:tblW w:w="8446" w:type="dxa"/>
          <w:tblInd w:w="443" w:type="dxa"/>
          <w:tblLayout w:type="fixed"/>
        </w:tblPrEx>
        <w:trPr>
          <w:trHeight w:val="320"/>
        </w:trPr>
        <w:tc>
          <w:tcPr>
            <w:tcW w:w="1281" w:type="dxa"/>
            <w:tcBorders>
              <w:left w:val="single" w:sz="12" w:space="0" w:color="000000"/>
            </w:tcBorders>
            <w:vAlign w:val="top"/>
          </w:tcPr>
          <w:p>
            <w:pPr>
              <w:spacing w:before="100" w:line="185" w:lineRule="auto"/>
              <w:ind w:left="54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3</w:t>
            </w:r>
          </w:p>
        </w:tc>
        <w:tc>
          <w:tcPr>
            <w:tcW w:w="2251" w:type="dxa"/>
            <w:vAlign w:val="top"/>
          </w:tcPr>
          <w:p>
            <w:pPr>
              <w:spacing w:before="99" w:line="185" w:lineRule="auto"/>
              <w:ind w:left="95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10.4</w:t>
            </w:r>
          </w:p>
        </w:tc>
        <w:tc>
          <w:tcPr>
            <w:tcW w:w="2055" w:type="dxa"/>
            <w:vAlign w:val="top"/>
          </w:tcPr>
          <w:p>
            <w:pPr>
              <w:spacing w:before="72" w:line="221" w:lineRule="auto"/>
              <w:ind w:left="76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热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红外</w:t>
            </w:r>
          </w:p>
        </w:tc>
        <w:tc>
          <w:tcPr>
            <w:tcW w:w="2859" w:type="dxa"/>
            <w:tcBorders>
              <w:right w:val="single" w:sz="12" w:space="0" w:color="000000"/>
            </w:tcBorders>
            <w:vAlign w:val="top"/>
          </w:tcPr>
          <w:p>
            <w:pPr>
              <w:spacing w:before="100" w:line="186" w:lineRule="auto"/>
              <w:ind w:left="139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2</w:t>
            </w:r>
          </w:p>
        </w:tc>
      </w:tr>
      <w:tr>
        <w:tblPrEx>
          <w:tblW w:w="8446" w:type="dxa"/>
          <w:tblInd w:w="443" w:type="dxa"/>
          <w:tblLayout w:type="fixed"/>
        </w:tblPrEx>
        <w:trPr>
          <w:trHeight w:val="337"/>
        </w:trPr>
        <w:tc>
          <w:tcPr>
            <w:tcW w:w="1281" w:type="dxa"/>
            <w:tcBorders>
              <w:left w:val="single" w:sz="12" w:space="0" w:color="000000"/>
            </w:tcBorders>
            <w:vAlign w:val="top"/>
          </w:tcPr>
          <w:p>
            <w:pPr>
              <w:spacing w:before="108" w:line="187" w:lineRule="auto"/>
              <w:ind w:left="54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4</w:t>
            </w:r>
          </w:p>
        </w:tc>
        <w:tc>
          <w:tcPr>
            <w:tcW w:w="2251" w:type="dxa"/>
            <w:vAlign w:val="top"/>
          </w:tcPr>
          <w:p>
            <w:pPr>
              <w:spacing w:before="108" w:line="185" w:lineRule="auto"/>
              <w:ind w:left="95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11.2</w:t>
            </w:r>
          </w:p>
        </w:tc>
        <w:tc>
          <w:tcPr>
            <w:tcW w:w="2055" w:type="dxa"/>
            <w:vAlign w:val="top"/>
          </w:tcPr>
          <w:p>
            <w:pPr>
              <w:spacing w:before="81" w:line="221" w:lineRule="auto"/>
              <w:ind w:left="76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热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红外</w:t>
            </w:r>
          </w:p>
        </w:tc>
        <w:tc>
          <w:tcPr>
            <w:tcW w:w="2859" w:type="dxa"/>
            <w:tcBorders>
              <w:right w:val="single" w:sz="12" w:space="0" w:color="000000"/>
            </w:tcBorders>
            <w:vAlign w:val="top"/>
          </w:tcPr>
          <w:p>
            <w:pPr>
              <w:spacing w:before="109" w:line="186" w:lineRule="auto"/>
              <w:ind w:left="139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2</w:t>
            </w:r>
          </w:p>
        </w:tc>
      </w:tr>
      <w:tr>
        <w:tblPrEx>
          <w:tblW w:w="8446" w:type="dxa"/>
          <w:tblInd w:w="443" w:type="dxa"/>
          <w:tblLayout w:type="fixed"/>
        </w:tblPrEx>
        <w:trPr>
          <w:trHeight w:val="321"/>
        </w:trPr>
        <w:tc>
          <w:tcPr>
            <w:tcW w:w="1281" w:type="dxa"/>
            <w:tcBorders>
              <w:left w:val="single" w:sz="12" w:space="0" w:color="000000"/>
            </w:tcBorders>
            <w:vAlign w:val="top"/>
          </w:tcPr>
          <w:p>
            <w:pPr>
              <w:spacing w:before="100" w:line="185" w:lineRule="auto"/>
              <w:ind w:left="54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5</w:t>
            </w:r>
          </w:p>
        </w:tc>
        <w:tc>
          <w:tcPr>
            <w:tcW w:w="2251" w:type="dxa"/>
            <w:vAlign w:val="top"/>
          </w:tcPr>
          <w:p>
            <w:pPr>
              <w:spacing w:before="100" w:line="185" w:lineRule="auto"/>
              <w:ind w:left="95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12.3</w:t>
            </w:r>
          </w:p>
        </w:tc>
        <w:tc>
          <w:tcPr>
            <w:tcW w:w="2055" w:type="dxa"/>
            <w:vAlign w:val="top"/>
          </w:tcPr>
          <w:p>
            <w:pPr>
              <w:spacing w:before="72" w:line="221" w:lineRule="auto"/>
              <w:ind w:left="76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热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红外</w:t>
            </w:r>
          </w:p>
        </w:tc>
        <w:tc>
          <w:tcPr>
            <w:tcW w:w="2859" w:type="dxa"/>
            <w:tcBorders>
              <w:right w:val="single" w:sz="12" w:space="0" w:color="000000"/>
            </w:tcBorders>
            <w:vAlign w:val="top"/>
          </w:tcPr>
          <w:p>
            <w:pPr>
              <w:spacing w:before="101" w:line="186" w:lineRule="auto"/>
              <w:ind w:left="139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2</w:t>
            </w:r>
          </w:p>
        </w:tc>
      </w:tr>
      <w:tr>
        <w:tblPrEx>
          <w:tblW w:w="8446" w:type="dxa"/>
          <w:tblInd w:w="443" w:type="dxa"/>
          <w:tblLayout w:type="fixed"/>
        </w:tblPrEx>
        <w:trPr>
          <w:trHeight w:val="362"/>
        </w:trPr>
        <w:tc>
          <w:tcPr>
            <w:tcW w:w="1281" w:type="dxa"/>
            <w:tcBorders>
              <w:left w:val="single" w:sz="12" w:space="0" w:color="000000"/>
            </w:tcBorders>
            <w:vAlign w:val="top"/>
          </w:tcPr>
          <w:p>
            <w:pPr>
              <w:spacing w:before="109" w:line="185" w:lineRule="auto"/>
              <w:ind w:left="54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6</w:t>
            </w:r>
          </w:p>
        </w:tc>
        <w:tc>
          <w:tcPr>
            <w:tcW w:w="2251" w:type="dxa"/>
            <w:vAlign w:val="top"/>
          </w:tcPr>
          <w:p>
            <w:pPr>
              <w:spacing w:before="108" w:line="185" w:lineRule="auto"/>
              <w:ind w:left="95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13.3</w:t>
            </w:r>
          </w:p>
        </w:tc>
        <w:tc>
          <w:tcPr>
            <w:tcW w:w="2055" w:type="dxa"/>
            <w:vAlign w:val="top"/>
          </w:tcPr>
          <w:p>
            <w:pPr>
              <w:spacing w:before="81" w:line="221" w:lineRule="auto"/>
              <w:ind w:left="76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热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红外</w:t>
            </w:r>
          </w:p>
        </w:tc>
        <w:tc>
          <w:tcPr>
            <w:tcW w:w="2859" w:type="dxa"/>
            <w:tcBorders>
              <w:right w:val="single" w:sz="12" w:space="0" w:color="000000"/>
            </w:tcBorders>
            <w:vAlign w:val="top"/>
          </w:tcPr>
          <w:p>
            <w:pPr>
              <w:spacing w:before="109" w:line="186" w:lineRule="auto"/>
              <w:ind w:left="139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2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w:type="default" r:id="rId33"/>
          <w:footerReference w:type="default" r:id="rId34"/>
          <w:pgSz w:w="11905" w:h="16840"/>
          <w:pgMar w:top="400" w:right="1625" w:bottom="1446" w:left="1143" w:header="0" w:footer="1286" w:gutter="0"/>
          <w:pgNumType w:start="17"/>
          <w:cols w:space="708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69" w:line="236" w:lineRule="auto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1680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018</w:t>
      </w:r>
    </w:p>
    <w:p>
      <w:pPr>
        <w:spacing w:before="60" w:line="201" w:lineRule="auto"/>
        <w:ind w:left="4449"/>
        <w:rPr>
          <w:rFonts w:ascii="Times New Roman" w:eastAsia="Times New Roman" w:hAnsi="Times New Roman" w:cs="Times New Roman"/>
          <w:sz w:val="21"/>
          <w:szCs w:val="21"/>
        </w:rPr>
      </w:pPr>
      <w:bookmarkStart w:id="4" w:name="_bookmark8"/>
      <w:bookmarkEnd w:id="4"/>
      <w:r>
        <w:rPr>
          <w:rFonts w:ascii="Times New Roman" w:eastAsia="Times New Roman" w:hAnsi="Times New Roman" w:cs="Times New Roman"/>
          <w:color w:val="FFFFFF"/>
          <w:spacing w:val="-5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FFFFFF"/>
          <w:spacing w:val="-3"/>
          <w:sz w:val="21"/>
          <w:szCs w:val="21"/>
        </w:rPr>
        <w:t>C</w:t>
      </w: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68" w:line="312" w:lineRule="exact"/>
        <w:ind w:left="403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position w:val="7"/>
          <w:sz w:val="21"/>
          <w:szCs w:val="21"/>
        </w:rPr>
        <w:t>附</w:t>
      </w:r>
      <w:r>
        <w:rPr>
          <w:rFonts w:ascii="SimHei" w:eastAsia="SimHei" w:hAnsi="SimHei" w:cs="SimHei"/>
          <w:spacing w:val="-2"/>
          <w:position w:val="7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2"/>
          <w:position w:val="7"/>
          <w:sz w:val="21"/>
          <w:szCs w:val="21"/>
        </w:rPr>
        <w:t>录</w:t>
      </w:r>
      <w:r>
        <w:rPr>
          <w:rFonts w:ascii="SimHei" w:eastAsia="SimHei" w:hAnsi="SimHei" w:cs="SimHei"/>
          <w:spacing w:val="-2"/>
          <w:position w:val="7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position w:val="7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position w:val="7"/>
          <w:sz w:val="21"/>
          <w:szCs w:val="21"/>
        </w:rPr>
        <w:t>C</w:t>
      </w:r>
    </w:p>
    <w:p>
      <w:pPr>
        <w:spacing w:line="221" w:lineRule="auto"/>
        <w:ind w:left="377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3"/>
          <w:sz w:val="21"/>
          <w:szCs w:val="21"/>
        </w:rPr>
        <w:t>(</w:t>
      </w:r>
      <w:r>
        <w:rPr>
          <w:rFonts w:ascii="SimHei" w:eastAsia="SimHei" w:hAnsi="SimHei" w:cs="SimHei"/>
          <w:spacing w:val="8"/>
          <w:sz w:val="21"/>
          <w:szCs w:val="21"/>
        </w:rPr>
        <w:t>资料性附录)</w:t>
      </w:r>
    </w:p>
    <w:p>
      <w:pPr>
        <w:spacing w:before="61" w:line="221" w:lineRule="auto"/>
        <w:ind w:left="2448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EOS</w:t>
      </w:r>
      <w:r>
        <w:rPr>
          <w:rFonts w:ascii="SimHei" w:eastAsia="SimHei" w:hAnsi="SimHei" w:cs="SimHei"/>
          <w:spacing w:val="17"/>
          <w:sz w:val="21"/>
          <w:szCs w:val="21"/>
        </w:rPr>
        <w:t>/</w:t>
      </w:r>
      <w:r>
        <w:rPr>
          <w:rFonts w:ascii="SimHei" w:eastAsia="SimHei" w:hAnsi="SimHei" w:cs="SimHei"/>
          <w:sz w:val="21"/>
          <w:szCs w:val="21"/>
        </w:rPr>
        <w:t>MODIS</w:t>
      </w:r>
      <w:r>
        <w:rPr>
          <w:rFonts w:ascii="SimHei" w:eastAsia="SimHei" w:hAnsi="SimHei" w:cs="SimHei"/>
          <w:spacing w:val="12"/>
          <w:sz w:val="21"/>
          <w:szCs w:val="21"/>
        </w:rPr>
        <w:t>(中分辨率成像光谱仪)通道参数</w:t>
      </w:r>
    </w:p>
    <w:p>
      <w:pPr>
        <w:spacing w:line="269" w:lineRule="auto"/>
        <w:rPr>
          <w:rFonts w:ascii="Arial"/>
          <w:sz w:val="21"/>
        </w:rPr>
      </w:pPr>
    </w:p>
    <w:p>
      <w:pPr>
        <w:spacing w:before="68" w:line="468" w:lineRule="exact"/>
        <w:ind w:left="23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3"/>
          <w:position w:val="19"/>
          <w:sz w:val="21"/>
          <w:szCs w:val="21"/>
        </w:rPr>
        <w:t>表</w:t>
      </w:r>
      <w:r>
        <w:rPr>
          <w:rFonts w:ascii="SimSun" w:eastAsia="SimSun" w:hAnsi="SimSun" w:cs="SimSun"/>
          <w:position w:val="19"/>
          <w:sz w:val="21"/>
          <w:szCs w:val="21"/>
        </w:rPr>
        <w:t>C</w:t>
      </w:r>
      <w:r>
        <w:rPr>
          <w:rFonts w:ascii="SimSun" w:eastAsia="SimSun" w:hAnsi="SimSun" w:cs="SimSun"/>
          <w:spacing w:val="9"/>
          <w:position w:val="19"/>
          <w:sz w:val="21"/>
          <w:szCs w:val="21"/>
        </w:rPr>
        <w:t>.1给出了</w:t>
      </w:r>
      <w:r>
        <w:rPr>
          <w:rFonts w:ascii="SimSun" w:eastAsia="SimSun" w:hAnsi="SimSun" w:cs="SimSun"/>
          <w:position w:val="19"/>
          <w:sz w:val="21"/>
          <w:szCs w:val="21"/>
        </w:rPr>
        <w:t>EOS</w:t>
      </w:r>
      <w:r>
        <w:rPr>
          <w:rFonts w:ascii="SimSun" w:eastAsia="SimSun" w:hAnsi="SimSun" w:cs="SimSun"/>
          <w:spacing w:val="9"/>
          <w:position w:val="19"/>
          <w:sz w:val="21"/>
          <w:szCs w:val="21"/>
        </w:rPr>
        <w:t>/</w:t>
      </w:r>
      <w:r>
        <w:rPr>
          <w:rFonts w:ascii="SimSun" w:eastAsia="SimSun" w:hAnsi="SimSun" w:cs="SimSun"/>
          <w:position w:val="19"/>
          <w:sz w:val="21"/>
          <w:szCs w:val="21"/>
        </w:rPr>
        <w:t>MODIS</w:t>
      </w:r>
      <w:r>
        <w:rPr>
          <w:rFonts w:ascii="SimSun" w:eastAsia="SimSun" w:hAnsi="SimSun" w:cs="SimSun"/>
          <w:spacing w:val="9"/>
          <w:position w:val="19"/>
          <w:sz w:val="21"/>
          <w:szCs w:val="21"/>
        </w:rPr>
        <w:t>(中分辨率成像光谱仪)通道参数</w:t>
      </w:r>
    </w:p>
    <w:p>
      <w:pPr>
        <w:spacing w:before="1" w:line="222" w:lineRule="auto"/>
        <w:ind w:left="360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表</w:t>
      </w:r>
      <w:r>
        <w:rPr>
          <w:rFonts w:ascii="SimHei" w:eastAsia="SimHei" w:hAnsi="SimHei" w:cs="SimHei"/>
          <w:sz w:val="21"/>
          <w:szCs w:val="21"/>
        </w:rPr>
        <w:t>C</w:t>
      </w:r>
      <w:r>
        <w:rPr>
          <w:rFonts w:ascii="SimHei" w:eastAsia="SimHei" w:hAnsi="SimHei" w:cs="SimHei"/>
          <w:spacing w:val="-1"/>
          <w:sz w:val="21"/>
          <w:szCs w:val="21"/>
        </w:rPr>
        <w:t>.1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通道参数表</w:t>
      </w:r>
    </w:p>
    <w:p>
      <w:pPr>
        <w:spacing w:line="165" w:lineRule="exact"/>
      </w:pPr>
    </w:p>
    <w:tbl>
      <w:tblPr>
        <w:tblStyle w:val="TableNormal1"/>
        <w:tblW w:w="8937" w:type="dxa"/>
        <w:tblInd w:w="1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769"/>
        <w:gridCol w:w="2383"/>
        <w:gridCol w:w="2386"/>
        <w:gridCol w:w="2399"/>
      </w:tblGrid>
      <w:tr>
        <w:tblPrEx>
          <w:tblW w:w="8937" w:type="dxa"/>
          <w:tblInd w:w="15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52"/>
        </w:trPr>
        <w:tc>
          <w:tcPr>
            <w:tcW w:w="1769" w:type="dxa"/>
            <w:tcBorders>
              <w:left w:val="single" w:sz="12" w:space="0" w:color="000000"/>
              <w:right w:val="single" w:sz="12" w:space="0" w:color="000000"/>
            </w:tcBorders>
            <w:vAlign w:val="top"/>
          </w:tcPr>
          <w:p>
            <w:pPr>
              <w:spacing w:before="90" w:line="227" w:lineRule="auto"/>
              <w:ind w:left="69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通道</w:t>
            </w:r>
          </w:p>
        </w:tc>
        <w:tc>
          <w:tcPr>
            <w:tcW w:w="2383" w:type="dxa"/>
            <w:tcBorders>
              <w:left w:val="single" w:sz="12" w:space="0" w:color="000000"/>
              <w:right w:val="single" w:sz="12" w:space="0" w:color="000000"/>
            </w:tcBorders>
            <w:vAlign w:val="top"/>
          </w:tcPr>
          <w:p>
            <w:pPr>
              <w:spacing w:before="91" w:line="221" w:lineRule="auto"/>
              <w:ind w:left="77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波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长(μm)</w:t>
            </w:r>
          </w:p>
        </w:tc>
        <w:tc>
          <w:tcPr>
            <w:tcW w:w="2386" w:type="dxa"/>
            <w:tcBorders>
              <w:left w:val="single" w:sz="12" w:space="0" w:color="000000"/>
              <w:right w:val="single" w:sz="12" w:space="0" w:color="000000"/>
            </w:tcBorders>
            <w:vAlign w:val="top"/>
          </w:tcPr>
          <w:p>
            <w:pPr>
              <w:spacing w:before="91" w:line="221" w:lineRule="auto"/>
              <w:ind w:left="100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波段</w:t>
            </w:r>
          </w:p>
        </w:tc>
        <w:tc>
          <w:tcPr>
            <w:tcW w:w="2399" w:type="dxa"/>
            <w:tcBorders>
              <w:left w:val="single" w:sz="12" w:space="0" w:color="000000"/>
              <w:right w:val="single" w:sz="12" w:space="0" w:color="000000"/>
            </w:tcBorders>
            <w:vAlign w:val="top"/>
          </w:tcPr>
          <w:p>
            <w:pPr>
              <w:spacing w:before="91" w:line="220" w:lineRule="auto"/>
              <w:ind w:left="52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星下点分辨率(m)</w:t>
            </w:r>
          </w:p>
        </w:tc>
      </w:tr>
      <w:tr>
        <w:tblPrEx>
          <w:tblW w:w="8937" w:type="dxa"/>
          <w:tblInd w:w="15" w:type="dxa"/>
          <w:tblLayout w:type="fixed"/>
        </w:tblPrEx>
        <w:trPr>
          <w:trHeight w:val="327"/>
        </w:trPr>
        <w:tc>
          <w:tcPr>
            <w:tcW w:w="1769" w:type="dxa"/>
            <w:tcBorders>
              <w:left w:val="single" w:sz="12" w:space="0" w:color="000000"/>
            </w:tcBorders>
            <w:vAlign w:val="top"/>
          </w:tcPr>
          <w:p>
            <w:pPr>
              <w:spacing w:before="103" w:line="187" w:lineRule="auto"/>
              <w:ind w:left="83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1</w:t>
            </w:r>
          </w:p>
        </w:tc>
        <w:tc>
          <w:tcPr>
            <w:tcW w:w="2383" w:type="dxa"/>
            <w:vAlign w:val="top"/>
          </w:tcPr>
          <w:p>
            <w:pPr>
              <w:spacing w:before="104" w:line="184" w:lineRule="auto"/>
              <w:ind w:left="65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0.62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–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0.67</w:t>
            </w:r>
          </w:p>
        </w:tc>
        <w:tc>
          <w:tcPr>
            <w:tcW w:w="2386" w:type="dxa"/>
            <w:vAlign w:val="top"/>
          </w:tcPr>
          <w:p>
            <w:pPr>
              <w:spacing w:before="76" w:line="220" w:lineRule="auto"/>
              <w:ind w:left="93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可见光</w:t>
            </w:r>
          </w:p>
        </w:tc>
        <w:tc>
          <w:tcPr>
            <w:tcW w:w="2399" w:type="dxa"/>
            <w:tcBorders>
              <w:right w:val="single" w:sz="12" w:space="0" w:color="000000"/>
            </w:tcBorders>
            <w:vAlign w:val="top"/>
          </w:tcPr>
          <w:p>
            <w:pPr>
              <w:spacing w:before="104" w:line="185" w:lineRule="auto"/>
              <w:ind w:left="107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50</w:t>
            </w:r>
          </w:p>
        </w:tc>
      </w:tr>
      <w:tr>
        <w:tblPrEx>
          <w:tblW w:w="8937" w:type="dxa"/>
          <w:tblInd w:w="15" w:type="dxa"/>
          <w:tblLayout w:type="fixed"/>
        </w:tblPrEx>
        <w:trPr>
          <w:trHeight w:val="316"/>
        </w:trPr>
        <w:tc>
          <w:tcPr>
            <w:tcW w:w="1769" w:type="dxa"/>
            <w:tcBorders>
              <w:left w:val="single" w:sz="12" w:space="0" w:color="000000"/>
            </w:tcBorders>
            <w:vAlign w:val="top"/>
          </w:tcPr>
          <w:p>
            <w:pPr>
              <w:spacing w:before="94" w:line="186" w:lineRule="auto"/>
              <w:ind w:left="82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2</w:t>
            </w:r>
          </w:p>
        </w:tc>
        <w:tc>
          <w:tcPr>
            <w:tcW w:w="2383" w:type="dxa"/>
            <w:vAlign w:val="top"/>
          </w:tcPr>
          <w:p>
            <w:pPr>
              <w:spacing w:before="93" w:line="185" w:lineRule="auto"/>
              <w:ind w:left="60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0.841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–0.876</w:t>
            </w:r>
          </w:p>
        </w:tc>
        <w:tc>
          <w:tcPr>
            <w:tcW w:w="2386" w:type="dxa"/>
            <w:vAlign w:val="top"/>
          </w:tcPr>
          <w:p>
            <w:pPr>
              <w:spacing w:before="66" w:line="220" w:lineRule="auto"/>
              <w:ind w:left="93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可见光</w:t>
            </w:r>
          </w:p>
        </w:tc>
        <w:tc>
          <w:tcPr>
            <w:tcW w:w="2399" w:type="dxa"/>
            <w:tcBorders>
              <w:right w:val="single" w:sz="12" w:space="0" w:color="000000"/>
            </w:tcBorders>
            <w:vAlign w:val="top"/>
          </w:tcPr>
          <w:p>
            <w:pPr>
              <w:spacing w:before="93" w:line="185" w:lineRule="auto"/>
              <w:ind w:left="107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50</w:t>
            </w:r>
          </w:p>
        </w:tc>
      </w:tr>
      <w:tr>
        <w:tblPrEx>
          <w:tblW w:w="8937" w:type="dxa"/>
          <w:tblInd w:w="15" w:type="dxa"/>
          <w:tblLayout w:type="fixed"/>
        </w:tblPrEx>
        <w:trPr>
          <w:trHeight w:val="318"/>
        </w:trPr>
        <w:tc>
          <w:tcPr>
            <w:tcW w:w="1769" w:type="dxa"/>
            <w:tcBorders>
              <w:left w:val="single" w:sz="12" w:space="0" w:color="000000"/>
            </w:tcBorders>
            <w:vAlign w:val="top"/>
          </w:tcPr>
          <w:p>
            <w:pPr>
              <w:spacing w:before="95" w:line="185" w:lineRule="auto"/>
              <w:ind w:left="83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3</w:t>
            </w:r>
          </w:p>
        </w:tc>
        <w:tc>
          <w:tcPr>
            <w:tcW w:w="2383" w:type="dxa"/>
            <w:vAlign w:val="top"/>
          </w:tcPr>
          <w:p>
            <w:pPr>
              <w:spacing w:before="95" w:line="184" w:lineRule="auto"/>
              <w:ind w:left="56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0.459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–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0.479</w:t>
            </w:r>
          </w:p>
        </w:tc>
        <w:tc>
          <w:tcPr>
            <w:tcW w:w="2386" w:type="dxa"/>
            <w:vAlign w:val="top"/>
          </w:tcPr>
          <w:p>
            <w:pPr>
              <w:spacing w:before="67" w:line="220" w:lineRule="auto"/>
              <w:ind w:left="93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可见光</w:t>
            </w:r>
          </w:p>
        </w:tc>
        <w:tc>
          <w:tcPr>
            <w:tcW w:w="2399" w:type="dxa"/>
            <w:tcBorders>
              <w:right w:val="single" w:sz="12" w:space="0" w:color="000000"/>
            </w:tcBorders>
            <w:vAlign w:val="top"/>
          </w:tcPr>
          <w:p>
            <w:pPr>
              <w:spacing w:before="95" w:line="185" w:lineRule="auto"/>
              <w:ind w:left="107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5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00</w:t>
            </w:r>
          </w:p>
        </w:tc>
      </w:tr>
      <w:tr>
        <w:tblPrEx>
          <w:tblW w:w="8937" w:type="dxa"/>
          <w:tblInd w:w="15" w:type="dxa"/>
          <w:tblLayout w:type="fixed"/>
        </w:tblPrEx>
        <w:trPr>
          <w:trHeight w:val="316"/>
        </w:trPr>
        <w:tc>
          <w:tcPr>
            <w:tcW w:w="1769" w:type="dxa"/>
            <w:tcBorders>
              <w:left w:val="single" w:sz="12" w:space="0" w:color="000000"/>
            </w:tcBorders>
            <w:vAlign w:val="top"/>
          </w:tcPr>
          <w:p>
            <w:pPr>
              <w:spacing w:before="94" w:line="186" w:lineRule="auto"/>
              <w:ind w:left="82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4</w:t>
            </w:r>
          </w:p>
        </w:tc>
        <w:tc>
          <w:tcPr>
            <w:tcW w:w="2383" w:type="dxa"/>
            <w:vAlign w:val="top"/>
          </w:tcPr>
          <w:p>
            <w:pPr>
              <w:spacing w:before="94" w:line="184" w:lineRule="auto"/>
              <w:ind w:left="56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0.545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–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0.565</w:t>
            </w:r>
          </w:p>
        </w:tc>
        <w:tc>
          <w:tcPr>
            <w:tcW w:w="2386" w:type="dxa"/>
            <w:vAlign w:val="top"/>
          </w:tcPr>
          <w:p>
            <w:pPr>
              <w:spacing w:before="66" w:line="220" w:lineRule="auto"/>
              <w:ind w:left="93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可见光</w:t>
            </w:r>
          </w:p>
        </w:tc>
        <w:tc>
          <w:tcPr>
            <w:tcW w:w="2399" w:type="dxa"/>
            <w:tcBorders>
              <w:right w:val="single" w:sz="12" w:space="0" w:color="000000"/>
            </w:tcBorders>
            <w:vAlign w:val="top"/>
          </w:tcPr>
          <w:p>
            <w:pPr>
              <w:spacing w:before="94" w:line="185" w:lineRule="auto"/>
              <w:ind w:left="107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5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00</w:t>
            </w:r>
          </w:p>
        </w:tc>
      </w:tr>
      <w:tr>
        <w:tblPrEx>
          <w:tblW w:w="8937" w:type="dxa"/>
          <w:tblInd w:w="15" w:type="dxa"/>
          <w:tblLayout w:type="fixed"/>
        </w:tblPrEx>
        <w:trPr>
          <w:trHeight w:val="316"/>
        </w:trPr>
        <w:tc>
          <w:tcPr>
            <w:tcW w:w="1769" w:type="dxa"/>
            <w:tcBorders>
              <w:left w:val="single" w:sz="12" w:space="0" w:color="000000"/>
            </w:tcBorders>
            <w:vAlign w:val="top"/>
          </w:tcPr>
          <w:p>
            <w:pPr>
              <w:spacing w:before="96" w:line="183" w:lineRule="auto"/>
              <w:ind w:left="83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5</w:t>
            </w:r>
          </w:p>
        </w:tc>
        <w:tc>
          <w:tcPr>
            <w:tcW w:w="2383" w:type="dxa"/>
            <w:vAlign w:val="top"/>
          </w:tcPr>
          <w:p>
            <w:pPr>
              <w:spacing w:before="94" w:line="185" w:lineRule="auto"/>
              <w:ind w:left="57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1.23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–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1.250</w:t>
            </w:r>
          </w:p>
        </w:tc>
        <w:tc>
          <w:tcPr>
            <w:tcW w:w="2386" w:type="dxa"/>
            <w:vAlign w:val="top"/>
          </w:tcPr>
          <w:p>
            <w:pPr>
              <w:spacing w:before="66" w:line="221" w:lineRule="auto"/>
              <w:ind w:left="92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近红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外</w:t>
            </w:r>
          </w:p>
        </w:tc>
        <w:tc>
          <w:tcPr>
            <w:tcW w:w="2399" w:type="dxa"/>
            <w:tcBorders>
              <w:right w:val="single" w:sz="12" w:space="0" w:color="000000"/>
            </w:tcBorders>
            <w:vAlign w:val="top"/>
          </w:tcPr>
          <w:p>
            <w:pPr>
              <w:spacing w:before="94" w:line="185" w:lineRule="auto"/>
              <w:ind w:left="107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5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00</w:t>
            </w:r>
          </w:p>
        </w:tc>
      </w:tr>
      <w:tr>
        <w:tblPrEx>
          <w:tblW w:w="8937" w:type="dxa"/>
          <w:tblInd w:w="15" w:type="dxa"/>
          <w:tblLayout w:type="fixed"/>
        </w:tblPrEx>
        <w:trPr>
          <w:trHeight w:val="318"/>
        </w:trPr>
        <w:tc>
          <w:tcPr>
            <w:tcW w:w="1769" w:type="dxa"/>
            <w:tcBorders>
              <w:left w:val="single" w:sz="12" w:space="0" w:color="000000"/>
            </w:tcBorders>
            <w:vAlign w:val="top"/>
          </w:tcPr>
          <w:p>
            <w:pPr>
              <w:spacing w:before="96" w:line="185" w:lineRule="auto"/>
              <w:ind w:left="82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6</w:t>
            </w:r>
          </w:p>
        </w:tc>
        <w:tc>
          <w:tcPr>
            <w:tcW w:w="2383" w:type="dxa"/>
            <w:vAlign w:val="top"/>
          </w:tcPr>
          <w:p>
            <w:pPr>
              <w:spacing w:before="95" w:line="185" w:lineRule="auto"/>
              <w:ind w:left="57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1.62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8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–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1.652</w:t>
            </w:r>
          </w:p>
        </w:tc>
        <w:tc>
          <w:tcPr>
            <w:tcW w:w="2386" w:type="dxa"/>
            <w:vAlign w:val="top"/>
          </w:tcPr>
          <w:p>
            <w:pPr>
              <w:spacing w:before="68" w:line="221" w:lineRule="auto"/>
              <w:ind w:left="84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短波红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外</w:t>
            </w:r>
          </w:p>
        </w:tc>
        <w:tc>
          <w:tcPr>
            <w:tcW w:w="2399" w:type="dxa"/>
            <w:tcBorders>
              <w:right w:val="single" w:sz="12" w:space="0" w:color="000000"/>
            </w:tcBorders>
            <w:vAlign w:val="top"/>
          </w:tcPr>
          <w:p>
            <w:pPr>
              <w:spacing w:before="96" w:line="185" w:lineRule="auto"/>
              <w:ind w:left="107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5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00</w:t>
            </w:r>
          </w:p>
        </w:tc>
      </w:tr>
      <w:tr>
        <w:tblPrEx>
          <w:tblW w:w="8937" w:type="dxa"/>
          <w:tblInd w:w="15" w:type="dxa"/>
          <w:tblLayout w:type="fixed"/>
        </w:tblPrEx>
        <w:trPr>
          <w:trHeight w:val="316"/>
        </w:trPr>
        <w:tc>
          <w:tcPr>
            <w:tcW w:w="1769" w:type="dxa"/>
            <w:tcBorders>
              <w:left w:val="single" w:sz="12" w:space="0" w:color="000000"/>
            </w:tcBorders>
            <w:vAlign w:val="top"/>
          </w:tcPr>
          <w:p>
            <w:pPr>
              <w:spacing w:before="97" w:line="183" w:lineRule="auto"/>
              <w:ind w:left="83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7</w:t>
            </w:r>
          </w:p>
        </w:tc>
        <w:tc>
          <w:tcPr>
            <w:tcW w:w="2383" w:type="dxa"/>
            <w:vAlign w:val="top"/>
          </w:tcPr>
          <w:p>
            <w:pPr>
              <w:spacing w:before="94" w:line="185" w:lineRule="auto"/>
              <w:ind w:left="56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2.105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–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2.155</w:t>
            </w:r>
          </w:p>
        </w:tc>
        <w:tc>
          <w:tcPr>
            <w:tcW w:w="2386" w:type="dxa"/>
            <w:vAlign w:val="top"/>
          </w:tcPr>
          <w:p>
            <w:pPr>
              <w:spacing w:before="67" w:line="221" w:lineRule="auto"/>
              <w:ind w:left="84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短波红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外</w:t>
            </w:r>
          </w:p>
        </w:tc>
        <w:tc>
          <w:tcPr>
            <w:tcW w:w="2399" w:type="dxa"/>
            <w:tcBorders>
              <w:right w:val="single" w:sz="12" w:space="0" w:color="000000"/>
            </w:tcBorders>
            <w:vAlign w:val="top"/>
          </w:tcPr>
          <w:p>
            <w:pPr>
              <w:spacing w:before="95" w:line="185" w:lineRule="auto"/>
              <w:ind w:left="107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5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00</w:t>
            </w:r>
          </w:p>
        </w:tc>
      </w:tr>
      <w:tr>
        <w:tblPrEx>
          <w:tblW w:w="8937" w:type="dxa"/>
          <w:tblInd w:w="15" w:type="dxa"/>
          <w:tblLayout w:type="fixed"/>
        </w:tblPrEx>
        <w:trPr>
          <w:trHeight w:val="317"/>
        </w:trPr>
        <w:tc>
          <w:tcPr>
            <w:tcW w:w="1769" w:type="dxa"/>
            <w:tcBorders>
              <w:left w:val="single" w:sz="12" w:space="0" w:color="000000"/>
            </w:tcBorders>
            <w:vAlign w:val="top"/>
          </w:tcPr>
          <w:p>
            <w:pPr>
              <w:spacing w:before="95" w:line="185" w:lineRule="auto"/>
              <w:ind w:left="8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8</w:t>
            </w:r>
          </w:p>
        </w:tc>
        <w:tc>
          <w:tcPr>
            <w:tcW w:w="2383" w:type="dxa"/>
            <w:vAlign w:val="top"/>
          </w:tcPr>
          <w:p>
            <w:pPr>
              <w:spacing w:before="96" w:line="184" w:lineRule="auto"/>
              <w:ind w:left="56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0.405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–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0.420</w:t>
            </w:r>
          </w:p>
        </w:tc>
        <w:tc>
          <w:tcPr>
            <w:tcW w:w="2386" w:type="dxa"/>
            <w:vAlign w:val="top"/>
          </w:tcPr>
          <w:p>
            <w:pPr>
              <w:spacing w:before="68" w:line="220" w:lineRule="auto"/>
              <w:ind w:left="93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可见光</w:t>
            </w:r>
          </w:p>
        </w:tc>
        <w:tc>
          <w:tcPr>
            <w:tcW w:w="2399" w:type="dxa"/>
            <w:tcBorders>
              <w:right w:val="single" w:sz="12" w:space="0" w:color="000000"/>
            </w:tcBorders>
            <w:vAlign w:val="top"/>
          </w:tcPr>
          <w:p>
            <w:pPr>
              <w:spacing w:before="95" w:line="185" w:lineRule="auto"/>
              <w:ind w:left="10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1000</w:t>
            </w:r>
          </w:p>
        </w:tc>
      </w:tr>
      <w:tr>
        <w:tblPrEx>
          <w:tblW w:w="8937" w:type="dxa"/>
          <w:tblInd w:w="15" w:type="dxa"/>
          <w:tblLayout w:type="fixed"/>
        </w:tblPrEx>
        <w:trPr>
          <w:trHeight w:val="318"/>
        </w:trPr>
        <w:tc>
          <w:tcPr>
            <w:tcW w:w="1769" w:type="dxa"/>
            <w:tcBorders>
              <w:left w:val="single" w:sz="12" w:space="0" w:color="000000"/>
            </w:tcBorders>
            <w:vAlign w:val="top"/>
          </w:tcPr>
          <w:p>
            <w:pPr>
              <w:spacing w:before="96" w:line="185" w:lineRule="auto"/>
              <w:ind w:left="8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9</w:t>
            </w:r>
          </w:p>
        </w:tc>
        <w:tc>
          <w:tcPr>
            <w:tcW w:w="2383" w:type="dxa"/>
            <w:vAlign w:val="top"/>
          </w:tcPr>
          <w:p>
            <w:pPr>
              <w:spacing w:before="96" w:line="184" w:lineRule="auto"/>
              <w:ind w:left="56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0.438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–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0.448</w:t>
            </w:r>
          </w:p>
        </w:tc>
        <w:tc>
          <w:tcPr>
            <w:tcW w:w="2386" w:type="dxa"/>
            <w:vAlign w:val="top"/>
          </w:tcPr>
          <w:p>
            <w:pPr>
              <w:spacing w:before="68" w:line="220" w:lineRule="auto"/>
              <w:ind w:left="93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可见光</w:t>
            </w:r>
          </w:p>
        </w:tc>
        <w:tc>
          <w:tcPr>
            <w:tcW w:w="2399" w:type="dxa"/>
            <w:tcBorders>
              <w:right w:val="single" w:sz="12" w:space="0" w:color="000000"/>
            </w:tcBorders>
            <w:vAlign w:val="top"/>
          </w:tcPr>
          <w:p>
            <w:pPr>
              <w:spacing w:before="96" w:line="185" w:lineRule="auto"/>
              <w:ind w:left="10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1000</w:t>
            </w:r>
          </w:p>
        </w:tc>
      </w:tr>
      <w:tr>
        <w:tblPrEx>
          <w:tblW w:w="8937" w:type="dxa"/>
          <w:tblInd w:w="15" w:type="dxa"/>
          <w:tblLayout w:type="fixed"/>
        </w:tblPrEx>
        <w:trPr>
          <w:trHeight w:val="316"/>
        </w:trPr>
        <w:tc>
          <w:tcPr>
            <w:tcW w:w="1769" w:type="dxa"/>
            <w:tcBorders>
              <w:left w:val="single" w:sz="12" w:space="0" w:color="000000"/>
            </w:tcBorders>
            <w:vAlign w:val="top"/>
          </w:tcPr>
          <w:p>
            <w:pPr>
              <w:spacing w:before="95" w:line="185" w:lineRule="auto"/>
              <w:ind w:left="79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0</w:t>
            </w:r>
          </w:p>
        </w:tc>
        <w:tc>
          <w:tcPr>
            <w:tcW w:w="2383" w:type="dxa"/>
            <w:vAlign w:val="top"/>
          </w:tcPr>
          <w:p>
            <w:pPr>
              <w:spacing w:before="95" w:line="184" w:lineRule="auto"/>
              <w:ind w:left="56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0.483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–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0.493</w:t>
            </w:r>
          </w:p>
        </w:tc>
        <w:tc>
          <w:tcPr>
            <w:tcW w:w="2386" w:type="dxa"/>
            <w:vAlign w:val="top"/>
          </w:tcPr>
          <w:p>
            <w:pPr>
              <w:spacing w:before="67" w:line="220" w:lineRule="auto"/>
              <w:ind w:left="93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可见光</w:t>
            </w:r>
          </w:p>
        </w:tc>
        <w:tc>
          <w:tcPr>
            <w:tcW w:w="2399" w:type="dxa"/>
            <w:tcBorders>
              <w:right w:val="single" w:sz="12" w:space="0" w:color="000000"/>
            </w:tcBorders>
            <w:vAlign w:val="top"/>
          </w:tcPr>
          <w:p>
            <w:pPr>
              <w:spacing w:before="95" w:line="185" w:lineRule="auto"/>
              <w:ind w:left="10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1000</w:t>
            </w:r>
          </w:p>
        </w:tc>
      </w:tr>
      <w:tr>
        <w:tblPrEx>
          <w:tblW w:w="8937" w:type="dxa"/>
          <w:tblInd w:w="15" w:type="dxa"/>
          <w:tblLayout w:type="fixed"/>
        </w:tblPrEx>
        <w:trPr>
          <w:trHeight w:val="316"/>
        </w:trPr>
        <w:tc>
          <w:tcPr>
            <w:tcW w:w="1769" w:type="dxa"/>
            <w:tcBorders>
              <w:left w:val="single" w:sz="12" w:space="0" w:color="000000"/>
            </w:tcBorders>
            <w:vAlign w:val="top"/>
          </w:tcPr>
          <w:p>
            <w:pPr>
              <w:spacing w:before="95" w:line="187" w:lineRule="auto"/>
              <w:ind w:left="79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1</w:t>
            </w:r>
          </w:p>
        </w:tc>
        <w:tc>
          <w:tcPr>
            <w:tcW w:w="2383" w:type="dxa"/>
            <w:vAlign w:val="top"/>
          </w:tcPr>
          <w:p>
            <w:pPr>
              <w:spacing w:before="96" w:line="184" w:lineRule="auto"/>
              <w:ind w:left="56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0.526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–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0.536</w:t>
            </w:r>
          </w:p>
        </w:tc>
        <w:tc>
          <w:tcPr>
            <w:tcW w:w="2386" w:type="dxa"/>
            <w:vAlign w:val="top"/>
          </w:tcPr>
          <w:p>
            <w:pPr>
              <w:spacing w:before="68" w:line="220" w:lineRule="auto"/>
              <w:ind w:left="93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可见光</w:t>
            </w:r>
          </w:p>
        </w:tc>
        <w:tc>
          <w:tcPr>
            <w:tcW w:w="2399" w:type="dxa"/>
            <w:tcBorders>
              <w:right w:val="single" w:sz="12" w:space="0" w:color="000000"/>
            </w:tcBorders>
            <w:vAlign w:val="top"/>
          </w:tcPr>
          <w:p>
            <w:pPr>
              <w:spacing w:before="95" w:line="185" w:lineRule="auto"/>
              <w:ind w:left="10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1000</w:t>
            </w:r>
          </w:p>
        </w:tc>
      </w:tr>
      <w:tr>
        <w:tblPrEx>
          <w:tblW w:w="8937" w:type="dxa"/>
          <w:tblInd w:w="15" w:type="dxa"/>
          <w:tblLayout w:type="fixed"/>
        </w:tblPrEx>
        <w:trPr>
          <w:trHeight w:val="318"/>
        </w:trPr>
        <w:tc>
          <w:tcPr>
            <w:tcW w:w="1769" w:type="dxa"/>
            <w:tcBorders>
              <w:left w:val="single" w:sz="12" w:space="0" w:color="000000"/>
            </w:tcBorders>
            <w:vAlign w:val="top"/>
          </w:tcPr>
          <w:p>
            <w:pPr>
              <w:spacing w:before="96" w:line="187" w:lineRule="auto"/>
              <w:ind w:left="79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2</w:t>
            </w:r>
          </w:p>
        </w:tc>
        <w:tc>
          <w:tcPr>
            <w:tcW w:w="2383" w:type="dxa"/>
            <w:vAlign w:val="top"/>
          </w:tcPr>
          <w:p>
            <w:pPr>
              <w:spacing w:before="97" w:line="184" w:lineRule="auto"/>
              <w:ind w:left="56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0.546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–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0.556</w:t>
            </w:r>
          </w:p>
        </w:tc>
        <w:tc>
          <w:tcPr>
            <w:tcW w:w="2386" w:type="dxa"/>
            <w:vAlign w:val="top"/>
          </w:tcPr>
          <w:p>
            <w:pPr>
              <w:spacing w:before="69" w:line="220" w:lineRule="auto"/>
              <w:ind w:left="93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可见光</w:t>
            </w:r>
          </w:p>
        </w:tc>
        <w:tc>
          <w:tcPr>
            <w:tcW w:w="2399" w:type="dxa"/>
            <w:tcBorders>
              <w:right w:val="single" w:sz="12" w:space="0" w:color="000000"/>
            </w:tcBorders>
            <w:vAlign w:val="top"/>
          </w:tcPr>
          <w:p>
            <w:pPr>
              <w:spacing w:before="97" w:line="185" w:lineRule="auto"/>
              <w:ind w:left="10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1000</w:t>
            </w:r>
          </w:p>
        </w:tc>
      </w:tr>
      <w:tr>
        <w:tblPrEx>
          <w:tblW w:w="8937" w:type="dxa"/>
          <w:tblInd w:w="15" w:type="dxa"/>
          <w:tblLayout w:type="fixed"/>
        </w:tblPrEx>
        <w:trPr>
          <w:trHeight w:val="316"/>
        </w:trPr>
        <w:tc>
          <w:tcPr>
            <w:tcW w:w="1769" w:type="dxa"/>
            <w:tcBorders>
              <w:left w:val="single" w:sz="12" w:space="0" w:color="000000"/>
            </w:tcBorders>
            <w:vAlign w:val="top"/>
          </w:tcPr>
          <w:p>
            <w:pPr>
              <w:spacing w:before="96" w:line="185" w:lineRule="auto"/>
              <w:ind w:left="79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3</w:t>
            </w:r>
          </w:p>
        </w:tc>
        <w:tc>
          <w:tcPr>
            <w:tcW w:w="2383" w:type="dxa"/>
            <w:vAlign w:val="top"/>
          </w:tcPr>
          <w:p>
            <w:pPr>
              <w:spacing w:before="96" w:line="184" w:lineRule="auto"/>
              <w:ind w:left="56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0.662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–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0.672</w:t>
            </w:r>
          </w:p>
        </w:tc>
        <w:tc>
          <w:tcPr>
            <w:tcW w:w="2386" w:type="dxa"/>
            <w:vAlign w:val="top"/>
          </w:tcPr>
          <w:p>
            <w:pPr>
              <w:spacing w:before="68" w:line="220" w:lineRule="auto"/>
              <w:ind w:left="93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可见光</w:t>
            </w:r>
          </w:p>
        </w:tc>
        <w:tc>
          <w:tcPr>
            <w:tcW w:w="2399" w:type="dxa"/>
            <w:tcBorders>
              <w:right w:val="single" w:sz="12" w:space="0" w:color="000000"/>
            </w:tcBorders>
            <w:vAlign w:val="top"/>
          </w:tcPr>
          <w:p>
            <w:pPr>
              <w:spacing w:before="96" w:line="185" w:lineRule="auto"/>
              <w:ind w:left="10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1000</w:t>
            </w:r>
          </w:p>
        </w:tc>
      </w:tr>
      <w:tr>
        <w:tblPrEx>
          <w:tblW w:w="8937" w:type="dxa"/>
          <w:tblInd w:w="15" w:type="dxa"/>
          <w:tblLayout w:type="fixed"/>
        </w:tblPrEx>
        <w:trPr>
          <w:trHeight w:val="317"/>
        </w:trPr>
        <w:tc>
          <w:tcPr>
            <w:tcW w:w="1769" w:type="dxa"/>
            <w:tcBorders>
              <w:left w:val="single" w:sz="12" w:space="0" w:color="000000"/>
            </w:tcBorders>
            <w:vAlign w:val="top"/>
          </w:tcPr>
          <w:p>
            <w:pPr>
              <w:spacing w:before="96" w:line="187" w:lineRule="auto"/>
              <w:ind w:left="79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4</w:t>
            </w:r>
          </w:p>
        </w:tc>
        <w:tc>
          <w:tcPr>
            <w:tcW w:w="2383" w:type="dxa"/>
            <w:vAlign w:val="top"/>
          </w:tcPr>
          <w:p>
            <w:pPr>
              <w:spacing w:before="97" w:line="184" w:lineRule="auto"/>
              <w:ind w:left="56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0.673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–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0.683</w:t>
            </w:r>
          </w:p>
        </w:tc>
        <w:tc>
          <w:tcPr>
            <w:tcW w:w="2386" w:type="dxa"/>
            <w:vAlign w:val="top"/>
          </w:tcPr>
          <w:p>
            <w:pPr>
              <w:spacing w:before="69" w:line="220" w:lineRule="auto"/>
              <w:ind w:left="93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可见光</w:t>
            </w:r>
          </w:p>
        </w:tc>
        <w:tc>
          <w:tcPr>
            <w:tcW w:w="2399" w:type="dxa"/>
            <w:tcBorders>
              <w:right w:val="single" w:sz="12" w:space="0" w:color="000000"/>
            </w:tcBorders>
            <w:vAlign w:val="top"/>
          </w:tcPr>
          <w:p>
            <w:pPr>
              <w:spacing w:before="96" w:line="185" w:lineRule="auto"/>
              <w:ind w:left="10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1000</w:t>
            </w:r>
          </w:p>
        </w:tc>
      </w:tr>
      <w:tr>
        <w:tblPrEx>
          <w:tblW w:w="8937" w:type="dxa"/>
          <w:tblInd w:w="15" w:type="dxa"/>
          <w:tblLayout w:type="fixed"/>
        </w:tblPrEx>
        <w:trPr>
          <w:trHeight w:val="318"/>
        </w:trPr>
        <w:tc>
          <w:tcPr>
            <w:tcW w:w="1769" w:type="dxa"/>
            <w:tcBorders>
              <w:left w:val="single" w:sz="12" w:space="0" w:color="000000"/>
            </w:tcBorders>
            <w:vAlign w:val="top"/>
          </w:tcPr>
          <w:p>
            <w:pPr>
              <w:spacing w:before="97" w:line="185" w:lineRule="auto"/>
              <w:ind w:left="79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5</w:t>
            </w:r>
          </w:p>
        </w:tc>
        <w:tc>
          <w:tcPr>
            <w:tcW w:w="2383" w:type="dxa"/>
            <w:vAlign w:val="top"/>
          </w:tcPr>
          <w:p>
            <w:pPr>
              <w:spacing w:before="97" w:line="184" w:lineRule="auto"/>
              <w:ind w:left="56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0.743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–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0.753</w:t>
            </w:r>
          </w:p>
        </w:tc>
        <w:tc>
          <w:tcPr>
            <w:tcW w:w="2386" w:type="dxa"/>
            <w:vAlign w:val="top"/>
          </w:tcPr>
          <w:p>
            <w:pPr>
              <w:spacing w:before="69" w:line="220" w:lineRule="auto"/>
              <w:ind w:left="93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可见光</w:t>
            </w:r>
          </w:p>
        </w:tc>
        <w:tc>
          <w:tcPr>
            <w:tcW w:w="2399" w:type="dxa"/>
            <w:tcBorders>
              <w:right w:val="single" w:sz="12" w:space="0" w:color="000000"/>
            </w:tcBorders>
            <w:vAlign w:val="top"/>
          </w:tcPr>
          <w:p>
            <w:pPr>
              <w:spacing w:before="97" w:line="185" w:lineRule="auto"/>
              <w:ind w:left="10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1000</w:t>
            </w:r>
          </w:p>
        </w:tc>
      </w:tr>
      <w:tr>
        <w:tblPrEx>
          <w:tblW w:w="8937" w:type="dxa"/>
          <w:tblInd w:w="15" w:type="dxa"/>
          <w:tblLayout w:type="fixed"/>
        </w:tblPrEx>
        <w:trPr>
          <w:trHeight w:val="316"/>
        </w:trPr>
        <w:tc>
          <w:tcPr>
            <w:tcW w:w="1769" w:type="dxa"/>
            <w:tcBorders>
              <w:left w:val="single" w:sz="12" w:space="0" w:color="000000"/>
            </w:tcBorders>
            <w:vAlign w:val="top"/>
          </w:tcPr>
          <w:p>
            <w:pPr>
              <w:spacing w:before="96" w:line="185" w:lineRule="auto"/>
              <w:ind w:left="79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6</w:t>
            </w:r>
          </w:p>
        </w:tc>
        <w:tc>
          <w:tcPr>
            <w:tcW w:w="2383" w:type="dxa"/>
            <w:vAlign w:val="top"/>
          </w:tcPr>
          <w:p>
            <w:pPr>
              <w:spacing w:before="96" w:line="184" w:lineRule="auto"/>
              <w:ind w:left="56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0.862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–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0.877</w:t>
            </w:r>
          </w:p>
        </w:tc>
        <w:tc>
          <w:tcPr>
            <w:tcW w:w="2386" w:type="dxa"/>
            <w:vAlign w:val="top"/>
          </w:tcPr>
          <w:p>
            <w:pPr>
              <w:spacing w:before="68" w:line="221" w:lineRule="auto"/>
              <w:ind w:left="92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近红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外</w:t>
            </w:r>
          </w:p>
        </w:tc>
        <w:tc>
          <w:tcPr>
            <w:tcW w:w="2399" w:type="dxa"/>
            <w:tcBorders>
              <w:right w:val="single" w:sz="12" w:space="0" w:color="000000"/>
            </w:tcBorders>
            <w:vAlign w:val="top"/>
          </w:tcPr>
          <w:p>
            <w:pPr>
              <w:spacing w:before="96" w:line="185" w:lineRule="auto"/>
              <w:ind w:left="10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1000</w:t>
            </w:r>
          </w:p>
        </w:tc>
      </w:tr>
      <w:tr>
        <w:tblPrEx>
          <w:tblW w:w="8937" w:type="dxa"/>
          <w:tblInd w:w="15" w:type="dxa"/>
          <w:tblLayout w:type="fixed"/>
        </w:tblPrEx>
        <w:trPr>
          <w:trHeight w:val="316"/>
        </w:trPr>
        <w:tc>
          <w:tcPr>
            <w:tcW w:w="1769" w:type="dxa"/>
            <w:tcBorders>
              <w:left w:val="single" w:sz="12" w:space="0" w:color="000000"/>
            </w:tcBorders>
            <w:vAlign w:val="top"/>
          </w:tcPr>
          <w:p>
            <w:pPr>
              <w:spacing w:before="96" w:line="185" w:lineRule="auto"/>
              <w:ind w:left="79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7</w:t>
            </w:r>
          </w:p>
        </w:tc>
        <w:tc>
          <w:tcPr>
            <w:tcW w:w="2383" w:type="dxa"/>
            <w:vAlign w:val="top"/>
          </w:tcPr>
          <w:p>
            <w:pPr>
              <w:spacing w:before="97" w:line="184" w:lineRule="auto"/>
              <w:ind w:left="56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0.890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–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0.920</w:t>
            </w:r>
          </w:p>
        </w:tc>
        <w:tc>
          <w:tcPr>
            <w:tcW w:w="2386" w:type="dxa"/>
            <w:vAlign w:val="top"/>
          </w:tcPr>
          <w:p>
            <w:pPr>
              <w:spacing w:before="68" w:line="221" w:lineRule="auto"/>
              <w:ind w:left="92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近红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外</w:t>
            </w:r>
          </w:p>
        </w:tc>
        <w:tc>
          <w:tcPr>
            <w:tcW w:w="2399" w:type="dxa"/>
            <w:tcBorders>
              <w:right w:val="single" w:sz="12" w:space="0" w:color="000000"/>
            </w:tcBorders>
            <w:vAlign w:val="top"/>
          </w:tcPr>
          <w:p>
            <w:pPr>
              <w:spacing w:before="96" w:line="185" w:lineRule="auto"/>
              <w:ind w:left="10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1000</w:t>
            </w:r>
          </w:p>
        </w:tc>
      </w:tr>
      <w:tr>
        <w:tblPrEx>
          <w:tblW w:w="8937" w:type="dxa"/>
          <w:tblInd w:w="15" w:type="dxa"/>
          <w:tblLayout w:type="fixed"/>
        </w:tblPrEx>
        <w:trPr>
          <w:trHeight w:val="318"/>
        </w:trPr>
        <w:tc>
          <w:tcPr>
            <w:tcW w:w="1769" w:type="dxa"/>
            <w:tcBorders>
              <w:left w:val="single" w:sz="12" w:space="0" w:color="000000"/>
            </w:tcBorders>
            <w:vAlign w:val="top"/>
          </w:tcPr>
          <w:p>
            <w:pPr>
              <w:spacing w:before="98" w:line="185" w:lineRule="auto"/>
              <w:ind w:left="79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8</w:t>
            </w:r>
          </w:p>
        </w:tc>
        <w:tc>
          <w:tcPr>
            <w:tcW w:w="2383" w:type="dxa"/>
            <w:vAlign w:val="top"/>
          </w:tcPr>
          <w:p>
            <w:pPr>
              <w:spacing w:before="97" w:line="185" w:lineRule="auto"/>
              <w:ind w:left="56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0.931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–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0.941</w:t>
            </w:r>
          </w:p>
        </w:tc>
        <w:tc>
          <w:tcPr>
            <w:tcW w:w="2386" w:type="dxa"/>
            <w:vAlign w:val="top"/>
          </w:tcPr>
          <w:p>
            <w:pPr>
              <w:spacing w:before="70" w:line="221" w:lineRule="auto"/>
              <w:ind w:left="92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近红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外</w:t>
            </w:r>
          </w:p>
        </w:tc>
        <w:tc>
          <w:tcPr>
            <w:tcW w:w="2399" w:type="dxa"/>
            <w:tcBorders>
              <w:right w:val="single" w:sz="12" w:space="0" w:color="000000"/>
            </w:tcBorders>
            <w:vAlign w:val="top"/>
          </w:tcPr>
          <w:p>
            <w:pPr>
              <w:spacing w:before="98" w:line="185" w:lineRule="auto"/>
              <w:ind w:left="10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1000</w:t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https://d.book118.com/278103031056006026</w:t>
        </w:r>
      </w:hyperlink>
    </w:p>
    <w:p/>
    <w:sectPr>
      <w:headerReference w:type="default" r:id="rId36"/>
      <w:footerReference w:type="default" r:id="rId37"/>
      <w:pgSz w:w="11905" w:h="16840"/>
      <w:pgMar w:top="400" w:right="1131" w:bottom="1297" w:left="1610" w:header="0" w:footer="1139" w:gutter="0"/>
      <w:pgNumType w:start="1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07"/>
      <w:jc w:val="right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I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jc w:val="right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3"/>
        <w:sz w:val="18"/>
        <w:szCs w:val="18"/>
      </w:rPr>
      <w:t>I</w:t>
    </w:r>
    <w:r>
      <w:rPr>
        <w:rFonts w:ascii="Times New Roman" w:eastAsia="Times New Roman" w:hAnsi="Times New Roman" w:cs="Times New Roman"/>
        <w:spacing w:val="-2"/>
        <w:sz w:val="18"/>
        <w:szCs w:val="18"/>
      </w:rPr>
      <w:t>I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right="190"/>
      <w:jc w:val="right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right="190"/>
      <w:jc w:val="right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right="296"/>
      <w:jc w:val="right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right="296"/>
      <w:jc w:val="right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right="277"/>
      <w:jc w:val="right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right="277"/>
      <w:jc w:val="right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right="271"/>
      <w:jc w:val="right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93"/>
      <w:jc w:val="right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jc w:val="right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8"/>
        <w:sz w:val="18"/>
        <w:szCs w:val="18"/>
      </w:rPr>
      <w:t>6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03"/>
      <w:jc w:val="right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image" Target="media/image1.png" /><Relationship Id="rId19" Type="http://schemas.openxmlformats.org/officeDocument/2006/relationships/image" Target="media/image2.png" /><Relationship Id="rId2" Type="http://schemas.openxmlformats.org/officeDocument/2006/relationships/webSettings" Target="webSettings.xml" /><Relationship Id="rId20" Type="http://schemas.openxmlformats.org/officeDocument/2006/relationships/image" Target="media/image3.png" /><Relationship Id="rId21" Type="http://schemas.openxmlformats.org/officeDocument/2006/relationships/image" Target="media/image4.png" /><Relationship Id="rId22" Type="http://schemas.openxmlformats.org/officeDocument/2006/relationships/image" Target="media/image5.png" /><Relationship Id="rId23" Type="http://schemas.openxmlformats.org/officeDocument/2006/relationships/image" Target="media/image6.png" /><Relationship Id="rId24" Type="http://schemas.openxmlformats.org/officeDocument/2006/relationships/header" Target="header8.xml" /><Relationship Id="rId25" Type="http://schemas.openxmlformats.org/officeDocument/2006/relationships/footer" Target="footer8.xml" /><Relationship Id="rId26" Type="http://schemas.openxmlformats.org/officeDocument/2006/relationships/image" Target="media/image7.png" /><Relationship Id="rId27" Type="http://schemas.openxmlformats.org/officeDocument/2006/relationships/header" Target="header9.xml" /><Relationship Id="rId28" Type="http://schemas.openxmlformats.org/officeDocument/2006/relationships/footer" Target="footer9.xml" /><Relationship Id="rId29" Type="http://schemas.openxmlformats.org/officeDocument/2006/relationships/header" Target="header10.xml" /><Relationship Id="rId3" Type="http://schemas.openxmlformats.org/officeDocument/2006/relationships/fontTable" Target="fontTable.xml" /><Relationship Id="rId30" Type="http://schemas.openxmlformats.org/officeDocument/2006/relationships/footer" Target="footer10.xml" /><Relationship Id="rId31" Type="http://schemas.openxmlformats.org/officeDocument/2006/relationships/header" Target="header11.xml" /><Relationship Id="rId32" Type="http://schemas.openxmlformats.org/officeDocument/2006/relationships/footer" Target="footer11.xml" /><Relationship Id="rId33" Type="http://schemas.openxmlformats.org/officeDocument/2006/relationships/header" Target="header12.xml" /><Relationship Id="rId34" Type="http://schemas.openxmlformats.org/officeDocument/2006/relationships/footer" Target="footer12.xml" /><Relationship Id="rId35" Type="http://schemas.openxmlformats.org/officeDocument/2006/relationships/hyperlink" Target="https://d.book118.com/278103031056006026" TargetMode="External" /><Relationship Id="rId36" Type="http://schemas.openxmlformats.org/officeDocument/2006/relationships/header" Target="header13.xml" /><Relationship Id="rId37" Type="http://schemas.openxmlformats.org/officeDocument/2006/relationships/footer" Target="footer13.xml" /><Relationship Id="rId38" Type="http://schemas.openxmlformats.org/officeDocument/2006/relationships/theme" Target="theme/theme1.xml" /><Relationship Id="rId39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&lt;4D6963726F736F667420576F7264202D20444231363830B8DFD4ADBAFEB2B4A1A2CBAEBFE2CBAECCE5C3E6BBFDD2A3B8D0BCE0B2E2B9E6B7B62E746373&gt;</dc:title>
  <dc:creator>lllll</dc:creator>
  <cp:revision>0</cp:revision>
  <dcterms:created xsi:type="dcterms:W3CDTF">2022-02-18T15:34:24Z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2023-05-15T10:15:51Z</vt:filetime>
  </property>
  <property fmtid="{D5CDD505-2E9C-101B-9397-08002B2CF9AE}" pid="3" name="CRO">
    <vt:lpwstr>wqlLaW5nc29mdCBQREYgdG8gV1BTIDgw</vt:lpwstr>
  </property>
  <property fmtid="{D5CDD505-2E9C-101B-9397-08002B2CF9AE}" pid="4" name="UsrData">
    <vt:lpwstr>646195cc0c8b29001557af65</vt:lpwstr>
  </property>
</Properties>
</file>