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FF0000"/>
                            <w:kern w:val="0"/>
                            <w:sz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FF0000"/>
                            <w:kern w:val="0"/>
                            <w:sz w:val="24"/>
                            <w:szCs w:val="24"/>
                            <w:lang w:val="en-US" w:eastAsia="zh-CN" w:bidi="ar-SA"/>
                          </w:rPr>
                          <w:t>七年级历史上册非选择题创新设计</w:t>
                        </w: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7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color w:val="FF0000"/>
                            <w:kern w:val="0"/>
                            <w:sz w:val="8"/>
                            <w:szCs w:val="18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1.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材料一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鼓励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农民开垦荒地，努力种田和织布的可以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免除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徭役和赋税，弃农经商或因懒惰而贫穷的，连同家属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作奴婢；废除贵族的世袭特权，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奖励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打仗有功的人；建立县制，由国君直接派官吏治理；编定户口，五家为伍，十家为什，相互监督，一家犯法，邻里如不告发，则十家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连坐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838" w:hanging="838" w:hangingChars="399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旧贵族由于既得利益受到损害，他们与太子串通一气，诽谤他。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……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他被诬陷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谋反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，惨遭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车裂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而死。他虽遭不幸，但新法仍继续推行，秦的国势日趋强盛。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630" w:hanging="630" w:hangingChars="300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（1）上述材料从内容和结果两个方面反映了我国古代哪一次著名的变法？这次变法发生的时间和目的分别是什么？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（2）为便于记忆，请用简洁的语言概括材料一中的四项内容。（限20个字以内）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（3）根据材料一中加点的字，概括并写出这次变法的特点。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630" w:hanging="630" w:hangingChars="300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（4）材料二中哪句话说明这次变法取得了成功？结合所学知识你认为这次变法成功的原因是什么？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2.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阅读下列两幅示意图，结合所学知识回答问题。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图一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          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                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图二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hAnsi="宋体" w:cs="宋体"/>
                            <w:b/>
                            <w:bCs/>
                            <w:noProof/>
                            <w:color w:val="000000"/>
                            <w:kern w:val="0"/>
                            <w:szCs w:val="21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5" type="#_x0000_t75" style="width:115.5pt;height:121.5pt;margin-top:-612pt;margin-left:-61.45pt;mso-position-vertical-relative:line;position:absolute;z-index:251658240" o:allowoverlap="f" stroked="f">
                              <v:imagedata r:id="rId4" o:title="W020070723350177396208"/>
                              <w10:wrap type="square"/>
                            </v:shape>
                          </w:pict>
                        </w:r>
                        <w:r>
                          <w:rPr>
                            <w:rFonts w:ascii="宋体" w:hAnsi="宋体" w:cs="宋体"/>
                            <w:b/>
                            <w:bCs/>
                            <w:noProof/>
                            <w:color w:val="000000"/>
                            <w:kern w:val="0"/>
                            <w:szCs w:val="21"/>
                          </w:rPr>
                          <w:pict>
                            <v:shape id="_x0000_s1026" type="#_x0000_t75" style="width:118.5pt;height:119.25pt;margin-top:-612pt;margin-left:-61.45pt;mso-position-vertical-relative:line;position:absolute;z-index:251659264" o:allowoverlap="f" stroked="f">
                              <v:imagedata r:id="rId5" o:title="W020070723350177555557"/>
                              <w10:wrap type="square"/>
                            </v:shape>
                          </w:pict>
                        </w: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（1）请结合所学知识，分别为两幅示意图确定适当的名称。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（2）图一说明秦朝在全国推广的标准文字是什么？秦朝时日常文书往来通用的字体又是什么？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（3）图二是谁采取的措施？据图说出这一措施的具体内容是什么？它在历史上产生了怎样的影响？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（4）图一、图二所反映的两项措施有什么相同点？（提示：可从目的、基础、作用、影响等方面回答）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  <w:shd w:val="clear" w:color="auto" w:fill="D9D9D9"/>
                          </w:rPr>
                        </w:pP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  <w:shd w:val="clear" w:color="auto" w:fill="D9D9D9"/>
                          </w:rPr>
                        </w:pP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3.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秦王嬴政兼并六国后建立了一套对后世有深远影响的中央集权制度。请回答：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（1）秦建立君主专制中央集权制度，采用的是战国末期哪一位思想家的理论？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（2）根据所学知识设计一幅秦朝中央集权制度（政治体制）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示意图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。 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4.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840" w:hanging="840" w:hangingChars="400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秦朝时，农民每年要将收成的2/3以上交给国家。当时，全国人口约2000万，被征发去打仗、服劳役的有二三百万，连妇女也被迫转运军粮，许多服役的人活活累死。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秦朝时死刑种类多，共有10多种，如腰斩、车裂等。犯罪的人，轻者罚作苦役，重者动辄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840" w:firstLineChars="400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处死。一人犯法，亲族都得处死；一家犯法，邻里都受牵连。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他们斩木为兵，揭竿为旗，中国历史上第一次农民大起义在大泽乡爆发了。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（1）材料一、二反映了什么社会现象？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（2）材料二中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亲族都得处死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邻里都受牵连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的刑罚当时分别称作什么？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（3）材料三中的农民起义领袖是谁？他们为什么要进行起义？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（4）材料一、二与材料三之间有无联系？为什么？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5.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1046" w:hanging="1046" w:hangingChars="498"/>
                          <w:jc w:val="both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天子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为治第（指建造住宅），令骠骑（将军）视之，对曰：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匈奴未灭，无以家为也！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                                  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──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《资治通鉴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·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汉纪十一》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今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……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上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亡（无）以持一统，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……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臣愚以为诸（凡是）不在六艺之科、孔子之术者，皆绝其道（都要加以禁止），勿使并进。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                                            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──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《汉书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·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董仲舒传》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（1）材料一中的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匈奴未灭，无以家为也！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是谁的名言？体现了他的什么精神？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（2）材料二反映了董仲舒的什么思想主张？其目的是什么？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（3）材料中的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天子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上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都是指西汉的哪一位皇帝？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em w:val="dot"/>
                            <w:lang w:val="en-US" w:eastAsia="zh-CN" w:bidi="ar-SA"/>
                          </w:rPr>
                          <w:t>概括指出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他对历史发展做出的贡献。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6.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张骞出使西域开通了中西交往的通道。后来，汉朝设立西域都护，对西域进行政治、军事管理，在通往中亚、西亚的路线上修道路、设驿站、筑长城，为来往使团、商旅提供食宿、交通和安全保护。沿着这条道路，千余年间，中国的丝织品以及冶铁、凿井、造纸等技术相继西传，西方的毛皮、汉血马、瓜果以及佛教、魔术、音乐、舞蹈、雕塑等也纷纷东来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420" w:hanging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（1）材料中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张骞出使西域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发生在哪位皇帝执政时期？他出使西域的目的是什么？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420" w:hanging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ind w:left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（2）材料中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这条道路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指的是什么？其大致路线是怎样的？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（3）读了上述材料，你能得出怎样的结论和认识？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7.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史学家翦伯赞盛赞张骞说：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他是一个冒险家，又是一个天才的外交家，同时又是一员战将，真可谓中国历史上出类拔萃之人物也。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《汉书》中有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张骞始开西域之迹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的记载。回答下列问题：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（1）指出张骞的主要活动及其历史作用。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（2）公元1世纪左右，罗马城内的豪华市区，设有专售中国丝绸的市场。据下图，指出当时的中国丝绸是怎样运往罗马的？这条横贯欧亚的陆上通道为什么有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丝绸之路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的美称？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  <w:pict>
                            <v:shape id="_x0000_i1027" type="#_x0000_t75" style="width:342pt;height:126pt" stroked="f">
                              <v:imagedata r:id="rId6" r:href="rId7" o:title=""/>
                            </v:shape>
                          </w:pic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（3）今新疆地区隶属中央政府的管辖，成为我国不可分割的一部分，始于汉宣帝时期。其标志是什么？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8.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历史上，大多有所作为的统治者都比较注意实行休养生息政策，减轻农民负担。请回答：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（1）西汉前期的统治者采取了哪些措施来减轻农民负担？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（2）光武帝为减轻农民负担，减少了庞大的行政开支，严惩贪官污吏。此外，他还采取了怎样的措施？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（3）你认为上述统治者实行休养生息政策，减轻农民负担，有何历史意义？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9.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据《三国志》记载，毛玠劝说曹操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宜奉（利用）天子以令不臣（号令不听话的诸侯）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，并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修（发展）耕植蓄（积蓄）军资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。这样，统一天下的大业就可以成功。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曹操采纳谋士许攸的计策，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……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大败袁军。战后，又消灭袁绍的残余力量和一些军阀，基本上统一了北方。207年，曹操北征乌桓，胜利班师途中，写下了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老骥伏枥，志在千里；烈士暮年，壮心不已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的诗句。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30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观察所给的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三国鼎立形势图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30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30" w:lineRule="atLeast"/>
                          <w:ind w:firstLine="105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  <w:pict>
                            <v:shape id="_x0000_i1028" type="#_x0000_t75" style="width:206.25pt;height:162pt" stroked="f">
                              <v:imagedata r:id="rId8" r:href="rId9" o:title=""/>
                            </v:shape>
                          </w:pict>
                        </w:r>
                      </w:p>
                      <w:p>
                        <w:pPr>
                          <w:widowControl/>
                          <w:spacing w:line="330" w:lineRule="atLeast"/>
                          <w:ind w:firstLine="105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（1）材料一中，曹操是如何采纳并实践毛玠建议的？他接受毛玠的建议对统一北方有何作用？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（2）材料二中，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大败袁军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的战役名称是什么？这次战役发生在哪一年？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（3）仔细观察材料三所给的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三国鼎立形势图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，指出图中有哪些知识性错误？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（3）综合三则材料，指出曹操的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壮心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是什么？这一壮心有无实现，为什么？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31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10.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材料一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收二川，排八阵，六出七擒，五丈原前点四十九盏明灯，一心只为酬三顾；取西蜀，定南蛮，东和北据，中军帐里变金木土革爻卦，水面偏能用火攻。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材料二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功盖三分国，名成八阵图。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材料三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今曹已拥百万之众，挟天子以令诸侯，此诚不可与争锋。权据有江东，已历三世，国险而民附，贤能为之用，此可以为援而不可图也。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（1）材料一、二所赞颂的人是谁？最能高度概括其功劳的是哪一句？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（2）材料一中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取西蜀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东和北拒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水面偏能用火攻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分别指什么？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（3）材料三是他给谁提的什么建议？此建议是否正确？请用史实说明。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11.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江淮以南，无冻饿之人，亦无千金之家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ind w:firstLine="67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──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《史记》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67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江南地广，或（有的地区）火耕水耨（用烧荒和原始的水稻耕作技术从事农业生产）。民食鱼稻，以渔猎山伐为业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67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──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《汉书》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67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江南之为国盛矣。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……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地广野丰（物产丰富），民勤本业，一岁或稔（丰收），则数郡忘饥。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……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丝绵布帛之饶，覆衣天下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67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──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《宋书》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67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（1）材料一、二反映了江南地区怎样的经济状况？你认为出现这种状况的原因是什么？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（2）材料三反映了江南地区经济状况发生了怎样的变化？这种变化的原因是什么？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（3）江南地区经济的发展有何历史影响？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12.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民族大融合是魏晋南北朝时期两大显著特征之一，北魏孝文帝改革促进了民族大融合。请回答：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（1）孝文帝促进民族融合的措施主要有哪些？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（2）魏晋南北朝时期民族融合在社会生活方面凝结下来的成果非常突出。请举出其中最为生动的三个事例。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（3）魏晋南北朝时期另一大显著特征是什么？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（4）你从孝文帝身上学到了什么？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13.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材料一 他生活在春秋晚期，30岁左右便收徒讲学，前后从事教育40多年。相传他有弟子3000人，其中出名的有72人。他有关教育思想和教学方法的许多言论，成为后世传颂的格言。他提倡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道之以德，齐之以礼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，主张以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德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教化人民，以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礼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治国。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材料二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他生活在战国末期，是荀子的学生，他强调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法治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并提出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事在四方，要在中央；圣人执要，四方来效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的理论。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（1）材料一、二中的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分别指的是谁？他们各属于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诸子百家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中哪一学派？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（2）请用最简练的语言指出材料一中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的历史地位，并至少列出三条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有关教育思想和教学方法的著名言论。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（3）材料一、二中的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在治理国家的问题上，主张有何不同？试联系现实，谈谈你对治国问题的认识。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shd w:val="clear" w:color="auto" w:fill="D9D9D9"/>
                            <w:lang w:val="en-US" w:eastAsia="zh-CN" w:bidi="ar-SA"/>
                          </w:rPr>
                          <w:t>14.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阅读下列材料，结合所学知识回答问题。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材料一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学而时习之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温故而知新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知之为知之，不知为不知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学而不思则罔，思而不学则殆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己所不欲，勿施于人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35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材料二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民贵君轻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天时不如地利，地利不如人和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富贵不能淫，贫贱不能移，威武不能屈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（1）上述材料分别是中国古代哪两位思想家的言论？他们都属于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诸子百家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中哪一学派？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（2）结合所学知识概述材料一作者在思想、教育和文化方面做出的重要贡献。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（3）上述言论中，你最感兴趣的是哪句？针对此句，请谈一下你的见解或者感想。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参考答案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1.答案要点：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（1）商鞅变法。时间：战国时期（或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公元前356年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，或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秦孝公在位时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）。目的：富国强兵。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（2）奖励耕织；奖励军功；建立县制；编定户口。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（3）奖罚分明（奖勤罚懒，奖功罚罪）。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（4）说明变法成功：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新法仍继续推行，秦的国势日趋强盛。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变法成功的原因：顺应了历史发展的趋势；制定了一系列具体有效的办法；敢于同旧势力斗争；国君的支持和百姓的欢迎。（答出三点即可）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2.答案要点： 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（1）图一：秦统一文字（示意图）。图二：秦统一货币（示意图）。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（2）标准文字：小篆。通用字体：隶书。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（3）秦始皇。 具体内容：废除六国的刀币、布币、铜贝等，将战国后期秦国的圆形方孔钱作为流通的货币。历史影响：圆形方孔钱在我国通用了整整两千多年（秦以后，历朝都仿照秦钱样式铸行）。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（4）相同点：都是为了巩固国家的统一；都以原来秦国使用的制度为基础；都促进了各地区的交流，有利于巩固国家的统一；都产生了深远的历史影响。（答出其中两点即可）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3.答案要点：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（1）韩非子。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（2）提示：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呈现形式要科学、简明。如设计一：参考华师大课本第44页的方框式；设计二：可以采用大括号和直线连接并用的形式；设计三：可以采用金字塔的形式。采用阅卷组集体认为合理的其它形式，也可。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②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基本内容要正确、书写无误。应包括：皇帝、丞相、太尉、御史大夫、郡（郡守）、县（县令或县长）。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③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文字符号位置要适当、合乎史实。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4.答案要点：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（1）反映了秦朝赋税、徭役、兵役繁重；刑法残酷。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族诛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连坐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（3）陈胜、吴广。为了推翻实行残暴统治的秦朝。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（4）有联系。正是由于秦朝统治残暴，激化了社会矛盾，陈胜才号召大家举行起义推翻秦朝。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5.答案要点：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（1）霍去病。 精神：志向高远的爱国主义精神。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（2）思想主张：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独尊儒术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 目的：稳固大一统局面。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（3）皇帝：汉武帝（刘彻）。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贡献：使西汉王朝达到空前繁荣的阶段；使秦以来的大一统局面得到进一步发展。（答出其意即可，若只罗列史实酌情扣分）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6.答案要点：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（1）皇帝：汉武帝。 目的：联络大月氏攻打匈奴，打破匈奴在葱岭以东的控制局面。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（2）道路：丝绸之路。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大致路线：从长安往西，经河西走廊，越过今新疆境内，运到安息（古代波斯），再由安息转运到西亚和欧洲大秦（古罗马）。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after="0"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before="0"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结论和认识：张骞对开辟丝绸之路做出了重大贡献；今新疆地区早在西汉（汉朝）时期就归属中央政权；丝绸之路是中国与亚欧（东西方）经济文化交流的纽带（桥梁）；丝绸之路是佛教和佛教艺术等传入中国的通道；佛教在两汉之际（汉朝时）传入中国；丝织品（丝绸）是中国古代手工艺品的代表。（答出其中四点即可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7.答案要点：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（1）主要活动：出使西域。 历史作用：开辟了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丝绸之路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，促进了中西经济文化交流（开通了中西交往的通道，加强了西汉与西域各国的经济文化交流）。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（2）从长安往西，经河西走廊，越过今新疆境内，运到安息，再转运到西亚和欧洲大秦。原因：中国精美的丝绸是这条交通线上运输最多的商品。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（3）西域都护的设置。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8.答案要点：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汉高祖：宣布凡退役归农的军吏卒，按军功大小分配田宅或免除若干年徭役；减轻田租，定税率为十五税一。文帝、景帝：减轻田租，把原来的十五税一改成三十税一；慎用民力，把服役一年一次减为三年一次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（2）废除王莽时期的苛捐杂税，恢复西汉时期的三十税一。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（3）有利于社会经济恢复发展，有利于缓和阶级矛盾，使国家长治久安。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9.答案要点：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（1）曹操把汉献帝迁到许，以天子名义发号施令；实行屯田。 作用：使曹操在政治上取得主动权，基本解决了军粮问题，为统一北方奠定了基础。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（2）官渡之战；200年。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曹操称帝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曹丕称帝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长安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洛阳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221年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220年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诸葛亮称王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刘备称帝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220年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221年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孙权称帝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孙权称王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（或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222年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229年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）；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赤壁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应为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建业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（4）他的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壮心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是统一全国。 没能实现，因为曹操在赤壁之战中惨败，退回北方，不敢再轻易南下。他死后，形成了三国鼎立的局面。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10.答案要点：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(1)诸葛亮。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功盖三分国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（2）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取西蜀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是指赤壁之战后，协助刘备进占四川；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东和北拒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是指确定联孙抗曹的战略；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水面偏能用火攻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是指赤壁之战，火烧曹军。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302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（3）刘备。 建议刘备与孙权联合抵抗曹操。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正确，因为赤壁之战中孙刘联军大败曹军，奠定了三国鼎立的局面。</w:t>
                        </w:r>
                      </w:p>
                      <w:p>
                        <w:pPr>
                          <w:widowControl/>
                          <w:spacing w:line="324" w:lineRule="atLeast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11.答案要点：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（1）生产水平较低，经济远远落后于北方，人民的生活有了衣食保障，但没有很富裕的人。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原因：三国以前，中国的政治、经济中心大都在北方；当时江南地区人少地广，长期劳动力短缺；生产技术和经验也落后于北方。（答出两点即可）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（2）江南地区得到开发，农业、手工业经济都得到了很大发展，成为全国繁荣昌盛的地方。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变化原因：江南地区战争相对较少，社会秩序比较安定；北方人口大量南迁，给江南地区带去了劳动力和先进的生产技术；南北方劳动人民的辛勤努力；统治者实行了一些有利于生产的政策；江南地区发展农业的自然条件优越。（答出三点即可）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（3）为经济重心逐渐南移奠定了基础。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210" w:firstLine="21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12.答案要点：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left="210" w:firstLine="21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（1）迁都洛阳；实行汉化政策：改官制、禁胡服、学汉语、通婚姻、改姓氏等。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胡人汉服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汉人胡食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、汉族改变席地而坐的习俗。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（3）政权的分立。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（4）学习孝文帝：顺应历史潮流、坚持改革、积极进取、拥有智慧、以身作则的进取精神和优秀品质。（答出三点即可）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13.答案要点：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（1）分别是孔子、韩非子。各属于儒家、法家。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（2）历史地位：是儒家学派的创始人，是一位大思想家，又是一位大教育家，对后世有深远影响。著名言论：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学而时习之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温故而知新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知之为知之，不知为不知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学而不思则罔，思而不学则殆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有教无类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因材施教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当仁不让于师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三人行，必有吾师焉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学而不厌，诲人不倦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；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敏而好学，不耻下问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等。（答出四条即可）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（3）不同：孔子主张以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德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教化百姓，以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礼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治国；韩非子强调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法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治，主张建立君主专制中央集权。 认识：既要坚持依法治国，又要重视以德治国，要把两者有机结合起来。（答出其意即可）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14.答案要点：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（1）分别是孔子、孟子的言论。 儒家学派。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  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 </w:t>
                        </w:r>
                      </w:p>
                    </w:tc>
                  </w:tr>
                </w:tbl>
                <w:p/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9840" w:type="dxa"/>
        <w:jc w:val="center"/>
        <w:tblCellSpacing w:w="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86"/>
      </w:tblGrid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9840" w:type="dxa"/>
              <w:jc w:val="center"/>
              <w:tblCellSpacing w:w="0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840"/>
            </w:tblGrid>
            <w:tr>
              <w:tblPrEx>
                <w:tblW w:w="9840" w:type="dxa"/>
                <w:jc w:val="center"/>
                <w:tblCellSpacing w:w="0" w:type="dxa"/>
                <w:tblInd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Style w:val="TableNormal"/>
                    <w:tblW w:w="4800" w:type="pct"/>
                    <w:jc w:val="center"/>
                    <w:tblCellSpacing w:w="0" w:type="dxa"/>
                    <w:tblInd w:w="0" w:type="dxa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9131"/>
                    <w:gridCol w:w="171"/>
                    <w:gridCol w:w="50"/>
                    <w:gridCol w:w="50"/>
                  </w:tblGrid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gridAfter w:val="2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（2）贡献：他的思想核心是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仁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和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“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礼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”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，他的学说成为封建文化的正统思想，对后世影响极大；他收徒讲学，总结出许多好的教育思想和教学方法；他还从事文化典籍的整理和传播。（答出其意即可） 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（3）略。（此问是开放的，言之有理即可）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0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> </w:t>
                        </w:r>
                      </w:p>
                      <w:p>
                        <w:pPr>
                          <w:widowControl/>
                          <w:spacing w:line="324" w:lineRule="atLeast"/>
                          <w:ind w:firstLine="422"/>
                          <w:jc w:val="center"/>
                          <w:rPr>
                            <w:rFonts w:ascii="宋体" w:hAnsi="宋体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gridAfter w:val="2"/>
                      <w:trHeight w:val="15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color w:val="000000"/>
                            <w:kern w:val="0"/>
                            <w:sz w:val="16"/>
                            <w:szCs w:val="18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gridAfter w:val="2"/>
                      <w:hidden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330" w:lineRule="atLeast"/>
                          <w:jc w:val="center"/>
                          <w:rPr>
                            <w:rFonts w:ascii="宋体" w:hAnsi="宋体" w:cs="宋体"/>
                            <w:vanish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宋体" w:hAnsi="宋体" w:cs="宋体"/>
                            <w:vanish/>
                            <w:color w:val="000000"/>
                            <w:kern w:val="0"/>
                            <w:szCs w:val="21"/>
                          </w:rPr>
                          <w:pict>
                            <v:shape id="_x0000_i1029" type="#_x0000_t75" style="width:12pt;height:12pt" stroked="f">
                              <v:imagedata r:id="rId10" r:href="rId11" o:title=""/>
                            </v:shape>
                          </w:pict>
                        </w:r>
                        <w:r>
                          <w:rPr>
                            <w:rFonts w:ascii="宋体" w:eastAsia="宋体" w:hAnsi="宋体" w:cs="宋体"/>
                            <w:vanish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  <w:t xml:space="preserve"> 下载： </w:t>
                        </w:r>
                        <w:r>
                          <w:rPr>
                            <w:rFonts w:ascii="宋体" w:hAnsi="宋体" w:cs="宋体"/>
                            <w:vanish/>
                            <w:color w:val="000000"/>
                            <w:kern w:val="0"/>
                            <w:szCs w:val="21"/>
                          </w:rPr>
                          <w:pict>
                            <v:shape id="_x0000_i1030" type="#_x0000_t75" style="width:15pt;height:11.25pt;visibility:hidden" stroked="f">
                              <v:imagedata r:id="rId12" o:title="邐潎浲污退慆x0邐1"/>
                            </v:shape>
                          </w:pict>
                        </w: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4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宋体" w:hAnsi="宋体" w:cs="宋体"/>
                            <w:color w:val="000000"/>
                            <w:kern w:val="0"/>
                            <w:sz w:val="18"/>
                            <w:szCs w:val="18"/>
                          </w:rPr>
                          <w:pict>
                            <v:shape id="_x0000_i1031" type="#_x0000_t75" style="width:15pt;height:11.25pt;visibility:hidden" stroked="f">
                              <v:imagedata r:id="rId13" o:title="邐潎浲污退慆x0邐1"/>
                            </v:shape>
                          </w:pict>
                        </w: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gridAfter w:val="3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gridAfter w:val="3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4947" w:type="pct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330" w:lineRule="atLeast"/>
                          <w:jc w:val="left"/>
                          <w:rPr>
                            <w:rFonts w:ascii="宋体" w:hAnsi="宋体" w:cs="宋体"/>
                            <w:color w:val="000000"/>
                            <w:kern w:val="0"/>
                            <w:szCs w:val="21"/>
                            <w:lang w:val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330" w:lineRule="atLeast"/>
                          <w:jc w:val="center"/>
                          <w:rPr>
                            <w:rFonts w:ascii="宋体" w:hAnsi="宋体" w:cs="宋体"/>
                            <w:color w:val="000000"/>
                            <w:kern w:val="0"/>
                            <w:szCs w:val="21"/>
                            <w:lang w:val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>
                    <w:tblPrEx>
                      <w:tblW w:w="4800" w:type="pct"/>
                      <w:jc w:val="center"/>
                      <w:tblCellSpacing w:w="0" w:type="dxa"/>
                      <w:tblInd w:w="0" w:type="dxa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15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</w:tcPr>
                      <w:p>
                        <w:pPr>
                          <w:widowControl/>
                          <w:spacing w:line="270" w:lineRule="atLeast"/>
                          <w:jc w:val="center"/>
                          <w:rPr>
                            <w:rFonts w:ascii="宋体" w:hAnsi="宋体" w:cs="宋体"/>
                            <w:color w:val="000000"/>
                            <w:kern w:val="0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>
                        <w:pPr>
                          <w:widowControl/>
                          <w:jc w:val="left"/>
                          <w:rPr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>
                  <w:pPr>
                    <w:widowControl/>
                    <w:spacing w:line="270" w:lineRule="atLeast"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>
            <w:pPr>
              <w:widowControl/>
              <w:spacing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0" w:type="auto"/>
            <w:vAlign w:val="center"/>
          </w:tcPr>
          <w:p>
            <w:pPr>
              <w:widowControl/>
              <w:spacing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pict>
                <v:shape id="_x0000_i1032" type="#_x0000_t75" style="width:492.05pt;height:5.2pt" stroked="f">
                  <v:imagedata r:id="rId14" r:href="rId15" o:title=""/>
                </v:shape>
              </w:pict>
            </w:r>
          </w:p>
        </w:tc>
      </w:tr>
      <w:tr>
        <w:tblPrEx>
          <w:tblW w:w="9840" w:type="dxa"/>
          <w:jc w:val="center"/>
          <w:tblCellSpacing w:w="0" w:type="dxa"/>
          <w:tblInd w:w="0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>
            <w:pPr>
              <w:widowControl/>
              <w:spacing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pict>
                <v:shape id="_x0000_i1033" type="#_x0000_t75" style="width:15pt;height:11.25pt;visibility:hidden" stroked="f">
                  <v:imagedata r:id="rId12" o:title="邐潎浲污退慆x0邐1"/>
                </v:shape>
              </w:pic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pict>
                <v:shape id="_x0000_i1034" type="#_x0000_t75" style="width:15pt;height:11.25pt;visibility:hidden" stroked="f">
                  <v:imagedata r:id="rId12" o:title="邐潎浲污退慆x0邐1"/>
                </v:shape>
              </w:pict>
            </w:r>
          </w:p>
        </w:tc>
      </w:tr>
    </w:tbl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/>
          <w:color w:val="FF0000"/>
          <w:sz w:val="24"/>
          <w:lang w:val="en-GB"/>
        </w:rPr>
      </w:pPr>
    </w:p>
    <w:p>
      <w:pPr>
        <w:rPr>
          <w:rFonts w:eastAsia="黑体" w:hint="eastAsia"/>
          <w:color w:val="FF0000"/>
          <w:sz w:val="24"/>
        </w:rPr>
      </w:pPr>
      <w:r>
        <w:rPr>
          <w:rFonts w:eastAsia="黑体" w:hint="eastAsia"/>
          <w:color w:val="FF0000"/>
          <w:sz w:val="24"/>
        </w:rPr>
        <w:t>历史七年级上册练习题2008/10/20</w:t>
      </w:r>
      <w:r>
        <w:rPr>
          <w:rFonts w:hint="eastAsia"/>
          <w:b/>
          <w:bCs/>
          <w:color w:val="FF0000"/>
          <w:sz w:val="24"/>
        </w:rPr>
        <w:t>第一单元中华文明的起源 1-3课</w:t>
      </w:r>
    </w:p>
    <w:p>
      <w:pPr>
        <w:numPr>
          <w:ilvl w:val="0"/>
          <w:numId w:val="5"/>
        </w:numPr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填空</w:t>
      </w:r>
    </w:p>
    <w:p>
      <w:pPr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1、（</w:t>
      </w:r>
      <w:r>
        <w:rPr>
          <w:rFonts w:ascii="宋体" w:hAnsi="宋体" w:hint="eastAsia"/>
          <w:b/>
          <w:bCs/>
          <w:color w:val="0000FF"/>
        </w:rPr>
        <w:t>元谋</w:t>
      </w:r>
      <w:r>
        <w:rPr>
          <w:rFonts w:ascii="宋体" w:hAnsi="宋体" w:hint="eastAsia"/>
          <w:b/>
          <w:bCs/>
        </w:rPr>
        <w:t>）人生活在距今约170万年，是我国境内已知的最早人类。</w:t>
      </w:r>
    </w:p>
    <w:p>
      <w:pPr>
        <w:ind w:left="309" w:hanging="309" w:hangingChars="147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2、1929年在北京西南（</w:t>
      </w:r>
      <w:r>
        <w:rPr>
          <w:rFonts w:ascii="宋体" w:hAnsi="宋体" w:hint="eastAsia"/>
          <w:b/>
          <w:bCs/>
          <w:color w:val="0000FF"/>
        </w:rPr>
        <w:t>周口店</w:t>
      </w:r>
      <w:r>
        <w:rPr>
          <w:rFonts w:ascii="宋体" w:hAnsi="宋体" w:hint="eastAsia"/>
          <w:b/>
          <w:bCs/>
        </w:rPr>
        <w:t>）的山洞了，我国考古工作者发现了一个完整的远古人类头盖骨化石，这就是名震世界的（</w:t>
      </w:r>
      <w:r>
        <w:rPr>
          <w:rFonts w:ascii="宋体" w:hAnsi="宋体" w:hint="eastAsia"/>
          <w:b/>
          <w:bCs/>
          <w:color w:val="0000FF"/>
        </w:rPr>
        <w:t>北京</w:t>
      </w:r>
      <w:r>
        <w:rPr>
          <w:rFonts w:ascii="宋体" w:hAnsi="宋体" w:hint="eastAsia"/>
          <w:b/>
          <w:bCs/>
        </w:rPr>
        <w:t>）人。他们生活在距今约七十万年至二十万年。</w:t>
      </w:r>
    </w:p>
    <w:p>
      <w:pPr>
        <w:ind w:left="309" w:hanging="309" w:hangingChars="147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3、距今约三万年在北京人活动过的地区（</w:t>
      </w:r>
      <w:r>
        <w:rPr>
          <w:rFonts w:ascii="宋体" w:hAnsi="宋体" w:hint="eastAsia"/>
          <w:b/>
          <w:bCs/>
          <w:color w:val="0000FF"/>
        </w:rPr>
        <w:t>周口店</w:t>
      </w:r>
      <w:r>
        <w:rPr>
          <w:rFonts w:ascii="宋体" w:hAnsi="宋体"/>
          <w:b/>
          <w:bCs/>
        </w:rPr>
        <w:t>）</w:t>
      </w:r>
      <w:r>
        <w:rPr>
          <w:rFonts w:ascii="宋体" w:hAnsi="宋体" w:hint="eastAsia"/>
          <w:b/>
          <w:bCs/>
        </w:rPr>
        <w:t>龙骨山山顶的洞穴里，考古学家称其为（</w:t>
      </w:r>
      <w:r>
        <w:rPr>
          <w:rFonts w:ascii="宋体" w:hAnsi="宋体" w:hint="eastAsia"/>
          <w:b/>
          <w:bCs/>
          <w:color w:val="0000FF"/>
        </w:rPr>
        <w:t>山顶洞</w:t>
      </w:r>
      <w:r>
        <w:rPr>
          <w:rFonts w:ascii="宋体" w:hAnsi="宋体" w:hint="eastAsia"/>
          <w:b/>
          <w:bCs/>
        </w:rPr>
        <w:t>）人，已学会（</w:t>
      </w:r>
      <w:r>
        <w:rPr>
          <w:rFonts w:ascii="宋体" w:hAnsi="宋体" w:hint="eastAsia"/>
          <w:b/>
          <w:bCs/>
          <w:color w:val="0000FF"/>
        </w:rPr>
        <w:t>人工</w:t>
      </w:r>
      <w:r>
        <w:rPr>
          <w:rFonts w:ascii="宋体" w:hAnsi="宋体"/>
          <w:b/>
          <w:bCs/>
        </w:rPr>
        <w:t>）</w:t>
      </w:r>
      <w:r>
        <w:rPr>
          <w:rFonts w:ascii="宋体" w:hAnsi="宋体" w:hint="eastAsia"/>
          <w:b/>
          <w:bCs/>
        </w:rPr>
        <w:t>取火，生活的集体是由（</w:t>
      </w:r>
      <w:r>
        <w:rPr>
          <w:rFonts w:ascii="宋体" w:hAnsi="宋体" w:hint="eastAsia"/>
          <w:b/>
          <w:bCs/>
          <w:color w:val="0000FF"/>
        </w:rPr>
        <w:t>血缘</w:t>
      </w:r>
      <w:r>
        <w:rPr>
          <w:rFonts w:ascii="宋体" w:hAnsi="宋体" w:hint="eastAsia"/>
          <w:b/>
          <w:bCs/>
        </w:rPr>
        <w:t>）关系集合起来的（</w:t>
      </w:r>
      <w:r>
        <w:rPr>
          <w:rFonts w:ascii="宋体" w:hAnsi="宋体" w:hint="eastAsia"/>
          <w:b/>
          <w:bCs/>
          <w:color w:val="0000FF"/>
        </w:rPr>
        <w:t>氏族</w:t>
      </w:r>
      <w:r>
        <w:rPr>
          <w:rFonts w:ascii="宋体" w:hAnsi="宋体"/>
          <w:b/>
          <w:bCs/>
        </w:rPr>
        <w:t>）</w:t>
      </w:r>
      <w:r>
        <w:rPr>
          <w:rFonts w:ascii="宋体" w:hAnsi="宋体" w:hint="eastAsia"/>
          <w:b/>
          <w:bCs/>
        </w:rPr>
        <w:t>.</w:t>
      </w:r>
    </w:p>
    <w:p>
      <w:pPr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4、距今约七千年的河姆渡原始居住的生活，生动地展现了（</w:t>
      </w:r>
      <w:r>
        <w:rPr>
          <w:rFonts w:ascii="宋体" w:hAnsi="宋体" w:hint="eastAsia"/>
          <w:b/>
          <w:bCs/>
          <w:color w:val="0000FF"/>
        </w:rPr>
        <w:t>长江</w:t>
      </w:r>
      <w:r>
        <w:rPr>
          <w:rFonts w:ascii="宋体" w:hAnsi="宋体" w:hint="eastAsia"/>
          <w:b/>
          <w:bCs/>
        </w:rPr>
        <w:t>）流域原始农耕的图景。</w:t>
      </w:r>
      <w:r>
        <w:rPr>
          <w:rFonts w:ascii="宋体" w:hAnsi="宋体" w:hint="eastAsia"/>
          <w:b/>
          <w:bCs/>
        </w:rPr>
        <w:br/>
      </w:r>
      <w:r>
        <w:rPr>
          <w:rFonts w:ascii="宋体" w:hAnsi="宋体" w:hint="eastAsia"/>
          <w:b/>
          <w:bCs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https://d.book118.com/278126037003006050</w:t>
        </w:r>
      </w:hyperlink>
    </w:p>
    <w:p>
      <w:pPr>
        <w:rPr>
          <w:rFonts w:ascii="宋体" w:hAnsi="宋体" w:hint="eastAsia"/>
          <w:b/>
          <w:bCs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1AFF" w:usb1="0000396B" w:usb2="00000000" w:usb3="00000000" w:csb0="0000003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547D"/>
    <w:multiLevelType w:val="multilevel"/>
    <w:tmpl w:val="AC7A3936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9054C49"/>
    <w:multiLevelType w:val="hybridMultilevel"/>
    <w:tmpl w:val="91421188"/>
    <w:lvl w:ilvl="0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8AC3C93"/>
    <w:multiLevelType w:val="hybridMultilevel"/>
    <w:tmpl w:val="0D0272A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9026A6A"/>
    <w:multiLevelType w:val="multilevel"/>
    <w:tmpl w:val="AC7A3936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89D1567"/>
    <w:multiLevelType w:val="hybridMultilevel"/>
    <w:tmpl w:val="DCE00802"/>
    <w:lvl w:ilvl="0">
      <w:start w:val="5"/>
      <w:numFmt w:val="decimal"/>
      <w:lvlText w:val="%1、"/>
      <w:lvlJc w:val="left"/>
      <w:pPr>
        <w:tabs>
          <w:tab w:val="num" w:pos="2175"/>
        </w:tabs>
        <w:ind w:left="2175" w:hanging="37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6A2D12E8"/>
    <w:multiLevelType w:val="hybridMultilevel"/>
    <w:tmpl w:val="DC74F684"/>
    <w:lvl w:ilvl="0">
      <w:start w:val="1"/>
      <w:numFmt w:val="decimal"/>
      <w:lvlText w:val="%1、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</w:style>
  <w:style w:type="character" w:styleId="Hyperlink">
    <w:name w:val="Hyperlink"/>
    <w:basedOn w:val="DefaultParagraphFont"/>
    <w:rPr>
      <w:color w:val="000000"/>
      <w:u w:val="none"/>
      <w:effect w:val="non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http://www.pep.com.cn/images/download.gif" TargetMode="External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image" Target="http://www.pep.com.cn/images/nierongbiankuang-x.gif" TargetMode="External" /><Relationship Id="rId16" Type="http://schemas.openxmlformats.org/officeDocument/2006/relationships/hyperlink" Target="https://d.book118.com/278126037003006050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http://www.pep.com.cn/czls/jszx/7s/st/200707/W020070723350177552461.jpg" TargetMode="External" /><Relationship Id="rId8" Type="http://schemas.openxmlformats.org/officeDocument/2006/relationships/image" Target="media/image4.jpeg" /><Relationship Id="rId9" Type="http://schemas.openxmlformats.org/officeDocument/2006/relationships/image" Target="http://www.pep.com.cn/czls/jszx/7s/st/200707/W020070723350177551843.jp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2622</Words>
  <Characters>14948</Characters>
  <Application>Microsoft Office Word</Application>
  <DocSecurity>0</DocSecurity>
  <Lines>124</Lines>
  <Paragraphs>29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历史七年级上册</vt:lpstr>
    </vt:vector>
  </TitlesOfParts>
  <Company>WwW.YlmF.CoM</Company>
  <LinksUpToDate>false</LinksUpToDate>
  <CharactersWithSpaces>18357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历史七年级上册</dc:title>
  <dc:creator>YlmF</dc:creator>
  <cp:lastModifiedBy>赵敏</cp:lastModifiedBy>
  <cp:revision>14</cp:revision>
  <cp:lastPrinted>2008-12-19T09:07:00Z</cp:lastPrinted>
  <dcterms:created xsi:type="dcterms:W3CDTF">2008-10-23T21:50:00Z</dcterms:created>
  <dcterms:modified xsi:type="dcterms:W3CDTF">2008-12-19T09:09:00Z</dcterms:modified>
</cp:coreProperties>
</file>