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电饼铛相关项目运行指导方案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33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_Toc17331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3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_Toc1663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_Toc4870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6" w:history="1">
        <w:r>
          <w:rPr>
            <w:rFonts w:ascii="仿宋" w:eastAsia="仿宋" w:hAnsi="仿宋" w:cs="仿宋" w:hint="eastAsia"/>
            <w:lang w:eastAsia="zh-CN"/>
          </w:rPr>
          <w:t>(二)、电饼铛项目工程建设标准规范</w:t>
        </w:r>
        <w:r>
          <w:tab/>
        </w:r>
        <w:r>
          <w:fldChar w:fldCharType="begin"/>
        </w:r>
        <w:r>
          <w:instrText xml:space="preserve"> PAGEREF _Toc26586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2" w:history="1">
        <w:r>
          <w:rPr>
            <w:rFonts w:ascii="仿宋" w:eastAsia="仿宋" w:hAnsi="仿宋" w:cs="仿宋" w:hint="eastAsia"/>
            <w:lang w:eastAsia="zh-CN"/>
          </w:rPr>
          <w:t>(三)、电饼铛项目总平面设计要求</w:t>
        </w:r>
        <w:r>
          <w:tab/>
        </w:r>
        <w:r>
          <w:fldChar w:fldCharType="begin"/>
        </w:r>
        <w:r>
          <w:instrText xml:space="preserve"> PAGEREF _Toc20112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1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_Toc11661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9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_Toc20269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_Toc1715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8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_Toc16988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1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_Toc611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4" w:history="1">
        <w:r>
          <w:rPr>
            <w:rFonts w:ascii="仿宋" w:eastAsia="仿宋" w:hAnsi="仿宋" w:cs="仿宋" w:hint="eastAsia"/>
            <w:lang w:eastAsia="zh-CN"/>
          </w:rPr>
          <w:t>(一)、电饼铛项目承办单位背景分析</w:t>
        </w:r>
        <w:r>
          <w:tab/>
        </w:r>
        <w:r>
          <w:fldChar w:fldCharType="begin"/>
        </w:r>
        <w:r>
          <w:instrText xml:space="preserve"> PAGEREF _Toc23614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5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_Toc26635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_Toc757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_Toc6133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_Toc1451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8" w:history="1">
        <w:r>
          <w:rPr>
            <w:rFonts w:ascii="仿宋" w:eastAsia="仿宋" w:hAnsi="仿宋" w:cs="仿宋" w:hint="eastAsia"/>
            <w:lang w:eastAsia="zh-CN"/>
          </w:rPr>
          <w:t>(六)、电饼铛项目必要性分析</w:t>
        </w:r>
        <w:r>
          <w:tab/>
        </w:r>
        <w:r>
          <w:fldChar w:fldCharType="begin"/>
        </w:r>
        <w:r>
          <w:instrText xml:space="preserve"> PAGEREF _Toc23708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58" w:history="1">
        <w:r>
          <w:rPr>
            <w:rFonts w:ascii="仿宋" w:eastAsia="仿宋" w:hAnsi="仿宋" w:cs="仿宋" w:hint="eastAsia"/>
            <w:lang w:eastAsia="zh-CN"/>
          </w:rPr>
          <w:t>三、发展规划、产业政策和行业准入分析</w:t>
        </w:r>
        <w:r>
          <w:tab/>
        </w:r>
        <w:r>
          <w:fldChar w:fldCharType="begin"/>
        </w:r>
        <w:r>
          <w:instrText xml:space="preserve"> PAGEREF _Toc17658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_Toc7162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4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_Toc8094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8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_Toc4088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51" w:history="1">
        <w:r>
          <w:rPr>
            <w:rFonts w:ascii="仿宋" w:eastAsia="仿宋" w:hAnsi="仿宋" w:cs="仿宋" w:hint="eastAsia"/>
            <w:lang w:eastAsia="zh-CN"/>
          </w:rPr>
          <w:t>四、电饼铛项目风险概况</w:t>
        </w:r>
        <w:r>
          <w:tab/>
        </w:r>
        <w:r>
          <w:fldChar w:fldCharType="begin"/>
        </w:r>
        <w:r>
          <w:instrText xml:space="preserve"> PAGEREF _Toc19851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5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_Toc10145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4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_Toc25824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_Toc32468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_Toc24400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_Toc2175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1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_Toc27641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1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_Toc10151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9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_Toc30909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0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_Toc5580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17" w:history="1">
        <w:r>
          <w:rPr>
            <w:rFonts w:ascii="仿宋" w:eastAsia="仿宋" w:hAnsi="仿宋" w:cs="仿宋" w:hint="eastAsia"/>
            <w:lang w:eastAsia="zh-CN"/>
          </w:rPr>
          <w:t>五、电饼铛项目招投标方案</w:t>
        </w:r>
        <w:r>
          <w:tab/>
        </w:r>
        <w:r>
          <w:fldChar w:fldCharType="begin"/>
        </w:r>
        <w:r>
          <w:instrText xml:space="preserve"> PAGEREF _Toc30617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2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_Toc10612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4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_Toc18324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4" w:history="1">
        <w:r>
          <w:rPr>
            <w:rFonts w:ascii="仿宋" w:eastAsia="仿宋" w:hAnsi="仿宋" w:cs="仿宋" w:hint="eastAsia"/>
            <w:lang w:eastAsia="zh-CN"/>
          </w:rPr>
          <w:t>(三)、电饼铛项目招投标要求</w:t>
        </w:r>
        <w:r>
          <w:tab/>
        </w:r>
        <w:r>
          <w:fldChar w:fldCharType="begin"/>
        </w:r>
        <w:r>
          <w:instrText xml:space="preserve"> PAGEREF _Toc26064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2" w:history="1">
        <w:r>
          <w:rPr>
            <w:rFonts w:ascii="仿宋" w:eastAsia="仿宋" w:hAnsi="仿宋" w:cs="仿宋" w:hint="eastAsia"/>
            <w:lang w:eastAsia="zh-CN"/>
          </w:rPr>
          <w:t>(四)、电饼铛项目招标方式和招标程序</w:t>
        </w:r>
        <w:r>
          <w:tab/>
        </w:r>
        <w:r>
          <w:fldChar w:fldCharType="begin"/>
        </w:r>
        <w:r>
          <w:instrText xml:space="preserve"> PAGEREF _Toc9782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5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_Toc17635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23" w:history="1">
        <w:r>
          <w:rPr>
            <w:rFonts w:ascii="仿宋" w:eastAsia="仿宋" w:hAnsi="仿宋" w:cs="仿宋" w:hint="eastAsia"/>
            <w:lang w:eastAsia="zh-CN"/>
          </w:rPr>
          <w:t>六、安全经营规范</w:t>
        </w:r>
        <w:r>
          <w:tab/>
        </w:r>
        <w:r>
          <w:fldChar w:fldCharType="begin"/>
        </w:r>
        <w:r>
          <w:instrText xml:space="preserve"> PAGEREF _Toc30123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6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_Toc30616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_Toc17655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_Toc29591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9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_Toc13039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453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_Toc9453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7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_Toc18897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_Toc2492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1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_Toc8361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7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_Toc28807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6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_Toc14576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9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_Toc5599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2" w:history="1">
        <w:r>
          <w:rPr>
            <w:rFonts w:ascii="仿宋" w:eastAsia="仿宋" w:hAnsi="仿宋" w:cs="仿宋" w:hint="eastAsia"/>
            <w:lang w:eastAsia="zh-CN"/>
          </w:rPr>
          <w:t>七、工艺技术分析</w:t>
        </w:r>
        <w:r>
          <w:tab/>
        </w:r>
        <w:r>
          <w:fldChar w:fldCharType="begin"/>
        </w:r>
        <w:r>
          <w:instrText xml:space="preserve"> PAGEREF _Toc512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" w:history="1">
        <w:r>
          <w:rPr>
            <w:rFonts w:ascii="仿宋" w:eastAsia="仿宋" w:hAnsi="仿宋" w:cs="仿宋" w:hint="eastAsia"/>
            <w:lang w:eastAsia="zh-CN"/>
          </w:rPr>
          <w:t>(一)、电饼铛项目建设期原辅材料供应情况</w:t>
        </w:r>
        <w:r>
          <w:tab/>
        </w:r>
        <w:r>
          <w:fldChar w:fldCharType="begin"/>
        </w:r>
        <w:r>
          <w:instrText xml:space="preserve"> PAGEREF _Toc1149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4" w:history="1">
        <w:r>
          <w:rPr>
            <w:rFonts w:ascii="仿宋" w:eastAsia="仿宋" w:hAnsi="仿宋" w:cs="仿宋" w:hint="eastAsia"/>
            <w:lang w:eastAsia="zh-CN"/>
          </w:rPr>
          <w:t>(二)、电饼铛项目运营期原辅材料采购及管理</w:t>
        </w:r>
        <w:r>
          <w:tab/>
        </w:r>
        <w:r>
          <w:fldChar w:fldCharType="begin"/>
        </w:r>
        <w:r>
          <w:instrText xml:space="preserve"> PAGEREF _Toc31064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3" w:history="1">
        <w:r>
          <w:rPr>
            <w:rFonts w:ascii="仿宋" w:eastAsia="仿宋" w:hAnsi="仿宋" w:cs="仿宋" w:hint="eastAsia"/>
            <w:lang w:eastAsia="zh-CN"/>
          </w:rPr>
          <w:t>(三)、电饼铛项目工艺技术设计方案</w:t>
        </w:r>
        <w:r>
          <w:tab/>
        </w:r>
        <w:r>
          <w:fldChar w:fldCharType="begin"/>
        </w:r>
        <w:r>
          <w:instrText xml:space="preserve"> PAGEREF _Toc29443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1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_Toc21951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52" w:history="1">
        <w:r>
          <w:rPr>
            <w:rFonts w:ascii="仿宋" w:eastAsia="仿宋" w:hAnsi="仿宋" w:cs="仿宋" w:hint="eastAsia"/>
            <w:lang w:eastAsia="zh-CN"/>
          </w:rPr>
          <w:t>八、经济影响分析</w:t>
        </w:r>
        <w:r>
          <w:tab/>
        </w:r>
        <w:r>
          <w:fldChar w:fldCharType="begin"/>
        </w:r>
        <w:r>
          <w:instrText xml:space="preserve"> PAGEREF _Toc29952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6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_Toc23756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5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_Toc16625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5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_Toc15705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5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_Toc6985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02" w:history="1">
        <w:r>
          <w:rPr>
            <w:rFonts w:ascii="仿宋" w:eastAsia="仿宋" w:hAnsi="仿宋" w:cs="仿宋" w:hint="eastAsia"/>
            <w:lang w:eastAsia="zh-CN"/>
          </w:rPr>
          <w:t>九、环境和生态影响分析</w:t>
        </w:r>
        <w:r>
          <w:tab/>
        </w:r>
        <w:r>
          <w:fldChar w:fldCharType="begin"/>
        </w:r>
        <w:r>
          <w:instrText xml:space="preserve"> PAGEREF _Toc24302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1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_Toc14031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_Toc21803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_Toc7376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9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_Toc24489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_Toc1012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33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63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870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电饼铛项目建设地规划要求的前提下，我们着重体现电饼铛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586"/>
      <w:r>
        <w:rPr>
          <w:rFonts w:ascii="仿宋" w:eastAsia="仿宋" w:hAnsi="仿宋" w:cs="仿宋" w:hint="eastAsia"/>
          <w:sz w:val="28"/>
          <w:lang w:eastAsia="zh-CN"/>
        </w:rPr>
        <w:t>(二)、电饼铛项目工程建设标准规范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该标准将建筑工程按照其使用性质和重要性分为四类抗震设防类别，并对每类建筑制定了不同的抗震设防要求。它旨在保证建筑工程的抗震安全性能，防止地震对建筑物造成损坏或危害。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https://d.book118.com/278132012127006022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电饼铛相关项目运行指导方案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电饼铛相关项目运行指导方案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电饼铛相关项目运行指导方案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电饼铛相关项目运行指导方案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电饼铛相关项目运行指导方案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F33335"/>
    <w:rsid w:val="78F3333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7813201212700602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2023-12-22T04:00:00Z</dcterms:created>
  <dcterms:modified xsi:type="dcterms:W3CDTF">2023-12-22T04:00:28Z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8C08A83AAD7F4A0687AEC4E253FEFE99_11</vt:lpwstr>
  </property>
  <property fmtid="{D5CDD505-2E9C-101B-9397-08002B2CF9AE}" pid="3" name="KSOProductBuildVer">
    <vt:lpwstr>2052-12.1.0.15990</vt:lpwstr>
  </property>
</Properties>
</file>