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380"/>
        <w:rPr>
          <w:rFonts w:ascii="Times New Roman"/>
          <w:sz w:val="20"/>
        </w:rPr>
      </w:pPr>
      <w:r>
        <w:rPr>
          <w:rFonts w:ascii="Times New Roman"/>
          <w:sz w:val="20"/>
        </w:rPr>
        <w:pict>
          <v:group id="_x0000_i1025" style="width:700pt;height:51.9pt;mso-position-horizontal-relative:char;mso-position-vertical-relative:line" coordorigin="0,0" coordsize="14000,10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00;height:920;position:absolute;top:117" stroked="f">
              <v:imagedata r:id="rId4" o:title=""/>
            </v:shape>
            <v:shapetype id="_x0000_t202" coordsize="21600,21600" o:spt="202" path="m,l,21600r21600,l21600,xe">
              <v:stroke joinstyle="miter"/>
              <v:path gradientshapeok="t" o:connecttype="rect"/>
            </v:shapetype>
            <v:shape id="_x0000_s1027" type="#_x0000_t202" style="width:679;height:683;left:6287;position:absolute" filled="f" stroked="f">
              <v:textbox inset="0,0,0,0">
                <w:txbxContent>
                  <w:p>
                    <w:pPr>
                      <w:spacing w:before="0" w:line="683" w:lineRule="exact"/>
                      <w:ind w:left="0" w:right="0" w:firstLine="0"/>
                      <w:jc w:val="left"/>
                      <w:rPr>
                        <w:rFonts w:ascii="华文新魏" w:eastAsia="华文新魏" w:hint="eastAsia"/>
                        <w:b/>
                        <w:sz w:val="66"/>
                      </w:rPr>
                    </w:pPr>
                    <w:r>
                      <w:rPr>
                        <w:rFonts w:ascii="华文新魏" w:eastAsia="华文新魏" w:hint="eastAsia"/>
                        <w:b/>
                        <w:w w:val="99"/>
                        <w:sz w:val="66"/>
                      </w:rPr>
                      <w:t>目</w:t>
                    </w:r>
                  </w:p>
                </w:txbxContent>
              </v:textbox>
            </v:shape>
            <v:shape id="_x0000_s1028" type="#_x0000_t202" style="width:679;height:683;left:7605;position:absolute" filled="f" stroked="f">
              <v:textbox inset="0,0,0,0">
                <w:txbxContent>
                  <w:p>
                    <w:pPr>
                      <w:spacing w:before="0" w:line="683" w:lineRule="exact"/>
                      <w:ind w:left="0" w:right="0" w:firstLine="0"/>
                      <w:jc w:val="left"/>
                      <w:rPr>
                        <w:rFonts w:ascii="华文新魏" w:eastAsia="华文新魏" w:hint="eastAsia"/>
                        <w:b/>
                        <w:sz w:val="66"/>
                      </w:rPr>
                    </w:pPr>
                    <w:r>
                      <w:rPr>
                        <w:rFonts w:ascii="华文新魏" w:eastAsia="华文新魏" w:hint="eastAsia"/>
                        <w:b/>
                        <w:w w:val="99"/>
                        <w:sz w:val="66"/>
                      </w:rPr>
                      <w:t>录</w:t>
                    </w:r>
                  </w:p>
                </w:txbxContent>
              </v:textbox>
            </v:shape>
            <v:shape id="_x0000_s1029" type="#_x0000_t202" style="width:64;height:157;left:8;position:absolute;top:812" filled="f" stroked="f">
              <v:textbox inset="0,0,0,0">
                <w:txbxContent>
                  <w:p>
                    <w:pPr>
                      <w:spacing w:before="0" w:line="157" w:lineRule="exact"/>
                      <w:ind w:left="0" w:right="0" w:firstLine="0"/>
                      <w:jc w:val="left"/>
                      <w:rPr>
                        <w:rFonts w:ascii="华文新魏"/>
                        <w:b/>
                        <w:sz w:val="15"/>
                      </w:rPr>
                    </w:pPr>
                    <w:r>
                      <w:rPr>
                        <w:rFonts w:ascii="华文新魏"/>
                        <w:b/>
                        <w:w w:val="100"/>
                        <w:sz w:val="15"/>
                      </w:rPr>
                      <w:t>.</w:t>
                    </w:r>
                  </w:p>
                </w:txbxContent>
              </v:textbox>
            </v:shape>
            <w10:wrap type="none"/>
          </v:group>
        </w:pict>
      </w:r>
    </w:p>
    <w:p>
      <w:pPr>
        <w:pStyle w:val="BodyText"/>
        <w:spacing w:before="0"/>
        <w:ind w:left="0"/>
        <w:rPr>
          <w:rFonts w:ascii="Times New Roman"/>
          <w:sz w:val="20"/>
        </w:rPr>
      </w:pPr>
    </w:p>
    <w:p>
      <w:pPr>
        <w:tabs>
          <w:tab w:val="left" w:pos="1835"/>
          <w:tab w:val="left" w:leader="dot" w:pos="13998"/>
        </w:tabs>
        <w:spacing w:before="242"/>
        <w:ind w:left="388" w:right="0" w:firstLine="0"/>
        <w:jc w:val="left"/>
        <w:rPr>
          <w:rFonts w:ascii="Cambria" w:eastAsia="Cambria"/>
          <w:b/>
          <w:sz w:val="30"/>
        </w:rPr>
      </w:pPr>
      <w:r>
        <w:rPr>
          <w:b/>
          <w:w w:val="99"/>
          <w:sz w:val="36"/>
        </w:rPr>
        <w:t>第一章</w:t>
      </w:r>
      <w:r>
        <w:rPr>
          <w:b/>
          <w:sz w:val="36"/>
        </w:rPr>
        <w:tab/>
      </w:r>
      <w:r>
        <w:rPr>
          <w:b/>
          <w:w w:val="99"/>
          <w:sz w:val="36"/>
        </w:rPr>
        <w:t>工程总体概述</w:t>
      </w:r>
      <w:r>
        <w:rPr>
          <w:rFonts w:ascii="Times New Roman" w:eastAsia="Times New Roman"/>
          <w:sz w:val="36"/>
        </w:rPr>
        <w:t xml:space="preserve"> </w:t>
        <w:tab/>
      </w:r>
      <w:r>
        <w:rPr>
          <w:rFonts w:ascii="Cambria" w:eastAsia="Cambria"/>
          <w:b/>
          <w:spacing w:val="-198"/>
          <w:sz w:val="36"/>
        </w:rPr>
        <w:t>4</w:t>
      </w:r>
      <w:r>
        <w:rPr>
          <w:rFonts w:ascii="Cambria" w:eastAsia="Cambria"/>
          <w:b/>
          <w:spacing w:val="-1"/>
          <w:w w:val="99"/>
          <w:position w:val="-4"/>
          <w:sz w:val="30"/>
        </w:rPr>
        <w:t>.</w:t>
      </w:r>
    </w:p>
    <w:p>
      <w:pPr>
        <w:pStyle w:val="BodyText"/>
        <w:tabs>
          <w:tab w:val="left" w:pos="2486"/>
          <w:tab w:val="right" w:leader="dot" w:pos="14212"/>
        </w:tabs>
        <w:spacing w:before="225"/>
        <w:ind w:left="1047"/>
        <w:rPr>
          <w:rFonts w:ascii="Cambria" w:eastAsia="Cambria"/>
        </w:rPr>
      </w:pPr>
      <w:r>
        <w:t>第一节</w:t>
        <w:tab/>
        <w:t>工程概况</w:t>
        <w:tab/>
      </w:r>
      <w:r>
        <w:rPr>
          <w:rFonts w:ascii="Cambria" w:eastAsia="Cambria"/>
        </w:rPr>
        <w:t>4</w:t>
      </w:r>
    </w:p>
    <w:p>
      <w:pPr>
        <w:pStyle w:val="BodyText"/>
        <w:tabs>
          <w:tab w:val="left" w:pos="2486"/>
          <w:tab w:val="right" w:leader="dot" w:pos="14212"/>
        </w:tabs>
        <w:ind w:left="1047"/>
        <w:rPr>
          <w:rFonts w:ascii="Cambria" w:eastAsia="Cambria"/>
        </w:rPr>
      </w:pPr>
      <w:r>
        <w:t>第二节</w:t>
        <w:tab/>
        <w:t>施工目标</w:t>
        <w:tab/>
      </w:r>
      <w:r>
        <w:rPr>
          <w:rFonts w:ascii="Cambria" w:eastAsia="Cambria"/>
        </w:rPr>
        <w:t>4</w:t>
      </w:r>
    </w:p>
    <w:p>
      <w:pPr>
        <w:pStyle w:val="BodyText"/>
        <w:tabs>
          <w:tab w:val="left" w:pos="2486"/>
          <w:tab w:val="right" w:leader="dot" w:pos="14212"/>
        </w:tabs>
        <w:spacing w:before="240"/>
        <w:ind w:left="1047"/>
        <w:rPr>
          <w:rFonts w:ascii="Cambria" w:eastAsia="Cambria"/>
        </w:rPr>
      </w:pPr>
      <w:r>
        <w:t>第三节</w:t>
        <w:tab/>
        <w:t>编制依据</w:t>
        <w:tab/>
      </w:r>
      <w:r>
        <w:rPr>
          <w:rFonts w:ascii="Cambria" w:eastAsia="Cambria"/>
        </w:rPr>
        <w:t>5</w:t>
      </w:r>
    </w:p>
    <w:p>
      <w:pPr>
        <w:pStyle w:val="Heading2"/>
        <w:tabs>
          <w:tab w:val="left" w:pos="1835"/>
          <w:tab w:val="right" w:leader="dot" w:pos="14211"/>
        </w:tabs>
        <w:spacing w:before="241"/>
        <w:ind w:left="388"/>
        <w:rPr>
          <w:rFonts w:ascii="Cambria" w:eastAsia="Cambria"/>
        </w:rPr>
      </w:pPr>
      <w:r>
        <w:t>第二章</w:t>
        <w:tab/>
        <w:t>重要施工方法说明</w:t>
        <w:tab/>
      </w:r>
      <w:r>
        <w:rPr>
          <w:rFonts w:ascii="Cambria" w:eastAsia="Cambria"/>
        </w:rPr>
        <w:t>6</w:t>
      </w:r>
    </w:p>
    <w:p>
      <w:pPr>
        <w:pStyle w:val="BodyText"/>
        <w:tabs>
          <w:tab w:val="left" w:pos="2486"/>
          <w:tab w:val="right" w:leader="dot" w:pos="14212"/>
        </w:tabs>
        <w:ind w:left="1047"/>
        <w:rPr>
          <w:rFonts w:ascii="Cambria" w:eastAsia="Cambria"/>
        </w:rPr>
      </w:pPr>
      <w:r>
        <w:t>第一节</w:t>
        <w:tab/>
        <w:t>基层处理施工方法和措施</w:t>
        <w:tab/>
      </w:r>
      <w:r>
        <w:rPr>
          <w:rFonts w:ascii="Cambria" w:eastAsia="Cambria"/>
        </w:rPr>
        <w:t>6</w:t>
      </w:r>
    </w:p>
    <w:p>
      <w:pPr>
        <w:pStyle w:val="BodyText"/>
        <w:tabs>
          <w:tab w:val="left" w:pos="2486"/>
          <w:tab w:val="right" w:leader="dot" w:pos="14212"/>
        </w:tabs>
        <w:ind w:left="1047"/>
        <w:rPr>
          <w:rFonts w:ascii="Cambria" w:eastAsia="Cambria"/>
        </w:rPr>
      </w:pPr>
      <w:r>
        <w:t>第二节</w:t>
        <w:tab/>
        <w:t>块料地面施工工艺与质量标准</w:t>
        <w:tab/>
      </w:r>
      <w:r>
        <w:rPr>
          <w:rFonts w:ascii="Cambria" w:eastAsia="Cambria"/>
        </w:rPr>
        <w:t>6</w:t>
      </w:r>
    </w:p>
    <w:p>
      <w:pPr>
        <w:pStyle w:val="BodyText"/>
        <w:tabs>
          <w:tab w:val="left" w:pos="2486"/>
          <w:tab w:val="right" w:leader="dot" w:pos="14212"/>
        </w:tabs>
        <w:ind w:left="1047"/>
        <w:rPr>
          <w:rFonts w:ascii="Cambria" w:eastAsia="Cambria"/>
        </w:rPr>
      </w:pPr>
      <w:r>
        <w:t>第三节</w:t>
        <w:tab/>
        <w:t>石材地面施工工艺与质量标准</w:t>
        <w:tab/>
      </w:r>
      <w:r>
        <w:rPr>
          <w:rFonts w:ascii="Cambria" w:eastAsia="Cambria"/>
        </w:rPr>
        <w:t>9</w:t>
      </w:r>
    </w:p>
    <w:p>
      <w:pPr>
        <w:pStyle w:val="BodyText"/>
        <w:tabs>
          <w:tab w:val="left" w:pos="2486"/>
          <w:tab w:val="right" w:leader="dot" w:pos="13969"/>
        </w:tabs>
        <w:ind w:left="1047"/>
        <w:rPr>
          <w:rFonts w:ascii="Cambria" w:eastAsia="Cambria"/>
        </w:rPr>
      </w:pPr>
      <w:r>
        <w:t>第四节</w:t>
        <w:tab/>
        <w:t>墙面石材干挂施工工艺与质量标准</w:t>
        <w:tab/>
      </w:r>
      <w:r>
        <w:rPr>
          <w:rFonts w:ascii="Cambria" w:eastAsia="Cambria"/>
        </w:rPr>
        <w:t>11</w:t>
      </w:r>
    </w:p>
    <w:p>
      <w:pPr>
        <w:pStyle w:val="BodyText"/>
        <w:tabs>
          <w:tab w:val="left" w:pos="2486"/>
          <w:tab w:val="right" w:leader="dot" w:pos="13958"/>
        </w:tabs>
        <w:ind w:left="1047"/>
        <w:rPr>
          <w:rFonts w:ascii="Cambria" w:eastAsia="Cambria"/>
        </w:rPr>
      </w:pPr>
      <w:r>
        <w:t>第五节</w:t>
        <w:tab/>
        <w:t>块料墙面施工工艺</w:t>
        <w:tab/>
      </w:r>
      <w:r>
        <w:rPr>
          <w:rFonts w:ascii="Cambria" w:eastAsia="Cambria"/>
        </w:rPr>
        <w:t>14</w:t>
      </w:r>
    </w:p>
    <w:p>
      <w:pPr>
        <w:pStyle w:val="BodyText"/>
        <w:tabs>
          <w:tab w:val="left" w:pos="2486"/>
          <w:tab w:val="right" w:leader="dot" w:pos="13969"/>
        </w:tabs>
        <w:spacing w:before="240"/>
        <w:ind w:left="1047"/>
        <w:rPr>
          <w:rFonts w:ascii="Cambria" w:eastAsia="Cambria"/>
        </w:rPr>
      </w:pPr>
      <w:r>
        <w:t>第六节</w:t>
        <w:tab/>
        <w:t>装饰板墙面施工工艺</w:t>
        <w:tab/>
      </w:r>
      <w:r>
        <w:rPr>
          <w:rFonts w:ascii="Cambria" w:eastAsia="Cambria"/>
        </w:rPr>
        <w:t>15</w:t>
      </w:r>
    </w:p>
    <w:p>
      <w:pPr>
        <w:pStyle w:val="BodyText"/>
        <w:tabs>
          <w:tab w:val="left" w:pos="2486"/>
          <w:tab w:val="right" w:leader="dot" w:pos="13958"/>
        </w:tabs>
        <w:ind w:left="1047"/>
        <w:rPr>
          <w:rFonts w:ascii="Cambria" w:eastAsia="Cambria"/>
        </w:rPr>
      </w:pPr>
      <w:r>
        <w:t>第七节</w:t>
        <w:tab/>
        <w:t>玻璃隔断施工工艺</w:t>
        <w:tab/>
      </w:r>
      <w:r>
        <w:rPr>
          <w:rFonts w:ascii="Cambria" w:eastAsia="Cambria"/>
        </w:rPr>
        <w:t>16</w:t>
      </w:r>
    </w:p>
    <w:p>
      <w:pPr>
        <w:pStyle w:val="BodyText"/>
        <w:tabs>
          <w:tab w:val="left" w:pos="2486"/>
          <w:tab w:val="right" w:leader="dot" w:pos="14047"/>
        </w:tabs>
        <w:ind w:left="1047"/>
        <w:rPr>
          <w:rFonts w:ascii="Cambria" w:eastAsia="Cambria"/>
        </w:rPr>
      </w:pPr>
      <w:r>
        <w:t>第八节</w:t>
        <w:tab/>
        <w:t>轻钢龙骨石膏板吊顶施工工艺与质量标准</w:t>
        <w:tab/>
      </w:r>
      <w:r>
        <w:rPr>
          <w:rFonts w:ascii="Cambria" w:eastAsia="Cambria"/>
        </w:rPr>
        <w:t>17</w:t>
      </w:r>
    </w:p>
    <w:p>
      <w:pPr>
        <w:pStyle w:val="BodyText"/>
        <w:tabs>
          <w:tab w:val="left" w:pos="2486"/>
          <w:tab w:val="right" w:leader="dot" w:pos="14003"/>
        </w:tabs>
        <w:ind w:left="1047"/>
        <w:rPr>
          <w:rFonts w:ascii="Cambria" w:eastAsia="Cambria"/>
        </w:rPr>
      </w:pPr>
      <w:r>
        <w:t>第九节</w:t>
        <w:tab/>
        <w:t>铝板吊顶施工工艺与质量标准</w:t>
        <w:tab/>
      </w:r>
      <w:r>
        <w:rPr>
          <w:rFonts w:ascii="Cambria" w:eastAsia="Cambria"/>
        </w:rPr>
        <w:t>18</w:t>
      </w:r>
    </w:p>
    <w:p>
      <w:pPr>
        <w:pStyle w:val="BodyText"/>
        <w:tabs>
          <w:tab w:val="left" w:pos="2486"/>
          <w:tab w:val="right" w:leader="dot" w:pos="13893"/>
        </w:tabs>
        <w:ind w:left="1047"/>
        <w:rPr>
          <w:rFonts w:ascii="Cambria" w:eastAsia="Cambria"/>
        </w:rPr>
      </w:pPr>
      <w:r>
        <w:t>第十节</w:t>
        <w:tab/>
        <w:t>硅钙板施工工艺</w:t>
        <w:tab/>
      </w:r>
      <w:r>
        <w:rPr>
          <w:rFonts w:ascii="Cambria" w:eastAsia="Cambria"/>
        </w:rPr>
        <w:t>19</w:t>
      </w:r>
    </w:p>
    <w:p>
      <w:pPr>
        <w:pStyle w:val="BodyText"/>
        <w:tabs>
          <w:tab w:val="left" w:pos="2846"/>
          <w:tab w:val="right" w:leader="dot" w:pos="13960"/>
        </w:tabs>
        <w:ind w:left="1047"/>
        <w:rPr>
          <w:rFonts w:ascii="Cambria" w:eastAsia="Cambria"/>
        </w:rPr>
      </w:pPr>
      <w:r>
        <w:t>第十一节</w:t>
        <w:tab/>
        <w:t>乳胶漆、油漆施工方法与质量问题</w:t>
        <w:tab/>
      </w:r>
      <w:r>
        <w:rPr>
          <w:rFonts w:ascii="Cambria" w:eastAsia="Cambria"/>
        </w:rPr>
        <w:t>20</w:t>
      </w:r>
    </w:p>
    <w:p>
      <w:pPr>
        <w:pStyle w:val="BodyText"/>
        <w:tabs>
          <w:tab w:val="left" w:pos="2846"/>
          <w:tab w:val="right" w:leader="dot" w:pos="13893"/>
        </w:tabs>
        <w:ind w:left="1047"/>
        <w:rPr>
          <w:rFonts w:ascii="Cambria" w:eastAsia="Cambria"/>
        </w:rPr>
      </w:pPr>
      <w:r>
        <w:t>第十二节</w:t>
        <w:tab/>
        <w:t>防水施工工艺</w:t>
        <w:tab/>
      </w:r>
      <w:r>
        <w:rPr>
          <w:rFonts w:ascii="Cambria" w:eastAsia="Cambria"/>
        </w:rPr>
        <w:t>25</w:t>
      </w:r>
    </w:p>
    <w:p>
      <w:pPr>
        <w:pStyle w:val="BodyText"/>
        <w:tabs>
          <w:tab w:val="left" w:pos="2846"/>
          <w:tab w:val="right" w:leader="dot" w:pos="14003"/>
        </w:tabs>
        <w:spacing w:before="240"/>
        <w:ind w:left="1047"/>
        <w:rPr>
          <w:rFonts w:ascii="Cambria" w:eastAsia="Cambria"/>
        </w:rPr>
      </w:pPr>
      <w:r>
        <w:t>第十三节</w:t>
        <w:tab/>
        <w:t>门窗工程的施工方法和措施</w:t>
        <w:tab/>
      </w:r>
      <w:r>
        <w:rPr>
          <w:rFonts w:ascii="Cambria" w:eastAsia="Cambria"/>
        </w:rPr>
        <w:t>27</w:t>
      </w:r>
    </w:p>
    <w:p>
      <w:pPr>
        <w:pStyle w:val="BodyText"/>
        <w:tabs>
          <w:tab w:val="left" w:pos="2846"/>
          <w:tab w:val="right" w:leader="dot" w:pos="13969"/>
        </w:tabs>
        <w:ind w:left="1047"/>
        <w:rPr>
          <w:rFonts w:ascii="Cambria" w:eastAsia="Cambria"/>
        </w:rPr>
      </w:pPr>
      <w:r>
        <w:t>第十四节</w:t>
        <w:tab/>
        <w:t>石材门套施工工艺</w:t>
        <w:tab/>
      </w:r>
      <w:r>
        <w:rPr>
          <w:rFonts w:ascii="Cambria" w:eastAsia="Cambria"/>
        </w:rPr>
        <w:t>30</w:t>
      </w:r>
    </w:p>
    <w:p>
      <w:pPr>
        <w:pStyle w:val="BodyText"/>
        <w:tabs>
          <w:tab w:val="left" w:pos="2846"/>
          <w:tab w:val="right" w:leader="dot" w:pos="13969"/>
        </w:tabs>
        <w:ind w:left="1047"/>
        <w:rPr>
          <w:rFonts w:ascii="Cambria" w:eastAsia="Cambria"/>
        </w:rPr>
      </w:pPr>
      <w:r>
        <w:t>第十五节</w:t>
        <w:tab/>
        <w:t>水电安装施工工艺</w:t>
        <w:tab/>
      </w:r>
      <w:r>
        <w:rPr>
          <w:rFonts w:ascii="Cambria" w:eastAsia="Cambria"/>
        </w:rPr>
        <w:t>32</w:t>
      </w:r>
    </w:p>
    <w:p>
      <w:pPr>
        <w:pStyle w:val="BodyText"/>
        <w:tabs>
          <w:tab w:val="left" w:pos="2846"/>
          <w:tab w:val="right" w:leader="dot" w:pos="13969"/>
        </w:tabs>
        <w:ind w:left="1047"/>
        <w:rPr>
          <w:rFonts w:ascii="Cambria" w:eastAsia="Cambria"/>
        </w:rPr>
      </w:pPr>
      <w:r>
        <w:t>第十六节</w:t>
        <w:tab/>
        <w:t>灯具安装施工工艺</w:t>
        <w:tab/>
      </w:r>
      <w:r>
        <w:rPr>
          <w:rFonts w:ascii="Cambria" w:eastAsia="Cambria"/>
        </w:rPr>
        <w:t>33</w:t>
      </w:r>
    </w:p>
    <w:p>
      <w:pPr>
        <w:pStyle w:val="Heading2"/>
        <w:tabs>
          <w:tab w:val="left" w:pos="1835"/>
          <w:tab w:val="right" w:leader="dot" w:pos="14136"/>
        </w:tabs>
        <w:spacing w:before="240"/>
        <w:ind w:left="388"/>
        <w:rPr>
          <w:rFonts w:ascii="Cambria" w:eastAsia="Cambria"/>
        </w:rPr>
      </w:pPr>
      <w:r>
        <w:t>第三章</w:t>
        <w:tab/>
        <w:t>工程质量目标及保证措施</w:t>
        <w:tab/>
      </w:r>
      <w:r>
        <w:rPr>
          <w:rFonts w:ascii="Cambria" w:eastAsia="Cambria"/>
        </w:rPr>
        <w:t>35</w:t>
      </w:r>
    </w:p>
    <w:p>
      <w:pPr>
        <w:pStyle w:val="BodyText"/>
        <w:tabs>
          <w:tab w:val="left" w:pos="2486"/>
          <w:tab w:val="right" w:leader="dot" w:pos="13969"/>
        </w:tabs>
        <w:spacing w:before="242"/>
        <w:ind w:left="1047"/>
        <w:rPr>
          <w:rFonts w:ascii="Cambria" w:eastAsia="Cambria"/>
        </w:rPr>
      </w:pPr>
      <w:r>
        <w:t>第一节</w:t>
        <w:tab/>
        <w:t>质量方针和质量目标</w:t>
        <w:tab/>
      </w:r>
      <w:r>
        <w:rPr>
          <w:rFonts w:ascii="Cambria" w:eastAsia="Cambria"/>
        </w:rPr>
        <w:t>35</w:t>
      </w:r>
    </w:p>
    <w:p>
      <w:pPr>
        <w:pStyle w:val="BodyText"/>
        <w:tabs>
          <w:tab w:val="left" w:pos="2486"/>
          <w:tab w:val="right" w:leader="dot" w:pos="13902"/>
        </w:tabs>
        <w:ind w:left="1047"/>
        <w:rPr>
          <w:rFonts w:ascii="Cambria" w:eastAsia="Cambria"/>
        </w:rPr>
      </w:pPr>
      <w:r>
        <w:t>第二节</w:t>
        <w:tab/>
        <w:t>质量管理体系</w:t>
        <w:tab/>
      </w:r>
      <w:r>
        <w:rPr>
          <w:rFonts w:ascii="Cambria" w:eastAsia="Cambria"/>
        </w:rPr>
        <w:t>35</w:t>
      </w:r>
    </w:p>
    <w:p>
      <w:pPr>
        <w:pStyle w:val="BodyText"/>
        <w:tabs>
          <w:tab w:val="left" w:pos="2486"/>
          <w:tab w:val="right" w:leader="dot" w:pos="13958"/>
        </w:tabs>
        <w:ind w:left="1047"/>
        <w:rPr>
          <w:rFonts w:ascii="Cambria" w:eastAsia="Cambria"/>
        </w:rPr>
      </w:pPr>
      <w:r>
        <w:t>第三节</w:t>
        <w:tab/>
        <w:t>施工准备质量控制</w:t>
        <w:tab/>
      </w:r>
      <w:r>
        <w:rPr>
          <w:rFonts w:ascii="Cambria" w:eastAsia="Cambria"/>
        </w:rPr>
        <w:t>35</w:t>
      </w:r>
    </w:p>
    <w:p>
      <w:pPr>
        <w:pStyle w:val="BodyText"/>
        <w:tabs>
          <w:tab w:val="left" w:pos="2486"/>
          <w:tab w:val="right" w:leader="dot" w:pos="13958"/>
        </w:tabs>
        <w:spacing w:before="240"/>
        <w:ind w:left="1047"/>
        <w:rPr>
          <w:rFonts w:ascii="Cambria" w:eastAsia="Cambria"/>
        </w:rPr>
      </w:pPr>
      <w:r>
        <w:t>第四节</w:t>
        <w:tab/>
        <w:t>施工过程质量控制</w:t>
        <w:tab/>
      </w:r>
      <w:r>
        <w:rPr>
          <w:rFonts w:ascii="Cambria" w:eastAsia="Cambria"/>
        </w:rPr>
        <w:t>36</w:t>
      </w:r>
    </w:p>
    <w:p>
      <w:pPr>
        <w:pStyle w:val="BodyText"/>
        <w:tabs>
          <w:tab w:val="left" w:pos="2486"/>
          <w:tab w:val="right" w:leader="dot" w:pos="14003"/>
        </w:tabs>
        <w:ind w:left="1047"/>
        <w:rPr>
          <w:rFonts w:ascii="Cambria" w:eastAsia="Cambria"/>
        </w:rPr>
      </w:pPr>
      <w:r>
        <w:t>第五节</w:t>
        <w:tab/>
        <w:t>关键技术环节的质量保证措施</w:t>
        <w:tab/>
      </w:r>
      <w:r>
        <w:rPr>
          <w:rFonts w:ascii="Cambria" w:eastAsia="Cambria"/>
        </w:rPr>
        <w:t>38</w:t>
      </w:r>
    </w:p>
    <w:p>
      <w:pPr>
        <w:pStyle w:val="BodyText"/>
        <w:tabs>
          <w:tab w:val="left" w:pos="2486"/>
          <w:tab w:val="right" w:leader="dot" w:pos="13893"/>
        </w:tabs>
        <w:ind w:left="1047"/>
        <w:rPr>
          <w:rFonts w:ascii="Cambria" w:eastAsia="Cambria"/>
        </w:rPr>
      </w:pPr>
      <w:r>
        <w:t>第六节</w:t>
        <w:tab/>
        <w:t>质量事故的处理</w:t>
        <w:tab/>
      </w:r>
      <w:r>
        <w:rPr>
          <w:rFonts w:ascii="Cambria" w:eastAsia="Cambria"/>
        </w:rPr>
        <w:t>38</w:t>
      </w:r>
    </w:p>
    <w:p>
      <w:pPr>
        <w:spacing w:after="0"/>
        <w:rPr>
          <w:rFonts w:ascii="Cambria" w:eastAsia="Cambria"/>
        </w:rPr>
        <w:sectPr>
          <w:footerReference w:type="default" r:id="rId5"/>
          <w:type w:val="continuous"/>
          <w:pgSz w:w="17860" w:h="25260"/>
          <w:pgMar w:top="1700" w:right="1000" w:bottom="2000" w:left="1740" w:header="708" w:footer="1805"/>
          <w:cols w:space="708"/>
        </w:sectPr>
      </w:pPr>
    </w:p>
    <w:sdt>
      <w:sdtPr>
        <w:id w:val="1680490537"/>
        <w:docPartObj>
          <w:docPartGallery w:val="Table of Contents"/>
          <w:docPartUnique/>
        </w:docPartObj>
      </w:sdtPr>
      <w:sdtContent>
        <w:p>
          <w:pPr>
            <w:pStyle w:val="TOC2"/>
            <w:tabs>
              <w:tab w:val="left" w:pos="2486"/>
              <w:tab w:val="right" w:leader="dot" w:pos="14012"/>
            </w:tabs>
            <w:spacing w:before="63"/>
            <w:rPr>
              <w:rFonts w:ascii="Cambria" w:eastAsia="Cambria"/>
            </w:rPr>
          </w:pPr>
          <w:hyperlink w:anchor="_TOC_250031" w:history="1">
            <w:r>
              <w:t>第七节</w:t>
              <w:tab/>
              <w:t>质量方面常见的通病及处理措施</w:t>
              <w:tab/>
            </w:r>
            <w:r>
              <w:rPr>
                <w:rFonts w:ascii="Cambria" w:eastAsia="Cambria"/>
              </w:rPr>
              <w:t>39</w:t>
            </w:r>
          </w:hyperlink>
        </w:p>
        <w:p>
          <w:pPr>
            <w:pStyle w:val="TOC1"/>
            <w:tabs>
              <w:tab w:val="left" w:pos="1835"/>
              <w:tab w:val="right" w:leader="dot" w:pos="14161"/>
            </w:tabs>
            <w:rPr>
              <w:rFonts w:ascii="Cambria" w:eastAsia="Cambria"/>
            </w:rPr>
          </w:pPr>
          <w:hyperlink w:anchor="_TOC_250030" w:history="1">
            <w:r>
              <w:t>第四章</w:t>
              <w:tab/>
              <w:t>安全管理体系与措施</w:t>
              <w:tab/>
            </w:r>
            <w:r>
              <w:rPr>
                <w:rFonts w:ascii="Cambria" w:eastAsia="Cambria"/>
              </w:rPr>
              <w:t>43</w:t>
            </w:r>
          </w:hyperlink>
        </w:p>
        <w:p>
          <w:pPr>
            <w:pStyle w:val="TOC2"/>
            <w:tabs>
              <w:tab w:val="left" w:pos="2486"/>
              <w:tab w:val="right" w:leader="dot" w:pos="13925"/>
            </w:tabs>
            <w:rPr>
              <w:rFonts w:ascii="Cambria" w:eastAsia="Cambria"/>
            </w:rPr>
          </w:pPr>
          <w:hyperlink w:anchor="_TOC_250029" w:history="1">
            <w:r>
              <w:t>第一节</w:t>
              <w:tab/>
              <w:t>安全目标</w:t>
              <w:tab/>
            </w:r>
            <w:r>
              <w:rPr>
                <w:rFonts w:ascii="Cambria" w:eastAsia="Cambria"/>
              </w:rPr>
              <w:t>43</w:t>
            </w:r>
          </w:hyperlink>
        </w:p>
        <w:p>
          <w:pPr>
            <w:pStyle w:val="TOC2"/>
            <w:tabs>
              <w:tab w:val="left" w:pos="2486"/>
              <w:tab w:val="right" w:leader="dot" w:pos="13902"/>
            </w:tabs>
            <w:rPr>
              <w:rFonts w:ascii="Cambria" w:eastAsia="Cambria"/>
            </w:rPr>
          </w:pPr>
          <w:hyperlink w:anchor="_TOC_250028" w:history="1">
            <w:r>
              <w:t>第二节</w:t>
              <w:tab/>
              <w:t>安全管理体系</w:t>
              <w:tab/>
            </w:r>
            <w:r>
              <w:rPr>
                <w:rFonts w:ascii="Cambria" w:eastAsia="Cambria"/>
              </w:rPr>
              <w:t>44</w:t>
            </w:r>
          </w:hyperlink>
        </w:p>
        <w:p>
          <w:pPr>
            <w:pStyle w:val="TOC2"/>
            <w:tabs>
              <w:tab w:val="left" w:pos="2486"/>
              <w:tab w:val="right" w:leader="dot" w:pos="13902"/>
            </w:tabs>
            <w:rPr>
              <w:rFonts w:ascii="Cambria" w:eastAsia="Cambria"/>
            </w:rPr>
          </w:pPr>
          <w:hyperlink w:anchor="_TOC_250027" w:history="1">
            <w:r>
              <w:t>第三节</w:t>
              <w:tab/>
              <w:t>安全保证措施</w:t>
              <w:tab/>
            </w:r>
            <w:r>
              <w:rPr>
                <w:rFonts w:ascii="Cambria" w:eastAsia="Cambria"/>
              </w:rPr>
              <w:t>45</w:t>
            </w:r>
          </w:hyperlink>
        </w:p>
        <w:p>
          <w:pPr>
            <w:pStyle w:val="TOC2"/>
            <w:tabs>
              <w:tab w:val="left" w:pos="2486"/>
              <w:tab w:val="right" w:leader="dot" w:pos="13902"/>
            </w:tabs>
            <w:spacing w:before="240"/>
            <w:rPr>
              <w:rFonts w:ascii="Cambria" w:eastAsia="Cambria"/>
            </w:rPr>
          </w:pPr>
          <w:hyperlink w:anchor="_TOC_250026" w:history="1">
            <w:r>
              <w:t>第四节</w:t>
              <w:tab/>
              <w:t>劳动安全措施</w:t>
              <w:tab/>
            </w:r>
            <w:r>
              <w:rPr>
                <w:rFonts w:ascii="Cambria" w:eastAsia="Cambria"/>
              </w:rPr>
              <w:t>46</w:t>
            </w:r>
          </w:hyperlink>
        </w:p>
        <w:p>
          <w:pPr>
            <w:pStyle w:val="TOC2"/>
            <w:tabs>
              <w:tab w:val="left" w:pos="2486"/>
              <w:tab w:val="right" w:leader="dot" w:pos="13902"/>
            </w:tabs>
            <w:rPr>
              <w:rFonts w:ascii="Cambria" w:eastAsia="Cambria"/>
            </w:rPr>
          </w:pPr>
          <w:hyperlink w:anchor="_TOC_250025" w:history="1">
            <w:r>
              <w:t>第五节</w:t>
              <w:tab/>
              <w:t>交通安全措施</w:t>
              <w:tab/>
            </w:r>
            <w:r>
              <w:rPr>
                <w:rFonts w:ascii="Cambria" w:eastAsia="Cambria"/>
              </w:rPr>
              <w:t>46</w:t>
            </w:r>
          </w:hyperlink>
        </w:p>
        <w:p>
          <w:pPr>
            <w:pStyle w:val="TOC2"/>
            <w:tabs>
              <w:tab w:val="left" w:pos="2486"/>
              <w:tab w:val="right" w:leader="dot" w:pos="13922"/>
            </w:tabs>
            <w:rPr>
              <w:rFonts w:ascii="Cambria" w:eastAsia="Cambria"/>
            </w:rPr>
          </w:pPr>
          <w:hyperlink w:anchor="_TOC_250024" w:history="1">
            <w:r>
              <w:t>第六节</w:t>
              <w:tab/>
              <w:t>项目施工安全生产技术措施</w:t>
              <w:tab/>
            </w:r>
            <w:r>
              <w:rPr>
                <w:rFonts w:ascii="Cambria" w:eastAsia="Cambria"/>
              </w:rPr>
              <w:t>46</w:t>
            </w:r>
          </w:hyperlink>
        </w:p>
        <w:p>
          <w:pPr>
            <w:pStyle w:val="TOC2"/>
            <w:tabs>
              <w:tab w:val="left" w:pos="2486"/>
              <w:tab w:val="right" w:leader="dot" w:pos="13922"/>
            </w:tabs>
            <w:rPr>
              <w:rFonts w:ascii="Cambria" w:eastAsia="Cambria"/>
            </w:rPr>
          </w:pPr>
          <w:r>
            <w:t>第七节</w:t>
            <w:tab/>
            <w:t>项目施工安全生产管理措施</w:t>
            <w:tab/>
          </w:r>
          <w:r>
            <w:rPr>
              <w:rFonts w:ascii="Cambria" w:eastAsia="Cambria"/>
            </w:rPr>
            <w:t>47</w:t>
          </w:r>
        </w:p>
        <w:p>
          <w:pPr>
            <w:pStyle w:val="TOC2"/>
            <w:tabs>
              <w:tab w:val="left" w:pos="2486"/>
              <w:tab w:val="right" w:leader="dot" w:pos="13902"/>
            </w:tabs>
            <w:rPr>
              <w:rFonts w:ascii="Cambria" w:eastAsia="Cambria"/>
            </w:rPr>
          </w:pPr>
          <w:hyperlink w:anchor="_TOC_250023" w:history="1">
            <w:r>
              <w:t>第八节</w:t>
              <w:tab/>
              <w:t>安全工作管理</w:t>
              <w:tab/>
            </w:r>
            <w:r>
              <w:rPr>
                <w:rFonts w:ascii="Cambria" w:eastAsia="Cambria"/>
              </w:rPr>
              <w:t>48</w:t>
            </w:r>
          </w:hyperlink>
        </w:p>
        <w:p>
          <w:pPr>
            <w:pStyle w:val="TOC2"/>
            <w:tabs>
              <w:tab w:val="left" w:pos="2486"/>
              <w:tab w:val="right" w:leader="dot" w:pos="13969"/>
            </w:tabs>
            <w:rPr>
              <w:rFonts w:ascii="Cambria" w:eastAsia="Cambria"/>
            </w:rPr>
          </w:pPr>
          <w:hyperlink w:anchor="_TOC_250022" w:history="1">
            <w:r>
              <w:t>第九节</w:t>
              <w:tab/>
              <w:t>主要部位及隐蔽工程质量保证措施</w:t>
              <w:tab/>
            </w:r>
            <w:r>
              <w:rPr>
                <w:rFonts w:ascii="Cambria" w:eastAsia="Cambria"/>
              </w:rPr>
              <w:t>48</w:t>
            </w:r>
          </w:hyperlink>
        </w:p>
        <w:p>
          <w:pPr>
            <w:pStyle w:val="TOC2"/>
            <w:tabs>
              <w:tab w:val="left" w:pos="2486"/>
              <w:tab w:val="right" w:leader="dot" w:pos="13925"/>
            </w:tabs>
            <w:rPr>
              <w:rFonts w:ascii="Cambria" w:eastAsia="Cambria"/>
            </w:rPr>
          </w:pPr>
          <w:r>
            <w:t>第十节</w:t>
            <w:tab/>
            <w:t>安全检查</w:t>
            <w:tab/>
          </w:r>
          <w:r>
            <w:rPr>
              <w:rFonts w:ascii="Cambria" w:eastAsia="Cambria"/>
            </w:rPr>
            <w:t>51</w:t>
          </w:r>
        </w:p>
        <w:p>
          <w:pPr>
            <w:pStyle w:val="TOC1"/>
            <w:tabs>
              <w:tab w:val="right" w:leader="dot" w:pos="14202"/>
            </w:tabs>
            <w:spacing w:before="240"/>
            <w:rPr>
              <w:rFonts w:ascii="Cambria" w:eastAsia="Cambria"/>
            </w:rPr>
          </w:pPr>
          <w:hyperlink w:anchor="_TOC_250021" w:history="1">
            <w:r>
              <w:t>第五章</w:t>
            </w:r>
            <w:r>
              <w:rPr>
                <w:spacing w:val="4"/>
              </w:rPr>
              <w:t xml:space="preserve"> </w:t>
            </w:r>
            <w:r>
              <w:t>确保文明施工和环境保护措施</w:t>
              <w:tab/>
            </w:r>
            <w:r>
              <w:rPr>
                <w:rFonts w:ascii="Cambria" w:eastAsia="Cambria"/>
              </w:rPr>
              <w:t>52</w:t>
            </w:r>
          </w:hyperlink>
        </w:p>
        <w:p>
          <w:pPr>
            <w:pStyle w:val="TOC2"/>
            <w:tabs>
              <w:tab w:val="right" w:leader="dot" w:pos="13907"/>
            </w:tabs>
            <w:rPr>
              <w:rFonts w:ascii="Cambria" w:eastAsia="Cambria"/>
            </w:rPr>
          </w:pPr>
          <w:hyperlink w:anchor="_TOC_250020" w:history="1">
            <w:r>
              <w:t>第一节</w:t>
            </w:r>
            <w:r>
              <w:rPr>
                <w:spacing w:val="-2"/>
              </w:rPr>
              <w:t xml:space="preserve"> </w:t>
            </w:r>
            <w:r>
              <w:t>现场文明施工管理原则</w:t>
              <w:tab/>
            </w:r>
            <w:r>
              <w:rPr>
                <w:rFonts w:ascii="Cambria" w:eastAsia="Cambria"/>
              </w:rPr>
              <w:t>52</w:t>
            </w:r>
          </w:hyperlink>
        </w:p>
        <w:p>
          <w:pPr>
            <w:pStyle w:val="TOC2"/>
            <w:tabs>
              <w:tab w:val="right" w:leader="dot" w:pos="13956"/>
            </w:tabs>
            <w:rPr>
              <w:rFonts w:ascii="Cambria" w:eastAsia="Cambria"/>
            </w:rPr>
          </w:pPr>
          <w:hyperlink w:anchor="_TOC_250019" w:history="1">
            <w:r>
              <w:t>第二节</w:t>
            </w:r>
            <w:r>
              <w:rPr>
                <w:spacing w:val="-2"/>
              </w:rPr>
              <w:t xml:space="preserve"> </w:t>
            </w:r>
            <w:r>
              <w:t>文明施工管理措施</w:t>
              <w:tab/>
            </w:r>
            <w:r>
              <w:rPr>
                <w:rFonts w:ascii="Cambria" w:eastAsia="Cambria"/>
              </w:rPr>
              <w:t>53</w:t>
            </w:r>
          </w:hyperlink>
        </w:p>
        <w:p>
          <w:pPr>
            <w:pStyle w:val="TOC1"/>
            <w:tabs>
              <w:tab w:val="right" w:leader="dot" w:pos="14205"/>
            </w:tabs>
            <w:rPr>
              <w:rFonts w:ascii="Cambria" w:eastAsia="Cambria"/>
            </w:rPr>
          </w:pPr>
          <w:hyperlink w:anchor="_TOC_250018" w:history="1">
            <w:r>
              <w:t>第六章</w:t>
            </w:r>
            <w:r>
              <w:rPr>
                <w:spacing w:val="4"/>
              </w:rPr>
              <w:t xml:space="preserve"> </w:t>
            </w:r>
            <w:r>
              <w:t>环境保护管理体系与措施</w:t>
              <w:tab/>
            </w:r>
            <w:r>
              <w:rPr>
                <w:rFonts w:ascii="Cambria" w:eastAsia="Cambria"/>
              </w:rPr>
              <w:t>55</w:t>
            </w:r>
          </w:hyperlink>
        </w:p>
        <w:p>
          <w:pPr>
            <w:pStyle w:val="TOC2"/>
            <w:tabs>
              <w:tab w:val="left" w:pos="2486"/>
              <w:tab w:val="right" w:leader="dot" w:pos="13969"/>
            </w:tabs>
            <w:rPr>
              <w:rFonts w:ascii="Cambria" w:eastAsia="Cambria"/>
            </w:rPr>
          </w:pPr>
          <w:r>
            <w:t>第一节</w:t>
            <w:tab/>
            <w:t>环境保护机构及目标</w:t>
            <w:tab/>
          </w:r>
          <w:r>
            <w:rPr>
              <w:rFonts w:ascii="Cambria" w:eastAsia="Cambria"/>
            </w:rPr>
            <w:t>55</w:t>
          </w:r>
        </w:p>
        <w:p>
          <w:pPr>
            <w:pStyle w:val="TOC2"/>
            <w:tabs>
              <w:tab w:val="right" w:leader="dot" w:pos="13869"/>
            </w:tabs>
            <w:rPr>
              <w:rFonts w:ascii="Cambria" w:eastAsia="Cambria"/>
            </w:rPr>
          </w:pPr>
          <w:hyperlink w:anchor="_TOC_250017" w:history="1">
            <w:r>
              <w:t>第二节</w:t>
            </w:r>
            <w:r>
              <w:rPr>
                <w:spacing w:val="-2"/>
              </w:rPr>
              <w:t xml:space="preserve"> </w:t>
            </w:r>
            <w:r>
              <w:t>环境保护方案</w:t>
              <w:tab/>
            </w:r>
            <w:r>
              <w:rPr>
                <w:rFonts w:ascii="Cambria" w:eastAsia="Cambria"/>
              </w:rPr>
              <w:t>58</w:t>
            </w:r>
          </w:hyperlink>
        </w:p>
        <w:p>
          <w:pPr>
            <w:pStyle w:val="TOC2"/>
            <w:tabs>
              <w:tab w:val="right" w:leader="dot" w:pos="13956"/>
            </w:tabs>
            <w:spacing w:before="240"/>
            <w:rPr>
              <w:rFonts w:ascii="Cambria" w:eastAsia="Cambria"/>
            </w:rPr>
          </w:pPr>
          <w:hyperlink w:anchor="_TOC_250016" w:history="1">
            <w:r>
              <w:t>第三节</w:t>
            </w:r>
            <w:r>
              <w:rPr>
                <w:spacing w:val="-2"/>
              </w:rPr>
              <w:t xml:space="preserve"> </w:t>
            </w:r>
            <w:r>
              <w:t>环境保护组织措施</w:t>
              <w:tab/>
            </w:r>
            <w:r>
              <w:rPr>
                <w:rFonts w:ascii="Cambria" w:eastAsia="Cambria"/>
              </w:rPr>
              <w:t>58</w:t>
            </w:r>
          </w:hyperlink>
        </w:p>
        <w:p>
          <w:pPr>
            <w:pStyle w:val="TOC2"/>
            <w:tabs>
              <w:tab w:val="left" w:pos="2486"/>
              <w:tab w:val="right" w:leader="dot" w:pos="13958"/>
            </w:tabs>
            <w:rPr>
              <w:rFonts w:ascii="Cambria" w:eastAsia="Cambria"/>
            </w:rPr>
          </w:pPr>
          <w:hyperlink w:anchor="_TOC_250015" w:history="1">
            <w:r>
              <w:t>第四节</w:t>
              <w:tab/>
              <w:t>环境保护技术措施</w:t>
              <w:tab/>
            </w:r>
            <w:r>
              <w:rPr>
                <w:rFonts w:ascii="Cambria" w:eastAsia="Cambria"/>
              </w:rPr>
              <w:t>58</w:t>
            </w:r>
          </w:hyperlink>
        </w:p>
        <w:p>
          <w:pPr>
            <w:pStyle w:val="TOC1"/>
            <w:tabs>
              <w:tab w:val="right" w:leader="dot" w:pos="14205"/>
            </w:tabs>
            <w:rPr>
              <w:rFonts w:ascii="Cambria" w:eastAsia="Cambria"/>
            </w:rPr>
          </w:pPr>
          <w:hyperlink w:anchor="_TOC_250014" w:history="1">
            <w:r>
              <w:t>第七章</w:t>
            </w:r>
            <w:r>
              <w:rPr>
                <w:spacing w:val="4"/>
              </w:rPr>
              <w:t xml:space="preserve"> </w:t>
            </w:r>
            <w:r>
              <w:t>主要污染物控制技术措施</w:t>
              <w:tab/>
            </w:r>
            <w:r>
              <w:rPr>
                <w:rFonts w:ascii="Cambria" w:eastAsia="Cambria"/>
              </w:rPr>
              <w:t>59</w:t>
            </w:r>
          </w:hyperlink>
        </w:p>
        <w:p>
          <w:pPr>
            <w:pStyle w:val="TOC2"/>
            <w:tabs>
              <w:tab w:val="left" w:pos="2486"/>
              <w:tab w:val="right" w:leader="dot" w:pos="14012"/>
            </w:tabs>
            <w:rPr>
              <w:rFonts w:ascii="Cambria" w:eastAsia="Cambria"/>
            </w:rPr>
          </w:pPr>
          <w:hyperlink w:anchor="_TOC_250013" w:history="1">
            <w:r>
              <w:t>第一节</w:t>
              <w:tab/>
              <w:t>水、卫生、大气等污染控制措施</w:t>
              <w:tab/>
            </w:r>
            <w:r>
              <w:rPr>
                <w:rFonts w:ascii="Cambria" w:eastAsia="Cambria"/>
              </w:rPr>
              <w:t>59</w:t>
            </w:r>
          </w:hyperlink>
        </w:p>
        <w:p>
          <w:pPr>
            <w:pStyle w:val="TOC2"/>
            <w:tabs>
              <w:tab w:val="right" w:leader="dot" w:pos="13954"/>
            </w:tabs>
            <w:spacing w:before="240"/>
            <w:rPr>
              <w:rFonts w:ascii="Cambria" w:eastAsia="Cambria"/>
            </w:rPr>
          </w:pPr>
          <w:hyperlink w:anchor="_TOC_250012" w:history="1">
            <w:r>
              <w:t>第二节</w:t>
            </w:r>
            <w:r>
              <w:rPr>
                <w:spacing w:val="-2"/>
              </w:rPr>
              <w:t xml:space="preserve"> </w:t>
            </w:r>
            <w:r>
              <w:t>主要装修材料污染物控制限量</w:t>
              <w:tab/>
            </w:r>
            <w:r>
              <w:rPr>
                <w:rFonts w:ascii="Cambria" w:eastAsia="Cambria"/>
              </w:rPr>
              <w:t>60</w:t>
            </w:r>
          </w:hyperlink>
        </w:p>
        <w:p>
          <w:pPr>
            <w:pStyle w:val="TOC2"/>
            <w:tabs>
              <w:tab w:val="left" w:pos="2486"/>
              <w:tab w:val="right" w:leader="dot" w:pos="14003"/>
            </w:tabs>
            <w:spacing w:before="242"/>
            <w:rPr>
              <w:rFonts w:ascii="Cambria" w:eastAsia="Cambria"/>
            </w:rPr>
          </w:pPr>
          <w:hyperlink w:anchor="_TOC_250011" w:history="1">
            <w:r>
              <w:t>第三节</w:t>
              <w:tab/>
              <w:t>施工垃圾堆放及清运管理措施</w:t>
              <w:tab/>
            </w:r>
            <w:r>
              <w:rPr>
                <w:rFonts w:ascii="Cambria" w:eastAsia="Cambria"/>
              </w:rPr>
              <w:t>61</w:t>
            </w:r>
          </w:hyperlink>
        </w:p>
        <w:p>
          <w:pPr>
            <w:pStyle w:val="TOC2"/>
            <w:tabs>
              <w:tab w:val="left" w:pos="2486"/>
              <w:tab w:val="right" w:leader="dot" w:pos="13922"/>
            </w:tabs>
            <w:rPr>
              <w:rFonts w:ascii="Cambria" w:eastAsia="Cambria"/>
            </w:rPr>
          </w:pPr>
          <w:hyperlink w:anchor="_TOC_250010" w:history="1">
            <w:r>
              <w:t>第四节</w:t>
              <w:tab/>
              <w:t>控制噪音及扬尘的具体措施</w:t>
              <w:tab/>
            </w:r>
            <w:r>
              <w:rPr>
                <w:rFonts w:ascii="Cambria" w:eastAsia="Cambria"/>
              </w:rPr>
              <w:t>61</w:t>
            </w:r>
          </w:hyperlink>
        </w:p>
        <w:p>
          <w:pPr>
            <w:pStyle w:val="TOC1"/>
            <w:tabs>
              <w:tab w:val="left" w:pos="1835"/>
              <w:tab w:val="right" w:leader="dot" w:pos="14134"/>
            </w:tabs>
            <w:rPr>
              <w:rFonts w:ascii="Cambria" w:eastAsia="Cambria"/>
            </w:rPr>
          </w:pPr>
          <w:r>
            <w:t>第八章</w:t>
            <w:tab/>
            <w:t>施工工期保证措施</w:t>
            <w:tab/>
          </w:r>
          <w:r>
            <w:rPr>
              <w:rFonts w:ascii="Cambria" w:eastAsia="Cambria"/>
            </w:rPr>
            <w:t>63</w:t>
          </w:r>
        </w:p>
        <w:p>
          <w:pPr>
            <w:pStyle w:val="TOC2"/>
            <w:tabs>
              <w:tab w:val="left" w:pos="2486"/>
              <w:tab w:val="right" w:leader="dot" w:pos="13940"/>
            </w:tabs>
            <w:spacing w:before="240"/>
            <w:rPr>
              <w:rFonts w:ascii="Cambria" w:eastAsia="Cambria"/>
            </w:rPr>
          </w:pPr>
          <w:hyperlink w:anchor="_TOC_250009" w:history="1">
            <w:r>
              <w:t>第一节</w:t>
              <w:tab/>
              <w:t>施工进度具体保证措施</w:t>
              <w:tab/>
            </w:r>
            <w:r>
              <w:rPr>
                <w:rFonts w:ascii="Cambria" w:eastAsia="Cambria"/>
              </w:rPr>
              <w:t>63</w:t>
            </w:r>
          </w:hyperlink>
        </w:p>
        <w:p>
          <w:pPr>
            <w:pStyle w:val="TOC2"/>
            <w:tabs>
              <w:tab w:val="left" w:pos="2486"/>
              <w:tab w:val="right" w:leader="dot" w:pos="13902"/>
            </w:tabs>
            <w:rPr>
              <w:rFonts w:ascii="Cambria" w:eastAsia="Cambria"/>
            </w:rPr>
          </w:pPr>
          <w:hyperlink w:anchor="_TOC_250008" w:history="1">
            <w:r>
              <w:t>第二节</w:t>
              <w:tab/>
              <w:t>协调管理措施</w:t>
              <w:tab/>
            </w:r>
            <w:r>
              <w:rPr>
                <w:rFonts w:ascii="Cambria" w:eastAsia="Cambria"/>
              </w:rPr>
              <w:t>66</w:t>
            </w:r>
          </w:hyperlink>
        </w:p>
        <w:p>
          <w:pPr>
            <w:pStyle w:val="TOC1"/>
            <w:tabs>
              <w:tab w:val="left" w:pos="1835"/>
              <w:tab w:val="right" w:leader="dot" w:pos="14158"/>
            </w:tabs>
            <w:rPr>
              <w:rFonts w:ascii="Cambria" w:eastAsia="Cambria"/>
            </w:rPr>
            <w:sectPr>
              <w:footerReference w:type="default" r:id="rId6"/>
              <w:pgSz w:w="17860" w:h="25260"/>
              <w:pgMar w:top="1880" w:right="1000" w:bottom="2474" w:left="1740" w:header="0" w:footer="1805"/>
              <w:pgNumType w:start="2"/>
              <w:cols w:space="708"/>
            </w:sectPr>
          </w:pPr>
          <w:hyperlink w:anchor="_TOC_250007" w:history="1">
            <w:r>
              <w:t>第九章</w:t>
              <w:tab/>
              <w:t>资源配备计划</w:t>
              <w:tab/>
            </w:r>
            <w:r>
              <w:rPr>
                <w:rFonts w:ascii="Cambria" w:eastAsia="Cambria"/>
              </w:rPr>
              <w:t>68</w:t>
            </w:r>
          </w:hyperlink>
        </w:p>
      </w:sdtContent>
    </w:sdt>
    <w:sdt>
      <w:sdtPr>
        <w:id w:val="1691006369"/>
        <w:docPartObj>
          <w:docPartGallery w:val="Table of Contents"/>
          <w:docPartUnique/>
        </w:docPartObj>
      </w:sdtPr>
      <w:sdtContent>
        <w:p>
          <w:pPr>
            <w:pStyle w:val="TOC1"/>
            <w:tabs>
              <w:tab w:val="left" w:pos="1835"/>
              <w:tab w:val="right" w:leader="dot" w:pos="14136"/>
            </w:tabs>
            <w:spacing w:before="240" w:after="20"/>
            <w:rPr>
              <w:rFonts w:ascii="Cambria" w:eastAsia="Cambria"/>
            </w:rPr>
          </w:pPr>
          <w:hyperlink w:anchor="_TOC_250006" w:history="1">
            <w:r>
              <w:t>第十章</w:t>
              <w:tab/>
              <w:t>施工现场平面布置及说明</w:t>
              <w:tab/>
            </w:r>
            <w:r>
              <w:rPr>
                <w:rFonts w:ascii="Cambria" w:eastAsia="Cambria"/>
              </w:rPr>
              <w:t>71</w:t>
            </w:r>
          </w:hyperlink>
        </w:p>
        <w:p>
          <w:pPr>
            <w:pStyle w:val="TOC1"/>
            <w:tabs>
              <w:tab w:val="left" w:pos="2195"/>
              <w:tab w:val="right" w:leader="dot" w:pos="14161"/>
            </w:tabs>
            <w:spacing w:before="63"/>
            <w:rPr>
              <w:rFonts w:ascii="Cambria" w:eastAsia="Cambria"/>
            </w:rPr>
          </w:pPr>
          <w:hyperlink w:anchor="_TOC_250005" w:history="1">
            <w:r>
              <w:t>第十一章</w:t>
              <w:tab/>
              <w:t>各工序的协调措施</w:t>
              <w:tab/>
            </w:r>
            <w:r>
              <w:rPr>
                <w:rFonts w:ascii="Cambria" w:eastAsia="Cambria"/>
              </w:rPr>
              <w:t>73</w:t>
            </w:r>
          </w:hyperlink>
        </w:p>
        <w:p>
          <w:pPr>
            <w:pStyle w:val="TOC1"/>
            <w:tabs>
              <w:tab w:val="left" w:pos="2195"/>
              <w:tab w:val="right" w:leader="dot" w:pos="14211"/>
            </w:tabs>
            <w:rPr>
              <w:rFonts w:ascii="Cambria" w:eastAsia="Cambria"/>
            </w:rPr>
          </w:pPr>
          <w:hyperlink w:anchor="_TOC_250004" w:history="1">
            <w:r>
              <w:t>第十二章</w:t>
              <w:tab/>
              <w:t>成品保护措施</w:t>
              <w:tab/>
            </w:r>
            <w:r>
              <w:rPr>
                <w:rFonts w:ascii="Cambria" w:eastAsia="Cambria"/>
              </w:rPr>
              <w:t>74</w:t>
            </w:r>
          </w:hyperlink>
        </w:p>
        <w:p>
          <w:pPr>
            <w:pStyle w:val="TOC1"/>
            <w:tabs>
              <w:tab w:val="left" w:pos="2195"/>
              <w:tab w:val="right" w:leader="dot" w:pos="14161"/>
            </w:tabs>
            <w:rPr>
              <w:rFonts w:ascii="Cambria" w:eastAsia="Cambria"/>
            </w:rPr>
          </w:pPr>
          <w:hyperlink w:anchor="_TOC_250003" w:history="1">
            <w:r>
              <w:t>第十三章</w:t>
              <w:tab/>
              <w:t>临时用电管理措施</w:t>
              <w:tab/>
            </w:r>
            <w:r>
              <w:rPr>
                <w:rFonts w:ascii="Cambria" w:eastAsia="Cambria"/>
              </w:rPr>
              <w:t>75</w:t>
            </w:r>
          </w:hyperlink>
        </w:p>
        <w:p>
          <w:pPr>
            <w:pStyle w:val="TOC1"/>
            <w:tabs>
              <w:tab w:val="left" w:pos="2195"/>
              <w:tab w:val="right" w:leader="dot" w:pos="14134"/>
            </w:tabs>
            <w:rPr>
              <w:rFonts w:ascii="Cambria" w:eastAsia="Cambria"/>
            </w:rPr>
          </w:pPr>
          <w:hyperlink w:anchor="_TOC_250002" w:history="1">
            <w:r>
              <w:t>第十四章</w:t>
              <w:tab/>
              <w:t>工程重点及难点</w:t>
              <w:tab/>
            </w:r>
            <w:r>
              <w:rPr>
                <w:rFonts w:ascii="Cambria" w:eastAsia="Cambria"/>
              </w:rPr>
              <w:t>76</w:t>
            </w:r>
          </w:hyperlink>
        </w:p>
        <w:p>
          <w:pPr>
            <w:pStyle w:val="TOC1"/>
            <w:tabs>
              <w:tab w:val="left" w:pos="2195"/>
              <w:tab w:val="right" w:leader="dot" w:pos="14163"/>
            </w:tabs>
            <w:rPr>
              <w:rFonts w:ascii="Cambria" w:eastAsia="Cambria"/>
            </w:rPr>
          </w:pPr>
          <w:hyperlink w:anchor="_TOC_250001" w:history="1">
            <w:r>
              <w:t>第十五章</w:t>
              <w:tab/>
              <w:t>工程交验后服务维护措施</w:t>
              <w:tab/>
            </w:r>
            <w:r>
              <w:rPr>
                <w:rFonts w:ascii="Cambria" w:eastAsia="Cambria"/>
              </w:rPr>
              <w:t>78</w:t>
            </w:r>
          </w:hyperlink>
        </w:p>
        <w:p>
          <w:pPr>
            <w:pStyle w:val="TOC1"/>
            <w:tabs>
              <w:tab w:val="left" w:pos="2195"/>
              <w:tab w:val="right" w:leader="dot" w:pos="14155"/>
            </w:tabs>
            <w:spacing w:before="240"/>
            <w:rPr>
              <w:rFonts w:ascii="Cambria" w:eastAsia="Cambria"/>
            </w:rPr>
          </w:pPr>
          <w:hyperlink w:anchor="_TOC_250000" w:history="1">
            <w:r>
              <w:t>第十六章</w:t>
              <w:tab/>
              <w:t>附表</w:t>
              <w:tab/>
            </w:r>
            <w:r>
              <w:rPr>
                <w:rFonts w:ascii="Cambria" w:eastAsia="Cambria"/>
              </w:rPr>
              <w:t>79</w:t>
            </w:r>
          </w:hyperlink>
        </w:p>
      </w:sdtContent>
    </w:sdt>
    <w:p>
      <w:pPr>
        <w:spacing w:after="0"/>
        <w:rPr>
          <w:rFonts w:ascii="Cambria" w:eastAsia="Cambria"/>
        </w:rPr>
        <w:sectPr>
          <w:footerReference w:type="default" r:id="rId7"/>
          <w:type w:val="nextPage"/>
          <w:pgSz w:w="17860" w:h="25260"/>
          <w:pgMar w:top="1880" w:right="1000" w:bottom="2474" w:left="1740" w:header="0" w:footer="1805"/>
          <w:pgNumType w:start="3"/>
          <w:cols w:space="708"/>
          <w:titlePg w:val="0"/>
        </w:sectPr>
      </w:pPr>
    </w:p>
    <w:p>
      <w:pPr>
        <w:pStyle w:val="BodyText"/>
        <w:spacing w:line="364" w:lineRule="auto"/>
        <w:ind w:left="1047"/>
        <w:jc w:val="both"/>
      </w:pPr>
      <w:r>
        <w:t>附表一附表二附表三附表四附表五</w:t>
      </w:r>
    </w:p>
    <w:p>
      <w:pPr>
        <w:pStyle w:val="BodyText"/>
        <w:tabs>
          <w:tab w:val="right" w:leader="dot" w:pos="11844"/>
        </w:tabs>
        <w:ind w:left="319"/>
        <w:rPr>
          <w:rFonts w:ascii="Cambria" w:eastAsia="Cambria"/>
        </w:rPr>
      </w:pPr>
      <w:r>
        <w:br w:type="column"/>
      </w:r>
      <w:r>
        <w:t>拟投入本标段的主要施工设备表</w:t>
        <w:tab/>
      </w:r>
      <w:r>
        <w:rPr>
          <w:rFonts w:ascii="Cambria" w:eastAsia="Cambria"/>
        </w:rPr>
        <w:t>80</w:t>
      </w:r>
    </w:p>
    <w:p>
      <w:pPr>
        <w:pStyle w:val="BodyText"/>
        <w:tabs>
          <w:tab w:val="right" w:leader="dot" w:pos="11735"/>
        </w:tabs>
        <w:ind w:left="319"/>
        <w:rPr>
          <w:rFonts w:ascii="Cambria" w:eastAsia="Cambria"/>
        </w:rPr>
      </w:pPr>
      <w:r>
        <w:t>劳动力计划表</w:t>
        <w:tab/>
      </w:r>
      <w:r>
        <w:rPr>
          <w:rFonts w:ascii="Cambria" w:eastAsia="Cambria"/>
        </w:rPr>
        <w:t>80</w:t>
      </w:r>
    </w:p>
    <w:p>
      <w:pPr>
        <w:pStyle w:val="BodyText"/>
        <w:tabs>
          <w:tab w:val="right" w:leader="dot" w:pos="11831"/>
        </w:tabs>
        <w:ind w:left="319"/>
        <w:rPr>
          <w:rFonts w:ascii="Cambria" w:eastAsia="Cambria"/>
        </w:rPr>
      </w:pPr>
      <w:r>
        <w:t>计划开、竣工日期和施工进度横道图、网络图</w:t>
        <w:tab/>
      </w:r>
      <w:r>
        <w:rPr>
          <w:rFonts w:ascii="Cambria" w:eastAsia="Cambria"/>
        </w:rPr>
        <w:t>81</w:t>
      </w:r>
    </w:p>
    <w:p>
      <w:pPr>
        <w:pStyle w:val="BodyText"/>
        <w:tabs>
          <w:tab w:val="right" w:leader="dot" w:pos="11735"/>
        </w:tabs>
        <w:ind w:left="319"/>
        <w:rPr>
          <w:rFonts w:ascii="Cambria" w:eastAsia="Cambria"/>
        </w:rPr>
      </w:pPr>
      <w:r>
        <w:t>施工总平面图</w:t>
        <w:tab/>
      </w:r>
      <w:r>
        <w:rPr>
          <w:rFonts w:ascii="Cambria" w:eastAsia="Cambria"/>
        </w:rPr>
        <w:t>81</w:t>
      </w:r>
    </w:p>
    <w:p>
      <w:pPr>
        <w:pStyle w:val="BodyText"/>
        <w:tabs>
          <w:tab w:val="right" w:leader="dot" w:pos="11767"/>
        </w:tabs>
        <w:ind w:left="319"/>
        <w:rPr>
          <w:rFonts w:ascii="Cambria" w:eastAsia="Cambria"/>
        </w:rPr>
      </w:pPr>
      <w:r>
        <w:t>临时用地表</w:t>
        <w:tab/>
      </w:r>
      <w:r>
        <w:rPr>
          <w:rFonts w:ascii="Cambria" w:eastAsia="Cambria"/>
        </w:rPr>
        <w:t>82</w:t>
      </w:r>
    </w:p>
    <w:p>
      <w:pPr>
        <w:spacing w:after="0"/>
        <w:rPr>
          <w:rFonts w:ascii="Cambria" w:eastAsia="Cambria"/>
        </w:rPr>
        <w:sectPr>
          <w:footerReference w:type="default" r:id="rId8"/>
          <w:type w:val="continuous"/>
          <w:pgSz w:w="17860" w:h="25260"/>
          <w:pgMar w:top="1700" w:right="1000" w:bottom="2000" w:left="1740" w:header="708" w:footer="708"/>
          <w:pgNumType w:start="4"/>
          <w:cols w:num="2" w:space="708" w:equalWidth="0">
            <w:col w:w="2128" w:space="40"/>
            <w:col w:w="12952" w:space="0"/>
          </w:cols>
        </w:sectPr>
      </w:pPr>
    </w:p>
    <w:p>
      <w:pPr>
        <w:pStyle w:val="Heading1"/>
        <w:tabs>
          <w:tab w:val="left" w:pos="1688"/>
        </w:tabs>
        <w:spacing w:before="28"/>
        <w:ind w:right="310"/>
      </w:pPr>
      <w:r>
        <w:rPr>
          <w:color w:val="355F91"/>
        </w:rPr>
        <w:t>第一章</w:t>
        <w:tab/>
        <w:t>工程总体概述</w:t>
      </w:r>
    </w:p>
    <w:p>
      <w:pPr>
        <w:pStyle w:val="BodyText"/>
        <w:spacing w:before="6"/>
        <w:ind w:left="0"/>
        <w:rPr>
          <w:b/>
          <w:sz w:val="18"/>
        </w:rPr>
      </w:pPr>
      <w:r>
        <w:drawing>
          <wp:anchor distT="0" distB="0" distL="0" distR="0" simplePos="0" relativeHeight="251658240" behindDoc="0" locked="0" layoutInCell="1" allowOverlap="1">
            <wp:simplePos x="0" y="0"/>
            <wp:positionH relativeFrom="page">
              <wp:posOffset>1320800</wp:posOffset>
            </wp:positionH>
            <wp:positionV relativeFrom="paragraph">
              <wp:posOffset>175434</wp:posOffset>
            </wp:positionV>
            <wp:extent cx="8969121" cy="50673"/>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9" cstate="print"/>
                    <a:stretch>
                      <a:fillRect/>
                    </a:stretch>
                  </pic:blipFill>
                  <pic:spPr>
                    <a:xfrm>
                      <a:off x="0" y="0"/>
                      <a:ext cx="8969121" cy="50673"/>
                    </a:xfrm>
                    <a:prstGeom prst="rect">
                      <a:avLst/>
                    </a:prstGeom>
                  </pic:spPr>
                </pic:pic>
              </a:graphicData>
            </a:graphic>
          </wp:anchor>
        </w:drawing>
      </w:r>
    </w:p>
    <w:p>
      <w:pPr>
        <w:pStyle w:val="BodyText"/>
        <w:spacing w:before="64" w:line="364" w:lineRule="auto"/>
        <w:ind w:right="689" w:firstLine="720"/>
        <w:jc w:val="both"/>
      </w:pPr>
      <w:r>
        <w:rPr>
          <w:spacing w:val="-16"/>
        </w:rPr>
        <w:t xml:space="preserve">我公司拟承 </w:t>
      </w:r>
      <w:r>
        <w:t>xx xx</w:t>
      </w:r>
      <w:r>
        <w:rPr>
          <w:spacing w:val="-118"/>
        </w:rPr>
        <w:t xml:space="preserve"> </w:t>
      </w:r>
      <w:r>
        <w:rPr>
          <w:b/>
          <w:spacing w:val="1"/>
        </w:rPr>
        <w:t>购物广场项目装饰施工工程</w:t>
      </w:r>
      <w:r>
        <w:t>，为此，考虑到该工程施工管理的特殊</w:t>
      </w:r>
      <w:r>
        <w:rPr>
          <w:spacing w:val="-1"/>
        </w:rPr>
        <w:t>性，制定本《施工组织设计》以规范和指导从事该项装饰工程施工的管理人员，按本《施工组织设计》从施工准备到竣工验收全过程按科学规律组织、规范、施工，有计划地开展各部各项工程，及时做好各项施工准备，保证各种资源和劳动力，以及对供应、协调与各</w:t>
      </w:r>
      <w:r>
        <w:t>施工单位、各工种之间的安排，保证施工的顺利进行，按期保质完成施工任务。</w:t>
      </w:r>
    </w:p>
    <w:p>
      <w:pPr>
        <w:pStyle w:val="BodyText"/>
        <w:spacing w:before="206" w:line="364" w:lineRule="auto"/>
        <w:ind w:right="685" w:firstLine="723"/>
        <w:jc w:val="both"/>
      </w:pPr>
      <w:r>
        <w:t>本公司是专门从事室内、外精装修及外墙幕墙等工程的专业企业，具有建筑装饰工程专业承包壹级、设计专业甲级等，拥有一批经验丰富、技术熟练、设计精湛的专业管理队伍，曾完成过多项大中型建筑装饰工程，工程质量达到国家质量标准。为搞好本次工程施工管理，本公司将组织技术精湛、管理严密、技术综合素质全面的施工队伍参加本工程施工，同时，严格管理各承包施工单位，加强对材料质量、施工质量、工期进度及安全文明施工管理等方面的管理力度；制定一系列行之有效的工地管理措施，保证对整个工程施工运作中充分体现对质量精益求精和对工期的严格控制。对于我公司所承担的本装饰工程项目施工，根据工程的要求、工程的难度、特制订整个装饰工程实施“保质量、保工期”的本施工组织设计。</w:t>
      </w:r>
    </w:p>
    <w:p>
      <w:pPr>
        <w:pStyle w:val="BodyText"/>
        <w:spacing w:before="10" w:line="364" w:lineRule="auto"/>
        <w:ind w:right="689" w:firstLine="1079"/>
      </w:pPr>
      <w:r>
        <w:t>目前，我公司已做好了相应的技术、物资材料、机具、人员准备，随时可开赴施工现场展开施工。</w:t>
      </w:r>
    </w:p>
    <w:p>
      <w:pPr>
        <w:pStyle w:val="Heading2"/>
        <w:spacing w:before="181"/>
        <w:ind w:left="6048"/>
      </w:pPr>
      <w:r>
        <w:drawing>
          <wp:anchor distT="0" distB="0" distL="0" distR="0" simplePos="0" relativeHeight="251659264" behindDoc="0" locked="0" layoutInCell="1" allowOverlap="1">
            <wp:simplePos x="0" y="0"/>
            <wp:positionH relativeFrom="page">
              <wp:posOffset>1320800</wp:posOffset>
            </wp:positionH>
            <wp:positionV relativeFrom="paragraph">
              <wp:posOffset>427354</wp:posOffset>
            </wp:positionV>
            <wp:extent cx="8969121" cy="50673"/>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0" w:name="_TOC_250031"/>
      <w:bookmarkEnd w:id="0"/>
      <w:r>
        <w:rPr>
          <w:color w:val="355F91"/>
        </w:rPr>
        <w:t>第一节 工程概况</w:t>
      </w:r>
    </w:p>
    <w:p>
      <w:pPr>
        <w:pStyle w:val="BodyText"/>
        <w:spacing w:before="169"/>
        <w:ind w:left="748"/>
      </w:pPr>
      <w:r>
        <w:t>招 标 人：xx xx 公司</w:t>
      </w:r>
    </w:p>
    <w:p>
      <w:pPr>
        <w:pStyle w:val="BodyText"/>
        <w:tabs>
          <w:tab w:val="left" w:pos="5511"/>
          <w:tab w:val="left" w:pos="6591"/>
        </w:tabs>
        <w:spacing w:line="364" w:lineRule="auto"/>
        <w:ind w:left="831" w:right="6815"/>
      </w:pPr>
      <w:r>
        <w:drawing>
          <wp:anchor distT="0" distB="0" distL="0" distR="0" simplePos="0" relativeHeight="251661312" behindDoc="1" locked="0" layoutInCell="1" allowOverlap="1">
            <wp:simplePos x="0" y="0"/>
            <wp:positionH relativeFrom="page">
              <wp:posOffset>3911600</wp:posOffset>
            </wp:positionH>
            <wp:positionV relativeFrom="paragraph">
              <wp:posOffset>1308480</wp:posOffset>
            </wp:positionV>
            <wp:extent cx="711200" cy="381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1" cstate="print"/>
                    <a:stretch>
                      <a:fillRect/>
                    </a:stretch>
                  </pic:blipFill>
                  <pic:spPr>
                    <a:xfrm>
                      <a:off x="0" y="0"/>
                      <a:ext cx="7112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4826000</wp:posOffset>
            </wp:positionH>
            <wp:positionV relativeFrom="paragraph">
              <wp:posOffset>1308480</wp:posOffset>
            </wp:positionV>
            <wp:extent cx="482600" cy="381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2" cstate="print"/>
                    <a:stretch>
                      <a:fillRect/>
                    </a:stretch>
                  </pic:blipFill>
                  <pic:spPr>
                    <a:xfrm>
                      <a:off x="0" y="0"/>
                      <a:ext cx="482600" cy="38100"/>
                    </a:xfrm>
                    <a:prstGeom prst="rect">
                      <a:avLst/>
                    </a:prstGeom>
                  </pic:spPr>
                </pic:pic>
              </a:graphicData>
            </a:graphic>
          </wp:anchor>
        </w:drawing>
      </w:r>
      <w:r>
        <w:t>项目名称：xx</w:t>
      </w:r>
      <w:r>
        <w:rPr>
          <w:spacing w:val="-6"/>
        </w:rPr>
        <w:t xml:space="preserve"> </w:t>
      </w:r>
      <w:r>
        <w:t>xx</w:t>
      </w:r>
      <w:r>
        <w:rPr>
          <w:spacing w:val="-92"/>
        </w:rPr>
        <w:t xml:space="preserve"> </w:t>
      </w:r>
      <w:r>
        <w:rPr>
          <w:b/>
        </w:rPr>
        <w:t>购物广场项目装饰施工工程</w:t>
      </w:r>
      <w:r>
        <w:t>建设地点：xx</w:t>
      </w:r>
      <w:r>
        <w:rPr>
          <w:spacing w:val="-1"/>
        </w:rPr>
        <w:t xml:space="preserve"> </w:t>
      </w:r>
      <w:r>
        <w:t>xx</w:t>
      </w:r>
      <w:r>
        <w:rPr>
          <w:spacing w:val="-90"/>
        </w:rPr>
        <w:t xml:space="preserve"> </w:t>
      </w:r>
      <w:r>
        <w:t>市</w:t>
      </w:r>
      <w:r>
        <w:rPr>
          <w:spacing w:val="-90"/>
        </w:rPr>
        <w:t xml:space="preserve"> </w:t>
      </w:r>
      <w:r>
        <w:t>xx xx</w:t>
      </w:r>
      <w:r>
        <w:rPr>
          <w:spacing w:val="-90"/>
        </w:rPr>
        <w:t xml:space="preserve"> </w:t>
      </w:r>
      <w:r>
        <w:t>路与</w:t>
      </w:r>
      <w:r>
        <w:rPr>
          <w:spacing w:val="-90"/>
        </w:rPr>
        <w:t xml:space="preserve"> </w:t>
      </w:r>
      <w:r>
        <w:t>xx xx</w:t>
      </w:r>
      <w:r>
        <w:rPr>
          <w:spacing w:val="-90"/>
        </w:rPr>
        <w:t xml:space="preserve"> </w:t>
      </w:r>
      <w:r>
        <w:t>路交叉</w:t>
      </w:r>
      <w:r>
        <w:rPr>
          <w:spacing w:val="-16"/>
        </w:rPr>
        <w:t>口</w:t>
      </w:r>
      <w:r>
        <w:t>建设规模：建筑面积约</w:t>
        <w:tab/>
        <w:t>，</w:t>
        <w:tab/>
        <w:t>层。</w:t>
      </w:r>
    </w:p>
    <w:p>
      <w:pPr>
        <w:pStyle w:val="BodyText"/>
        <w:spacing w:before="4"/>
        <w:ind w:left="831"/>
      </w:pPr>
      <w:r>
        <w:t>要求质量：合格</w:t>
      </w:r>
    </w:p>
    <w:p>
      <w:pPr>
        <w:pStyle w:val="BodyText"/>
        <w:tabs>
          <w:tab w:val="left" w:pos="1828"/>
        </w:tabs>
        <w:spacing w:before="240"/>
        <w:ind w:left="748"/>
      </w:pPr>
      <w:r>
        <w:t>工</w:t>
        <w:tab/>
        <w:t>期：符合招标文件要求</w:t>
      </w:r>
    </w:p>
    <w:p>
      <w:pPr>
        <w:pStyle w:val="BodyText"/>
        <w:spacing w:before="11"/>
        <w:ind w:left="0"/>
        <w:rPr>
          <w:sz w:val="32"/>
        </w:rPr>
      </w:pPr>
    </w:p>
    <w:p>
      <w:pPr>
        <w:pStyle w:val="Heading2"/>
        <w:ind w:left="6048"/>
      </w:pPr>
      <w:r>
        <w:drawing>
          <wp:anchor distT="0" distB="0" distL="0" distR="0" simplePos="0" relativeHeight="251660288" behindDoc="0" locked="0" layoutInCell="1" allowOverlap="1">
            <wp:simplePos x="0" y="0"/>
            <wp:positionH relativeFrom="page">
              <wp:posOffset>1320800</wp:posOffset>
            </wp:positionH>
            <wp:positionV relativeFrom="paragraph">
              <wp:posOffset>310260</wp:posOffset>
            </wp:positionV>
            <wp:extent cx="8969121" cy="50673"/>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1" w:name="_TOC_250030"/>
      <w:bookmarkEnd w:id="1"/>
      <w:r>
        <w:rPr>
          <w:color w:val="355F91"/>
        </w:rPr>
        <w:t>第二节 施工目标</w:t>
      </w:r>
    </w:p>
    <w:p>
      <w:pPr>
        <w:pStyle w:val="BodyText"/>
        <w:spacing w:before="169" w:line="364" w:lineRule="auto"/>
        <w:ind w:right="689" w:firstLine="360"/>
      </w:pPr>
      <w:r>
        <w:t>（1）工期：严格按照招标文件所述工期，决不拖延，充分发挥我公司现有的技术、设备、管理优势，以及我公司几年来在本地施工的各方面资源，以业主的利益为重，一定在要求工期内经竣工验收后交付使用。</w:t>
      </w:r>
    </w:p>
    <w:p>
      <w:pPr>
        <w:pStyle w:val="BodyText"/>
        <w:spacing w:before="3"/>
        <w:ind w:left="831"/>
      </w:pPr>
      <w:r>
        <w:t>（2）质量：合格标准</w:t>
      </w:r>
    </w:p>
    <w:p>
      <w:pPr>
        <w:spacing w:after="0"/>
        <w:sectPr>
          <w:footerReference w:type="default" r:id="rId13"/>
          <w:pgSz w:w="17860" w:h="25260"/>
          <w:pgMar w:top="1920" w:right="1000" w:bottom="2020" w:left="1740" w:header="0" w:footer="1805"/>
          <w:pgNumType w:start="5"/>
          <w:cols w:space="708"/>
        </w:sectPr>
      </w:pPr>
    </w:p>
    <w:p>
      <w:pPr>
        <w:pStyle w:val="ListParagraph"/>
        <w:numPr>
          <w:ilvl w:val="0"/>
          <w:numId w:val="69"/>
        </w:numPr>
        <w:tabs>
          <w:tab w:val="left" w:pos="1650"/>
        </w:tabs>
        <w:spacing w:before="23" w:after="0" w:line="364" w:lineRule="auto"/>
        <w:ind w:left="388" w:right="689" w:firstLine="360"/>
        <w:jc w:val="left"/>
        <w:rPr>
          <w:sz w:val="36"/>
        </w:rPr>
      </w:pPr>
      <w:r>
        <w:rPr>
          <w:sz w:val="36"/>
        </w:rPr>
        <w:t>安全生产：杜绝事故发生，达到零事故目标。严格执行建设工程安全生产管理条</w:t>
      </w:r>
      <w:r>
        <w:rPr>
          <w:spacing w:val="-1"/>
          <w:sz w:val="36"/>
        </w:rPr>
        <w:t>例，遵守安全操作规程，高空作业技术规范和施工现场临时用电技术规范等进行施工，确</w:t>
      </w:r>
      <w:r>
        <w:rPr>
          <w:sz w:val="36"/>
        </w:rPr>
        <w:t>保实现“五无”目标（无死亡、无重伤、无倒塌、无中毒、无火灾）。</w:t>
      </w:r>
    </w:p>
    <w:p>
      <w:pPr>
        <w:pStyle w:val="ListParagraph"/>
        <w:numPr>
          <w:ilvl w:val="0"/>
          <w:numId w:val="69"/>
        </w:numPr>
        <w:tabs>
          <w:tab w:val="left" w:pos="1650"/>
        </w:tabs>
        <w:spacing w:before="3" w:after="0" w:line="364" w:lineRule="auto"/>
        <w:ind w:left="388" w:right="689" w:firstLine="360"/>
        <w:jc w:val="left"/>
        <w:rPr>
          <w:sz w:val="36"/>
        </w:rPr>
      </w:pPr>
      <w:r>
        <w:rPr>
          <w:sz w:val="36"/>
        </w:rPr>
        <w:t>环境保护：对施工现场产生的建筑垃圾及时进行清理袋装，避免扬尘发生，对于</w:t>
      </w:r>
      <w:r>
        <w:rPr>
          <w:spacing w:val="-1"/>
          <w:sz w:val="36"/>
        </w:rPr>
        <w:t>发生的机械采取消声措施，使其产生的噪音控制在国家标准《建筑施工场界噪音限值》要</w:t>
      </w:r>
      <w:r>
        <w:rPr>
          <w:sz w:val="36"/>
        </w:rPr>
        <w:t>求的范围内，施工用材时要选用环保型材料，防止有害物质对环境造成污染。</w:t>
      </w:r>
    </w:p>
    <w:p>
      <w:pPr>
        <w:pStyle w:val="ListParagraph"/>
        <w:numPr>
          <w:ilvl w:val="0"/>
          <w:numId w:val="69"/>
        </w:numPr>
        <w:tabs>
          <w:tab w:val="left" w:pos="1650"/>
        </w:tabs>
        <w:spacing w:before="3" w:after="0" w:line="364" w:lineRule="auto"/>
        <w:ind w:left="388" w:right="694" w:firstLine="360"/>
        <w:jc w:val="left"/>
        <w:rPr>
          <w:sz w:val="36"/>
        </w:rPr>
      </w:pPr>
      <w:r>
        <w:rPr>
          <w:spacing w:val="-2"/>
          <w:sz w:val="36"/>
        </w:rPr>
        <w:t>文明施工 ：以标准化文明施工现场标准及合肥市有关规定组织施工，以整齐的场</w:t>
      </w:r>
      <w:r>
        <w:rPr>
          <w:sz w:val="36"/>
        </w:rPr>
        <w:t>容，场貌，争创“安全文明示范工地”。</w:t>
      </w:r>
    </w:p>
    <w:p>
      <w:pPr>
        <w:pStyle w:val="Heading2"/>
        <w:spacing w:before="183"/>
        <w:ind w:left="6048"/>
      </w:pPr>
      <w:r>
        <w:drawing>
          <wp:anchor distT="0" distB="0" distL="0" distR="0" simplePos="0" relativeHeight="251663360" behindDoc="0" locked="0" layoutInCell="1" allowOverlap="1">
            <wp:simplePos x="0" y="0"/>
            <wp:positionH relativeFrom="page">
              <wp:posOffset>1320800</wp:posOffset>
            </wp:positionH>
            <wp:positionV relativeFrom="paragraph">
              <wp:posOffset>434847</wp:posOffset>
            </wp:positionV>
            <wp:extent cx="8969121" cy="3800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4" cstate="print"/>
                    <a:stretch>
                      <a:fillRect/>
                    </a:stretch>
                  </pic:blipFill>
                  <pic:spPr>
                    <a:xfrm>
                      <a:off x="0" y="0"/>
                      <a:ext cx="8969121" cy="38004"/>
                    </a:xfrm>
                    <a:prstGeom prst="rect">
                      <a:avLst/>
                    </a:prstGeom>
                  </pic:spPr>
                </pic:pic>
              </a:graphicData>
            </a:graphic>
          </wp:anchor>
        </w:drawing>
      </w:r>
      <w:bookmarkStart w:id="2" w:name="_TOC_250029"/>
      <w:bookmarkEnd w:id="2"/>
      <w:r>
        <w:rPr>
          <w:color w:val="355F91"/>
        </w:rPr>
        <w:t>第三节 编制依据</w:t>
      </w:r>
    </w:p>
    <w:p>
      <w:pPr>
        <w:pStyle w:val="BodyText"/>
        <w:spacing w:before="176"/>
        <w:ind w:left="748"/>
      </w:pPr>
      <w:r>
        <w:t>3.1 本工程深化设计施工图纸、招标文件等</w:t>
      </w:r>
    </w:p>
    <w:p>
      <w:pPr>
        <w:pStyle w:val="ListParagraph"/>
        <w:numPr>
          <w:ilvl w:val="1"/>
          <w:numId w:val="68"/>
        </w:numPr>
        <w:tabs>
          <w:tab w:val="left" w:pos="1379"/>
        </w:tabs>
        <w:spacing w:before="241" w:after="0" w:line="240" w:lineRule="auto"/>
        <w:ind w:left="1378" w:right="0" w:hanging="631"/>
        <w:jc w:val="left"/>
        <w:rPr>
          <w:sz w:val="36"/>
        </w:rPr>
      </w:pPr>
      <w:r>
        <w:rPr>
          <w:sz w:val="36"/>
        </w:rPr>
        <w:t>国家现行有关工程施工和验收的标准、规范、图集</w:t>
      </w:r>
    </w:p>
    <w:p>
      <w:pPr>
        <w:pStyle w:val="ListParagraph"/>
        <w:numPr>
          <w:ilvl w:val="1"/>
          <w:numId w:val="68"/>
        </w:numPr>
        <w:tabs>
          <w:tab w:val="left" w:pos="1379"/>
        </w:tabs>
        <w:spacing w:before="240" w:after="0" w:line="240" w:lineRule="auto"/>
        <w:ind w:left="1378" w:right="0" w:hanging="631"/>
        <w:jc w:val="left"/>
        <w:rPr>
          <w:sz w:val="36"/>
        </w:rPr>
      </w:pPr>
      <w:r>
        <w:rPr>
          <w:sz w:val="36"/>
        </w:rPr>
        <w:t>国家关于工程施工和验收的法律法规</w:t>
      </w:r>
    </w:p>
    <w:p>
      <w:pPr>
        <w:pStyle w:val="ListParagraph"/>
        <w:numPr>
          <w:ilvl w:val="1"/>
          <w:numId w:val="68"/>
        </w:numPr>
        <w:tabs>
          <w:tab w:val="left" w:pos="1379"/>
        </w:tabs>
        <w:spacing w:before="241" w:after="0" w:line="240" w:lineRule="auto"/>
        <w:ind w:left="1378" w:right="0" w:hanging="631"/>
        <w:jc w:val="left"/>
        <w:rPr>
          <w:sz w:val="36"/>
        </w:rPr>
      </w:pPr>
      <w:r>
        <w:rPr>
          <w:sz w:val="36"/>
        </w:rPr>
        <w:t>现行的施工和验收的规范、标准、规程、图集以及相关的法律法规</w:t>
      </w:r>
    </w:p>
    <w:p>
      <w:pPr>
        <w:pStyle w:val="ListParagraph"/>
        <w:numPr>
          <w:ilvl w:val="1"/>
          <w:numId w:val="68"/>
        </w:numPr>
        <w:tabs>
          <w:tab w:val="left" w:pos="1307"/>
        </w:tabs>
        <w:spacing w:before="285" w:after="0" w:line="240" w:lineRule="auto"/>
        <w:ind w:left="1306" w:right="0" w:hanging="588"/>
        <w:jc w:val="left"/>
        <w:rPr>
          <w:rFonts w:ascii="Calibri" w:eastAsia="Calibri"/>
          <w:sz w:val="33"/>
        </w:rPr>
      </w:pPr>
      <w:r>
        <w:rPr>
          <w:sz w:val="33"/>
        </w:rPr>
        <w:t>本工程施工现场的现状及公司相关工程的施工方法和施工经验。</w:t>
      </w:r>
    </w:p>
    <w:p>
      <w:pPr>
        <w:pStyle w:val="BodyText"/>
        <w:spacing w:before="235"/>
        <w:ind w:left="354" w:right="310"/>
        <w:jc w:val="center"/>
      </w:pPr>
      <w:r>
        <w:drawing>
          <wp:anchor distT="0" distB="0" distL="0" distR="0" simplePos="0" relativeHeight="251664384" behindDoc="0" locked="0" layoutInCell="1" allowOverlap="1">
            <wp:simplePos x="0" y="0"/>
            <wp:positionH relativeFrom="page">
              <wp:posOffset>1244600</wp:posOffset>
            </wp:positionH>
            <wp:positionV relativeFrom="paragraph">
              <wp:posOffset>520700</wp:posOffset>
            </wp:positionV>
            <wp:extent cx="8576405" cy="50673"/>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5" cstate="print"/>
                    <a:stretch>
                      <a:fillRect/>
                    </a:stretch>
                  </pic:blipFill>
                  <pic:spPr>
                    <a:xfrm>
                      <a:off x="0" y="0"/>
                      <a:ext cx="8576405" cy="50673"/>
                    </a:xfrm>
                    <a:prstGeom prst="rect">
                      <a:avLst/>
                    </a:prstGeom>
                  </pic:spPr>
                </pic:pic>
              </a:graphicData>
            </a:graphic>
          </wp:anchor>
        </w:drawing>
      </w:r>
      <w:r>
        <w:t>相关法规、规范、标准一览表</w:t>
      </w:r>
    </w:p>
    <w:p>
      <w:pPr>
        <w:pStyle w:val="BodyText"/>
        <w:tabs>
          <w:tab w:val="left" w:pos="4420"/>
          <w:tab w:val="left" w:pos="5320"/>
          <w:tab w:val="left" w:pos="9339"/>
          <w:tab w:val="left" w:pos="11813"/>
        </w:tabs>
        <w:spacing w:before="55" w:after="115"/>
      </w:pPr>
      <w:r>
        <w:t>序号</w:t>
        <w:tab/>
        <w:t>名</w:t>
        <w:tab/>
        <w:t>称</w:t>
        <w:tab/>
        <w:t>类别</w:t>
        <w:tab/>
        <w:t>编号</w:t>
      </w:r>
    </w:p>
    <w:p>
      <w:pPr>
        <w:pStyle w:val="BodyText"/>
        <w:spacing w:before="0" w:line="59" w:lineRule="exact"/>
        <w:ind w:left="220"/>
        <w:rPr>
          <w:sz w:val="5"/>
        </w:rPr>
      </w:pPr>
      <w:r>
        <w:rPr>
          <w:position w:val="0"/>
          <w:sz w:val="5"/>
        </w:rPr>
        <w:drawing>
          <wp:inline distT="0" distB="0" distL="0" distR="0">
            <wp:extent cx="8576405" cy="38004"/>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6" cstate="print"/>
                    <a:stretch>
                      <a:fillRect/>
                    </a:stretch>
                  </pic:blipFill>
                  <pic:spPr>
                    <a:xfrm>
                      <a:off x="0" y="0"/>
                      <a:ext cx="8576405" cy="38004"/>
                    </a:xfrm>
                    <a:prstGeom prst="rect">
                      <a:avLst/>
                    </a:prstGeom>
                  </pic:spPr>
                </pic:pic>
              </a:graphicData>
            </a:graphic>
          </wp:inline>
        </w:drawing>
      </w:r>
    </w:p>
    <w:p>
      <w:pPr>
        <w:pStyle w:val="BodyText"/>
        <w:spacing w:before="11"/>
        <w:ind w:left="0"/>
        <w:rPr>
          <w:sz w:val="10"/>
        </w:rPr>
      </w:pPr>
    </w:p>
    <w:tbl>
      <w:tblPr>
        <w:tblStyle w:val="TableNormal0"/>
        <w:tblW w:w="0" w:type="auto"/>
        <w:jc w:val="left"/>
        <w:tblInd w:w="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16"/>
        <w:gridCol w:w="2126"/>
        <w:gridCol w:w="2952"/>
      </w:tblGrid>
      <w:tr>
        <w:tblPrEx>
          <w:tblW w:w="0" w:type="auto"/>
          <w:jc w:val="left"/>
          <w:tblInd w:w="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35"/>
          <w:jc w:val="left"/>
        </w:trPr>
        <w:tc>
          <w:tcPr>
            <w:tcW w:w="8116" w:type="dxa"/>
          </w:tcPr>
          <w:p>
            <w:pPr>
              <w:pStyle w:val="TableParagraph"/>
              <w:tabs>
                <w:tab w:val="left" w:pos="1151"/>
              </w:tabs>
              <w:spacing w:line="411" w:lineRule="exact"/>
              <w:ind w:left="50"/>
              <w:rPr>
                <w:sz w:val="36"/>
              </w:rPr>
            </w:pPr>
            <w:r>
              <w:rPr>
                <w:sz w:val="36"/>
              </w:rPr>
              <w:t>1</w:t>
              <w:tab/>
              <w:t>《建筑装饰工程施工及验收规范》</w:t>
            </w:r>
          </w:p>
          <w:p>
            <w:pPr>
              <w:pStyle w:val="TableParagraph"/>
              <w:numPr>
                <w:ilvl w:val="0"/>
                <w:numId w:val="67"/>
              </w:numPr>
              <w:tabs>
                <w:tab w:val="left" w:pos="1151"/>
                <w:tab w:val="left" w:pos="1152"/>
              </w:tabs>
              <w:spacing w:before="240" w:after="0" w:line="240" w:lineRule="auto"/>
              <w:ind w:left="1151" w:right="0" w:hanging="1102"/>
              <w:jc w:val="left"/>
              <w:rPr>
                <w:sz w:val="36"/>
              </w:rPr>
            </w:pPr>
            <w:r>
              <w:rPr>
                <w:sz w:val="36"/>
              </w:rPr>
              <w:t>《建筑内部装修设计防火规范》</w:t>
            </w:r>
          </w:p>
          <w:p>
            <w:pPr>
              <w:pStyle w:val="TableParagraph"/>
              <w:numPr>
                <w:ilvl w:val="0"/>
                <w:numId w:val="67"/>
              </w:numPr>
              <w:tabs>
                <w:tab w:val="left" w:pos="1151"/>
                <w:tab w:val="left" w:pos="1152"/>
              </w:tabs>
              <w:spacing w:before="241" w:after="0" w:line="240" w:lineRule="auto"/>
              <w:ind w:left="1151" w:right="0" w:hanging="1102"/>
              <w:jc w:val="left"/>
              <w:rPr>
                <w:sz w:val="36"/>
              </w:rPr>
            </w:pPr>
            <w:r>
              <w:rPr>
                <w:sz w:val="36"/>
              </w:rPr>
              <w:t>《建设工程施工现场管理规定》</w:t>
            </w:r>
          </w:p>
        </w:tc>
        <w:tc>
          <w:tcPr>
            <w:tcW w:w="2126" w:type="dxa"/>
          </w:tcPr>
          <w:p>
            <w:pPr>
              <w:pStyle w:val="TableParagraph"/>
              <w:spacing w:line="411" w:lineRule="exact"/>
              <w:ind w:left="125"/>
              <w:rPr>
                <w:sz w:val="36"/>
              </w:rPr>
            </w:pPr>
            <w:r>
              <w:rPr>
                <w:sz w:val="36"/>
              </w:rPr>
              <w:t>行业标准</w:t>
            </w:r>
          </w:p>
          <w:p>
            <w:pPr>
              <w:pStyle w:val="TableParagraph"/>
              <w:spacing w:before="2" w:line="700" w:lineRule="atLeast"/>
              <w:ind w:left="125" w:right="198"/>
              <w:rPr>
                <w:sz w:val="36"/>
              </w:rPr>
            </w:pPr>
            <w:r>
              <w:rPr>
                <w:sz w:val="36"/>
              </w:rPr>
              <w:t xml:space="preserve">国家标准 </w:t>
            </w:r>
            <w:r>
              <w:rPr>
                <w:spacing w:val="-4"/>
                <w:sz w:val="36"/>
              </w:rPr>
              <w:t>建设部法规</w:t>
            </w:r>
          </w:p>
        </w:tc>
        <w:tc>
          <w:tcPr>
            <w:tcW w:w="2952" w:type="dxa"/>
          </w:tcPr>
          <w:p>
            <w:pPr>
              <w:pStyle w:val="TableParagraph"/>
              <w:spacing w:line="411" w:lineRule="exact"/>
              <w:ind w:left="202"/>
              <w:rPr>
                <w:sz w:val="36"/>
              </w:rPr>
            </w:pPr>
            <w:r>
              <w:rPr>
                <w:sz w:val="36"/>
              </w:rPr>
              <w:t>JGJ 73—93</w:t>
            </w:r>
          </w:p>
          <w:p>
            <w:pPr>
              <w:pStyle w:val="TableParagraph"/>
              <w:spacing w:before="240"/>
              <w:ind w:left="202"/>
              <w:rPr>
                <w:sz w:val="36"/>
              </w:rPr>
            </w:pPr>
            <w:r>
              <w:rPr>
                <w:sz w:val="36"/>
              </w:rPr>
              <w:t>GB 50222—95</w:t>
            </w:r>
          </w:p>
          <w:p>
            <w:pPr>
              <w:pStyle w:val="TableParagraph"/>
              <w:spacing w:before="241"/>
              <w:ind w:left="202"/>
              <w:rPr>
                <w:sz w:val="36"/>
              </w:rPr>
            </w:pPr>
            <w:r>
              <w:rPr>
                <w:spacing w:val="-18"/>
                <w:sz w:val="36"/>
              </w:rPr>
              <w:t xml:space="preserve">建设部第 </w:t>
            </w:r>
            <w:r>
              <w:rPr>
                <w:sz w:val="36"/>
              </w:rPr>
              <w:t>15</w:t>
            </w:r>
            <w:r>
              <w:rPr>
                <w:spacing w:val="-30"/>
                <w:sz w:val="36"/>
              </w:rPr>
              <w:t xml:space="preserve"> 号令</w:t>
            </w:r>
          </w:p>
        </w:tc>
      </w:tr>
      <w:tr>
        <w:tblPrEx>
          <w:tblW w:w="0" w:type="auto"/>
          <w:jc w:val="left"/>
          <w:tblInd w:w="345" w:type="dxa"/>
          <w:tblLayout w:type="fixed"/>
          <w:tblCellMar>
            <w:top w:w="0" w:type="dxa"/>
            <w:left w:w="0" w:type="dxa"/>
            <w:bottom w:w="0" w:type="dxa"/>
            <w:right w:w="0" w:type="dxa"/>
          </w:tblCellMar>
          <w:tblLook w:val="01E0"/>
        </w:tblPrEx>
        <w:trPr>
          <w:trHeight w:val="702"/>
          <w:jc w:val="left"/>
        </w:trPr>
        <w:tc>
          <w:tcPr>
            <w:tcW w:w="8116" w:type="dxa"/>
          </w:tcPr>
          <w:p>
            <w:pPr>
              <w:pStyle w:val="TableParagraph"/>
              <w:tabs>
                <w:tab w:val="left" w:pos="1151"/>
              </w:tabs>
              <w:spacing w:before="120"/>
              <w:ind w:left="50"/>
              <w:rPr>
                <w:sz w:val="36"/>
              </w:rPr>
            </w:pPr>
            <w:r>
              <w:rPr>
                <w:sz w:val="36"/>
              </w:rPr>
              <w:t>5</w:t>
              <w:tab/>
              <w:t>《建筑用轻钢龙骨》</w:t>
            </w:r>
          </w:p>
        </w:tc>
        <w:tc>
          <w:tcPr>
            <w:tcW w:w="2126" w:type="dxa"/>
          </w:tcPr>
          <w:p>
            <w:pPr>
              <w:pStyle w:val="TableParagraph"/>
              <w:spacing w:before="120"/>
              <w:ind w:left="125"/>
              <w:rPr>
                <w:sz w:val="36"/>
              </w:rPr>
            </w:pPr>
            <w:r>
              <w:rPr>
                <w:sz w:val="36"/>
              </w:rPr>
              <w:t>国家标准</w:t>
            </w:r>
          </w:p>
        </w:tc>
        <w:tc>
          <w:tcPr>
            <w:tcW w:w="2952" w:type="dxa"/>
          </w:tcPr>
          <w:p>
            <w:pPr>
              <w:pStyle w:val="TableParagraph"/>
              <w:spacing w:before="120"/>
              <w:ind w:left="202"/>
              <w:rPr>
                <w:sz w:val="36"/>
              </w:rPr>
            </w:pPr>
            <w:r>
              <w:rPr>
                <w:sz w:val="36"/>
              </w:rPr>
              <w:t>GB/T11981—2001</w:t>
            </w:r>
          </w:p>
        </w:tc>
      </w:tr>
      <w:tr>
        <w:tblPrEx>
          <w:tblW w:w="0" w:type="auto"/>
          <w:jc w:val="left"/>
          <w:tblInd w:w="345" w:type="dxa"/>
          <w:tblLayout w:type="fixed"/>
          <w:tblCellMar>
            <w:top w:w="0" w:type="dxa"/>
            <w:left w:w="0" w:type="dxa"/>
            <w:bottom w:w="0" w:type="dxa"/>
            <w:right w:w="0" w:type="dxa"/>
          </w:tblCellMar>
          <w:tblLook w:val="01E0"/>
        </w:tblPrEx>
        <w:trPr>
          <w:trHeight w:val="702"/>
          <w:jc w:val="left"/>
        </w:trPr>
        <w:tc>
          <w:tcPr>
            <w:tcW w:w="8116" w:type="dxa"/>
          </w:tcPr>
          <w:p>
            <w:pPr>
              <w:pStyle w:val="TableParagraph"/>
              <w:tabs>
                <w:tab w:val="left" w:pos="1151"/>
              </w:tabs>
              <w:spacing w:before="120"/>
              <w:ind w:left="50"/>
              <w:rPr>
                <w:sz w:val="36"/>
              </w:rPr>
            </w:pPr>
            <w:r>
              <w:rPr>
                <w:sz w:val="36"/>
              </w:rPr>
              <w:t>6</w:t>
              <w:tab/>
              <w:t>《质量保证手册》第五版</w:t>
            </w:r>
          </w:p>
        </w:tc>
        <w:tc>
          <w:tcPr>
            <w:tcW w:w="2126" w:type="dxa"/>
          </w:tcPr>
          <w:p>
            <w:pPr>
              <w:pStyle w:val="TableParagraph"/>
              <w:spacing w:before="120"/>
              <w:ind w:left="125"/>
              <w:rPr>
                <w:sz w:val="36"/>
              </w:rPr>
            </w:pPr>
            <w:r>
              <w:rPr>
                <w:sz w:val="36"/>
              </w:rPr>
              <w:t>企业规定</w:t>
            </w:r>
          </w:p>
        </w:tc>
        <w:tc>
          <w:tcPr>
            <w:tcW w:w="2952" w:type="dxa"/>
          </w:tcPr>
          <w:p>
            <w:pPr>
              <w:pStyle w:val="TableParagraph"/>
              <w:spacing w:before="120"/>
              <w:ind w:left="202"/>
              <w:rPr>
                <w:sz w:val="36"/>
              </w:rPr>
            </w:pPr>
            <w:r>
              <w:rPr>
                <w:sz w:val="36"/>
              </w:rPr>
              <w:t>ZS/GA—01</w:t>
            </w:r>
          </w:p>
        </w:tc>
      </w:tr>
      <w:tr>
        <w:tblPrEx>
          <w:tblW w:w="0" w:type="auto"/>
          <w:jc w:val="left"/>
          <w:tblInd w:w="345" w:type="dxa"/>
          <w:tblLayout w:type="fixed"/>
          <w:tblCellMar>
            <w:top w:w="0" w:type="dxa"/>
            <w:left w:w="0" w:type="dxa"/>
            <w:bottom w:w="0" w:type="dxa"/>
            <w:right w:w="0" w:type="dxa"/>
          </w:tblCellMar>
          <w:tblLook w:val="01E0"/>
        </w:tblPrEx>
        <w:trPr>
          <w:trHeight w:val="701"/>
          <w:jc w:val="left"/>
        </w:trPr>
        <w:tc>
          <w:tcPr>
            <w:tcW w:w="8116" w:type="dxa"/>
          </w:tcPr>
          <w:p>
            <w:pPr>
              <w:pStyle w:val="TableParagraph"/>
              <w:tabs>
                <w:tab w:val="left" w:pos="1151"/>
              </w:tabs>
              <w:spacing w:before="120"/>
              <w:ind w:left="50"/>
              <w:rPr>
                <w:sz w:val="36"/>
              </w:rPr>
            </w:pPr>
            <w:r>
              <w:rPr>
                <w:sz w:val="36"/>
              </w:rPr>
              <w:t>7</w:t>
              <w:tab/>
              <w:t>《钢化玻璃》</w:t>
            </w:r>
          </w:p>
        </w:tc>
        <w:tc>
          <w:tcPr>
            <w:tcW w:w="2126" w:type="dxa"/>
          </w:tcPr>
          <w:p>
            <w:pPr>
              <w:pStyle w:val="TableParagraph"/>
              <w:spacing w:before="120"/>
              <w:ind w:left="125"/>
              <w:rPr>
                <w:sz w:val="36"/>
              </w:rPr>
            </w:pPr>
            <w:r>
              <w:rPr>
                <w:sz w:val="36"/>
              </w:rPr>
              <w:t>国家标准</w:t>
            </w:r>
          </w:p>
        </w:tc>
        <w:tc>
          <w:tcPr>
            <w:tcW w:w="2952" w:type="dxa"/>
          </w:tcPr>
          <w:p>
            <w:pPr>
              <w:pStyle w:val="TableParagraph"/>
              <w:spacing w:before="120"/>
              <w:ind w:left="202"/>
              <w:rPr>
                <w:sz w:val="36"/>
              </w:rPr>
            </w:pPr>
            <w:r>
              <w:rPr>
                <w:sz w:val="36"/>
              </w:rPr>
              <w:t>GB9963﹚</w:t>
            </w:r>
          </w:p>
        </w:tc>
      </w:tr>
      <w:tr>
        <w:tblPrEx>
          <w:tblW w:w="0" w:type="auto"/>
          <w:jc w:val="left"/>
          <w:tblInd w:w="345" w:type="dxa"/>
          <w:tblLayout w:type="fixed"/>
          <w:tblCellMar>
            <w:top w:w="0" w:type="dxa"/>
            <w:left w:w="0" w:type="dxa"/>
            <w:bottom w:w="0" w:type="dxa"/>
            <w:right w:w="0" w:type="dxa"/>
          </w:tblCellMar>
          <w:tblLook w:val="01E0"/>
        </w:tblPrEx>
        <w:trPr>
          <w:trHeight w:val="702"/>
          <w:jc w:val="left"/>
        </w:trPr>
        <w:tc>
          <w:tcPr>
            <w:tcW w:w="8116" w:type="dxa"/>
          </w:tcPr>
          <w:p>
            <w:pPr>
              <w:pStyle w:val="TableParagraph"/>
              <w:tabs>
                <w:tab w:val="left" w:pos="1151"/>
              </w:tabs>
              <w:spacing w:before="120"/>
              <w:ind w:left="50"/>
              <w:rPr>
                <w:sz w:val="36"/>
              </w:rPr>
            </w:pPr>
            <w:r>
              <w:rPr>
                <w:sz w:val="36"/>
              </w:rPr>
              <w:t>8</w:t>
              <w:tab/>
              <w:t>《天然石材产品放射性防护分类控制标准》</w:t>
            </w:r>
          </w:p>
        </w:tc>
        <w:tc>
          <w:tcPr>
            <w:tcW w:w="2126" w:type="dxa"/>
          </w:tcPr>
          <w:p>
            <w:pPr>
              <w:pStyle w:val="TableParagraph"/>
              <w:spacing w:before="120"/>
              <w:ind w:left="125"/>
              <w:rPr>
                <w:sz w:val="36"/>
              </w:rPr>
            </w:pPr>
            <w:r>
              <w:rPr>
                <w:sz w:val="36"/>
              </w:rPr>
              <w:t>行业标准</w:t>
            </w:r>
          </w:p>
        </w:tc>
        <w:tc>
          <w:tcPr>
            <w:tcW w:w="2952" w:type="dxa"/>
          </w:tcPr>
          <w:p>
            <w:pPr>
              <w:pStyle w:val="TableParagraph"/>
              <w:spacing w:before="120"/>
              <w:ind w:left="202"/>
              <w:rPr>
                <w:sz w:val="36"/>
              </w:rPr>
            </w:pPr>
            <w:r>
              <w:rPr>
                <w:sz w:val="36"/>
              </w:rPr>
              <w:t>JC518﹚</w:t>
            </w:r>
          </w:p>
        </w:tc>
      </w:tr>
      <w:tr>
        <w:tblPrEx>
          <w:tblW w:w="0" w:type="auto"/>
          <w:jc w:val="left"/>
          <w:tblInd w:w="345" w:type="dxa"/>
          <w:tblLayout w:type="fixed"/>
          <w:tblCellMar>
            <w:top w:w="0" w:type="dxa"/>
            <w:left w:w="0" w:type="dxa"/>
            <w:bottom w:w="0" w:type="dxa"/>
            <w:right w:w="0" w:type="dxa"/>
          </w:tblCellMar>
          <w:tblLook w:val="01E0"/>
        </w:tblPrEx>
        <w:trPr>
          <w:trHeight w:val="702"/>
          <w:jc w:val="left"/>
        </w:trPr>
        <w:tc>
          <w:tcPr>
            <w:tcW w:w="8116" w:type="dxa"/>
          </w:tcPr>
          <w:p>
            <w:pPr>
              <w:pStyle w:val="TableParagraph"/>
              <w:tabs>
                <w:tab w:val="left" w:pos="1151"/>
              </w:tabs>
              <w:spacing w:before="121"/>
              <w:ind w:left="50"/>
              <w:rPr>
                <w:sz w:val="36"/>
              </w:rPr>
            </w:pPr>
            <w:r>
              <w:rPr>
                <w:sz w:val="36"/>
              </w:rPr>
              <w:t>9</w:t>
              <w:tab/>
              <w:t>《钢结构工程施工及验收规范》</w:t>
            </w:r>
          </w:p>
        </w:tc>
        <w:tc>
          <w:tcPr>
            <w:tcW w:w="2126" w:type="dxa"/>
          </w:tcPr>
          <w:p>
            <w:pPr>
              <w:pStyle w:val="TableParagraph"/>
              <w:spacing w:before="121"/>
              <w:ind w:left="125"/>
              <w:rPr>
                <w:sz w:val="36"/>
              </w:rPr>
            </w:pPr>
            <w:r>
              <w:rPr>
                <w:sz w:val="36"/>
              </w:rPr>
              <w:t>国家标准</w:t>
            </w:r>
          </w:p>
        </w:tc>
        <w:tc>
          <w:tcPr>
            <w:tcW w:w="2952" w:type="dxa"/>
          </w:tcPr>
          <w:p>
            <w:pPr>
              <w:pStyle w:val="TableParagraph"/>
              <w:spacing w:before="121"/>
              <w:ind w:left="202"/>
              <w:rPr>
                <w:sz w:val="36"/>
              </w:rPr>
            </w:pPr>
            <w:r>
              <w:rPr>
                <w:sz w:val="36"/>
              </w:rPr>
              <w:t>GB50205—95</w:t>
            </w:r>
          </w:p>
        </w:tc>
      </w:tr>
      <w:tr>
        <w:tblPrEx>
          <w:tblW w:w="0" w:type="auto"/>
          <w:jc w:val="left"/>
          <w:tblInd w:w="345" w:type="dxa"/>
          <w:tblLayout w:type="fixed"/>
          <w:tblCellMar>
            <w:top w:w="0" w:type="dxa"/>
            <w:left w:w="0" w:type="dxa"/>
            <w:bottom w:w="0" w:type="dxa"/>
            <w:right w:w="0" w:type="dxa"/>
          </w:tblCellMar>
          <w:tblLook w:val="01E0"/>
        </w:tblPrEx>
        <w:trPr>
          <w:trHeight w:val="702"/>
          <w:jc w:val="left"/>
        </w:trPr>
        <w:tc>
          <w:tcPr>
            <w:tcW w:w="8116" w:type="dxa"/>
          </w:tcPr>
          <w:p>
            <w:pPr>
              <w:pStyle w:val="TableParagraph"/>
              <w:tabs>
                <w:tab w:val="left" w:pos="1151"/>
              </w:tabs>
              <w:spacing w:before="120"/>
              <w:ind w:left="50"/>
              <w:rPr>
                <w:sz w:val="36"/>
              </w:rPr>
            </w:pPr>
            <w:r>
              <w:rPr>
                <w:sz w:val="36"/>
              </w:rPr>
              <w:t>10</w:t>
              <w:tab/>
              <w:t>《建筑装饰工程施工质量验收规范》</w:t>
            </w:r>
          </w:p>
        </w:tc>
        <w:tc>
          <w:tcPr>
            <w:tcW w:w="2126" w:type="dxa"/>
          </w:tcPr>
          <w:p>
            <w:pPr>
              <w:pStyle w:val="TableParagraph"/>
              <w:spacing w:before="120"/>
              <w:ind w:left="125"/>
              <w:rPr>
                <w:sz w:val="36"/>
              </w:rPr>
            </w:pPr>
            <w:r>
              <w:rPr>
                <w:sz w:val="36"/>
              </w:rPr>
              <w:t>国家标准</w:t>
            </w:r>
          </w:p>
        </w:tc>
        <w:tc>
          <w:tcPr>
            <w:tcW w:w="2952" w:type="dxa"/>
          </w:tcPr>
          <w:p>
            <w:pPr>
              <w:pStyle w:val="TableParagraph"/>
              <w:spacing w:before="120"/>
              <w:ind w:left="202"/>
              <w:rPr>
                <w:sz w:val="36"/>
              </w:rPr>
            </w:pPr>
            <w:r>
              <w:rPr>
                <w:sz w:val="36"/>
              </w:rPr>
              <w:t>GB50210—2001</w:t>
            </w:r>
          </w:p>
        </w:tc>
      </w:tr>
      <w:tr>
        <w:tblPrEx>
          <w:tblW w:w="0" w:type="auto"/>
          <w:jc w:val="left"/>
          <w:tblInd w:w="345" w:type="dxa"/>
          <w:tblLayout w:type="fixed"/>
          <w:tblCellMar>
            <w:top w:w="0" w:type="dxa"/>
            <w:left w:w="0" w:type="dxa"/>
            <w:bottom w:w="0" w:type="dxa"/>
            <w:right w:w="0" w:type="dxa"/>
          </w:tblCellMar>
          <w:tblLook w:val="01E0"/>
        </w:tblPrEx>
        <w:trPr>
          <w:trHeight w:val="701"/>
          <w:jc w:val="left"/>
        </w:trPr>
        <w:tc>
          <w:tcPr>
            <w:tcW w:w="8116" w:type="dxa"/>
          </w:tcPr>
          <w:p>
            <w:pPr>
              <w:pStyle w:val="TableParagraph"/>
              <w:tabs>
                <w:tab w:val="left" w:pos="1151"/>
              </w:tabs>
              <w:spacing w:before="120"/>
              <w:ind w:left="50"/>
              <w:rPr>
                <w:sz w:val="36"/>
              </w:rPr>
            </w:pPr>
            <w:r>
              <w:rPr>
                <w:sz w:val="36"/>
              </w:rPr>
              <w:t>11</w:t>
              <w:tab/>
              <w:t>《电气装置安装工程电气照明装置施工》</w:t>
            </w:r>
          </w:p>
        </w:tc>
        <w:tc>
          <w:tcPr>
            <w:tcW w:w="2126" w:type="dxa"/>
          </w:tcPr>
          <w:p>
            <w:pPr>
              <w:pStyle w:val="TableParagraph"/>
              <w:spacing w:before="120"/>
              <w:ind w:left="125"/>
              <w:rPr>
                <w:sz w:val="36"/>
              </w:rPr>
            </w:pPr>
            <w:r>
              <w:rPr>
                <w:sz w:val="36"/>
              </w:rPr>
              <w:t>国家标准</w:t>
            </w:r>
          </w:p>
        </w:tc>
        <w:tc>
          <w:tcPr>
            <w:tcW w:w="2952" w:type="dxa"/>
          </w:tcPr>
          <w:p>
            <w:pPr>
              <w:pStyle w:val="TableParagraph"/>
              <w:spacing w:before="120"/>
              <w:ind w:left="202"/>
              <w:rPr>
                <w:sz w:val="36"/>
              </w:rPr>
            </w:pPr>
            <w:r>
              <w:rPr>
                <w:sz w:val="36"/>
              </w:rPr>
              <w:t>GB50259—96</w:t>
            </w:r>
          </w:p>
        </w:tc>
      </w:tr>
      <w:tr>
        <w:tblPrEx>
          <w:tblW w:w="0" w:type="auto"/>
          <w:jc w:val="left"/>
          <w:tblInd w:w="345" w:type="dxa"/>
          <w:tblLayout w:type="fixed"/>
          <w:tblCellMar>
            <w:top w:w="0" w:type="dxa"/>
            <w:left w:w="0" w:type="dxa"/>
            <w:bottom w:w="0" w:type="dxa"/>
            <w:right w:w="0" w:type="dxa"/>
          </w:tblCellMar>
          <w:tblLook w:val="01E0"/>
        </w:tblPrEx>
        <w:trPr>
          <w:trHeight w:val="702"/>
          <w:jc w:val="left"/>
        </w:trPr>
        <w:tc>
          <w:tcPr>
            <w:tcW w:w="8116" w:type="dxa"/>
          </w:tcPr>
          <w:p>
            <w:pPr>
              <w:pStyle w:val="TableParagraph"/>
              <w:tabs>
                <w:tab w:val="left" w:pos="1151"/>
              </w:tabs>
              <w:spacing w:before="120"/>
              <w:ind w:left="50"/>
              <w:rPr>
                <w:sz w:val="36"/>
              </w:rPr>
            </w:pPr>
            <w:r>
              <w:rPr>
                <w:sz w:val="36"/>
              </w:rPr>
              <w:t>12</w:t>
              <w:tab/>
              <w:t>《建筑给排水采暖工程施工质量验收规范》</w:t>
            </w:r>
          </w:p>
        </w:tc>
        <w:tc>
          <w:tcPr>
            <w:tcW w:w="2126" w:type="dxa"/>
          </w:tcPr>
          <w:p>
            <w:pPr>
              <w:pStyle w:val="TableParagraph"/>
              <w:spacing w:before="120"/>
              <w:ind w:left="125"/>
              <w:rPr>
                <w:sz w:val="36"/>
              </w:rPr>
            </w:pPr>
            <w:r>
              <w:rPr>
                <w:sz w:val="36"/>
              </w:rPr>
              <w:t>国家标准</w:t>
            </w:r>
          </w:p>
        </w:tc>
        <w:tc>
          <w:tcPr>
            <w:tcW w:w="2952" w:type="dxa"/>
          </w:tcPr>
          <w:p>
            <w:pPr>
              <w:pStyle w:val="TableParagraph"/>
              <w:spacing w:before="120"/>
              <w:ind w:left="202"/>
              <w:rPr>
                <w:sz w:val="36"/>
              </w:rPr>
            </w:pPr>
            <w:r>
              <w:rPr>
                <w:sz w:val="36"/>
              </w:rPr>
              <w:t>GB50242—2002</w:t>
            </w:r>
          </w:p>
        </w:tc>
      </w:tr>
      <w:tr>
        <w:tblPrEx>
          <w:tblW w:w="0" w:type="auto"/>
          <w:jc w:val="left"/>
          <w:tblInd w:w="345" w:type="dxa"/>
          <w:tblLayout w:type="fixed"/>
          <w:tblCellMar>
            <w:top w:w="0" w:type="dxa"/>
            <w:left w:w="0" w:type="dxa"/>
            <w:bottom w:w="0" w:type="dxa"/>
            <w:right w:w="0" w:type="dxa"/>
          </w:tblCellMar>
          <w:tblLook w:val="01E0"/>
        </w:tblPrEx>
        <w:trPr>
          <w:trHeight w:val="701"/>
          <w:jc w:val="left"/>
        </w:trPr>
        <w:tc>
          <w:tcPr>
            <w:tcW w:w="8116" w:type="dxa"/>
          </w:tcPr>
          <w:p>
            <w:pPr>
              <w:pStyle w:val="TableParagraph"/>
              <w:tabs>
                <w:tab w:val="left" w:pos="1151"/>
              </w:tabs>
              <w:spacing w:before="120"/>
              <w:ind w:left="50"/>
              <w:rPr>
                <w:sz w:val="36"/>
              </w:rPr>
            </w:pPr>
            <w:r>
              <w:rPr>
                <w:sz w:val="36"/>
              </w:rPr>
              <w:t>13</w:t>
              <w:tab/>
              <w:t>《建筑防腐工程质量验收评定标准》</w:t>
            </w:r>
          </w:p>
        </w:tc>
        <w:tc>
          <w:tcPr>
            <w:tcW w:w="2126" w:type="dxa"/>
          </w:tcPr>
          <w:p>
            <w:pPr>
              <w:pStyle w:val="TableParagraph"/>
              <w:spacing w:before="120"/>
              <w:ind w:left="125"/>
              <w:rPr>
                <w:sz w:val="36"/>
              </w:rPr>
            </w:pPr>
            <w:r>
              <w:rPr>
                <w:sz w:val="36"/>
              </w:rPr>
              <w:t>国家标准</w:t>
            </w:r>
          </w:p>
        </w:tc>
        <w:tc>
          <w:tcPr>
            <w:tcW w:w="2952" w:type="dxa"/>
          </w:tcPr>
          <w:p>
            <w:pPr>
              <w:pStyle w:val="TableParagraph"/>
              <w:spacing w:before="120"/>
              <w:ind w:left="202"/>
              <w:rPr>
                <w:sz w:val="36"/>
              </w:rPr>
            </w:pPr>
            <w:r>
              <w:rPr>
                <w:sz w:val="36"/>
              </w:rPr>
              <w:t>GB50205—95</w:t>
            </w:r>
          </w:p>
        </w:tc>
      </w:tr>
      <w:tr>
        <w:tblPrEx>
          <w:tblW w:w="0" w:type="auto"/>
          <w:jc w:val="left"/>
          <w:tblInd w:w="345" w:type="dxa"/>
          <w:tblLayout w:type="fixed"/>
          <w:tblCellMar>
            <w:top w:w="0" w:type="dxa"/>
            <w:left w:w="0" w:type="dxa"/>
            <w:bottom w:w="0" w:type="dxa"/>
            <w:right w:w="0" w:type="dxa"/>
          </w:tblCellMar>
          <w:tblLook w:val="01E0"/>
        </w:tblPrEx>
        <w:trPr>
          <w:trHeight w:val="530"/>
          <w:jc w:val="left"/>
        </w:trPr>
        <w:tc>
          <w:tcPr>
            <w:tcW w:w="8116" w:type="dxa"/>
          </w:tcPr>
          <w:p>
            <w:pPr>
              <w:pStyle w:val="TableParagraph"/>
              <w:tabs>
                <w:tab w:val="left" w:pos="1151"/>
              </w:tabs>
              <w:spacing w:before="120" w:line="391" w:lineRule="exact"/>
              <w:ind w:left="50"/>
              <w:rPr>
                <w:sz w:val="36"/>
              </w:rPr>
            </w:pPr>
            <w:r>
              <w:rPr>
                <w:sz w:val="36"/>
              </w:rPr>
              <w:t>14</w:t>
              <w:tab/>
              <w:t>《民用建筑隔声设计规范》</w:t>
            </w:r>
          </w:p>
        </w:tc>
        <w:tc>
          <w:tcPr>
            <w:tcW w:w="2126" w:type="dxa"/>
          </w:tcPr>
          <w:p>
            <w:pPr>
              <w:pStyle w:val="TableParagraph"/>
              <w:spacing w:before="120" w:line="391" w:lineRule="exact"/>
              <w:ind w:left="125"/>
              <w:rPr>
                <w:sz w:val="36"/>
              </w:rPr>
            </w:pPr>
            <w:r>
              <w:rPr>
                <w:sz w:val="36"/>
              </w:rPr>
              <w:t>国家标准</w:t>
            </w:r>
          </w:p>
        </w:tc>
        <w:tc>
          <w:tcPr>
            <w:tcW w:w="2952" w:type="dxa"/>
          </w:tcPr>
          <w:p>
            <w:pPr>
              <w:pStyle w:val="TableParagraph"/>
              <w:spacing w:before="120" w:line="391" w:lineRule="exact"/>
              <w:ind w:left="202"/>
              <w:rPr>
                <w:sz w:val="36"/>
              </w:rPr>
            </w:pPr>
            <w:r>
              <w:rPr>
                <w:sz w:val="36"/>
              </w:rPr>
              <w:t>GBJ118—88</w:t>
            </w:r>
          </w:p>
        </w:tc>
      </w:tr>
    </w:tbl>
    <w:p>
      <w:pPr>
        <w:pStyle w:val="BodyText"/>
        <w:spacing w:before="9"/>
        <w:ind w:left="0"/>
        <w:rPr>
          <w:sz w:val="10"/>
        </w:rPr>
      </w:pPr>
      <w:r>
        <w:drawing>
          <wp:anchor distT="0" distB="0" distL="0" distR="0" simplePos="0" relativeHeight="251665408" behindDoc="0" locked="0" layoutInCell="1" allowOverlap="1">
            <wp:simplePos x="0" y="0"/>
            <wp:positionH relativeFrom="page">
              <wp:posOffset>1231900</wp:posOffset>
            </wp:positionH>
            <wp:positionV relativeFrom="paragraph">
              <wp:posOffset>112125</wp:posOffset>
            </wp:positionV>
            <wp:extent cx="8589073" cy="50673"/>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7" cstate="print"/>
                    <a:stretch>
                      <a:fillRect/>
                    </a:stretch>
                  </pic:blipFill>
                  <pic:spPr>
                    <a:xfrm>
                      <a:off x="0" y="0"/>
                      <a:ext cx="8589073" cy="50673"/>
                    </a:xfrm>
                    <a:prstGeom prst="rect">
                      <a:avLst/>
                    </a:prstGeom>
                  </pic:spPr>
                </pic:pic>
              </a:graphicData>
            </a:graphic>
          </wp:anchor>
        </w:drawing>
      </w:r>
    </w:p>
    <w:p>
      <w:pPr>
        <w:spacing w:after="0"/>
        <w:rPr>
          <w:sz w:val="10"/>
        </w:rPr>
        <w:sectPr>
          <w:footerReference w:type="default" r:id="rId18"/>
          <w:pgSz w:w="17860" w:h="25260"/>
          <w:pgMar w:top="1900" w:right="1000" w:bottom="2000" w:left="1740" w:header="0" w:footer="1805"/>
          <w:pgNumType w:start="6"/>
          <w:cols w:space="708"/>
        </w:sectPr>
      </w:pPr>
    </w:p>
    <w:p>
      <w:pPr>
        <w:pStyle w:val="BodyText"/>
        <w:spacing w:before="0" w:line="59" w:lineRule="exact"/>
        <w:ind w:left="220"/>
        <w:rPr>
          <w:sz w:val="5"/>
        </w:rPr>
      </w:pPr>
      <w:r>
        <w:rPr>
          <w:position w:val="0"/>
          <w:sz w:val="5"/>
        </w:rPr>
        <w:drawing>
          <wp:inline distT="0" distB="0" distL="0" distR="0">
            <wp:extent cx="8576405" cy="38004"/>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9" cstate="print"/>
                    <a:stretch>
                      <a:fillRect/>
                    </a:stretch>
                  </pic:blipFill>
                  <pic:spPr>
                    <a:xfrm>
                      <a:off x="0" y="0"/>
                      <a:ext cx="8576405" cy="38004"/>
                    </a:xfrm>
                    <a:prstGeom prst="rect">
                      <a:avLst/>
                    </a:prstGeom>
                  </pic:spPr>
                </pic:pic>
              </a:graphicData>
            </a:graphic>
          </wp:inline>
        </w:drawing>
      </w:r>
    </w:p>
    <w:p>
      <w:pPr>
        <w:pStyle w:val="BodyText"/>
        <w:tabs>
          <w:tab w:val="left" w:pos="1489"/>
          <w:tab w:val="left" w:pos="8939"/>
          <w:tab w:val="left" w:pos="10782"/>
        </w:tabs>
        <w:spacing w:before="85"/>
      </w:pPr>
      <w:r>
        <w:drawing>
          <wp:anchor distT="0" distB="0" distL="0" distR="0" simplePos="0" relativeHeight="251666432" behindDoc="0" locked="0" layoutInCell="1" allowOverlap="1">
            <wp:simplePos x="0" y="0"/>
            <wp:positionH relativeFrom="page">
              <wp:posOffset>1231900</wp:posOffset>
            </wp:positionH>
            <wp:positionV relativeFrom="paragraph">
              <wp:posOffset>420751</wp:posOffset>
            </wp:positionV>
            <wp:extent cx="8589073" cy="50673"/>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20" cstate="print"/>
                    <a:stretch>
                      <a:fillRect/>
                    </a:stretch>
                  </pic:blipFill>
                  <pic:spPr>
                    <a:xfrm>
                      <a:off x="0" y="0"/>
                      <a:ext cx="8589073" cy="50673"/>
                    </a:xfrm>
                    <a:prstGeom prst="rect">
                      <a:avLst/>
                    </a:prstGeom>
                  </pic:spPr>
                </pic:pic>
              </a:graphicData>
            </a:graphic>
          </wp:anchor>
        </w:drawing>
      </w:r>
      <w:r>
        <w:t>15</w:t>
        <w:tab/>
        <w:t>《施工现场临时用电安全技术规程》</w:t>
        <w:tab/>
        <w:t>国家标准</w:t>
        <w:tab/>
        <w:t>GBJ46—88</w:t>
      </w:r>
    </w:p>
    <w:p>
      <w:pPr>
        <w:pStyle w:val="BodyText"/>
        <w:spacing w:before="0"/>
        <w:ind w:left="0"/>
      </w:pPr>
    </w:p>
    <w:p>
      <w:pPr>
        <w:pStyle w:val="BodyText"/>
        <w:spacing w:before="0"/>
        <w:ind w:left="0"/>
        <w:rPr>
          <w:sz w:val="41"/>
        </w:rPr>
      </w:pPr>
    </w:p>
    <w:p>
      <w:pPr>
        <w:pStyle w:val="Heading1"/>
        <w:tabs>
          <w:tab w:val="left" w:pos="1688"/>
        </w:tabs>
        <w:spacing w:before="0"/>
        <w:ind w:right="317"/>
      </w:pPr>
      <w:bookmarkStart w:id="3" w:name="_TOC_250028"/>
      <w:bookmarkEnd w:id="3"/>
      <w:r>
        <w:rPr>
          <w:color w:val="355F91"/>
        </w:rPr>
        <w:t>第二章</w:t>
        <w:tab/>
        <w:t>重要施工方法说明</w:t>
      </w:r>
    </w:p>
    <w:p>
      <w:pPr>
        <w:pStyle w:val="BodyText"/>
        <w:spacing w:before="4"/>
        <w:ind w:left="0"/>
        <w:rPr>
          <w:b/>
          <w:sz w:val="19"/>
        </w:rPr>
      </w:pPr>
      <w:r>
        <w:drawing>
          <wp:anchor distT="0" distB="0" distL="0" distR="0" simplePos="0" relativeHeight="251667456" behindDoc="0" locked="0" layoutInCell="1" allowOverlap="1">
            <wp:simplePos x="0" y="0"/>
            <wp:positionH relativeFrom="page">
              <wp:posOffset>1320800</wp:posOffset>
            </wp:positionH>
            <wp:positionV relativeFrom="paragraph">
              <wp:posOffset>181935</wp:posOffset>
            </wp:positionV>
            <wp:extent cx="8969121" cy="50673"/>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21" cstate="print"/>
                    <a:stretch>
                      <a:fillRect/>
                    </a:stretch>
                  </pic:blipFill>
                  <pic:spPr>
                    <a:xfrm>
                      <a:off x="0" y="0"/>
                      <a:ext cx="8969121" cy="50673"/>
                    </a:xfrm>
                    <a:prstGeom prst="rect">
                      <a:avLst/>
                    </a:prstGeom>
                  </pic:spPr>
                </pic:pic>
              </a:graphicData>
            </a:graphic>
          </wp:anchor>
        </w:drawing>
      </w:r>
    </w:p>
    <w:p>
      <w:pPr>
        <w:pStyle w:val="Heading2"/>
        <w:spacing w:before="234" w:after="36"/>
        <w:ind w:left="4691"/>
        <w:jc w:val="both"/>
      </w:pPr>
      <w:bookmarkStart w:id="4" w:name="_TOC_250027"/>
      <w:bookmarkEnd w:id="4"/>
      <w:r>
        <w:rPr>
          <w:color w:val="355F91"/>
        </w:rPr>
        <w:t>第一节 基层处理施工方法和措施</w:t>
      </w:r>
    </w:p>
    <w:p>
      <w:pPr>
        <w:pStyle w:val="BodyText"/>
        <w:spacing w:before="0" w:line="59" w:lineRule="exact"/>
        <w:ind w:left="340"/>
        <w:rPr>
          <w:sz w:val="5"/>
        </w:rPr>
      </w:pPr>
      <w:r>
        <w:rPr>
          <w:position w:val="0"/>
          <w:sz w:val="5"/>
        </w:rPr>
        <w:drawing>
          <wp:inline distT="0" distB="0" distL="0" distR="0">
            <wp:extent cx="8969121" cy="38004"/>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inline>
        </w:drawing>
      </w:r>
    </w:p>
    <w:p>
      <w:pPr>
        <w:pStyle w:val="BodyText"/>
        <w:spacing w:before="211" w:line="364" w:lineRule="auto"/>
        <w:ind w:right="588" w:firstLine="640"/>
        <w:jc w:val="both"/>
      </w:pPr>
      <w:r>
        <w:t>1、地面：检查基层平整情况，偏差较大的部分先凿平和修补。基层应粗糙洁清，不能有油污、落地灰和积水，特别不能有白灰砂浆灰，不能有渣土。清理干净后在抹底子灰前应撒水湿润，但地面不得有积水。铺装前用素水泥浆涂刷底层，与铺装的水泥砂浆结合为一体。</w:t>
      </w:r>
    </w:p>
    <w:p>
      <w:pPr>
        <w:pStyle w:val="BodyText"/>
        <w:spacing w:before="4" w:line="364" w:lineRule="auto"/>
        <w:ind w:right="694" w:firstLine="640"/>
      </w:pPr>
      <w:r>
        <w:t>2</w:t>
      </w:r>
      <w:r>
        <w:rPr>
          <w:spacing w:val="-1"/>
        </w:rPr>
        <w:t>、墙面：墙面涂料工程前先检查基体空鼓或基层的缺棱掉角处情况，用</w:t>
      </w:r>
      <w:r>
        <w:t>1:3</w:t>
      </w:r>
      <w:r>
        <w:rPr>
          <w:spacing w:val="-22"/>
        </w:rPr>
        <w:t xml:space="preserve"> 的水泥砂</w:t>
      </w:r>
      <w:r>
        <w:t>浆修补,表面麻面及缝隙应用腻子填补齐平。基层表面上的灰尘、污垢、溅沫和砂浆流应清除干净。</w:t>
      </w:r>
    </w:p>
    <w:p>
      <w:pPr>
        <w:pStyle w:val="BodyText"/>
        <w:spacing w:before="3"/>
        <w:ind w:left="1029"/>
      </w:pPr>
      <w:r>
        <w:t>3、木门套安装</w:t>
      </w:r>
    </w:p>
    <w:p>
      <w:pPr>
        <w:pStyle w:val="BodyText"/>
        <w:spacing w:line="364" w:lineRule="auto"/>
        <w:ind w:right="512" w:firstLine="1079"/>
      </w:pPr>
      <w:r>
        <w:rPr>
          <w:spacing w:val="-25"/>
        </w:rPr>
        <w:t xml:space="preserve">① 根据设计要求，事先找好位置标高，进行弹线，木护墙可用 </w:t>
      </w:r>
      <w:r>
        <w:t>9X</w:t>
      </w:r>
      <w:r>
        <w:rPr>
          <w:spacing w:val="-89"/>
        </w:rPr>
        <w:t xml:space="preserve"> </w:t>
      </w:r>
      <w:r>
        <w:t>25(25X</w:t>
      </w:r>
      <w:r>
        <w:rPr>
          <w:spacing w:val="-90"/>
        </w:rPr>
        <w:t xml:space="preserve"> </w:t>
      </w:r>
      <w:r>
        <w:rPr>
          <w:spacing w:val="-13"/>
        </w:rPr>
        <w:t xml:space="preserve">30，20X50) </w:t>
      </w:r>
      <w:r>
        <w:rPr>
          <w:spacing w:val="-1"/>
        </w:rPr>
        <w:t xml:space="preserve">木龙骨竖、横间距 </w:t>
      </w:r>
      <w:r>
        <w:t>400(500)、300(400)，按龙骨分挡尺寸，用Φ16～20</w:t>
      </w:r>
      <w:r>
        <w:rPr>
          <w:spacing w:val="-2"/>
        </w:rPr>
        <w:t xml:space="preserve"> 冲击钻头打眼， </w:t>
      </w:r>
      <w:r>
        <w:rPr>
          <w:spacing w:val="-32"/>
        </w:rPr>
        <w:t xml:space="preserve">孔距 </w:t>
      </w:r>
      <w:r>
        <w:t>300(400</w:t>
      </w:r>
      <w:r>
        <w:rPr>
          <w:spacing w:val="-12"/>
        </w:rPr>
        <w:t xml:space="preserve">)，孔深不小于 </w:t>
      </w:r>
      <w:r>
        <w:t>60，</w:t>
      </w:r>
      <w:r>
        <w:rPr>
          <w:spacing w:val="-1"/>
        </w:rPr>
        <w:t xml:space="preserve">用木楔铁钉固定，墙面易受潮的部位，墙面应做防潮层， </w:t>
      </w:r>
      <w:r>
        <w:t>木楔可刷桐油、干燥后打人墙孔内。</w:t>
      </w:r>
    </w:p>
    <w:p>
      <w:pPr>
        <w:pStyle w:val="BodyText"/>
        <w:spacing w:before="4" w:line="364" w:lineRule="auto"/>
        <w:ind w:right="869" w:firstLine="1259"/>
      </w:pPr>
      <w:r>
        <w:rPr>
          <w:spacing w:val="-1"/>
        </w:rPr>
        <w:t>木龙骨安装必须垂直，找直、找方。龙骨露空部分应涂刷防火涂料，然后在木龙</w:t>
      </w:r>
      <w:r>
        <w:rPr>
          <w:spacing w:val="-12"/>
        </w:rPr>
        <w:t xml:space="preserve">骨上用枪钉铺钉 </w:t>
      </w:r>
      <w:r>
        <w:t>5～9mm</w:t>
      </w:r>
      <w:r>
        <w:rPr>
          <w:spacing w:val="-14"/>
        </w:rPr>
        <w:t xml:space="preserve"> 基层胶合板。</w:t>
      </w:r>
    </w:p>
    <w:p>
      <w:pPr>
        <w:pStyle w:val="BodyText"/>
        <w:spacing w:before="2"/>
        <w:ind w:left="1468"/>
      </w:pPr>
      <w:r>
        <w:t>② 面板铺钉前按临近部位颜色近似的木材进行挑选，面板表面严禁有划痕胶液。</w:t>
      </w:r>
    </w:p>
    <w:p>
      <w:pPr>
        <w:pStyle w:val="BodyText"/>
        <w:spacing w:line="364" w:lineRule="auto"/>
        <w:ind w:right="862" w:firstLine="1079"/>
      </w:pPr>
      <w:r>
        <w:t>③ 面板配好后进行试装，面板尺寸、接缝合适、木纹、颜色观感较好才能正式安装，一般木纹根部向下，对称。面板有离缝要求的可用摞机修直缝槽。</w:t>
      </w:r>
    </w:p>
    <w:p>
      <w:pPr>
        <w:pStyle w:val="Heading2"/>
        <w:spacing w:before="181"/>
        <w:ind w:left="4421"/>
      </w:pPr>
      <w:r>
        <w:drawing>
          <wp:anchor distT="0" distB="0" distL="0" distR="0" simplePos="0" relativeHeight="251668480" behindDoc="0" locked="0" layoutInCell="1" allowOverlap="1">
            <wp:simplePos x="0" y="0"/>
            <wp:positionH relativeFrom="page">
              <wp:posOffset>1320800</wp:posOffset>
            </wp:positionH>
            <wp:positionV relativeFrom="paragraph">
              <wp:posOffset>428879</wp:posOffset>
            </wp:positionV>
            <wp:extent cx="8969121" cy="38004"/>
            <wp:effectExtent l="0" t="0" r="0" b="0"/>
            <wp:wrapTopAndBottom/>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5" w:name="_TOC_250026"/>
      <w:bookmarkEnd w:id="5"/>
      <w:r>
        <w:rPr>
          <w:color w:val="355F91"/>
        </w:rPr>
        <w:t>第二节 块料地面施工工艺与质量标准</w:t>
      </w:r>
    </w:p>
    <w:p>
      <w:pPr>
        <w:spacing w:before="184"/>
        <w:ind w:left="928" w:right="0" w:firstLine="0"/>
        <w:jc w:val="left"/>
        <w:rPr>
          <w:b/>
          <w:sz w:val="36"/>
        </w:rPr>
      </w:pPr>
      <w:r>
        <w:rPr>
          <w:b/>
          <w:sz w:val="36"/>
        </w:rPr>
        <w:t>1、施工准备</w:t>
      </w:r>
    </w:p>
    <w:p>
      <w:pPr>
        <w:pStyle w:val="BodyText"/>
        <w:spacing w:line="364" w:lineRule="auto"/>
        <w:ind w:right="670" w:firstLine="720"/>
        <w:jc w:val="both"/>
      </w:pPr>
      <w:r>
        <w:t>主要材料:水泥（</w:t>
      </w:r>
      <w:r>
        <w:rPr>
          <w:spacing w:val="-1"/>
        </w:rPr>
        <w:t xml:space="preserve">硅酸盐水泥、普通硅酸盐水泥；其标号不应低于 </w:t>
      </w:r>
      <w:r>
        <w:t>325</w:t>
      </w:r>
      <w:r>
        <w:rPr>
          <w:spacing w:val="-2"/>
        </w:rPr>
        <w:t xml:space="preserve"> 号，并严禁混用不同品种、不同标号的水泥）、砂（</w:t>
      </w:r>
      <w:r>
        <w:rPr>
          <w:spacing w:val="33"/>
        </w:rPr>
        <w:t>过</w:t>
      </w:r>
      <w:r>
        <w:t>8mm</w:t>
      </w:r>
      <w:r>
        <w:rPr>
          <w:spacing w:val="-17"/>
        </w:rPr>
        <w:t xml:space="preserve"> 孔径筛子，其含泥量不应大于 </w:t>
      </w:r>
      <w:r>
        <w:t>3%）</w:t>
      </w:r>
      <w:r>
        <w:rPr>
          <w:spacing w:val="-5"/>
        </w:rPr>
        <w:t>、地砖有</w:t>
      </w:r>
      <w:r>
        <w:t>出厂合格证，抗压、抗折及规格品种均符合设计要求，外观颜色一致、表面平整（水泥花砖要求表面平整、光滑、图案花纹正确）、边角整齐、无翘曲及窜角。108</w:t>
      </w:r>
      <w:r>
        <w:rPr>
          <w:spacing w:val="-3"/>
        </w:rPr>
        <w:t xml:space="preserve"> 胶等均有出厂合格证。</w:t>
      </w:r>
    </w:p>
    <w:p>
      <w:pPr>
        <w:spacing w:after="0" w:line="364" w:lineRule="auto"/>
        <w:jc w:val="both"/>
        <w:sectPr>
          <w:footerReference w:type="default" r:id="rId23"/>
          <w:pgSz w:w="17860" w:h="25260"/>
          <w:pgMar w:top="1800" w:right="1000" w:bottom="2020" w:left="1740" w:header="0" w:footer="1805"/>
          <w:pgNumType w:start="7"/>
          <w:cols w:space="708"/>
        </w:sectPr>
      </w:pPr>
    </w:p>
    <w:p>
      <w:pPr>
        <w:pStyle w:val="BodyText"/>
        <w:spacing w:before="23" w:line="364" w:lineRule="auto"/>
        <w:ind w:right="847" w:firstLine="360"/>
      </w:pPr>
      <w:r>
        <w:t>主要机具:水桶、平锹、铁抹子、大杠、筛子、窗纱筛子、锤子、橡皮锤子、方尺、云石机。</w:t>
      </w:r>
    </w:p>
    <w:p>
      <w:pPr>
        <w:pStyle w:val="BodyText"/>
        <w:spacing w:before="0"/>
        <w:ind w:left="0"/>
      </w:pPr>
    </w:p>
    <w:p>
      <w:pPr>
        <w:pStyle w:val="Heading2"/>
        <w:spacing w:before="243"/>
        <w:ind w:left="568"/>
      </w:pPr>
      <w:r>
        <w:t>2、作业条件</w:t>
      </w:r>
    </w:p>
    <w:p>
      <w:pPr>
        <w:pStyle w:val="BodyText"/>
        <w:ind w:left="748"/>
      </w:pPr>
      <w:r>
        <w:t>① 内墙+100cm 水平标高线已弹好，并校核无误。</w:t>
      </w:r>
    </w:p>
    <w:p>
      <w:pPr>
        <w:pStyle w:val="BodyText"/>
        <w:ind w:left="748"/>
      </w:pPr>
      <w:r>
        <w:t>② 墙面抹灰、地面防水和门框已安装完。</w:t>
      </w:r>
    </w:p>
    <w:p>
      <w:pPr>
        <w:pStyle w:val="BodyText"/>
        <w:spacing w:before="240" w:line="364" w:lineRule="auto"/>
        <w:ind w:left="831" w:right="700" w:firstLine="539"/>
      </w:pPr>
      <w:r>
        <w:rPr>
          <w:spacing w:val="-6"/>
        </w:rPr>
        <w:t>③ 地面垫层以及预埋在地面内各种管线已做完。穿过楼面的竖管已安完，管洞已堵</w:t>
      </w:r>
      <w:r>
        <w:t>塞密实。有地漏的房间应找好泛水。</w:t>
      </w:r>
    </w:p>
    <w:p>
      <w:pPr>
        <w:pStyle w:val="BodyText"/>
        <w:spacing w:before="3" w:line="364" w:lineRule="auto"/>
        <w:ind w:left="788" w:right="481" w:hanging="180"/>
      </w:pPr>
      <w:r>
        <w:t>④ 提前做好选砖的工作，预先用木条钉方框（按砖的规格尺寸）模子，拆包后块块进行</w:t>
      </w:r>
      <w:r>
        <w:rPr>
          <w:spacing w:val="-2"/>
        </w:rPr>
        <w:t>套选、长、宽、厚不得超过±</w:t>
      </w:r>
      <w:r>
        <w:rPr>
          <w:spacing w:val="-23"/>
        </w:rPr>
        <w:t>1mm，</w:t>
      </w:r>
      <w:r>
        <w:rPr>
          <w:spacing w:val="-1"/>
        </w:rPr>
        <w:t>平整度有秆尺检查，不得超过±</w:t>
      </w:r>
      <w:r>
        <w:rPr>
          <w:spacing w:val="-13"/>
        </w:rPr>
        <w:t>0.5mm</w:t>
      </w:r>
      <w:r>
        <w:rPr>
          <w:spacing w:val="-3"/>
        </w:rPr>
        <w:t>。外观有裂缝、</w:t>
      </w:r>
      <w:r>
        <w:t>掉角和表面上有缺陷的板剔出，并按花型、颜色挑选后分别堆放。</w:t>
      </w:r>
    </w:p>
    <w:p>
      <w:pPr>
        <w:pStyle w:val="Heading2"/>
        <w:spacing w:before="3"/>
      </w:pPr>
      <w:r>
        <w:t>3、操作工艺</w:t>
      </w:r>
    </w:p>
    <w:p>
      <w:pPr>
        <w:pStyle w:val="BodyText"/>
        <w:spacing w:before="240" w:line="364" w:lineRule="auto"/>
        <w:ind w:left="1148" w:right="649" w:hanging="540"/>
      </w:pPr>
      <w:r>
        <w:t>① 工艺流程：基层处理→找标高、弹线→抹找平层砂浆→弹铺砖控制线→铺砖→勾缝、擦缝→养护→踢脚板安装。</w:t>
      </w:r>
    </w:p>
    <w:p>
      <w:pPr>
        <w:pStyle w:val="BodyText"/>
        <w:spacing w:before="2" w:line="364" w:lineRule="auto"/>
        <w:ind w:left="1144" w:right="653" w:hanging="540"/>
      </w:pPr>
      <w:r>
        <w:t>② 基层处理：将混凝土基层上的杂物清理掉，并用錾子剔掉砂浆落地灰，用钢丝刷刷净浮浆层。如基层有油污时，应用 10%火碱水刷净，并用清水及时将其上的碱液冲净。</w:t>
      </w:r>
    </w:p>
    <w:p>
      <w:pPr>
        <w:pStyle w:val="BodyText"/>
        <w:spacing w:before="3"/>
        <w:ind w:left="604"/>
      </w:pPr>
      <w:r>
        <w:t>③ 找标高、弹线：根据墙上的+100cm 水平标高线，往下量测出面层标高，并弹在墙上。</w:t>
      </w:r>
    </w:p>
    <w:p>
      <w:pPr>
        <w:pStyle w:val="BodyText"/>
        <w:spacing w:before="240"/>
        <w:ind w:left="568"/>
      </w:pPr>
      <w:r>
        <w:t>④ 抹找平层砂浆：</w:t>
      </w:r>
    </w:p>
    <w:p>
      <w:pPr>
        <w:pStyle w:val="BodyText"/>
        <w:ind w:left="748"/>
      </w:pPr>
      <w:r>
        <w:t>洒水湿润：在清理好的基层上，用喷壶将地面基层均匀洒水一遍。</w:t>
      </w:r>
    </w:p>
    <w:p>
      <w:pPr>
        <w:pStyle w:val="BodyText"/>
        <w:spacing w:line="364" w:lineRule="auto"/>
        <w:ind w:right="650" w:firstLine="540"/>
      </w:pPr>
      <w:r>
        <w:t>抹灰饼和标筋：从已弹好的面层水平线下量至找平层上皮的标高（面层标高减去砖厚及粘结层的厚度），抹灰饼间距1.5m，灰饼上平就是水泥砂浆找平层的标高，然后从房间一侧开始抹标筋（又叫冲筋）。有地漏的房间，应由四周向地漏方向放射形抹标筋，并找好坡度。抹灰饼和标筋应使用干硬性砂浆，厚度不宜小于 2cm。</w:t>
      </w:r>
    </w:p>
    <w:p>
      <w:pPr>
        <w:pStyle w:val="BodyText"/>
        <w:spacing w:before="4" w:line="364" w:lineRule="auto"/>
        <w:ind w:right="689" w:firstLine="540"/>
      </w:pPr>
      <w:r>
        <w:t>装档（即在标筋间装铺水泥砂浆）：清净抹标筋的剩余浆渣，涂刷一遍水泥浆（水灰比为 0.4-0.5）粘结层，要随涂刷随铺砂浆。然后根据标筋的标高，用小平锹或木抹子将已拌合的水泥砂浆（配合比为 1:3-1:4）铺装在标筋之间，用木抹子摊平、拍实，小木杠刮平，再用木抹子搓平，使其铺设的砂浆与标筋找平，并用大木杠横竖检查其平整度，同时检查其标高和泛水坡度是否正确，24h 后浇水养护。</w:t>
      </w:r>
    </w:p>
    <w:p>
      <w:pPr>
        <w:pStyle w:val="BodyText"/>
        <w:spacing w:before="5" w:line="364" w:lineRule="auto"/>
        <w:ind w:right="689" w:firstLine="637"/>
      </w:pPr>
      <w:r>
        <w:rPr>
          <w:spacing w:val="-4"/>
        </w:rPr>
        <w:t xml:space="preserve">⑤ 弹铺砖控制线：当找平层砂浆抗压强度达到 </w:t>
      </w:r>
      <w:r>
        <w:t>1.2Mpa</w:t>
      </w:r>
      <w:r>
        <w:rPr>
          <w:spacing w:val="-8"/>
        </w:rPr>
        <w:t xml:space="preserve"> 时，开始上人弹砖的控制线。</w:t>
      </w:r>
      <w:r>
        <w:rPr>
          <w:spacing w:val="-9"/>
        </w:rPr>
        <w:t>预先根据设计要求和砖板块规格尺寸，确定板块铺砌的缝隙宽度，当设计无规定时，紧密</w:t>
      </w:r>
    </w:p>
    <w:p>
      <w:pPr>
        <w:spacing w:after="0" w:line="364" w:lineRule="auto"/>
        <w:sectPr>
          <w:footerReference w:type="default" r:id="rId24"/>
          <w:pgSz w:w="17860" w:h="25260"/>
          <w:pgMar w:top="1900" w:right="1000" w:bottom="2020" w:left="1740" w:header="0" w:footer="1805"/>
          <w:pgNumType w:start="8"/>
          <w:cols w:space="708"/>
        </w:sectPr>
      </w:pPr>
    </w:p>
    <w:p>
      <w:pPr>
        <w:pStyle w:val="BodyText"/>
        <w:spacing w:before="23" w:line="364" w:lineRule="auto"/>
        <w:ind w:right="689"/>
        <w:jc w:val="both"/>
      </w:pPr>
      <w:r>
        <w:rPr>
          <w:spacing w:val="-9"/>
        </w:rPr>
        <w:t xml:space="preserve">铺贴缝隙宽度不宜大于 </w:t>
      </w:r>
      <w:r>
        <w:t>1mm，</w:t>
      </w:r>
      <w:r>
        <w:rPr>
          <w:spacing w:val="-9"/>
        </w:rPr>
        <w:t xml:space="preserve">虚缝铺贴缝隙宽度宜为 </w:t>
      </w:r>
      <w:r>
        <w:t>5-10mm</w:t>
      </w:r>
      <w:r>
        <w:rPr>
          <w:spacing w:val="-2"/>
        </w:rPr>
        <w:t>。在房间分中、从纵、横两个</w:t>
      </w:r>
      <w:r>
        <w:rPr>
          <w:spacing w:val="-1"/>
        </w:rPr>
        <w:t>方向排尺寸，当尺寸不足整砖倍数时，将非整砖用于边角处，横向平行于门口的第一排应</w:t>
      </w:r>
      <w:r>
        <w:t>为整砖，将非整砖排在靠墙位置，纵向（垂直门口）</w:t>
      </w:r>
      <w:r>
        <w:rPr>
          <w:spacing w:val="-2"/>
        </w:rPr>
        <w:t>应在房间内分中，非整砖对称排放在</w:t>
      </w:r>
      <w:r>
        <w:t>两墙边处。根据已确定的砖数和缝宽，在地面上弹纵、横控制线（</w:t>
      </w:r>
      <w:r>
        <w:rPr>
          <w:spacing w:val="-34"/>
        </w:rPr>
        <w:t xml:space="preserve">每隔 </w:t>
      </w:r>
      <w:r>
        <w:t>4</w:t>
      </w:r>
      <w:r>
        <w:rPr>
          <w:spacing w:val="-13"/>
        </w:rPr>
        <w:t xml:space="preserve"> 块砖弹一根控制线）。</w:t>
      </w:r>
    </w:p>
    <w:p>
      <w:pPr>
        <w:pStyle w:val="BodyText"/>
        <w:spacing w:before="5" w:line="364" w:lineRule="auto"/>
        <w:ind w:right="523" w:firstLine="640"/>
      </w:pPr>
      <w:r>
        <w:rPr>
          <w:spacing w:val="-1"/>
        </w:rPr>
        <w:t>⑥ 铺砖：为了找好位置和标高，应从门口开始，纵向先铺</w:t>
      </w:r>
      <w:r>
        <w:t>2-3</w:t>
      </w:r>
      <w:r>
        <w:rPr>
          <w:spacing w:val="-10"/>
        </w:rPr>
        <w:t xml:space="preserve"> 行砖，以此为标筋拉纵横水平标高线，铺时应从里向外退着操作，人不得踏在刚铺好的砖在由，每块砖应跟线， </w:t>
      </w:r>
      <w:r>
        <w:rPr>
          <w:spacing w:val="-17"/>
        </w:rPr>
        <w:t>操作程序是：铺砌前将砖板块放入半裁水桶中浸水湿润，晾干后表面无明水时，方可使用。</w:t>
      </w:r>
      <w:r>
        <w:t>找平层上洒水湿润，均匀涂刷素水泥浆（</w:t>
      </w:r>
      <w:r>
        <w:rPr>
          <w:spacing w:val="-3"/>
        </w:rPr>
        <w:t xml:space="preserve">水灰比为 </w:t>
      </w:r>
      <w:r>
        <w:t>0.4-0.5），涂刷面积不要过大，铺多</w:t>
      </w:r>
      <w:r>
        <w:rPr>
          <w:spacing w:val="-1"/>
        </w:rPr>
        <w:t xml:space="preserve">少刷多少。结合层的厚度：如采用水泥砂浆铺设时应为 </w:t>
      </w:r>
      <w:r>
        <w:t>10-15mm，采用沥青胶结料铺设时</w:t>
      </w:r>
      <w:r>
        <w:rPr>
          <w:spacing w:val="-31"/>
        </w:rPr>
        <w:t xml:space="preserve">应为 </w:t>
      </w:r>
      <w:r>
        <w:t>2-5mm</w:t>
      </w:r>
      <w:r>
        <w:rPr>
          <w:spacing w:val="-8"/>
        </w:rPr>
        <w:t xml:space="preserve">，采用胶粘剂铺设时应为 </w:t>
      </w:r>
      <w:r>
        <w:t>2-3mm。</w:t>
      </w:r>
    </w:p>
    <w:p>
      <w:pPr>
        <w:pStyle w:val="BodyText"/>
        <w:spacing w:before="6" w:line="364" w:lineRule="auto"/>
        <w:ind w:right="672" w:firstLine="540"/>
      </w:pPr>
      <w:r>
        <w:t>结合层组合材料拌合：采用沥青胶结材料和胶粘剂时，除了按出厂说明书操作外还应经试验室试验后确定配合比，拌合时要拌均匀，不得有灰团，一次拌合不得太多，并在要求在规定时间内用完。如使用水泥砂浆结合层时，配合比宜为1:2.5（水泥:砂）干硬性砂</w:t>
      </w:r>
    </w:p>
    <w:p>
      <w:pPr>
        <w:pStyle w:val="BodyText"/>
        <w:spacing w:before="3" w:line="364" w:lineRule="auto"/>
        <w:ind w:right="329"/>
      </w:pPr>
      <w:r>
        <w:rPr>
          <w:spacing w:val="-1"/>
        </w:rPr>
        <w:t xml:space="preserve">浆。亦应随拌随用，初凝前用完，防止影响粘结质量。铺砌时，砖的背面朝上抹粘结砂浆， </w:t>
      </w:r>
      <w:r>
        <w:t xml:space="preserve">铺砌到已刷好的水泥浆找平层上，砖上楞略高出水平标高线，找正、找直、找方后，砖上 </w:t>
      </w:r>
      <w:r>
        <w:rPr>
          <w:spacing w:val="-1"/>
        </w:rPr>
        <w:t xml:space="preserve">面垫木板，用橡皮锤拍实，顺序从内退着往外铺砌，做到面砖砂浆饱满、相接紧密、坚实， </w:t>
      </w:r>
      <w:r>
        <w:t xml:space="preserve">与地漏相接处，用砂轮锯将砖加工成与地漏相吻合。铺地砖时最好一次铺一间，大面积施 </w:t>
      </w:r>
      <w:r>
        <w:rPr>
          <w:spacing w:val="-4"/>
        </w:rPr>
        <w:t xml:space="preserve">工时，应采取分段、分部位铺砌。拨缝、修整：铺完 </w:t>
      </w:r>
      <w:r>
        <w:t>2</w:t>
      </w:r>
      <w:r>
        <w:rPr>
          <w:spacing w:val="-59"/>
        </w:rPr>
        <w:t xml:space="preserve"> 至 </w:t>
      </w:r>
      <w:r>
        <w:t>3</w:t>
      </w:r>
      <w:r>
        <w:rPr>
          <w:spacing w:val="-10"/>
        </w:rPr>
        <w:t xml:space="preserve"> 行，应随时拉线检查缝格的平直度，如超出规定应立即修整，将缝拨直，并用橡皮锤拍实。此项工作应在结合层凝结之 前完成。</w:t>
      </w:r>
    </w:p>
    <w:p>
      <w:pPr>
        <w:pStyle w:val="BodyText"/>
        <w:spacing w:before="7" w:line="364" w:lineRule="auto"/>
        <w:ind w:left="2548" w:right="653" w:hanging="2160"/>
      </w:pPr>
      <w:r>
        <w:t>⑦ 勾缝擦缝：面层铺贴应在 24h 内进行擦缝、勾缝工作，并应采用同品种、同标号、同颜色的水泥。</w:t>
      </w:r>
    </w:p>
    <w:p>
      <w:pPr>
        <w:pStyle w:val="BodyText"/>
        <w:spacing w:before="3" w:line="364" w:lineRule="auto"/>
        <w:ind w:left="1468" w:right="696" w:hanging="1080"/>
        <w:jc w:val="both"/>
      </w:pPr>
      <w:r>
        <w:rPr>
          <w:spacing w:val="-13"/>
        </w:rPr>
        <w:t xml:space="preserve">勾缝：用 </w:t>
      </w:r>
      <w:r>
        <w:t>1:1</w:t>
      </w:r>
      <w:r>
        <w:rPr>
          <w:spacing w:val="-11"/>
        </w:rPr>
        <w:t xml:space="preserve"> 水泥细砂浆勾缝，缝内深度宜为砖厚的 </w:t>
      </w:r>
      <w:r>
        <w:t>1/3，</w:t>
      </w:r>
      <w:r>
        <w:rPr>
          <w:spacing w:val="-2"/>
        </w:rPr>
        <w:t>要求缝内砂浆密实、平整、光</w:t>
      </w:r>
      <w:r>
        <w:t>滑。随勾随将剩余水泥砂浆清走、擦净。</w:t>
      </w:r>
    </w:p>
    <w:p>
      <w:pPr>
        <w:pStyle w:val="BodyText"/>
        <w:spacing w:before="1" w:line="364" w:lineRule="auto"/>
        <w:ind w:left="1468" w:right="689" w:hanging="1080"/>
        <w:jc w:val="both"/>
      </w:pPr>
      <w:r>
        <w:t>擦缝：如设计要求不留缝隙或缝隙很小时，则要求接缝平直，在铺实修整好的砖面层上用浆壶往缝内浇水泥浆，然后用干水泥撒在缝上，再用绵纱团擦揉，将缝隙擦满。最后将面层上的水泥浆擦干净。</w:t>
      </w:r>
    </w:p>
    <w:p>
      <w:pPr>
        <w:pStyle w:val="BodyText"/>
        <w:spacing w:before="3"/>
        <w:ind w:left="928"/>
        <w:jc w:val="both"/>
      </w:pPr>
      <w:r>
        <w:t>⑧ 养护：铺完砖 24h 后，洒水养护，时间不应少于 7d。</w:t>
      </w:r>
    </w:p>
    <w:p>
      <w:pPr>
        <w:spacing w:after="0"/>
        <w:jc w:val="both"/>
        <w:sectPr>
          <w:footerReference w:type="default" r:id="rId25"/>
          <w:pgSz w:w="17860" w:h="25260"/>
          <w:pgMar w:top="1900" w:right="1000" w:bottom="2020" w:left="1740" w:header="0" w:footer="1805"/>
          <w:pgNumType w:start="9"/>
          <w:cols w:space="708"/>
        </w:sectPr>
      </w:pPr>
    </w:p>
    <w:p>
      <w:pPr>
        <w:pStyle w:val="BodyText"/>
        <w:spacing w:before="23" w:line="364" w:lineRule="auto"/>
        <w:ind w:right="592" w:firstLine="637"/>
        <w:jc w:val="both"/>
      </w:pPr>
      <w:r>
        <w:rPr>
          <w:spacing w:val="-2"/>
        </w:rPr>
        <w:t xml:space="preserve">⑨ 镶贴踢脚板：踢脚板用砖，一般采用与地面块材同品种、同规格、同颜色的材料， </w:t>
      </w:r>
      <w:r>
        <w:t>踢脚板的立缝应与地面缝对齐，铺设时应在房间墙面两端头阴角处各镶贴一块砖，出墙厚</w:t>
      </w:r>
      <w:r>
        <w:rPr>
          <w:spacing w:val="-17"/>
        </w:rPr>
        <w:t>度和高度应符合设计要求，以此砖上楞为标准挂线，开始铺贴，砖背面朝上抹粘结砂浆</w:t>
      </w:r>
      <w:r>
        <w:t>（配</w:t>
      </w:r>
      <w:r>
        <w:rPr>
          <w:spacing w:val="-23"/>
        </w:rPr>
        <w:t xml:space="preserve">合比为 </w:t>
      </w:r>
      <w:r>
        <w:t>1:2</w:t>
      </w:r>
      <w:r>
        <w:rPr>
          <w:spacing w:val="-19"/>
        </w:rPr>
        <w:t xml:space="preserve"> 水泥砂浆</w:t>
      </w:r>
      <w:r>
        <w:t>），使砂浆粘满整块砖为宜，及时粘贴在墙上，砖上楞要跟线并立即拍实，随之将挤出的砂浆刮掉，将面层清擦干净（在粘贴前，砖块材要浸水晾干，墙面刷湿润）。</w:t>
      </w:r>
    </w:p>
    <w:p>
      <w:pPr>
        <w:pStyle w:val="BodyText"/>
        <w:spacing w:before="6"/>
        <w:ind w:left="928"/>
      </w:pPr>
      <w:r>
        <w:rPr>
          <w:b/>
        </w:rPr>
        <w:t>4、质量标准</w:t>
      </w:r>
      <w:r>
        <w:t>：各种面层所用的板块品种、质量必须符合设计要求。</w:t>
      </w:r>
    </w:p>
    <w:p>
      <w:pPr>
        <w:pStyle w:val="Heading2"/>
        <w:spacing w:before="241"/>
      </w:pPr>
      <w:r>
        <w:t>5、成品保护</w:t>
      </w:r>
    </w:p>
    <w:p>
      <w:pPr>
        <w:pStyle w:val="BodyText"/>
        <w:spacing w:line="364" w:lineRule="auto"/>
        <w:ind w:left="813" w:right="624" w:firstLine="539"/>
      </w:pPr>
      <w:r>
        <w:t>① 在铺砌板块操作过程中，对已安装好的门框、管道都要加以保护，如门框钉保护铁皮，运灰车采用窄车等。</w:t>
      </w:r>
    </w:p>
    <w:p>
      <w:pPr>
        <w:pStyle w:val="BodyText"/>
        <w:spacing w:before="2"/>
        <w:ind w:left="1288"/>
      </w:pPr>
      <w:r>
        <w:t>② 切割地砖时，不得在刚铺砌好的砖面层上操作。</w:t>
      </w:r>
    </w:p>
    <w:p>
      <w:pPr>
        <w:pStyle w:val="BodyText"/>
        <w:spacing w:line="364" w:lineRule="auto"/>
        <w:ind w:left="813" w:right="621" w:firstLine="539"/>
      </w:pPr>
      <w:r>
        <w:t>③ 当铺砌砂浆抗压强度达 1.2Mpa 时，方可上人进行操作，但必须注意油漆、砂浆时要对面层进行覆盖保护。</w:t>
      </w:r>
    </w:p>
    <w:p>
      <w:pPr>
        <w:pStyle w:val="Heading2"/>
        <w:spacing w:before="2"/>
      </w:pPr>
      <w:r>
        <w:t>6、应注意的质量问题</w:t>
      </w:r>
    </w:p>
    <w:p>
      <w:pPr>
        <w:pStyle w:val="BodyText"/>
        <w:spacing w:before="240" w:line="364" w:lineRule="auto"/>
        <w:ind w:left="1371" w:right="779" w:hanging="540"/>
        <w:jc w:val="both"/>
      </w:pPr>
      <w:r>
        <w:t>① 板块空鼓：基层清理干净、洒水湿润不均、砖未浸水、水泥浆结合层刷的面积过大风干后起隔离作用、上人过早影响粘结层强度等因素，都是导致空鼓的原因。踢脚板空鼓原因，除与地面相同外，还因为踢脚板背面粘结砂浆量少未抹到边，造成边角空鼓。</w:t>
      </w:r>
    </w:p>
    <w:p>
      <w:pPr>
        <w:pStyle w:val="BodyText"/>
        <w:spacing w:before="4" w:line="364" w:lineRule="auto"/>
        <w:ind w:left="1148" w:right="649" w:hanging="540"/>
        <w:jc w:val="both"/>
      </w:pPr>
      <w:r>
        <w:t>② 踢脚板出墙厚度不一致：由于墙体抹灰垂直度、平整度超出允许偏差，踢脚板镶贴时按水平线控制，所以出墙厚度不一致。因此在镶贴前，先检查墙面平整度，进行处理后再进行镶贴。</w:t>
      </w:r>
    </w:p>
    <w:p>
      <w:pPr>
        <w:pStyle w:val="BodyText"/>
        <w:spacing w:before="3" w:line="364" w:lineRule="auto"/>
        <w:ind w:left="1148" w:right="649" w:hanging="540"/>
        <w:jc w:val="both"/>
      </w:pPr>
      <w:r>
        <w:t>③ 板块表面不洁净：主要是做完面层之后，成品保护不够，油漆桶放在地砖上、在地砖上拌合砂浆、刷浆时不覆盖等都造成面层被污染。</w:t>
      </w:r>
    </w:p>
    <w:p>
      <w:pPr>
        <w:pStyle w:val="BodyText"/>
        <w:spacing w:before="3" w:line="364" w:lineRule="auto"/>
        <w:ind w:left="608" w:right="469" w:firstLine="540"/>
        <w:jc w:val="both"/>
      </w:pPr>
      <w:r>
        <w:t>④ 有地漏的房间倒坡：做找平层砂浆时，没有按设计要求的泛水坡度进行弹线找坡。因此必须在找标高、弹线时找好坡度，抹灰饼和标筋时，抹出泛水。</w:t>
      </w:r>
    </w:p>
    <w:p>
      <w:pPr>
        <w:pStyle w:val="BodyText"/>
        <w:spacing w:before="2" w:line="364" w:lineRule="auto"/>
        <w:ind w:left="928" w:right="863" w:hanging="540"/>
        <w:jc w:val="both"/>
      </w:pPr>
      <w:r>
        <w:t>⑤ 地面铺贴不平，出现高低差：对地砖未进行预先选挑，砖的薄厚不一致造成高低差， 或铺贴时未严格按水平标高线进行控制。</w:t>
      </w:r>
    </w:p>
    <w:p>
      <w:pPr>
        <w:pStyle w:val="Heading2"/>
        <w:spacing w:before="182"/>
        <w:ind w:left="4421"/>
        <w:jc w:val="both"/>
      </w:pPr>
      <w:r>
        <w:drawing>
          <wp:anchor distT="0" distB="0" distL="0" distR="0" simplePos="0" relativeHeight="251669504" behindDoc="0" locked="0" layoutInCell="1" allowOverlap="1">
            <wp:simplePos x="0" y="0"/>
            <wp:positionH relativeFrom="page">
              <wp:posOffset>1320800</wp:posOffset>
            </wp:positionH>
            <wp:positionV relativeFrom="paragraph">
              <wp:posOffset>434467</wp:posOffset>
            </wp:positionV>
            <wp:extent cx="8969121" cy="38004"/>
            <wp:effectExtent l="0" t="0" r="0" b="0"/>
            <wp:wrapTopAndBottom/>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6.png"/>
                    <pic:cNvPicPr/>
                  </pic:nvPicPr>
                  <pic:blipFill>
                    <a:blip xmlns:r="http://schemas.openxmlformats.org/officeDocument/2006/relationships" r:embed="rId14" cstate="print"/>
                    <a:stretch>
                      <a:fillRect/>
                    </a:stretch>
                  </pic:blipFill>
                  <pic:spPr>
                    <a:xfrm>
                      <a:off x="0" y="0"/>
                      <a:ext cx="8969121" cy="38004"/>
                    </a:xfrm>
                    <a:prstGeom prst="rect">
                      <a:avLst/>
                    </a:prstGeom>
                  </pic:spPr>
                </pic:pic>
              </a:graphicData>
            </a:graphic>
          </wp:anchor>
        </w:drawing>
      </w:r>
      <w:bookmarkStart w:id="6" w:name="_TOC_250025"/>
      <w:bookmarkEnd w:id="6"/>
      <w:r>
        <w:rPr>
          <w:color w:val="355F91"/>
        </w:rPr>
        <w:t>第三节 石材地面施工工艺与质量标准</w:t>
      </w:r>
    </w:p>
    <w:p>
      <w:pPr>
        <w:spacing w:before="175"/>
        <w:ind w:left="928" w:right="0" w:firstLine="0"/>
        <w:jc w:val="left"/>
        <w:rPr>
          <w:b/>
          <w:sz w:val="36"/>
        </w:rPr>
      </w:pPr>
      <w:r>
        <w:rPr>
          <w:b/>
          <w:sz w:val="36"/>
        </w:rPr>
        <w:t>1、施工准备</w:t>
      </w:r>
    </w:p>
    <w:p>
      <w:pPr>
        <w:pStyle w:val="Heading2"/>
        <w:numPr>
          <w:ilvl w:val="1"/>
          <w:numId w:val="66"/>
        </w:numPr>
        <w:tabs>
          <w:tab w:val="left" w:pos="1296"/>
        </w:tabs>
        <w:spacing w:before="241" w:after="0" w:line="240" w:lineRule="auto"/>
        <w:ind w:left="1295" w:right="0" w:hanging="728"/>
        <w:jc w:val="left"/>
      </w:pPr>
      <w:r>
        <w:t>材料</w:t>
      </w:r>
    </w:p>
    <w:p>
      <w:pPr>
        <w:spacing w:after="0" w:line="240" w:lineRule="auto"/>
        <w:jc w:val="left"/>
        <w:sectPr>
          <w:footerReference w:type="default" r:id="rId26"/>
          <w:pgSz w:w="17860" w:h="25260"/>
          <w:pgMar w:top="1900" w:right="1000" w:bottom="2020" w:left="1740" w:header="0" w:footer="1805"/>
          <w:pgNumType w:start="10"/>
          <w:cols w:space="708"/>
        </w:sectPr>
      </w:pPr>
    </w:p>
    <w:p>
      <w:pPr>
        <w:pStyle w:val="ListParagraph"/>
        <w:numPr>
          <w:ilvl w:val="2"/>
          <w:numId w:val="66"/>
        </w:numPr>
        <w:tabs>
          <w:tab w:val="left" w:pos="2279"/>
        </w:tabs>
        <w:spacing w:before="23" w:after="0" w:line="240" w:lineRule="auto"/>
        <w:ind w:left="2278" w:right="0" w:hanging="991"/>
        <w:jc w:val="left"/>
        <w:rPr>
          <w:sz w:val="36"/>
        </w:rPr>
      </w:pPr>
      <w:r>
        <w:rPr>
          <w:spacing w:val="-35"/>
          <w:sz w:val="36"/>
        </w:rPr>
        <w:t>石材</w:t>
      </w:r>
      <w:r>
        <w:rPr>
          <w:sz w:val="36"/>
        </w:rPr>
        <w:t>（由石材厂加工的成品</w:t>
      </w:r>
      <w:r>
        <w:rPr>
          <w:spacing w:val="-69"/>
          <w:sz w:val="36"/>
        </w:rPr>
        <w:t>）</w:t>
      </w:r>
      <w:r>
        <w:rPr>
          <w:spacing w:val="-13"/>
          <w:sz w:val="36"/>
        </w:rPr>
        <w:t>的品种、规格、质量应符合设计和施工规范要求。</w:t>
      </w:r>
    </w:p>
    <w:p>
      <w:pPr>
        <w:pStyle w:val="ListParagraph"/>
        <w:numPr>
          <w:ilvl w:val="2"/>
          <w:numId w:val="66"/>
        </w:numPr>
        <w:tabs>
          <w:tab w:val="left" w:pos="2279"/>
        </w:tabs>
        <w:spacing w:before="241" w:after="0" w:line="240" w:lineRule="auto"/>
        <w:ind w:left="2278" w:right="0" w:hanging="991"/>
        <w:jc w:val="left"/>
        <w:rPr>
          <w:sz w:val="36"/>
        </w:rPr>
      </w:pPr>
      <w:r>
        <w:rPr>
          <w:spacing w:val="-4"/>
          <w:sz w:val="36"/>
        </w:rPr>
        <w:t>水泥：</w:t>
      </w:r>
      <w:r>
        <w:rPr>
          <w:spacing w:val="-11"/>
          <w:sz w:val="36"/>
        </w:rPr>
        <w:t>32.5</w:t>
      </w:r>
      <w:r>
        <w:rPr>
          <w:spacing w:val="-3"/>
          <w:sz w:val="36"/>
        </w:rPr>
        <w:t xml:space="preserve"> 号普通硅酸盐水泥或矿渣硅酸盐水泥，并准备适量擦缝用白水泥。</w:t>
      </w:r>
    </w:p>
    <w:p>
      <w:pPr>
        <w:pStyle w:val="ListParagraph"/>
        <w:numPr>
          <w:ilvl w:val="2"/>
          <w:numId w:val="66"/>
        </w:numPr>
        <w:tabs>
          <w:tab w:val="left" w:pos="2279"/>
        </w:tabs>
        <w:spacing w:before="241" w:after="0" w:line="240" w:lineRule="auto"/>
        <w:ind w:left="2278" w:right="0" w:hanging="991"/>
        <w:jc w:val="left"/>
        <w:rPr>
          <w:sz w:val="36"/>
        </w:rPr>
      </w:pPr>
      <w:r>
        <w:rPr>
          <w:sz w:val="36"/>
        </w:rPr>
        <w:t>砂：中砂或粗砂。</w:t>
      </w:r>
    </w:p>
    <w:p>
      <w:pPr>
        <w:pStyle w:val="ListParagraph"/>
        <w:numPr>
          <w:ilvl w:val="2"/>
          <w:numId w:val="66"/>
        </w:numPr>
        <w:tabs>
          <w:tab w:val="left" w:pos="2279"/>
        </w:tabs>
        <w:spacing w:before="241" w:after="0" w:line="240" w:lineRule="auto"/>
        <w:ind w:left="2278" w:right="0" w:hanging="991"/>
        <w:jc w:val="left"/>
        <w:rPr>
          <w:sz w:val="36"/>
        </w:rPr>
      </w:pPr>
      <w:r>
        <w:rPr>
          <w:sz w:val="36"/>
        </w:rPr>
        <w:t>石材表面防护剂。</w:t>
      </w:r>
    </w:p>
    <w:p>
      <w:pPr>
        <w:pStyle w:val="Heading2"/>
        <w:numPr>
          <w:ilvl w:val="1"/>
          <w:numId w:val="66"/>
        </w:numPr>
        <w:tabs>
          <w:tab w:val="left" w:pos="1296"/>
        </w:tabs>
        <w:spacing w:before="241" w:after="0" w:line="240" w:lineRule="auto"/>
        <w:ind w:left="1295" w:right="0" w:hanging="728"/>
        <w:jc w:val="left"/>
      </w:pPr>
      <w:r>
        <w:t>作业条件</w:t>
      </w:r>
    </w:p>
    <w:p>
      <w:pPr>
        <w:pStyle w:val="BodyText"/>
        <w:spacing w:before="240" w:line="364" w:lineRule="auto"/>
        <w:ind w:right="509" w:firstLine="1259"/>
      </w:pPr>
      <w:r>
        <w:t>石材进场后应堆放在室内，侧立堆放，底下应加垫木方。并详细核对品种、规格、数量、质量等是否符合设计要求，有裂纹、缺棱掉角的不得使用。需要切割钻孔的板材， 在安装前加工好。石材加工安排在场外加工。室内抹灰、水电设备管线等均已完成。房内四周墙上弹好 100cm 水平线。施工前应放出铺设大理石地面的施工大样图。</w:t>
      </w:r>
    </w:p>
    <w:p>
      <w:pPr>
        <w:pStyle w:val="Heading2"/>
        <w:spacing w:before="5"/>
      </w:pPr>
      <w:r>
        <w:t>2、操作工艺</w:t>
      </w:r>
    </w:p>
    <w:p>
      <w:pPr>
        <w:pStyle w:val="ListParagraph"/>
        <w:numPr>
          <w:ilvl w:val="1"/>
          <w:numId w:val="65"/>
        </w:numPr>
        <w:tabs>
          <w:tab w:val="left" w:pos="1821"/>
        </w:tabs>
        <w:spacing w:before="240" w:after="0" w:line="364" w:lineRule="auto"/>
        <w:ind w:left="388" w:right="696" w:firstLine="720"/>
        <w:jc w:val="left"/>
        <w:rPr>
          <w:sz w:val="36"/>
        </w:rPr>
      </w:pPr>
      <w:r>
        <w:rPr>
          <w:spacing w:val="-1"/>
          <w:sz w:val="36"/>
        </w:rPr>
        <w:t>熟悉图纸：以施工图和加工单为依据，熟悉了解各部位尺寸和作法，弄清洞口、</w:t>
      </w:r>
      <w:r>
        <w:rPr>
          <w:sz w:val="36"/>
        </w:rPr>
        <w:t>边角等部位之间关系。</w:t>
      </w:r>
    </w:p>
    <w:p>
      <w:pPr>
        <w:pStyle w:val="ListParagraph"/>
        <w:numPr>
          <w:ilvl w:val="1"/>
          <w:numId w:val="65"/>
        </w:numPr>
        <w:tabs>
          <w:tab w:val="left" w:pos="1821"/>
        </w:tabs>
        <w:spacing w:before="2" w:after="0" w:line="364" w:lineRule="auto"/>
        <w:ind w:left="388" w:right="696" w:firstLine="720"/>
        <w:jc w:val="left"/>
        <w:rPr>
          <w:sz w:val="36"/>
        </w:rPr>
      </w:pPr>
      <w:r>
        <w:rPr>
          <w:spacing w:val="-1"/>
          <w:sz w:val="36"/>
        </w:rPr>
        <w:t>试拼：在正式铺设前，对每一房间的石材板块；应按图案、颜色、纹理试拼。试</w:t>
      </w:r>
      <w:r>
        <w:rPr>
          <w:sz w:val="36"/>
        </w:rPr>
        <w:t>拼后按两个方向编号排列，然后按编号放整齐。</w:t>
      </w:r>
    </w:p>
    <w:p>
      <w:pPr>
        <w:pStyle w:val="ListParagraph"/>
        <w:numPr>
          <w:ilvl w:val="1"/>
          <w:numId w:val="65"/>
        </w:numPr>
        <w:tabs>
          <w:tab w:val="left" w:pos="1821"/>
        </w:tabs>
        <w:spacing w:before="2" w:after="0" w:line="364" w:lineRule="auto"/>
        <w:ind w:left="388" w:right="696" w:firstLine="720"/>
        <w:jc w:val="left"/>
        <w:rPr>
          <w:sz w:val="36"/>
        </w:rPr>
      </w:pPr>
      <w:r>
        <w:rPr>
          <w:spacing w:val="-1"/>
          <w:sz w:val="36"/>
        </w:rPr>
        <w:t>弹线：在房间的主要部位弹出互相垂直的控制十字线，用以检查和控制石材板块</w:t>
      </w:r>
      <w:r>
        <w:rPr>
          <w:sz w:val="36"/>
        </w:rPr>
        <w:t>的位置，十字线可以弹在混凝土垫层上，并引至墙面底部。</w:t>
      </w:r>
    </w:p>
    <w:p>
      <w:pPr>
        <w:pStyle w:val="ListParagraph"/>
        <w:numPr>
          <w:ilvl w:val="1"/>
          <w:numId w:val="65"/>
        </w:numPr>
        <w:tabs>
          <w:tab w:val="left" w:pos="1821"/>
        </w:tabs>
        <w:spacing w:before="2" w:after="0" w:line="364" w:lineRule="auto"/>
        <w:ind w:left="388" w:right="511" w:firstLine="720"/>
        <w:jc w:val="left"/>
        <w:rPr>
          <w:sz w:val="36"/>
        </w:rPr>
      </w:pPr>
      <w:r>
        <w:rPr>
          <w:sz w:val="36"/>
        </w:rPr>
        <w:t>试排：在房内的两个相互垂直的方向，铺两条干砂，其宽度大于板块，厚度不小</w:t>
      </w:r>
      <w:r>
        <w:rPr>
          <w:spacing w:val="-46"/>
          <w:sz w:val="36"/>
        </w:rPr>
        <w:t xml:space="preserve">于 </w:t>
      </w:r>
      <w:r>
        <w:rPr>
          <w:sz w:val="36"/>
        </w:rPr>
        <w:t>3cm</w:t>
      </w:r>
      <w:r>
        <w:rPr>
          <w:spacing w:val="-17"/>
          <w:sz w:val="36"/>
        </w:rPr>
        <w:t>。根据图纸要求把石材板块排好，以便检查板块之间的缝隙 ，核对板块与墙面、柱、</w:t>
      </w:r>
      <w:r>
        <w:rPr>
          <w:sz w:val="36"/>
        </w:rPr>
        <w:t>洞口等的相对位置。</w:t>
      </w:r>
    </w:p>
    <w:p>
      <w:pPr>
        <w:pStyle w:val="ListParagraph"/>
        <w:numPr>
          <w:ilvl w:val="1"/>
          <w:numId w:val="65"/>
        </w:numPr>
        <w:tabs>
          <w:tab w:val="left" w:pos="1919"/>
        </w:tabs>
        <w:spacing w:before="3" w:after="0" w:line="364" w:lineRule="auto"/>
        <w:ind w:left="388" w:right="517" w:firstLine="900"/>
        <w:jc w:val="left"/>
        <w:rPr>
          <w:sz w:val="36"/>
        </w:rPr>
      </w:pPr>
      <w:r>
        <w:rPr>
          <w:spacing w:val="-14"/>
          <w:sz w:val="36"/>
        </w:rPr>
        <w:t>基层自理：在铺砌石材之前将混凝土垫层清扫干净</w:t>
      </w:r>
      <w:r>
        <w:rPr>
          <w:sz w:val="36"/>
        </w:rPr>
        <w:t>（包括试排用的干砂及石材</w:t>
      </w:r>
      <w:r>
        <w:rPr>
          <w:spacing w:val="-55"/>
          <w:sz w:val="36"/>
        </w:rPr>
        <w:t xml:space="preserve">）， </w:t>
      </w:r>
      <w:r>
        <w:rPr>
          <w:sz w:val="36"/>
        </w:rPr>
        <w:t>然后洒水湿润，扫一遍素水泥浆。</w:t>
      </w:r>
    </w:p>
    <w:p>
      <w:pPr>
        <w:pStyle w:val="ListParagraph"/>
        <w:numPr>
          <w:ilvl w:val="1"/>
          <w:numId w:val="65"/>
        </w:numPr>
        <w:tabs>
          <w:tab w:val="left" w:pos="2012"/>
        </w:tabs>
        <w:spacing w:before="2" w:after="0" w:line="364" w:lineRule="auto"/>
        <w:ind w:left="388" w:right="689" w:firstLine="900"/>
        <w:jc w:val="left"/>
        <w:rPr>
          <w:sz w:val="36"/>
        </w:rPr>
      </w:pPr>
      <w:r>
        <w:rPr>
          <w:sz w:val="36"/>
        </w:rPr>
        <w:t xml:space="preserve">铺砂浆：根据水平线，定出地面找平层厚度，拉十字线，铺找平层水泥砂浆， </w:t>
      </w:r>
      <w:r>
        <w:rPr>
          <w:spacing w:val="-12"/>
          <w:sz w:val="36"/>
        </w:rPr>
        <w:t xml:space="preserve">找平层一般采用 </w:t>
      </w:r>
      <w:r>
        <w:rPr>
          <w:sz w:val="36"/>
        </w:rPr>
        <w:t>1:3</w:t>
      </w:r>
      <w:r>
        <w:rPr>
          <w:spacing w:val="-8"/>
          <w:sz w:val="36"/>
        </w:rPr>
        <w:t xml:space="preserve"> 的干硬性水泥砂浆，干硬程度以手捏成团不松散为宜。砂浆从里往门</w:t>
      </w:r>
      <w:r>
        <w:rPr>
          <w:spacing w:val="-9"/>
          <w:sz w:val="36"/>
        </w:rPr>
        <w:t>口处摊铺，铺好后刮大杠、拍实，用抹子找平，其厚度适当高出根据水平线定的找平层厚</w:t>
      </w:r>
      <w:r>
        <w:rPr>
          <w:sz w:val="36"/>
        </w:rPr>
        <w:t>度。</w:t>
      </w:r>
    </w:p>
    <w:p>
      <w:pPr>
        <w:pStyle w:val="ListParagraph"/>
        <w:numPr>
          <w:ilvl w:val="1"/>
          <w:numId w:val="65"/>
        </w:numPr>
        <w:tabs>
          <w:tab w:val="left" w:pos="1379"/>
          <w:tab w:val="left" w:pos="9684"/>
          <w:tab w:val="left" w:pos="10415"/>
        </w:tabs>
        <w:spacing w:before="4" w:after="0" w:line="364" w:lineRule="auto"/>
        <w:ind w:left="388" w:right="516" w:firstLine="360"/>
        <w:jc w:val="left"/>
        <w:rPr>
          <w:sz w:val="36"/>
        </w:rPr>
      </w:pPr>
      <w:r>
        <w:rPr>
          <w:sz w:val="36"/>
        </w:rPr>
        <w:t>铺石材:一般房间应先里后外进行铺设</w:t>
      </w:r>
      <w:r>
        <w:rPr>
          <w:spacing w:val="-141"/>
          <w:sz w:val="36"/>
        </w:rPr>
        <w:t>，</w:t>
      </w:r>
      <w:r>
        <w:rPr>
          <w:sz w:val="36"/>
        </w:rPr>
        <w:t>即先从远离门口的一边开始</w:t>
      </w:r>
      <w:r>
        <w:rPr>
          <w:spacing w:val="-141"/>
          <w:sz w:val="36"/>
        </w:rPr>
        <w:t>，</w:t>
      </w:r>
      <w:r>
        <w:rPr>
          <w:sz w:val="36"/>
        </w:rPr>
        <w:t>按照试拼编号</w:t>
      </w:r>
      <w:r>
        <w:rPr>
          <w:spacing w:val="-12"/>
          <w:sz w:val="36"/>
        </w:rPr>
        <w:t xml:space="preserve">， </w:t>
      </w:r>
      <w:r>
        <w:rPr>
          <w:sz w:val="36"/>
        </w:rPr>
        <w:t>依次铺砌，逐步退至门口。铺前将板块预先浸湿阴干后备用，</w:t>
        <w:tab/>
        <w:t>在铺好的干硬性水泥砂浆上先试铺合适后，翻开石板，在水泥砂浆上浇一层水灰比</w:t>
        <w:tab/>
        <w:t>0.5</w:t>
      </w:r>
      <w:r>
        <w:rPr>
          <w:spacing w:val="7"/>
          <w:sz w:val="36"/>
        </w:rPr>
        <w:t xml:space="preserve"> </w:t>
      </w:r>
      <w:r>
        <w:rPr>
          <w:sz w:val="36"/>
        </w:rPr>
        <w:t>的素水泥浆，然后正式镶铺</w:t>
      </w:r>
      <w:r>
        <w:rPr>
          <w:spacing w:val="-137"/>
          <w:sz w:val="36"/>
        </w:rPr>
        <w:t>。</w:t>
      </w:r>
      <w:r>
        <w:rPr>
          <w:sz w:val="36"/>
        </w:rPr>
        <w:t>安放时四角同时往下落</w:t>
      </w:r>
      <w:r>
        <w:rPr>
          <w:spacing w:val="-137"/>
          <w:sz w:val="36"/>
        </w:rPr>
        <w:t>，</w:t>
      </w:r>
      <w:r>
        <w:rPr>
          <w:sz w:val="36"/>
        </w:rPr>
        <w:t>用橡皮锤或木锤轻击木垫</w:t>
      </w:r>
      <w:r>
        <w:rPr>
          <w:spacing w:val="-137"/>
          <w:sz w:val="36"/>
        </w:rPr>
        <w:t>板</w:t>
      </w:r>
      <w:r>
        <w:rPr>
          <w:sz w:val="36"/>
        </w:rPr>
        <w:t>（不得用木锤直接敲击大理石板</w:t>
      </w:r>
      <w:r>
        <w:rPr>
          <w:spacing w:val="-78"/>
          <w:sz w:val="36"/>
        </w:rPr>
        <w:t>），</w:t>
      </w:r>
    </w:p>
    <w:p>
      <w:pPr>
        <w:spacing w:after="0" w:line="364" w:lineRule="auto"/>
        <w:jc w:val="left"/>
        <w:rPr>
          <w:sz w:val="36"/>
        </w:rPr>
        <w:sectPr>
          <w:footerReference w:type="default" r:id="rId27"/>
          <w:pgSz w:w="17860" w:h="25260"/>
          <w:pgMar w:top="1900" w:right="1000" w:bottom="2020" w:left="1740" w:header="0" w:footer="1805"/>
          <w:pgNumType w:start="11"/>
          <w:cols w:space="708"/>
        </w:sectPr>
      </w:pPr>
    </w:p>
    <w:p>
      <w:pPr>
        <w:pStyle w:val="BodyText"/>
        <w:spacing w:before="23" w:line="364" w:lineRule="auto"/>
        <w:ind w:right="689"/>
      </w:pPr>
      <w:r>
        <w:t>根据水平线用水平尺找平，铺完第一块向两侧和后退方向顺序镶铺，如发现空隙应将石板掀起用砂浆补实再行安装。大理石板块之间，接缝要严，不留缝隙。</w:t>
      </w:r>
    </w:p>
    <w:p>
      <w:pPr>
        <w:pStyle w:val="ListParagraph"/>
        <w:numPr>
          <w:ilvl w:val="1"/>
          <w:numId w:val="70"/>
        </w:numPr>
        <w:tabs>
          <w:tab w:val="left" w:pos="1739"/>
        </w:tabs>
        <w:spacing w:before="2" w:after="0" w:line="364" w:lineRule="auto"/>
        <w:ind w:left="928" w:right="4739" w:firstLine="180"/>
        <w:jc w:val="left"/>
        <w:rPr>
          <w:b/>
          <w:sz w:val="36"/>
        </w:rPr>
      </w:pPr>
      <w:r>
        <w:rPr>
          <w:spacing w:val="-1"/>
          <w:sz w:val="36"/>
        </w:rPr>
        <w:t>打蜡：当各工序完工不再上人时可打蜡达到光滑洁亮。</w:t>
      </w:r>
      <w:r>
        <w:rPr>
          <w:b/>
          <w:spacing w:val="3"/>
          <w:sz w:val="36"/>
        </w:rPr>
        <w:t>3</w:t>
      </w:r>
      <w:r>
        <w:rPr>
          <w:b/>
          <w:sz w:val="36"/>
        </w:rPr>
        <w:t>、质量标准</w:t>
      </w:r>
    </w:p>
    <w:p>
      <w:pPr>
        <w:pStyle w:val="ListParagraph"/>
        <w:numPr>
          <w:ilvl w:val="1"/>
          <w:numId w:val="64"/>
        </w:numPr>
        <w:tabs>
          <w:tab w:val="left" w:pos="1919"/>
        </w:tabs>
        <w:spacing w:before="2" w:after="0" w:line="240" w:lineRule="auto"/>
        <w:ind w:left="1918" w:right="0" w:hanging="631"/>
        <w:jc w:val="left"/>
        <w:rPr>
          <w:sz w:val="36"/>
        </w:rPr>
      </w:pPr>
      <w:r>
        <w:rPr>
          <w:sz w:val="36"/>
        </w:rPr>
        <w:t>主控项目</w:t>
      </w:r>
    </w:p>
    <w:p>
      <w:pPr>
        <w:pStyle w:val="ListParagraph"/>
        <w:numPr>
          <w:ilvl w:val="2"/>
          <w:numId w:val="64"/>
        </w:numPr>
        <w:tabs>
          <w:tab w:val="left" w:pos="2639"/>
        </w:tabs>
        <w:spacing w:before="241" w:after="0" w:line="240" w:lineRule="auto"/>
        <w:ind w:left="2638" w:right="0" w:hanging="991"/>
        <w:jc w:val="left"/>
        <w:rPr>
          <w:sz w:val="36"/>
        </w:rPr>
      </w:pPr>
      <w:r>
        <w:rPr>
          <w:sz w:val="36"/>
        </w:rPr>
        <w:t>大理石面层所用板块的品种、规格、颜色和性能应符合设计要求。</w:t>
      </w:r>
    </w:p>
    <w:p>
      <w:pPr>
        <w:pStyle w:val="ListParagraph"/>
        <w:numPr>
          <w:ilvl w:val="2"/>
          <w:numId w:val="64"/>
        </w:numPr>
        <w:tabs>
          <w:tab w:val="left" w:pos="2639"/>
        </w:tabs>
        <w:spacing w:before="241" w:after="0" w:line="240" w:lineRule="auto"/>
        <w:ind w:left="2638" w:right="0" w:hanging="991"/>
        <w:jc w:val="left"/>
        <w:rPr>
          <w:sz w:val="36"/>
        </w:rPr>
      </w:pPr>
      <w:r>
        <w:rPr>
          <w:sz w:val="36"/>
        </w:rPr>
        <w:t>面层与下一层应结合牢固，无空鼓。</w:t>
      </w:r>
    </w:p>
    <w:p>
      <w:pPr>
        <w:pStyle w:val="ListParagraph"/>
        <w:numPr>
          <w:ilvl w:val="2"/>
          <w:numId w:val="64"/>
        </w:numPr>
        <w:tabs>
          <w:tab w:val="left" w:pos="2639"/>
        </w:tabs>
        <w:spacing w:before="240" w:after="0" w:line="364" w:lineRule="auto"/>
        <w:ind w:left="388" w:right="599" w:firstLine="1260"/>
        <w:jc w:val="left"/>
        <w:rPr>
          <w:sz w:val="36"/>
        </w:rPr>
      </w:pPr>
      <w:r>
        <w:rPr>
          <w:spacing w:val="-1"/>
          <w:sz w:val="36"/>
        </w:rPr>
        <w:t>饰面板安装工程的预埋件、连接件的数量、规格、位置、连接方法和防腐处</w:t>
      </w:r>
      <w:r>
        <w:rPr>
          <w:sz w:val="36"/>
        </w:rPr>
        <w:t>理必须符合设计要求。</w:t>
      </w:r>
    </w:p>
    <w:p>
      <w:pPr>
        <w:pStyle w:val="ListParagraph"/>
        <w:numPr>
          <w:ilvl w:val="2"/>
          <w:numId w:val="63"/>
        </w:numPr>
        <w:tabs>
          <w:tab w:val="left" w:pos="2639"/>
        </w:tabs>
        <w:spacing w:before="3" w:after="0" w:line="364" w:lineRule="auto"/>
        <w:ind w:left="388" w:right="599" w:firstLine="1260"/>
        <w:jc w:val="left"/>
        <w:rPr>
          <w:sz w:val="36"/>
        </w:rPr>
      </w:pPr>
      <w:r>
        <w:rPr>
          <w:spacing w:val="-1"/>
          <w:sz w:val="36"/>
        </w:rPr>
        <w:t>大理石面层的表面应洁净、平整、无磨痕，且应图案清晰、色泽一致、接缝</w:t>
      </w:r>
      <w:r>
        <w:rPr>
          <w:sz w:val="36"/>
        </w:rPr>
        <w:t>均匀、周边顺直、镶嵌正确、板块无裂纹、掉角、缺楞等缺陷。</w:t>
      </w:r>
    </w:p>
    <w:p>
      <w:pPr>
        <w:pStyle w:val="ListParagraph"/>
        <w:numPr>
          <w:ilvl w:val="2"/>
          <w:numId w:val="63"/>
        </w:numPr>
        <w:tabs>
          <w:tab w:val="left" w:pos="2235"/>
        </w:tabs>
        <w:spacing w:before="2" w:after="0" w:line="240" w:lineRule="auto"/>
        <w:ind w:left="2235" w:right="0" w:hanging="990"/>
        <w:jc w:val="left"/>
        <w:rPr>
          <w:sz w:val="36"/>
        </w:rPr>
      </w:pPr>
      <w:r>
        <w:rPr>
          <w:sz w:val="36"/>
        </w:rPr>
        <w:t>大理石面层的允许偏差应符合质量验收规范的规定。</w:t>
      </w:r>
    </w:p>
    <w:p>
      <w:pPr>
        <w:pStyle w:val="BodyText"/>
        <w:tabs>
          <w:tab w:val="left" w:pos="5968"/>
          <w:tab w:val="left" w:pos="9029"/>
        </w:tabs>
        <w:spacing w:before="240" w:line="364" w:lineRule="auto"/>
        <w:ind w:left="1828" w:right="3389"/>
      </w:pPr>
      <w:r>
        <w:t>表面平整度：2mm</w:t>
        <w:tab/>
        <w:t>缝格平直：2mm</w:t>
        <w:tab/>
        <w:t>接缝高低</w:t>
      </w:r>
      <w:r>
        <w:rPr>
          <w:spacing w:val="-4"/>
        </w:rPr>
        <w:t xml:space="preserve">：0.5mm </w:t>
      </w:r>
      <w:r>
        <w:t>踢脚线上口平直：2mm</w:t>
        <w:tab/>
        <w:t>板块间隙宽度：1mm</w:t>
      </w:r>
    </w:p>
    <w:p>
      <w:pPr>
        <w:pStyle w:val="Heading2"/>
        <w:spacing w:before="2"/>
      </w:pPr>
      <w:r>
        <w:t>4、石材六面防护剂涂刷时需注意的事项：</w:t>
      </w:r>
    </w:p>
    <w:p>
      <w:pPr>
        <w:pStyle w:val="BodyText"/>
        <w:spacing w:line="364" w:lineRule="auto"/>
        <w:ind w:right="689" w:firstLine="540"/>
      </w:pPr>
      <w:r>
        <w:t>涂刷石材的防护必须待石材的水分干透后方可涂刷。如水分还未干透，工期赶紧的情况下，可先刷五面防护剂，正面待项目完成后石材面水分完全蒸发后才做最后一道的正面石材防护剂处理，最后石材打蜡。石材防护剂的涂刷如处理得不好，会把石材的水分封闭在石材里跑不出来，造成石材里保留水影，一旦形成水影后，此类质量问题就非常难处理和修复了。</w:t>
      </w:r>
    </w:p>
    <w:p>
      <w:pPr>
        <w:pStyle w:val="Heading2"/>
        <w:spacing w:before="185"/>
        <w:ind w:left="4057"/>
      </w:pPr>
      <w:r>
        <w:drawing>
          <wp:anchor distT="0" distB="0" distL="0" distR="0" simplePos="0" relativeHeight="251670528" behindDoc="0" locked="0" layoutInCell="1" allowOverlap="1">
            <wp:simplePos x="0" y="0"/>
            <wp:positionH relativeFrom="page">
              <wp:posOffset>1320800</wp:posOffset>
            </wp:positionH>
            <wp:positionV relativeFrom="paragraph">
              <wp:posOffset>433196</wp:posOffset>
            </wp:positionV>
            <wp:extent cx="8969121" cy="38004"/>
            <wp:effectExtent l="0" t="0" r="0" b="0"/>
            <wp:wrapTopAndBottom/>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7" w:name="_TOC_250024"/>
      <w:bookmarkEnd w:id="7"/>
      <w:r>
        <w:rPr>
          <w:color w:val="355F91"/>
        </w:rPr>
        <w:t>第四节 墙面石材干挂施工工艺与质量标准</w:t>
      </w:r>
    </w:p>
    <w:p>
      <w:pPr>
        <w:pStyle w:val="BodyText"/>
        <w:spacing w:before="180" w:line="364" w:lineRule="auto"/>
        <w:ind w:right="552" w:firstLine="856"/>
      </w:pPr>
      <w:r>
        <w:t>为了确保墙面石材施工质量，使其达到设计要求，体现整体工程庄重、美观的效果， 从原材料采购、设计施工等，均要进行认真把关和实施：</w:t>
      </w:r>
    </w:p>
    <w:p>
      <w:pPr>
        <w:pStyle w:val="BodyText"/>
        <w:spacing w:before="3" w:line="364" w:lineRule="auto"/>
        <w:ind w:right="694" w:firstLine="856"/>
        <w:jc w:val="both"/>
      </w:pPr>
      <w:r>
        <w:t>1、材料选择：从选料开始就进行选择色泽一致的原料，才能保证石材基本上无色差</w:t>
      </w:r>
      <w:r>
        <w:rPr>
          <w:spacing w:val="-1"/>
        </w:rPr>
        <w:t xml:space="preserve">现象。石材的物理技术指标及加工的几何尺寸精度符合部颁标准 </w:t>
      </w:r>
      <w:r>
        <w:t>T205—83</w:t>
      </w:r>
      <w:r>
        <w:rPr>
          <w:spacing w:val="-5"/>
        </w:rPr>
        <w:t xml:space="preserve"> 的要求。根据</w:t>
      </w:r>
      <w:r>
        <w:rPr>
          <w:spacing w:val="-1"/>
        </w:rPr>
        <w:t xml:space="preserve">设计要求，用在内墙面上石材一般厚度为 </w:t>
      </w:r>
      <w:r>
        <w:t>20mm，</w:t>
      </w:r>
      <w:r>
        <w:rPr>
          <w:spacing w:val="-1"/>
        </w:rPr>
        <w:t xml:space="preserve">外墙面上厚度为 </w:t>
      </w:r>
      <w:r>
        <w:t>25mm，</w:t>
      </w:r>
      <w:r>
        <w:rPr>
          <w:spacing w:val="-3"/>
        </w:rPr>
        <w:t>主龙骨用热镀锌</w:t>
      </w:r>
      <w:r>
        <w:t>8#</w:t>
      </w:r>
      <w:r>
        <w:rPr>
          <w:spacing w:val="-23"/>
        </w:rPr>
        <w:t xml:space="preserve">槽钢及 </w:t>
      </w:r>
      <w:r>
        <w:t>L50×5</w:t>
      </w:r>
      <w:r>
        <w:rPr>
          <w:spacing w:val="-17"/>
        </w:rPr>
        <w:t xml:space="preserve"> 角钢，主龙骨间距不大于 </w:t>
      </w:r>
      <w:r>
        <w:t>800mm，</w:t>
      </w:r>
      <w:r>
        <w:rPr>
          <w:spacing w:val="-10"/>
        </w:rPr>
        <w:t xml:space="preserve">次龙骨采用热镀锌 </w:t>
      </w:r>
      <w:r>
        <w:t>L50×5</w:t>
      </w:r>
      <w:r>
        <w:rPr>
          <w:spacing w:val="-23"/>
        </w:rPr>
        <w:t xml:space="preserve"> 角钢。</w:t>
      </w:r>
    </w:p>
    <w:p>
      <w:pPr>
        <w:pStyle w:val="BodyText"/>
        <w:spacing w:before="4"/>
        <w:ind w:left="1115"/>
      </w:pPr>
      <w:r>
        <w:t>2、安装钢龙骨：</w:t>
      </w:r>
    </w:p>
    <w:p>
      <w:pPr>
        <w:spacing w:after="0"/>
        <w:sectPr>
          <w:footerReference w:type="default" r:id="rId28"/>
          <w:pgSz w:w="17860" w:h="25260"/>
          <w:pgMar w:top="1900" w:right="1000" w:bottom="2020" w:left="1740" w:header="0" w:footer="1805"/>
          <w:pgNumType w:start="12"/>
          <w:cols w:space="708"/>
        </w:sectPr>
      </w:pPr>
    </w:p>
    <w:p>
      <w:pPr>
        <w:pStyle w:val="ListParagraph"/>
        <w:numPr>
          <w:ilvl w:val="1"/>
          <w:numId w:val="62"/>
        </w:numPr>
        <w:tabs>
          <w:tab w:val="left" w:pos="1739"/>
        </w:tabs>
        <w:spacing w:before="23" w:after="0" w:line="364" w:lineRule="auto"/>
        <w:ind w:left="388" w:right="419" w:firstLine="720"/>
        <w:jc w:val="left"/>
        <w:rPr>
          <w:sz w:val="36"/>
        </w:rPr>
      </w:pPr>
      <w:r>
        <w:rPr>
          <w:spacing w:val="-1"/>
          <w:sz w:val="36"/>
        </w:rPr>
        <w:t>首先将转接板用螺栓连接在埋件上，然后，可以安装竖向龙骨，安装时将已加工、</w:t>
      </w:r>
      <w:r>
        <w:rPr>
          <w:sz w:val="36"/>
        </w:rPr>
        <w:t>已钻孔的钢立柱用螺栓与连接件相连，然后再通过螺栓与转接板相连，根据控制线对立柱进行复核，调整立柱的垂直，平整度。在焊缝处做防锈处理。</w:t>
      </w:r>
    </w:p>
    <w:p>
      <w:pPr>
        <w:pStyle w:val="ListParagraph"/>
        <w:numPr>
          <w:ilvl w:val="1"/>
          <w:numId w:val="62"/>
        </w:numPr>
        <w:tabs>
          <w:tab w:val="left" w:pos="1559"/>
        </w:tabs>
        <w:spacing w:before="3" w:after="0" w:line="364" w:lineRule="auto"/>
        <w:ind w:left="388" w:right="599" w:firstLine="540"/>
        <w:jc w:val="left"/>
        <w:rPr>
          <w:sz w:val="36"/>
        </w:rPr>
      </w:pPr>
      <w:r>
        <w:rPr>
          <w:spacing w:val="-1"/>
          <w:sz w:val="36"/>
        </w:rPr>
        <w:t>在钢立柱上安装定位连接钢角码，用螺栓连接，然后将横框角钢与角码相连，然后</w:t>
      </w:r>
      <w:r>
        <w:rPr>
          <w:sz w:val="36"/>
        </w:rPr>
        <w:t>用螺栓将挂件连接在角钢上进行调整，调整后收拧紧螺栓，以保证达到质量标准；</w:t>
      </w:r>
    </w:p>
    <w:p>
      <w:pPr>
        <w:pStyle w:val="ListParagraph"/>
        <w:numPr>
          <w:ilvl w:val="1"/>
          <w:numId w:val="62"/>
        </w:numPr>
        <w:tabs>
          <w:tab w:val="left" w:pos="1559"/>
        </w:tabs>
        <w:spacing w:before="2" w:after="0" w:line="364" w:lineRule="auto"/>
        <w:ind w:left="388" w:right="700" w:firstLine="540"/>
        <w:jc w:val="left"/>
        <w:rPr>
          <w:sz w:val="36"/>
        </w:rPr>
      </w:pPr>
      <w:r>
        <w:rPr>
          <w:spacing w:val="-7"/>
          <w:sz w:val="36"/>
        </w:rPr>
        <w:t>横梁是分段在竖向龙骨上安装，直接焊接在钢立柱上，同一层横梁安装由下向上进</w:t>
      </w:r>
      <w:r>
        <w:rPr>
          <w:sz w:val="36"/>
        </w:rPr>
        <w:t>行，当安装完一层时，应进行检查、调整、校正以保证达到质量标准；</w:t>
      </w:r>
    </w:p>
    <w:p>
      <w:pPr>
        <w:pStyle w:val="BodyText"/>
        <w:spacing w:before="2"/>
        <w:ind w:left="928"/>
      </w:pPr>
      <w:r>
        <w:t>3、隐蔽验收：上述工序经自检、互检和专检后，及时办理隐蔽工程验收。</w:t>
      </w:r>
    </w:p>
    <w:p>
      <w:pPr>
        <w:pStyle w:val="BodyText"/>
        <w:ind w:left="928"/>
      </w:pPr>
      <w:r>
        <w:t>4、安装挂件：在次龙骨上预先钻好的孔内插入 M8×40 螺栓，将挂件固定在龙骨上。</w:t>
      </w:r>
    </w:p>
    <w:p>
      <w:pPr>
        <w:pStyle w:val="BodyText"/>
        <w:ind w:left="928"/>
      </w:pPr>
      <w:r>
        <w:t>5、石材剔槽：</w:t>
      </w:r>
    </w:p>
    <w:p>
      <w:pPr>
        <w:pStyle w:val="ListParagraph"/>
        <w:numPr>
          <w:ilvl w:val="1"/>
          <w:numId w:val="61"/>
        </w:numPr>
        <w:tabs>
          <w:tab w:val="left" w:pos="1649"/>
        </w:tabs>
        <w:spacing w:before="241" w:after="0" w:line="240" w:lineRule="auto"/>
        <w:ind w:left="1648" w:right="0" w:hanging="721"/>
        <w:jc w:val="left"/>
        <w:rPr>
          <w:sz w:val="36"/>
        </w:rPr>
      </w:pPr>
      <w:r>
        <w:rPr>
          <w:spacing w:val="-4"/>
          <w:sz w:val="36"/>
        </w:rPr>
        <w:t xml:space="preserve">按设计要求在石材上、下两端剔两个槽，当板宽大于 </w:t>
      </w:r>
      <w:r>
        <w:rPr>
          <w:sz w:val="36"/>
        </w:rPr>
        <w:t>600mm</w:t>
      </w:r>
      <w:r>
        <w:rPr>
          <w:spacing w:val="-13"/>
          <w:sz w:val="36"/>
        </w:rPr>
        <w:t xml:space="preserve"> 时需剔三个槽。</w:t>
      </w:r>
    </w:p>
    <w:p>
      <w:pPr>
        <w:pStyle w:val="ListParagraph"/>
        <w:numPr>
          <w:ilvl w:val="1"/>
          <w:numId w:val="61"/>
        </w:numPr>
        <w:tabs>
          <w:tab w:val="left" w:pos="1649"/>
        </w:tabs>
        <w:spacing w:before="241" w:after="0" w:line="364" w:lineRule="auto"/>
        <w:ind w:left="388" w:right="691" w:firstLine="540"/>
        <w:jc w:val="left"/>
        <w:rPr>
          <w:sz w:val="36"/>
        </w:rPr>
      </w:pPr>
      <w:r>
        <w:rPr>
          <w:spacing w:val="-9"/>
          <w:sz w:val="36"/>
        </w:rPr>
        <w:t xml:space="preserve">槽位应在距板端 </w:t>
      </w:r>
      <w:r>
        <w:rPr>
          <w:sz w:val="36"/>
        </w:rPr>
        <w:t>1/4</w:t>
      </w:r>
      <w:r>
        <w:rPr>
          <w:spacing w:val="-26"/>
          <w:sz w:val="36"/>
        </w:rPr>
        <w:t xml:space="preserve"> 宽，槽宽 </w:t>
      </w:r>
      <w:r>
        <w:rPr>
          <w:sz w:val="36"/>
        </w:rPr>
        <w:t>6mm，</w:t>
      </w:r>
      <w:r>
        <w:rPr>
          <w:spacing w:val="-37"/>
          <w:sz w:val="36"/>
        </w:rPr>
        <w:t xml:space="preserve">长 </w:t>
      </w:r>
      <w:r>
        <w:rPr>
          <w:sz w:val="36"/>
        </w:rPr>
        <w:t>30-50mm</w:t>
      </w:r>
      <w:r>
        <w:rPr>
          <w:spacing w:val="-25"/>
          <w:sz w:val="36"/>
        </w:rPr>
        <w:t xml:space="preserve">，深 </w:t>
      </w:r>
      <w:r>
        <w:rPr>
          <w:sz w:val="36"/>
        </w:rPr>
        <w:t>5mm，</w:t>
      </w:r>
      <w:r>
        <w:rPr>
          <w:spacing w:val="-2"/>
          <w:sz w:val="36"/>
        </w:rPr>
        <w:t>剔槽后应石材背面槽壁</w:t>
      </w:r>
      <w:r>
        <w:rPr>
          <w:sz w:val="36"/>
        </w:rPr>
        <w:t>用钢錾剔出槽位以便埋卧挂件。</w:t>
      </w:r>
    </w:p>
    <w:p>
      <w:pPr>
        <w:pStyle w:val="BodyText"/>
        <w:spacing w:before="1"/>
        <w:ind w:left="928"/>
      </w:pPr>
      <w:r>
        <w:t>6、挂板安装：</w:t>
      </w:r>
    </w:p>
    <w:p>
      <w:pPr>
        <w:pStyle w:val="BodyText"/>
        <w:spacing w:line="364" w:lineRule="auto"/>
        <w:ind w:right="515" w:firstLine="727"/>
      </w:pPr>
      <w:r>
        <w:t>首先应进行定位划线，确定石材板块在外平面的水平、垂直位置。并在框格平面外设控制点，拉控制线控制安装的平面度和各组件的位置；用云石胶注满槽腔，平稳将石材抬起，将槽口对将已固定在立柱及横梁上左边及下面的挂件缓缓插入，然后再将上面的挂件</w:t>
      </w:r>
      <w:r>
        <w:rPr>
          <w:spacing w:val="-9"/>
        </w:rPr>
        <w:t xml:space="preserve">插入槽内并将挂件用螺栓连接在横梁上。用靠尺检查并调整石材的垂直、水平、进出位置， </w:t>
      </w:r>
      <w:r>
        <w:rPr>
          <w:spacing w:val="-14"/>
        </w:rPr>
        <w:t xml:space="preserve">使其符合立面控制控制线；嵌缝注胶；石材板块装配组板安装固定完成一定的组装单元后， </w:t>
      </w:r>
      <w:r>
        <w:t>即可进行填缝注胶工序，此时应先将填缝部位用规定溶剂净化处理，后塞入泡沫棒，再将胶缝两侧石材贴上皱纹纸，然后用设计规定牌号的耐侯胶注胶填缝，注胶时注意将胶缝压紧、抹平。填胶完毕，撕去皱纹纸，将石材表面擦干净。</w:t>
      </w:r>
    </w:p>
    <w:p>
      <w:pPr>
        <w:pStyle w:val="BodyText"/>
        <w:spacing w:before="8"/>
        <w:ind w:left="935"/>
      </w:pPr>
      <w:r>
        <w:t>7、质量要求：</w:t>
      </w:r>
    </w:p>
    <w:p>
      <w:pPr>
        <w:pStyle w:val="BodyText"/>
        <w:spacing w:before="242"/>
        <w:ind w:left="935"/>
      </w:pPr>
      <w:r>
        <w:t>石材表面要平整，颜色均匀，分格缝宽度一致，横平竖直，大角通顺；</w:t>
      </w:r>
    </w:p>
    <w:p>
      <w:pPr>
        <w:pStyle w:val="BodyText"/>
        <w:spacing w:before="240" w:line="364" w:lineRule="auto"/>
        <w:ind w:right="863" w:firstLine="547"/>
      </w:pPr>
      <w:r>
        <w:t>连接件与基层、石材要牢牢；固定；石材经过挑选，必须无裂缝、无风化、无隐伤、无破损；石材幕墙交汇处封胶严密、宽度均匀，上下通顺。</w:t>
      </w:r>
    </w:p>
    <w:p>
      <w:pPr>
        <w:pStyle w:val="BodyText"/>
        <w:spacing w:before="2"/>
        <w:ind w:left="935"/>
      </w:pPr>
      <w:r>
        <w:pict>
          <v:group id="_x0000_s1030" style="width:650.75pt;height:89pt;margin-top:28.56pt;margin-left:132.25pt;mso-position-horizontal-relative:page;mso-wrap-distance-left:0;mso-wrap-distance-right:0;position:absolute;z-index:-251644928" coordorigin="2645,571" coordsize="13015,1780">
            <v:shape id="_x0000_s1031" type="#_x0000_t75" style="width:13015;height:1780;left:2645;position:absolute;top:571" stroked="f">
              <v:imagedata r:id="rId29" o:title=""/>
            </v:shape>
            <v:shape id="_x0000_s1032" type="#_x0000_t202" style="width:740;height:360;left:2765;position:absolute;top:830" filled="f" stroked="f">
              <v:textbox inset="0,0,0,0">
                <w:txbxContent>
                  <w:p>
                    <w:pPr>
                      <w:spacing w:before="0" w:line="360" w:lineRule="exact"/>
                      <w:ind w:left="0" w:right="0" w:firstLine="0"/>
                      <w:jc w:val="left"/>
                      <w:rPr>
                        <w:sz w:val="36"/>
                      </w:rPr>
                    </w:pPr>
                    <w:r>
                      <w:rPr>
                        <w:sz w:val="36"/>
                      </w:rPr>
                      <w:t>序号</w:t>
                    </w:r>
                  </w:p>
                </w:txbxContent>
              </v:textbox>
            </v:shape>
            <v:shape id="_x0000_s1033" type="#_x0000_t202" style="width:1460;height:360;left:4266;position:absolute;top:830" filled="f" stroked="f">
              <v:textbox inset="0,0,0,0">
                <w:txbxContent>
                  <w:p>
                    <w:pPr>
                      <w:spacing w:before="0" w:line="360" w:lineRule="exact"/>
                      <w:ind w:left="0" w:right="0" w:firstLine="0"/>
                      <w:jc w:val="left"/>
                      <w:rPr>
                        <w:sz w:val="36"/>
                      </w:rPr>
                    </w:pPr>
                    <w:r>
                      <w:rPr>
                        <w:sz w:val="36"/>
                      </w:rPr>
                      <w:t>检查项目</w:t>
                    </w:r>
                  </w:p>
                </w:txbxContent>
              </v:textbox>
            </v:shape>
            <v:shape id="_x0000_s1034" type="#_x0000_t202" style="width:1460;height:360;left:11439;position:absolute;top:830" filled="f" stroked="f">
              <v:textbox inset="0,0,0,0">
                <w:txbxContent>
                  <w:p>
                    <w:pPr>
                      <w:spacing w:before="0" w:line="360" w:lineRule="exact"/>
                      <w:ind w:left="0" w:right="0" w:firstLine="0"/>
                      <w:jc w:val="left"/>
                      <w:rPr>
                        <w:sz w:val="36"/>
                      </w:rPr>
                    </w:pPr>
                    <w:r>
                      <w:rPr>
                        <w:sz w:val="36"/>
                      </w:rPr>
                      <w:t>允许偏差</w:t>
                    </w:r>
                  </w:p>
                </w:txbxContent>
              </v:textbox>
            </v:shape>
            <v:shape id="_x0000_s1035" type="#_x0000_t202" style="width:1460;height:360;left:13474;position:absolute;top:830" filled="f" stroked="f">
              <v:textbox inset="0,0,0,0">
                <w:txbxContent>
                  <w:p>
                    <w:pPr>
                      <w:spacing w:before="0" w:line="360" w:lineRule="exact"/>
                      <w:ind w:left="0" w:right="0" w:firstLine="0"/>
                      <w:jc w:val="left"/>
                      <w:rPr>
                        <w:sz w:val="36"/>
                      </w:rPr>
                    </w:pPr>
                    <w:r>
                      <w:rPr>
                        <w:sz w:val="36"/>
                      </w:rPr>
                      <w:t>检查方法</w:t>
                    </w:r>
                  </w:p>
                </w:txbxContent>
              </v:textbox>
            </v:shape>
            <v:shape id="_x0000_s1036" type="#_x0000_t202" style="width:200;height:360;left:2866;position:absolute;top:1686" filled="f" stroked="f">
              <v:textbox inset="0,0,0,0">
                <w:txbxContent>
                  <w:p>
                    <w:pPr>
                      <w:spacing w:before="0" w:line="360" w:lineRule="exact"/>
                      <w:ind w:left="0" w:right="0" w:firstLine="0"/>
                      <w:jc w:val="left"/>
                      <w:rPr>
                        <w:sz w:val="36"/>
                      </w:rPr>
                    </w:pPr>
                    <w:r>
                      <w:rPr>
                        <w:sz w:val="36"/>
                      </w:rPr>
                      <w:t>1</w:t>
                    </w:r>
                  </w:p>
                </w:txbxContent>
              </v:textbox>
            </v:shape>
            <v:shape id="_x0000_s1037" type="#_x0000_t202" style="width:2540;height:360;left:3784;position:absolute;top:1686" filled="f" stroked="f">
              <v:textbox inset="0,0,0,0">
                <w:txbxContent>
                  <w:p>
                    <w:pPr>
                      <w:spacing w:before="0" w:line="360" w:lineRule="exact"/>
                      <w:ind w:left="0" w:right="0" w:firstLine="0"/>
                      <w:jc w:val="left"/>
                      <w:rPr>
                        <w:sz w:val="36"/>
                      </w:rPr>
                    </w:pPr>
                    <w:r>
                      <w:rPr>
                        <w:sz w:val="36"/>
                      </w:rPr>
                      <w:t>竖向构件垂直度</w:t>
                    </w:r>
                  </w:p>
                </w:txbxContent>
              </v:textbox>
            </v:shape>
            <v:shape id="_x0000_s1038" type="#_x0000_t202" style="width:740;height:360;left:7187;position:absolute;top:1686" filled="f" stroked="f">
              <v:textbox inset="0,0,0,0">
                <w:txbxContent>
                  <w:p>
                    <w:pPr>
                      <w:spacing w:before="0" w:line="360" w:lineRule="exact"/>
                      <w:ind w:left="0" w:right="0" w:firstLine="0"/>
                      <w:jc w:val="left"/>
                      <w:rPr>
                        <w:sz w:val="36"/>
                      </w:rPr>
                    </w:pPr>
                    <w:r>
                      <w:rPr>
                        <w:sz w:val="36"/>
                      </w:rPr>
                      <w:t>一层</w:t>
                    </w:r>
                  </w:p>
                </w:txbxContent>
              </v:textbox>
            </v:shape>
            <v:shape id="_x0000_s1039" type="#_x0000_t202" style="width:560;height:360;left:11439;position:absolute;top:1686" filled="f" stroked="f">
              <v:textbox inset="0,0,0,0">
                <w:txbxContent>
                  <w:p>
                    <w:pPr>
                      <w:spacing w:before="0" w:line="360" w:lineRule="exact"/>
                      <w:ind w:left="0" w:right="0" w:firstLine="0"/>
                      <w:jc w:val="left"/>
                      <w:rPr>
                        <w:sz w:val="36"/>
                      </w:rPr>
                    </w:pPr>
                    <w:r>
                      <w:rPr>
                        <w:sz w:val="36"/>
                      </w:rPr>
                      <w:t>≤3</w:t>
                    </w:r>
                  </w:p>
                </w:txbxContent>
              </v:textbox>
            </v:shape>
            <v:shape id="_x0000_s1040" type="#_x0000_t202" style="width:740;height:360;left:13474;position:absolute;top:1686" filled="f" stroked="f">
              <v:textbox inset="0,0,0,0">
                <w:txbxContent>
                  <w:p>
                    <w:pPr>
                      <w:spacing w:before="0" w:line="360" w:lineRule="exact"/>
                      <w:ind w:left="0" w:right="0" w:firstLine="0"/>
                      <w:jc w:val="left"/>
                      <w:rPr>
                        <w:sz w:val="36"/>
                      </w:rPr>
                    </w:pPr>
                    <w:r>
                      <w:rPr>
                        <w:sz w:val="36"/>
                      </w:rPr>
                      <w:t>吊线</w:t>
                    </w:r>
                  </w:p>
                </w:txbxContent>
              </v:textbox>
            </v:shape>
            <w10:wrap type="topAndBottom"/>
          </v:group>
        </w:pict>
      </w:r>
      <w:r>
        <w:t>8、石材钢制框架安装允许偏差表（见下表）。</w:t>
      </w:r>
    </w:p>
    <w:p>
      <w:pPr>
        <w:spacing w:after="0"/>
        <w:sectPr>
          <w:footerReference w:type="default" r:id="rId30"/>
          <w:pgSz w:w="17860" w:h="25260"/>
          <w:pgMar w:top="1900" w:right="1000" w:bottom="2020" w:left="1740" w:header="0" w:footer="1805"/>
          <w:pgNumType w:start="13"/>
          <w:cols w:space="708"/>
        </w:sectPr>
      </w:pPr>
    </w:p>
    <w:p>
      <w:pPr>
        <w:pStyle w:val="BodyText"/>
        <w:spacing w:before="10"/>
        <w:ind w:left="0"/>
        <w:rPr>
          <w:sz w:val="19"/>
        </w:rPr>
      </w:pPr>
    </w:p>
    <w:tbl>
      <w:tblPr>
        <w:tblStyle w:val="TableNormal1"/>
        <w:tblW w:w="0" w:type="auto"/>
        <w:jc w:val="left"/>
        <w:tblInd w:w="6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3"/>
        <w:gridCol w:w="3803"/>
        <w:gridCol w:w="4189"/>
        <w:gridCol w:w="1849"/>
        <w:gridCol w:w="2547"/>
      </w:tblGrid>
      <w:tr>
        <w:tblPrEx>
          <w:tblW w:w="0" w:type="auto"/>
          <w:jc w:val="left"/>
          <w:tblInd w:w="6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8"/>
          <w:jc w:val="left"/>
        </w:trPr>
        <w:tc>
          <w:tcPr>
            <w:tcW w:w="4496" w:type="dxa"/>
            <w:gridSpan w:val="2"/>
          </w:tcPr>
          <w:p>
            <w:pPr>
              <w:pStyle w:val="TableParagraph"/>
              <w:rPr>
                <w:rFonts w:ascii="Times New Roman"/>
                <w:sz w:val="34"/>
              </w:rPr>
            </w:pPr>
          </w:p>
        </w:tc>
        <w:tc>
          <w:tcPr>
            <w:tcW w:w="4189" w:type="dxa"/>
          </w:tcPr>
          <w:p>
            <w:pPr>
              <w:pStyle w:val="TableParagraph"/>
              <w:spacing w:line="411" w:lineRule="exact"/>
              <w:ind w:left="260"/>
              <w:rPr>
                <w:sz w:val="36"/>
              </w:rPr>
            </w:pPr>
            <w:r>
              <w:rPr>
                <w:sz w:val="36"/>
              </w:rPr>
              <w:t>三层（包括三层以下）</w:t>
            </w:r>
          </w:p>
        </w:tc>
        <w:tc>
          <w:tcPr>
            <w:tcW w:w="1849" w:type="dxa"/>
          </w:tcPr>
          <w:p>
            <w:pPr>
              <w:pStyle w:val="TableParagraph"/>
              <w:spacing w:line="411" w:lineRule="exact"/>
              <w:ind w:left="323"/>
              <w:rPr>
                <w:sz w:val="36"/>
              </w:rPr>
            </w:pPr>
            <w:r>
              <w:rPr>
                <w:sz w:val="36"/>
              </w:rPr>
              <w:t>≤4</w:t>
            </w:r>
          </w:p>
        </w:tc>
        <w:tc>
          <w:tcPr>
            <w:tcW w:w="2547" w:type="dxa"/>
          </w:tcPr>
          <w:p>
            <w:pPr>
              <w:pStyle w:val="TableParagraph"/>
              <w:spacing w:line="345" w:lineRule="exact"/>
              <w:ind w:left="509"/>
              <w:rPr>
                <w:sz w:val="36"/>
              </w:rPr>
            </w:pPr>
            <w:r>
              <w:rPr>
                <w:sz w:val="36"/>
              </w:rPr>
              <w:t>经纬仪</w:t>
            </w:r>
          </w:p>
        </w:tc>
      </w:tr>
      <w:tr>
        <w:tblPrEx>
          <w:tblW w:w="0" w:type="auto"/>
          <w:jc w:val="left"/>
          <w:tblInd w:w="698" w:type="dxa"/>
          <w:tblLayout w:type="fixed"/>
          <w:tblCellMar>
            <w:top w:w="0" w:type="dxa"/>
            <w:left w:w="0" w:type="dxa"/>
            <w:bottom w:w="0" w:type="dxa"/>
            <w:right w:w="0" w:type="dxa"/>
          </w:tblCellMar>
          <w:tblLook w:val="01E0"/>
        </w:tblPrEx>
        <w:trPr>
          <w:trHeight w:val="1628"/>
          <w:jc w:val="left"/>
        </w:trPr>
        <w:tc>
          <w:tcPr>
            <w:tcW w:w="693" w:type="dxa"/>
          </w:tcPr>
          <w:p>
            <w:pPr>
              <w:pStyle w:val="TableParagraph"/>
              <w:rPr>
                <w:sz w:val="36"/>
              </w:rPr>
            </w:pPr>
          </w:p>
          <w:p>
            <w:pPr>
              <w:pStyle w:val="TableParagraph"/>
              <w:rPr>
                <w:sz w:val="36"/>
              </w:rPr>
            </w:pPr>
          </w:p>
          <w:p>
            <w:pPr>
              <w:pStyle w:val="TableParagraph"/>
              <w:spacing w:before="297" w:line="389" w:lineRule="exact"/>
              <w:ind w:right="75"/>
              <w:jc w:val="right"/>
              <w:rPr>
                <w:sz w:val="36"/>
              </w:rPr>
            </w:pPr>
            <w:r>
              <w:rPr>
                <w:sz w:val="36"/>
              </w:rPr>
              <w:t>2</w:t>
            </w:r>
          </w:p>
        </w:tc>
        <w:tc>
          <w:tcPr>
            <w:tcW w:w="3803" w:type="dxa"/>
          </w:tcPr>
          <w:p>
            <w:pPr>
              <w:pStyle w:val="TableParagraph"/>
              <w:spacing w:before="158" w:line="364" w:lineRule="auto"/>
              <w:ind w:left="623" w:right="262" w:firstLine="36"/>
              <w:rPr>
                <w:sz w:val="36"/>
              </w:rPr>
            </w:pPr>
            <w:r>
              <w:rPr>
                <w:sz w:val="36"/>
              </w:rPr>
              <w:t>相邻两竖向构件间距尺寸</w:t>
            </w:r>
          </w:p>
        </w:tc>
        <w:tc>
          <w:tcPr>
            <w:tcW w:w="4189" w:type="dxa"/>
          </w:tcPr>
          <w:p>
            <w:pPr>
              <w:pStyle w:val="TableParagraph"/>
              <w:spacing w:before="11"/>
              <w:rPr>
                <w:sz w:val="39"/>
              </w:rPr>
            </w:pPr>
          </w:p>
          <w:p>
            <w:pPr>
              <w:pStyle w:val="TableParagraph"/>
              <w:ind w:left="260"/>
              <w:rPr>
                <w:sz w:val="36"/>
              </w:rPr>
            </w:pPr>
            <w:r>
              <w:rPr>
                <w:sz w:val="36"/>
              </w:rPr>
              <w:t>固定端头</w:t>
            </w:r>
          </w:p>
        </w:tc>
        <w:tc>
          <w:tcPr>
            <w:tcW w:w="1849" w:type="dxa"/>
          </w:tcPr>
          <w:p>
            <w:pPr>
              <w:pStyle w:val="TableParagraph"/>
              <w:spacing w:before="11"/>
              <w:rPr>
                <w:sz w:val="39"/>
              </w:rPr>
            </w:pPr>
          </w:p>
          <w:p>
            <w:pPr>
              <w:pStyle w:val="TableParagraph"/>
              <w:ind w:left="323"/>
              <w:rPr>
                <w:sz w:val="36"/>
              </w:rPr>
            </w:pPr>
            <w:r>
              <w:rPr>
                <w:sz w:val="36"/>
              </w:rPr>
              <w:t>±2</w:t>
            </w:r>
          </w:p>
        </w:tc>
        <w:tc>
          <w:tcPr>
            <w:tcW w:w="2547" w:type="dxa"/>
          </w:tcPr>
          <w:p>
            <w:pPr>
              <w:pStyle w:val="TableParagraph"/>
              <w:rPr>
                <w:sz w:val="36"/>
              </w:rPr>
            </w:pPr>
          </w:p>
          <w:p>
            <w:pPr>
              <w:pStyle w:val="TableParagraph"/>
              <w:rPr>
                <w:sz w:val="36"/>
              </w:rPr>
            </w:pPr>
          </w:p>
          <w:p>
            <w:pPr>
              <w:pStyle w:val="TableParagraph"/>
              <w:spacing w:before="297" w:line="389" w:lineRule="exact"/>
              <w:ind w:left="509"/>
              <w:rPr>
                <w:sz w:val="36"/>
              </w:rPr>
            </w:pPr>
            <w:r>
              <w:rPr>
                <w:sz w:val="36"/>
              </w:rPr>
              <w:t>用钢卷尺</w:t>
            </w:r>
          </w:p>
        </w:tc>
      </w:tr>
      <w:tr>
        <w:tblPrEx>
          <w:tblW w:w="0" w:type="auto"/>
          <w:jc w:val="left"/>
          <w:tblInd w:w="698" w:type="dxa"/>
          <w:tblLayout w:type="fixed"/>
          <w:tblCellMar>
            <w:top w:w="0" w:type="dxa"/>
            <w:left w:w="0" w:type="dxa"/>
            <w:bottom w:w="0" w:type="dxa"/>
            <w:right w:w="0" w:type="dxa"/>
          </w:tblCellMar>
          <w:tblLook w:val="01E0"/>
        </w:tblPrEx>
        <w:trPr>
          <w:trHeight w:val="1238"/>
          <w:jc w:val="left"/>
        </w:trPr>
        <w:tc>
          <w:tcPr>
            <w:tcW w:w="693" w:type="dxa"/>
          </w:tcPr>
          <w:p>
            <w:pPr>
              <w:pStyle w:val="TableParagraph"/>
              <w:rPr>
                <w:rFonts w:ascii="Times New Roman"/>
                <w:sz w:val="34"/>
              </w:rPr>
            </w:pPr>
          </w:p>
        </w:tc>
        <w:tc>
          <w:tcPr>
            <w:tcW w:w="3803" w:type="dxa"/>
          </w:tcPr>
          <w:p>
            <w:pPr>
              <w:pStyle w:val="TableParagraph"/>
              <w:spacing w:line="409" w:lineRule="exact"/>
              <w:ind w:left="660"/>
              <w:rPr>
                <w:sz w:val="36"/>
              </w:rPr>
            </w:pPr>
            <w:r>
              <w:rPr>
                <w:sz w:val="36"/>
              </w:rPr>
              <w:t>任意连续横向构件</w:t>
            </w:r>
          </w:p>
          <w:p>
            <w:pPr>
              <w:pStyle w:val="TableParagraph"/>
              <w:spacing w:before="240"/>
              <w:ind w:left="623"/>
              <w:rPr>
                <w:sz w:val="36"/>
              </w:rPr>
            </w:pPr>
            <w:r>
              <w:rPr>
                <w:sz w:val="36"/>
              </w:rPr>
              <w:t>间距尺寸</w:t>
            </w:r>
          </w:p>
        </w:tc>
        <w:tc>
          <w:tcPr>
            <w:tcW w:w="4189" w:type="dxa"/>
          </w:tcPr>
          <w:p>
            <w:pPr>
              <w:pStyle w:val="TableParagraph"/>
              <w:spacing w:before="300"/>
              <w:ind w:left="260"/>
              <w:rPr>
                <w:sz w:val="36"/>
              </w:rPr>
            </w:pPr>
            <w:r>
              <w:rPr>
                <w:sz w:val="36"/>
              </w:rPr>
              <w:t>固定端头</w:t>
            </w:r>
          </w:p>
        </w:tc>
        <w:tc>
          <w:tcPr>
            <w:tcW w:w="1849" w:type="dxa"/>
          </w:tcPr>
          <w:p>
            <w:pPr>
              <w:pStyle w:val="TableParagraph"/>
              <w:spacing w:before="300"/>
              <w:ind w:left="323"/>
              <w:rPr>
                <w:sz w:val="36"/>
              </w:rPr>
            </w:pPr>
            <w:r>
              <w:rPr>
                <w:sz w:val="36"/>
              </w:rPr>
              <w:t>±2.5</w:t>
            </w:r>
          </w:p>
        </w:tc>
        <w:tc>
          <w:tcPr>
            <w:tcW w:w="2547" w:type="dxa"/>
          </w:tcPr>
          <w:p>
            <w:pPr>
              <w:pStyle w:val="TableParagraph"/>
              <w:rPr>
                <w:rFonts w:ascii="Times New Roman"/>
                <w:sz w:val="34"/>
              </w:rPr>
            </w:pPr>
          </w:p>
        </w:tc>
      </w:tr>
      <w:tr>
        <w:tblPrEx>
          <w:tblW w:w="0" w:type="auto"/>
          <w:jc w:val="left"/>
          <w:tblInd w:w="698" w:type="dxa"/>
          <w:tblLayout w:type="fixed"/>
          <w:tblCellMar>
            <w:top w:w="0" w:type="dxa"/>
            <w:left w:w="0" w:type="dxa"/>
            <w:bottom w:w="0" w:type="dxa"/>
            <w:right w:w="0" w:type="dxa"/>
          </w:tblCellMar>
          <w:tblLook w:val="01E0"/>
        </w:tblPrEx>
        <w:trPr>
          <w:trHeight w:val="1459"/>
          <w:jc w:val="left"/>
        </w:trPr>
        <w:tc>
          <w:tcPr>
            <w:tcW w:w="693" w:type="dxa"/>
          </w:tcPr>
          <w:p>
            <w:pPr>
              <w:pStyle w:val="TableParagraph"/>
              <w:rPr>
                <w:sz w:val="38"/>
              </w:rPr>
            </w:pPr>
          </w:p>
          <w:p>
            <w:pPr>
              <w:pStyle w:val="TableParagraph"/>
              <w:ind w:right="75"/>
              <w:jc w:val="right"/>
              <w:rPr>
                <w:sz w:val="36"/>
              </w:rPr>
            </w:pPr>
            <w:r>
              <w:rPr>
                <w:sz w:val="36"/>
              </w:rPr>
              <w:t>3</w:t>
            </w:r>
          </w:p>
        </w:tc>
        <w:tc>
          <w:tcPr>
            <w:tcW w:w="3803" w:type="dxa"/>
          </w:tcPr>
          <w:p>
            <w:pPr>
              <w:pStyle w:val="TableParagraph"/>
              <w:spacing w:before="138"/>
              <w:ind w:left="660"/>
              <w:rPr>
                <w:sz w:val="36"/>
              </w:rPr>
            </w:pPr>
            <w:r>
              <w:rPr>
                <w:sz w:val="36"/>
              </w:rPr>
              <w:t>相邻横向构件间距</w:t>
            </w:r>
          </w:p>
          <w:p>
            <w:pPr>
              <w:pStyle w:val="TableParagraph"/>
              <w:spacing w:before="241"/>
              <w:ind w:left="623"/>
              <w:rPr>
                <w:sz w:val="36"/>
              </w:rPr>
            </w:pPr>
            <w:r>
              <w:rPr>
                <w:sz w:val="36"/>
              </w:rPr>
              <w:t>尺寸</w:t>
            </w:r>
          </w:p>
        </w:tc>
        <w:tc>
          <w:tcPr>
            <w:tcW w:w="4189" w:type="dxa"/>
          </w:tcPr>
          <w:p>
            <w:pPr>
              <w:pStyle w:val="TableParagraph"/>
              <w:spacing w:before="127"/>
              <w:ind w:left="260"/>
              <w:rPr>
                <w:sz w:val="36"/>
              </w:rPr>
            </w:pPr>
            <w:r>
              <w:rPr>
                <w:sz w:val="36"/>
              </w:rPr>
              <w:t>≤2000</w:t>
            </w:r>
          </w:p>
          <w:p>
            <w:pPr>
              <w:pStyle w:val="TableParagraph"/>
              <w:spacing w:before="259"/>
              <w:ind w:left="260"/>
              <w:rPr>
                <w:sz w:val="36"/>
              </w:rPr>
            </w:pPr>
            <w:r>
              <w:rPr>
                <w:sz w:val="36"/>
              </w:rPr>
              <w:t>&gt;2000</w:t>
            </w:r>
          </w:p>
        </w:tc>
        <w:tc>
          <w:tcPr>
            <w:tcW w:w="1849" w:type="dxa"/>
          </w:tcPr>
          <w:p>
            <w:pPr>
              <w:pStyle w:val="TableParagraph"/>
              <w:spacing w:before="127"/>
              <w:ind w:left="323"/>
              <w:rPr>
                <w:sz w:val="36"/>
              </w:rPr>
            </w:pPr>
            <w:r>
              <w:rPr>
                <w:sz w:val="36"/>
              </w:rPr>
              <w:t>±1.0</w:t>
            </w:r>
          </w:p>
          <w:p>
            <w:pPr>
              <w:pStyle w:val="TableParagraph"/>
              <w:spacing w:before="259"/>
              <w:ind w:left="323"/>
              <w:rPr>
                <w:sz w:val="36"/>
              </w:rPr>
            </w:pPr>
            <w:r>
              <w:rPr>
                <w:sz w:val="36"/>
              </w:rPr>
              <w:t>±1.5</w:t>
            </w:r>
          </w:p>
        </w:tc>
        <w:tc>
          <w:tcPr>
            <w:tcW w:w="2547" w:type="dxa"/>
          </w:tcPr>
          <w:p>
            <w:pPr>
              <w:pStyle w:val="TableParagraph"/>
              <w:rPr>
                <w:sz w:val="38"/>
              </w:rPr>
            </w:pPr>
          </w:p>
          <w:p>
            <w:pPr>
              <w:pStyle w:val="TableParagraph"/>
              <w:ind w:left="509"/>
              <w:rPr>
                <w:sz w:val="36"/>
              </w:rPr>
            </w:pPr>
            <w:r>
              <w:rPr>
                <w:sz w:val="36"/>
              </w:rPr>
              <w:t>用钢卷尺</w:t>
            </w:r>
          </w:p>
        </w:tc>
      </w:tr>
      <w:tr>
        <w:tblPrEx>
          <w:tblW w:w="0" w:type="auto"/>
          <w:jc w:val="left"/>
          <w:tblInd w:w="698" w:type="dxa"/>
          <w:tblLayout w:type="fixed"/>
          <w:tblCellMar>
            <w:top w:w="0" w:type="dxa"/>
            <w:left w:w="0" w:type="dxa"/>
            <w:bottom w:w="0" w:type="dxa"/>
            <w:right w:w="0" w:type="dxa"/>
          </w:tblCellMar>
          <w:tblLook w:val="01E0"/>
        </w:tblPrEx>
        <w:trPr>
          <w:trHeight w:val="945"/>
          <w:jc w:val="left"/>
        </w:trPr>
        <w:tc>
          <w:tcPr>
            <w:tcW w:w="693" w:type="dxa"/>
          </w:tcPr>
          <w:p>
            <w:pPr>
              <w:pStyle w:val="TableParagraph"/>
              <w:spacing w:before="12"/>
              <w:rPr>
                <w:sz w:val="39"/>
              </w:rPr>
            </w:pPr>
          </w:p>
          <w:p>
            <w:pPr>
              <w:pStyle w:val="TableParagraph"/>
              <w:spacing w:line="414" w:lineRule="exact"/>
              <w:ind w:right="75"/>
              <w:jc w:val="right"/>
              <w:rPr>
                <w:sz w:val="36"/>
              </w:rPr>
            </w:pPr>
            <w:r>
              <w:rPr>
                <w:sz w:val="36"/>
              </w:rPr>
              <w:t>4</w:t>
            </w:r>
          </w:p>
        </w:tc>
        <w:tc>
          <w:tcPr>
            <w:tcW w:w="3803" w:type="dxa"/>
          </w:tcPr>
          <w:p>
            <w:pPr>
              <w:pStyle w:val="TableParagraph"/>
              <w:spacing w:before="158"/>
              <w:ind w:right="262"/>
              <w:jc w:val="right"/>
              <w:rPr>
                <w:sz w:val="36"/>
              </w:rPr>
            </w:pPr>
            <w:r>
              <w:rPr>
                <w:sz w:val="36"/>
              </w:rPr>
              <w:t>每个分格内对角线</w:t>
            </w:r>
          </w:p>
        </w:tc>
        <w:tc>
          <w:tcPr>
            <w:tcW w:w="4189" w:type="dxa"/>
          </w:tcPr>
          <w:p>
            <w:pPr>
              <w:pStyle w:val="TableParagraph"/>
              <w:spacing w:before="151"/>
              <w:ind w:left="260"/>
              <w:rPr>
                <w:sz w:val="36"/>
              </w:rPr>
            </w:pPr>
            <w:r>
              <w:rPr>
                <w:sz w:val="36"/>
              </w:rPr>
              <w:t>≤2000</w:t>
            </w:r>
          </w:p>
        </w:tc>
        <w:tc>
          <w:tcPr>
            <w:tcW w:w="1849" w:type="dxa"/>
          </w:tcPr>
          <w:p>
            <w:pPr>
              <w:pStyle w:val="TableParagraph"/>
              <w:spacing w:before="151"/>
              <w:ind w:left="323"/>
              <w:rPr>
                <w:sz w:val="36"/>
              </w:rPr>
            </w:pPr>
            <w:r>
              <w:rPr>
                <w:sz w:val="36"/>
              </w:rPr>
              <w:t>≤3.0</w:t>
            </w:r>
          </w:p>
        </w:tc>
        <w:tc>
          <w:tcPr>
            <w:tcW w:w="2547" w:type="dxa"/>
          </w:tcPr>
          <w:p>
            <w:pPr>
              <w:pStyle w:val="TableParagraph"/>
              <w:spacing w:before="158"/>
              <w:ind w:left="509"/>
              <w:rPr>
                <w:sz w:val="36"/>
              </w:rPr>
            </w:pPr>
            <w:r>
              <w:rPr>
                <w:sz w:val="36"/>
              </w:rPr>
              <w:t>用钢卷尺或</w:t>
            </w:r>
          </w:p>
        </w:tc>
      </w:tr>
      <w:tr>
        <w:tblPrEx>
          <w:tblW w:w="0" w:type="auto"/>
          <w:jc w:val="left"/>
          <w:tblInd w:w="698" w:type="dxa"/>
          <w:tblLayout w:type="fixed"/>
          <w:tblCellMar>
            <w:top w:w="0" w:type="dxa"/>
            <w:left w:w="0" w:type="dxa"/>
            <w:bottom w:w="0" w:type="dxa"/>
            <w:right w:w="0" w:type="dxa"/>
          </w:tblCellMar>
          <w:tblLook w:val="01E0"/>
        </w:tblPrEx>
        <w:trPr>
          <w:trHeight w:val="561"/>
          <w:jc w:val="left"/>
        </w:trPr>
        <w:tc>
          <w:tcPr>
            <w:tcW w:w="693" w:type="dxa"/>
          </w:tcPr>
          <w:p>
            <w:pPr>
              <w:pStyle w:val="TableParagraph"/>
              <w:rPr>
                <w:rFonts w:ascii="Times New Roman"/>
                <w:sz w:val="34"/>
              </w:rPr>
            </w:pPr>
          </w:p>
        </w:tc>
        <w:tc>
          <w:tcPr>
            <w:tcW w:w="3803" w:type="dxa"/>
          </w:tcPr>
          <w:p>
            <w:pPr>
              <w:pStyle w:val="TableParagraph"/>
              <w:spacing w:line="376" w:lineRule="exact"/>
              <w:ind w:left="623"/>
              <w:rPr>
                <w:sz w:val="36"/>
              </w:rPr>
            </w:pPr>
            <w:r>
              <w:rPr>
                <w:sz w:val="36"/>
              </w:rPr>
              <w:t>尺寸差</w:t>
            </w:r>
          </w:p>
        </w:tc>
        <w:tc>
          <w:tcPr>
            <w:tcW w:w="4189" w:type="dxa"/>
          </w:tcPr>
          <w:p>
            <w:pPr>
              <w:pStyle w:val="TableParagraph"/>
              <w:spacing w:line="434" w:lineRule="exact"/>
              <w:ind w:left="260"/>
              <w:rPr>
                <w:sz w:val="36"/>
              </w:rPr>
            </w:pPr>
            <w:r>
              <w:rPr>
                <w:sz w:val="36"/>
              </w:rPr>
              <w:t>&gt;2000</w:t>
            </w:r>
          </w:p>
        </w:tc>
        <w:tc>
          <w:tcPr>
            <w:tcW w:w="1849" w:type="dxa"/>
          </w:tcPr>
          <w:p>
            <w:pPr>
              <w:pStyle w:val="TableParagraph"/>
              <w:spacing w:line="434" w:lineRule="exact"/>
              <w:ind w:left="323"/>
              <w:rPr>
                <w:sz w:val="36"/>
              </w:rPr>
            </w:pPr>
            <w:r>
              <w:rPr>
                <w:sz w:val="36"/>
              </w:rPr>
              <w:t>≤3.5</w:t>
            </w:r>
          </w:p>
        </w:tc>
        <w:tc>
          <w:tcPr>
            <w:tcW w:w="2547" w:type="dxa"/>
          </w:tcPr>
          <w:p>
            <w:pPr>
              <w:pStyle w:val="TableParagraph"/>
              <w:spacing w:line="376" w:lineRule="exact"/>
              <w:ind w:left="472"/>
              <w:rPr>
                <w:sz w:val="36"/>
              </w:rPr>
            </w:pPr>
            <w:r>
              <w:rPr>
                <w:sz w:val="36"/>
              </w:rPr>
              <w:t>伸缩尺</w:t>
            </w:r>
          </w:p>
        </w:tc>
      </w:tr>
      <w:tr>
        <w:tblPrEx>
          <w:tblW w:w="0" w:type="auto"/>
          <w:jc w:val="left"/>
          <w:tblInd w:w="698" w:type="dxa"/>
          <w:tblLayout w:type="fixed"/>
          <w:tblCellMar>
            <w:top w:w="0" w:type="dxa"/>
            <w:left w:w="0" w:type="dxa"/>
            <w:bottom w:w="0" w:type="dxa"/>
            <w:right w:w="0" w:type="dxa"/>
          </w:tblCellMar>
          <w:tblLook w:val="01E0"/>
        </w:tblPrEx>
        <w:trPr>
          <w:trHeight w:val="716"/>
          <w:jc w:val="left"/>
        </w:trPr>
        <w:tc>
          <w:tcPr>
            <w:tcW w:w="693" w:type="dxa"/>
          </w:tcPr>
          <w:p>
            <w:pPr>
              <w:pStyle w:val="TableParagraph"/>
              <w:rPr>
                <w:rFonts w:ascii="Times New Roman"/>
                <w:sz w:val="34"/>
              </w:rPr>
            </w:pPr>
          </w:p>
        </w:tc>
        <w:tc>
          <w:tcPr>
            <w:tcW w:w="3803" w:type="dxa"/>
          </w:tcPr>
          <w:p>
            <w:pPr>
              <w:pStyle w:val="TableParagraph"/>
              <w:rPr>
                <w:rFonts w:ascii="Times New Roman"/>
                <w:sz w:val="34"/>
              </w:rPr>
            </w:pPr>
          </w:p>
        </w:tc>
        <w:tc>
          <w:tcPr>
            <w:tcW w:w="4189" w:type="dxa"/>
          </w:tcPr>
          <w:p>
            <w:pPr>
              <w:pStyle w:val="TableParagraph"/>
              <w:spacing w:before="127"/>
              <w:ind w:left="260"/>
              <w:rPr>
                <w:sz w:val="36"/>
              </w:rPr>
            </w:pPr>
            <w:r>
              <w:rPr>
                <w:sz w:val="36"/>
              </w:rPr>
              <w:t>相邻两横向构件</w:t>
            </w:r>
          </w:p>
        </w:tc>
        <w:tc>
          <w:tcPr>
            <w:tcW w:w="1849" w:type="dxa"/>
          </w:tcPr>
          <w:p>
            <w:pPr>
              <w:pStyle w:val="TableParagraph"/>
              <w:spacing w:before="127"/>
              <w:ind w:left="323"/>
              <w:rPr>
                <w:sz w:val="36"/>
              </w:rPr>
            </w:pPr>
            <w:r>
              <w:rPr>
                <w:sz w:val="36"/>
              </w:rPr>
              <w:t>≤1</w:t>
            </w:r>
          </w:p>
        </w:tc>
        <w:tc>
          <w:tcPr>
            <w:tcW w:w="2547" w:type="dxa"/>
          </w:tcPr>
          <w:p>
            <w:pPr>
              <w:pStyle w:val="TableParagraph"/>
              <w:rPr>
                <w:rFonts w:ascii="Times New Roman"/>
                <w:sz w:val="34"/>
              </w:rPr>
            </w:pPr>
          </w:p>
        </w:tc>
      </w:tr>
      <w:tr>
        <w:tblPrEx>
          <w:tblW w:w="0" w:type="auto"/>
          <w:jc w:val="left"/>
          <w:tblInd w:w="698" w:type="dxa"/>
          <w:tblLayout w:type="fixed"/>
          <w:tblCellMar>
            <w:top w:w="0" w:type="dxa"/>
            <w:left w:w="0" w:type="dxa"/>
            <w:bottom w:w="0" w:type="dxa"/>
            <w:right w:w="0" w:type="dxa"/>
          </w:tblCellMar>
          <w:tblLook w:val="01E0"/>
        </w:tblPrEx>
        <w:trPr>
          <w:trHeight w:val="1436"/>
          <w:jc w:val="left"/>
        </w:trPr>
        <w:tc>
          <w:tcPr>
            <w:tcW w:w="693" w:type="dxa"/>
          </w:tcPr>
          <w:p>
            <w:pPr>
              <w:pStyle w:val="TableParagraph"/>
              <w:rPr>
                <w:sz w:val="38"/>
              </w:rPr>
            </w:pPr>
          </w:p>
          <w:p>
            <w:pPr>
              <w:pStyle w:val="TableParagraph"/>
              <w:ind w:right="75"/>
              <w:jc w:val="right"/>
              <w:rPr>
                <w:sz w:val="36"/>
              </w:rPr>
            </w:pPr>
            <w:r>
              <w:rPr>
                <w:sz w:val="36"/>
              </w:rPr>
              <w:t>5</w:t>
            </w:r>
          </w:p>
        </w:tc>
        <w:tc>
          <w:tcPr>
            <w:tcW w:w="3803" w:type="dxa"/>
          </w:tcPr>
          <w:p>
            <w:pPr>
              <w:pStyle w:val="TableParagraph"/>
              <w:spacing w:before="134"/>
              <w:ind w:left="660"/>
              <w:rPr>
                <w:sz w:val="36"/>
              </w:rPr>
            </w:pPr>
            <w:r>
              <w:rPr>
                <w:sz w:val="36"/>
              </w:rPr>
              <w:t>同高度内主要横向</w:t>
            </w:r>
          </w:p>
          <w:p>
            <w:pPr>
              <w:pStyle w:val="TableParagraph"/>
              <w:spacing w:before="241"/>
              <w:ind w:left="623"/>
              <w:rPr>
                <w:sz w:val="36"/>
              </w:rPr>
            </w:pPr>
            <w:r>
              <w:rPr>
                <w:sz w:val="36"/>
              </w:rPr>
              <w:t>构件的高度差</w:t>
            </w:r>
          </w:p>
        </w:tc>
        <w:tc>
          <w:tcPr>
            <w:tcW w:w="4189" w:type="dxa"/>
          </w:tcPr>
          <w:p>
            <w:pPr>
              <w:pStyle w:val="TableParagraph"/>
              <w:spacing w:before="127"/>
              <w:ind w:left="260"/>
              <w:rPr>
                <w:sz w:val="36"/>
              </w:rPr>
            </w:pPr>
            <w:r>
              <w:rPr>
                <w:sz w:val="36"/>
              </w:rPr>
              <w:t>宽度≤20m</w:t>
            </w:r>
          </w:p>
          <w:p>
            <w:pPr>
              <w:pStyle w:val="TableParagraph"/>
              <w:spacing w:before="259"/>
              <w:ind w:left="260"/>
              <w:rPr>
                <w:sz w:val="36"/>
              </w:rPr>
            </w:pPr>
            <w:r>
              <w:rPr>
                <w:sz w:val="36"/>
              </w:rPr>
              <w:t>20m&lt;宽度≤40m</w:t>
            </w:r>
          </w:p>
        </w:tc>
        <w:tc>
          <w:tcPr>
            <w:tcW w:w="1849" w:type="dxa"/>
          </w:tcPr>
          <w:p>
            <w:pPr>
              <w:pStyle w:val="TableParagraph"/>
              <w:spacing w:before="127"/>
              <w:ind w:left="323"/>
              <w:rPr>
                <w:sz w:val="36"/>
              </w:rPr>
            </w:pPr>
            <w:r>
              <w:rPr>
                <w:sz w:val="36"/>
              </w:rPr>
              <w:t>≤3</w:t>
            </w:r>
          </w:p>
          <w:p>
            <w:pPr>
              <w:pStyle w:val="TableParagraph"/>
              <w:spacing w:before="259"/>
              <w:ind w:left="323"/>
              <w:rPr>
                <w:sz w:val="36"/>
              </w:rPr>
            </w:pPr>
            <w:r>
              <w:rPr>
                <w:sz w:val="36"/>
              </w:rPr>
              <w:t>≤5</w:t>
            </w:r>
          </w:p>
        </w:tc>
        <w:tc>
          <w:tcPr>
            <w:tcW w:w="2547" w:type="dxa"/>
          </w:tcPr>
          <w:p>
            <w:pPr>
              <w:pStyle w:val="TableParagraph"/>
              <w:spacing w:before="134"/>
              <w:ind w:left="509"/>
              <w:rPr>
                <w:sz w:val="36"/>
              </w:rPr>
            </w:pPr>
            <w:r>
              <w:rPr>
                <w:sz w:val="36"/>
              </w:rPr>
              <w:t>用水平仪或</w:t>
            </w:r>
          </w:p>
          <w:p>
            <w:pPr>
              <w:pStyle w:val="TableParagraph"/>
              <w:spacing w:before="241"/>
              <w:ind w:left="472"/>
              <w:rPr>
                <w:sz w:val="36"/>
              </w:rPr>
            </w:pPr>
            <w:r>
              <w:rPr>
                <w:sz w:val="36"/>
              </w:rPr>
              <w:t>拉线检查</w:t>
            </w:r>
          </w:p>
        </w:tc>
      </w:tr>
      <w:tr>
        <w:tblPrEx>
          <w:tblW w:w="0" w:type="auto"/>
          <w:jc w:val="left"/>
          <w:tblInd w:w="698" w:type="dxa"/>
          <w:tblLayout w:type="fixed"/>
          <w:tblCellMar>
            <w:top w:w="0" w:type="dxa"/>
            <w:left w:w="0" w:type="dxa"/>
            <w:bottom w:w="0" w:type="dxa"/>
            <w:right w:w="0" w:type="dxa"/>
          </w:tblCellMar>
          <w:tblLook w:val="01E0"/>
        </w:tblPrEx>
        <w:trPr>
          <w:trHeight w:val="716"/>
          <w:jc w:val="left"/>
        </w:trPr>
        <w:tc>
          <w:tcPr>
            <w:tcW w:w="693" w:type="dxa"/>
          </w:tcPr>
          <w:p>
            <w:pPr>
              <w:pStyle w:val="TableParagraph"/>
              <w:rPr>
                <w:rFonts w:ascii="Times New Roman"/>
                <w:sz w:val="34"/>
              </w:rPr>
            </w:pPr>
          </w:p>
        </w:tc>
        <w:tc>
          <w:tcPr>
            <w:tcW w:w="3803" w:type="dxa"/>
          </w:tcPr>
          <w:p>
            <w:pPr>
              <w:pStyle w:val="TableParagraph"/>
              <w:rPr>
                <w:rFonts w:ascii="Times New Roman"/>
                <w:sz w:val="34"/>
              </w:rPr>
            </w:pPr>
          </w:p>
        </w:tc>
        <w:tc>
          <w:tcPr>
            <w:tcW w:w="4189" w:type="dxa"/>
          </w:tcPr>
          <w:p>
            <w:pPr>
              <w:pStyle w:val="TableParagraph"/>
              <w:spacing w:before="127"/>
              <w:ind w:left="260"/>
              <w:rPr>
                <w:sz w:val="36"/>
              </w:rPr>
            </w:pPr>
            <w:r>
              <w:rPr>
                <w:sz w:val="36"/>
              </w:rPr>
              <w:t>40m&lt;宽度≤60m</w:t>
            </w:r>
          </w:p>
        </w:tc>
        <w:tc>
          <w:tcPr>
            <w:tcW w:w="1849" w:type="dxa"/>
          </w:tcPr>
          <w:p>
            <w:pPr>
              <w:pStyle w:val="TableParagraph"/>
              <w:spacing w:before="127"/>
              <w:ind w:left="323"/>
              <w:rPr>
                <w:sz w:val="36"/>
              </w:rPr>
            </w:pPr>
            <w:r>
              <w:rPr>
                <w:sz w:val="36"/>
              </w:rPr>
              <w:t>≤7</w:t>
            </w:r>
          </w:p>
        </w:tc>
        <w:tc>
          <w:tcPr>
            <w:tcW w:w="2547" w:type="dxa"/>
          </w:tcPr>
          <w:p>
            <w:pPr>
              <w:pStyle w:val="TableParagraph"/>
              <w:rPr>
                <w:rFonts w:ascii="Times New Roman"/>
                <w:sz w:val="34"/>
              </w:rPr>
            </w:pPr>
          </w:p>
        </w:tc>
      </w:tr>
      <w:tr>
        <w:tblPrEx>
          <w:tblW w:w="0" w:type="auto"/>
          <w:jc w:val="left"/>
          <w:tblInd w:w="698" w:type="dxa"/>
          <w:tblLayout w:type="fixed"/>
          <w:tblCellMar>
            <w:top w:w="0" w:type="dxa"/>
            <w:left w:w="0" w:type="dxa"/>
            <w:bottom w:w="0" w:type="dxa"/>
            <w:right w:w="0" w:type="dxa"/>
          </w:tblCellMar>
          <w:tblLook w:val="01E0"/>
        </w:tblPrEx>
        <w:trPr>
          <w:trHeight w:val="541"/>
          <w:jc w:val="left"/>
        </w:trPr>
        <w:tc>
          <w:tcPr>
            <w:tcW w:w="693" w:type="dxa"/>
          </w:tcPr>
          <w:p>
            <w:pPr>
              <w:pStyle w:val="TableParagraph"/>
              <w:rPr>
                <w:rFonts w:ascii="Times New Roman"/>
                <w:sz w:val="34"/>
              </w:rPr>
            </w:pPr>
          </w:p>
        </w:tc>
        <w:tc>
          <w:tcPr>
            <w:tcW w:w="3803" w:type="dxa"/>
          </w:tcPr>
          <w:p>
            <w:pPr>
              <w:pStyle w:val="TableParagraph"/>
              <w:rPr>
                <w:rFonts w:ascii="Times New Roman"/>
                <w:sz w:val="34"/>
              </w:rPr>
            </w:pPr>
          </w:p>
        </w:tc>
        <w:tc>
          <w:tcPr>
            <w:tcW w:w="4189" w:type="dxa"/>
          </w:tcPr>
          <w:p>
            <w:pPr>
              <w:pStyle w:val="TableParagraph"/>
              <w:spacing w:before="127" w:line="394" w:lineRule="exact"/>
              <w:ind w:left="260"/>
              <w:rPr>
                <w:sz w:val="36"/>
              </w:rPr>
            </w:pPr>
            <w:r>
              <w:rPr>
                <w:sz w:val="36"/>
              </w:rPr>
              <w:t>相邻三根立柱相对偏差</w:t>
            </w:r>
          </w:p>
        </w:tc>
        <w:tc>
          <w:tcPr>
            <w:tcW w:w="1849" w:type="dxa"/>
          </w:tcPr>
          <w:p>
            <w:pPr>
              <w:pStyle w:val="TableParagraph"/>
              <w:spacing w:before="127" w:line="394" w:lineRule="exact"/>
              <w:ind w:left="323"/>
              <w:rPr>
                <w:sz w:val="36"/>
              </w:rPr>
            </w:pPr>
            <w:r>
              <w:rPr>
                <w:sz w:val="36"/>
              </w:rPr>
              <w:t>≤1.5</w:t>
            </w:r>
          </w:p>
        </w:tc>
        <w:tc>
          <w:tcPr>
            <w:tcW w:w="2547" w:type="dxa"/>
          </w:tcPr>
          <w:p>
            <w:pPr>
              <w:pStyle w:val="TableParagraph"/>
              <w:rPr>
                <w:rFonts w:ascii="Times New Roman"/>
                <w:sz w:val="34"/>
              </w:rPr>
            </w:pPr>
          </w:p>
        </w:tc>
      </w:tr>
      <w:tr>
        <w:tblPrEx>
          <w:tblW w:w="0" w:type="auto"/>
          <w:jc w:val="left"/>
          <w:tblInd w:w="698" w:type="dxa"/>
          <w:tblLayout w:type="fixed"/>
          <w:tblCellMar>
            <w:top w:w="0" w:type="dxa"/>
            <w:left w:w="0" w:type="dxa"/>
            <w:bottom w:w="0" w:type="dxa"/>
            <w:right w:w="0" w:type="dxa"/>
          </w:tblCellMar>
          <w:tblLook w:val="01E0"/>
        </w:tblPrEx>
        <w:trPr>
          <w:trHeight w:val="709"/>
          <w:jc w:val="left"/>
        </w:trPr>
        <w:tc>
          <w:tcPr>
            <w:tcW w:w="693" w:type="dxa"/>
          </w:tcPr>
          <w:p>
            <w:pPr>
              <w:pStyle w:val="TableParagraph"/>
              <w:spacing w:before="302" w:line="387" w:lineRule="exact"/>
              <w:ind w:right="75"/>
              <w:jc w:val="right"/>
              <w:rPr>
                <w:sz w:val="36"/>
              </w:rPr>
            </w:pPr>
            <w:r>
              <w:rPr>
                <w:sz w:val="36"/>
              </w:rPr>
              <w:t>6</w:t>
            </w:r>
          </w:p>
        </w:tc>
        <w:tc>
          <w:tcPr>
            <w:tcW w:w="3803" w:type="dxa"/>
          </w:tcPr>
          <w:p>
            <w:pPr>
              <w:pStyle w:val="TableParagraph"/>
              <w:spacing w:line="414" w:lineRule="exact"/>
              <w:ind w:right="262"/>
              <w:jc w:val="right"/>
              <w:rPr>
                <w:sz w:val="36"/>
              </w:rPr>
            </w:pPr>
            <w:r>
              <w:rPr>
                <w:sz w:val="36"/>
              </w:rPr>
              <w:t>竖向构件外表面平</w:t>
            </w:r>
          </w:p>
        </w:tc>
        <w:tc>
          <w:tcPr>
            <w:tcW w:w="4189" w:type="dxa"/>
          </w:tcPr>
          <w:p>
            <w:pPr>
              <w:pStyle w:val="TableParagraph"/>
              <w:spacing w:before="302" w:line="387" w:lineRule="exact"/>
              <w:ind w:left="763"/>
              <w:rPr>
                <w:sz w:val="36"/>
              </w:rPr>
            </w:pPr>
            <w:r>
              <w:rPr>
                <w:sz w:val="36"/>
              </w:rPr>
              <w:t>宽度≤20m</w:t>
            </w:r>
          </w:p>
        </w:tc>
        <w:tc>
          <w:tcPr>
            <w:tcW w:w="1849" w:type="dxa"/>
          </w:tcPr>
          <w:p>
            <w:pPr>
              <w:pStyle w:val="TableParagraph"/>
              <w:spacing w:before="302" w:line="387" w:lineRule="exact"/>
              <w:ind w:right="481"/>
              <w:jc w:val="right"/>
              <w:rPr>
                <w:sz w:val="36"/>
              </w:rPr>
            </w:pPr>
            <w:r>
              <w:rPr>
                <w:sz w:val="36"/>
              </w:rPr>
              <w:t>≤3</w:t>
            </w:r>
          </w:p>
        </w:tc>
        <w:tc>
          <w:tcPr>
            <w:tcW w:w="2547" w:type="dxa"/>
          </w:tcPr>
          <w:p>
            <w:pPr>
              <w:pStyle w:val="TableParagraph"/>
              <w:spacing w:line="414" w:lineRule="exact"/>
              <w:ind w:left="509"/>
              <w:rPr>
                <w:sz w:val="36"/>
              </w:rPr>
            </w:pPr>
            <w:r>
              <w:rPr>
                <w:sz w:val="36"/>
              </w:rPr>
              <w:t>用激光仪或</w:t>
            </w:r>
          </w:p>
        </w:tc>
      </w:tr>
      <w:tr>
        <w:tblPrEx>
          <w:tblW w:w="0" w:type="auto"/>
          <w:jc w:val="left"/>
          <w:tblInd w:w="698" w:type="dxa"/>
          <w:tblLayout w:type="fixed"/>
          <w:tblCellMar>
            <w:top w:w="0" w:type="dxa"/>
            <w:left w:w="0" w:type="dxa"/>
            <w:bottom w:w="0" w:type="dxa"/>
            <w:right w:w="0" w:type="dxa"/>
          </w:tblCellMar>
          <w:tblLook w:val="01E0"/>
        </w:tblPrEx>
        <w:trPr>
          <w:trHeight w:val="898"/>
          <w:jc w:val="left"/>
        </w:trPr>
        <w:tc>
          <w:tcPr>
            <w:tcW w:w="693" w:type="dxa"/>
          </w:tcPr>
          <w:p>
            <w:pPr>
              <w:pStyle w:val="TableParagraph"/>
              <w:rPr>
                <w:rFonts w:ascii="Times New Roman"/>
                <w:sz w:val="34"/>
              </w:rPr>
            </w:pPr>
          </w:p>
        </w:tc>
        <w:tc>
          <w:tcPr>
            <w:tcW w:w="3803" w:type="dxa"/>
          </w:tcPr>
          <w:p>
            <w:pPr>
              <w:pStyle w:val="TableParagraph"/>
              <w:spacing w:line="407" w:lineRule="exact"/>
              <w:ind w:left="623"/>
              <w:rPr>
                <w:sz w:val="36"/>
              </w:rPr>
            </w:pPr>
            <w:r>
              <w:rPr>
                <w:sz w:val="36"/>
              </w:rPr>
              <w:t>面度</w:t>
            </w:r>
          </w:p>
        </w:tc>
        <w:tc>
          <w:tcPr>
            <w:tcW w:w="4189" w:type="dxa"/>
          </w:tcPr>
          <w:p>
            <w:pPr>
              <w:pStyle w:val="TableParagraph"/>
              <w:spacing w:before="310"/>
              <w:ind w:left="763"/>
              <w:rPr>
                <w:sz w:val="36"/>
              </w:rPr>
            </w:pPr>
            <w:r>
              <w:rPr>
                <w:sz w:val="36"/>
              </w:rPr>
              <w:t>20m&lt;宽度≤60m</w:t>
            </w:r>
          </w:p>
        </w:tc>
        <w:tc>
          <w:tcPr>
            <w:tcW w:w="1849" w:type="dxa"/>
          </w:tcPr>
          <w:p>
            <w:pPr>
              <w:pStyle w:val="TableParagraph"/>
              <w:spacing w:before="310"/>
              <w:ind w:right="481"/>
              <w:jc w:val="right"/>
              <w:rPr>
                <w:sz w:val="36"/>
              </w:rPr>
            </w:pPr>
            <w:r>
              <w:rPr>
                <w:sz w:val="36"/>
              </w:rPr>
              <w:t>≤5</w:t>
            </w:r>
          </w:p>
        </w:tc>
        <w:tc>
          <w:tcPr>
            <w:tcW w:w="2547" w:type="dxa"/>
          </w:tcPr>
          <w:p>
            <w:pPr>
              <w:pStyle w:val="TableParagraph"/>
              <w:spacing w:line="407" w:lineRule="exact"/>
              <w:ind w:left="472"/>
              <w:rPr>
                <w:sz w:val="36"/>
              </w:rPr>
            </w:pPr>
            <w:r>
              <w:rPr>
                <w:sz w:val="36"/>
              </w:rPr>
              <w:t>拉线检查</w:t>
            </w:r>
          </w:p>
        </w:tc>
      </w:tr>
      <w:tr>
        <w:tblPrEx>
          <w:tblW w:w="0" w:type="auto"/>
          <w:jc w:val="left"/>
          <w:tblInd w:w="698" w:type="dxa"/>
          <w:tblLayout w:type="fixed"/>
          <w:tblCellMar>
            <w:top w:w="0" w:type="dxa"/>
            <w:left w:w="0" w:type="dxa"/>
            <w:bottom w:w="0" w:type="dxa"/>
            <w:right w:w="0" w:type="dxa"/>
          </w:tblCellMar>
          <w:tblLook w:val="01E0"/>
        </w:tblPrEx>
        <w:trPr>
          <w:trHeight w:val="538"/>
          <w:jc w:val="left"/>
        </w:trPr>
        <w:tc>
          <w:tcPr>
            <w:tcW w:w="693" w:type="dxa"/>
          </w:tcPr>
          <w:p>
            <w:pPr>
              <w:pStyle w:val="TableParagraph"/>
              <w:spacing w:before="127" w:line="391" w:lineRule="exact"/>
              <w:ind w:right="102"/>
              <w:jc w:val="right"/>
              <w:rPr>
                <w:sz w:val="36"/>
              </w:rPr>
            </w:pPr>
            <w:r>
              <w:rPr>
                <w:sz w:val="36"/>
              </w:rPr>
              <w:t>9、</w:t>
            </w:r>
          </w:p>
        </w:tc>
        <w:tc>
          <w:tcPr>
            <w:tcW w:w="3803" w:type="dxa"/>
          </w:tcPr>
          <w:p>
            <w:pPr>
              <w:pStyle w:val="TableParagraph"/>
              <w:spacing w:before="127" w:line="391" w:lineRule="exact"/>
              <w:ind w:left="76"/>
              <w:rPr>
                <w:sz w:val="36"/>
              </w:rPr>
            </w:pPr>
            <w:r>
              <w:rPr>
                <w:sz w:val="36"/>
              </w:rPr>
              <w:t>石材注胶工艺</w:t>
            </w:r>
          </w:p>
        </w:tc>
        <w:tc>
          <w:tcPr>
            <w:tcW w:w="4189" w:type="dxa"/>
          </w:tcPr>
          <w:p>
            <w:pPr>
              <w:pStyle w:val="TableParagraph"/>
              <w:rPr>
                <w:rFonts w:ascii="Times New Roman"/>
                <w:sz w:val="34"/>
              </w:rPr>
            </w:pPr>
          </w:p>
        </w:tc>
        <w:tc>
          <w:tcPr>
            <w:tcW w:w="1849" w:type="dxa"/>
          </w:tcPr>
          <w:p>
            <w:pPr>
              <w:pStyle w:val="TableParagraph"/>
              <w:rPr>
                <w:rFonts w:ascii="Times New Roman"/>
                <w:sz w:val="34"/>
              </w:rPr>
            </w:pPr>
          </w:p>
        </w:tc>
        <w:tc>
          <w:tcPr>
            <w:tcW w:w="2547" w:type="dxa"/>
          </w:tcPr>
          <w:p>
            <w:pPr>
              <w:pStyle w:val="TableParagraph"/>
              <w:rPr>
                <w:rFonts w:ascii="Times New Roman"/>
                <w:sz w:val="34"/>
              </w:rPr>
            </w:pPr>
          </w:p>
        </w:tc>
      </w:tr>
    </w:tbl>
    <w:p>
      <w:pPr>
        <w:pStyle w:val="BodyText"/>
        <w:spacing w:before="11"/>
        <w:ind w:left="0"/>
        <w:rPr>
          <w:sz w:val="18"/>
        </w:rPr>
      </w:pPr>
    </w:p>
    <w:p>
      <w:pPr>
        <w:pStyle w:val="ListParagraph"/>
        <w:numPr>
          <w:ilvl w:val="1"/>
          <w:numId w:val="60"/>
        </w:numPr>
        <w:tabs>
          <w:tab w:val="left" w:pos="1965"/>
        </w:tabs>
        <w:spacing w:before="49" w:after="0" w:line="364" w:lineRule="auto"/>
        <w:ind w:left="388" w:right="696" w:firstLine="856"/>
        <w:jc w:val="left"/>
        <w:rPr>
          <w:sz w:val="36"/>
        </w:rPr>
      </w:pPr>
      <w:r>
        <w:drawing>
          <wp:anchor distT="0" distB="0" distL="0" distR="0" simplePos="0" relativeHeight="251672576" behindDoc="1" locked="0" layoutInCell="1" allowOverlap="1">
            <wp:simplePos x="0" y="0"/>
            <wp:positionH relativeFrom="page">
              <wp:posOffset>1679575</wp:posOffset>
            </wp:positionH>
            <wp:positionV relativeFrom="paragraph">
              <wp:posOffset>-7908290</wp:posOffset>
            </wp:positionV>
            <wp:extent cx="8247100" cy="7423594"/>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31" cstate="print"/>
                    <a:stretch>
                      <a:fillRect/>
                    </a:stretch>
                  </pic:blipFill>
                  <pic:spPr>
                    <a:xfrm>
                      <a:off x="0" y="0"/>
                      <a:ext cx="8247100" cy="7423594"/>
                    </a:xfrm>
                    <a:prstGeom prst="rect">
                      <a:avLst/>
                    </a:prstGeom>
                  </pic:spPr>
                </pic:pic>
              </a:graphicData>
            </a:graphic>
          </wp:anchor>
        </w:drawing>
      </w:r>
      <w:r>
        <w:rPr>
          <w:spacing w:val="-9"/>
          <w:sz w:val="36"/>
        </w:rPr>
        <w:t>复核外饰面板块之间的距离及平整度，确认无误后，在接缝处中填塞与接缝宽度</w:t>
      </w:r>
      <w:r>
        <w:rPr>
          <w:sz w:val="36"/>
        </w:rPr>
        <w:t>相配套的泡沫条，并保证连接且深度一致，以保证胶面厚度均匀可靠。</w:t>
      </w:r>
    </w:p>
    <w:p>
      <w:pPr>
        <w:pStyle w:val="ListParagraph"/>
        <w:numPr>
          <w:ilvl w:val="1"/>
          <w:numId w:val="60"/>
        </w:numPr>
        <w:tabs>
          <w:tab w:val="left" w:pos="1965"/>
        </w:tabs>
        <w:spacing w:before="2" w:after="0" w:line="364" w:lineRule="auto"/>
        <w:ind w:left="388" w:right="695" w:firstLine="856"/>
        <w:jc w:val="left"/>
        <w:rPr>
          <w:sz w:val="36"/>
        </w:rPr>
      </w:pPr>
      <w:r>
        <w:rPr>
          <w:spacing w:val="-6"/>
          <w:sz w:val="36"/>
        </w:rPr>
        <w:t xml:space="preserve">在接缝两边饰面粘贴不小于 </w:t>
      </w:r>
      <w:r>
        <w:rPr>
          <w:sz w:val="36"/>
        </w:rPr>
        <w:t>25mm</w:t>
      </w:r>
      <w:r>
        <w:rPr>
          <w:spacing w:val="-10"/>
          <w:sz w:val="36"/>
        </w:rPr>
        <w:t xml:space="preserve"> 宽度的保护胶带，防止密封胶粘到外饰面上造</w:t>
      </w:r>
      <w:r>
        <w:rPr>
          <w:sz w:val="36"/>
        </w:rPr>
        <w:t>成污染，影响外观效果。</w:t>
      </w:r>
    </w:p>
    <w:p>
      <w:pPr>
        <w:pStyle w:val="ListParagraph"/>
        <w:numPr>
          <w:ilvl w:val="1"/>
          <w:numId w:val="60"/>
        </w:numPr>
        <w:tabs>
          <w:tab w:val="left" w:pos="1965"/>
        </w:tabs>
        <w:spacing w:before="2" w:after="0" w:line="364" w:lineRule="auto"/>
        <w:ind w:left="388" w:right="694" w:firstLine="856"/>
        <w:jc w:val="left"/>
        <w:rPr>
          <w:sz w:val="36"/>
        </w:rPr>
      </w:pPr>
      <w:r>
        <w:rPr>
          <w:spacing w:val="-9"/>
          <w:sz w:val="36"/>
        </w:rPr>
        <w:t>用酒精或其它易挥发的清洁剂，擦试胶缝的表面，除去杂物，保证表面清洁无污</w:t>
      </w:r>
      <w:r>
        <w:rPr>
          <w:sz w:val="36"/>
        </w:rPr>
        <w:t>染，防止密封胶粘接不牢，影响密封胶效果。</w:t>
      </w:r>
    </w:p>
    <w:p>
      <w:pPr>
        <w:pStyle w:val="ListParagraph"/>
        <w:numPr>
          <w:ilvl w:val="1"/>
          <w:numId w:val="60"/>
        </w:numPr>
        <w:tabs>
          <w:tab w:val="left" w:pos="1965"/>
        </w:tabs>
        <w:spacing w:before="3" w:after="0" w:line="364" w:lineRule="auto"/>
        <w:ind w:left="388" w:right="696" w:firstLine="856"/>
        <w:jc w:val="left"/>
        <w:rPr>
          <w:sz w:val="36"/>
        </w:rPr>
      </w:pPr>
      <w:r>
        <w:rPr>
          <w:spacing w:val="-13"/>
          <w:sz w:val="36"/>
        </w:rPr>
        <w:t>注胶：注胶之前需做密封胶与饰面材料之间的相溶性试验，并将试验报告提交监</w:t>
      </w:r>
      <w:r>
        <w:rPr>
          <w:sz w:val="36"/>
        </w:rPr>
        <w:t>理公司等有关单位，得到各单位认可后开始注胶。</w:t>
      </w:r>
    </w:p>
    <w:p>
      <w:pPr>
        <w:pStyle w:val="ListParagraph"/>
        <w:numPr>
          <w:ilvl w:val="1"/>
          <w:numId w:val="60"/>
        </w:numPr>
        <w:tabs>
          <w:tab w:val="left" w:pos="1965"/>
        </w:tabs>
        <w:spacing w:before="2" w:after="0" w:line="364" w:lineRule="auto"/>
        <w:ind w:left="388" w:right="696" w:firstLine="856"/>
        <w:jc w:val="left"/>
        <w:rPr>
          <w:sz w:val="36"/>
        </w:rPr>
      </w:pPr>
      <w:r>
        <w:rPr>
          <w:spacing w:val="-13"/>
          <w:sz w:val="36"/>
        </w:rPr>
        <w:t>修胶：注好的密封胶表面要用到刮板或其它修胶工具进行修整，以保证胶缝表面</w:t>
      </w:r>
      <w:r>
        <w:rPr>
          <w:sz w:val="36"/>
        </w:rPr>
        <w:t>光滑、平整、均匀。</w:t>
      </w:r>
    </w:p>
    <w:p>
      <w:pPr>
        <w:pStyle w:val="ListParagraph"/>
        <w:numPr>
          <w:ilvl w:val="1"/>
          <w:numId w:val="60"/>
        </w:numPr>
        <w:tabs>
          <w:tab w:val="left" w:pos="1875"/>
        </w:tabs>
        <w:spacing w:before="1" w:after="0" w:line="364" w:lineRule="auto"/>
        <w:ind w:left="388" w:right="642" w:firstLine="856"/>
        <w:jc w:val="left"/>
        <w:rPr>
          <w:sz w:val="36"/>
        </w:rPr>
      </w:pPr>
      <w:r>
        <w:rPr>
          <w:spacing w:val="-1"/>
          <w:sz w:val="36"/>
        </w:rPr>
        <w:t>清理：对外饰面进行清洗，保持外饰面清洁，同时撕去注胶用的胶带，除去幕墙</w:t>
      </w:r>
      <w:r>
        <w:rPr>
          <w:sz w:val="36"/>
        </w:rPr>
        <w:t>板块表面的保护膜。</w:t>
      </w:r>
    </w:p>
    <w:p>
      <w:pPr>
        <w:spacing w:after="0" w:line="364" w:lineRule="auto"/>
        <w:jc w:val="left"/>
        <w:rPr>
          <w:sz w:val="36"/>
        </w:rPr>
        <w:sectPr>
          <w:footerReference w:type="default" r:id="rId32"/>
          <w:pgSz w:w="17860" w:h="25260"/>
          <w:pgMar w:top="1800" w:right="1000" w:bottom="2020" w:left="1740" w:header="0" w:footer="1805"/>
          <w:pgNumType w:start="14"/>
          <w:cols w:space="708"/>
        </w:sectPr>
      </w:pPr>
    </w:p>
    <w:p>
      <w:pPr>
        <w:pStyle w:val="BodyText"/>
        <w:spacing w:before="23"/>
        <w:ind w:left="1238"/>
      </w:pPr>
      <w:r>
        <w:t>10、质量验收标准：</w:t>
      </w:r>
    </w:p>
    <w:p>
      <w:pPr>
        <w:pStyle w:val="BodyText"/>
        <w:spacing w:line="364" w:lineRule="auto"/>
        <w:ind w:right="690" w:firstLine="673"/>
        <w:jc w:val="both"/>
      </w:pPr>
      <w:r>
        <w:t>石板材品种，颜色及石材的纹理排列必须符合设计要求，不得有裂缝，缺棱和掉角缺</w:t>
      </w:r>
      <w:r>
        <w:rPr>
          <w:spacing w:val="-1"/>
        </w:rPr>
        <w:t xml:space="preserve">陷，主要“十字”线要对齐。板材与基层粘接牢固，不应有空鼓。表面平整≤ </w:t>
      </w:r>
      <w:r>
        <w:t>1MM，墙面垂直≤2MM（光面室内），</w:t>
      </w:r>
      <w:r>
        <w:rPr>
          <w:spacing w:val="-31"/>
        </w:rPr>
        <w:t xml:space="preserve">室外 </w:t>
      </w:r>
      <w:r>
        <w:t>3MM；</w:t>
      </w:r>
      <w:r>
        <w:rPr>
          <w:spacing w:val="-16"/>
        </w:rPr>
        <w:t xml:space="preserve">粗麻面室内 </w:t>
      </w:r>
      <w:r>
        <w:t>3MM，</w:t>
      </w:r>
      <w:r>
        <w:rPr>
          <w:spacing w:val="-30"/>
        </w:rPr>
        <w:t xml:space="preserve">室外 </w:t>
      </w:r>
      <w:r>
        <w:t>6MM。（2M</w:t>
      </w:r>
      <w:r>
        <w:rPr>
          <w:spacing w:val="-16"/>
        </w:rPr>
        <w:t xml:space="preserve"> 托线板检查</w:t>
      </w:r>
      <w:r>
        <w:t>），</w:t>
      </w:r>
      <w:r>
        <w:rPr>
          <w:spacing w:val="-16"/>
        </w:rPr>
        <w:t>阳</w:t>
      </w:r>
      <w:r>
        <w:t>角方正≤2MM（</w:t>
      </w:r>
      <w:r>
        <w:rPr>
          <w:spacing w:val="-46"/>
        </w:rPr>
        <w:t xml:space="preserve">用 </w:t>
      </w:r>
      <w:r>
        <w:t>200MM</w:t>
      </w:r>
      <w:r>
        <w:rPr>
          <w:spacing w:val="-19"/>
        </w:rPr>
        <w:t xml:space="preserve"> 方尺检查</w:t>
      </w:r>
      <w:r>
        <w:t>）。</w:t>
      </w:r>
    </w:p>
    <w:p>
      <w:pPr>
        <w:pStyle w:val="BodyText"/>
        <w:spacing w:before="4"/>
        <w:ind w:left="1238"/>
      </w:pPr>
      <w:r>
        <w:t>11、成品保护：</w:t>
      </w:r>
    </w:p>
    <w:p>
      <w:pPr>
        <w:pStyle w:val="ListParagraph"/>
        <w:numPr>
          <w:ilvl w:val="1"/>
          <w:numId w:val="59"/>
        </w:numPr>
        <w:tabs>
          <w:tab w:val="left" w:pos="1962"/>
        </w:tabs>
        <w:spacing w:before="241" w:after="0" w:line="364" w:lineRule="auto"/>
        <w:ind w:left="388" w:right="556" w:firstLine="763"/>
        <w:jc w:val="left"/>
        <w:rPr>
          <w:sz w:val="36"/>
        </w:rPr>
      </w:pPr>
      <w:r>
        <w:rPr>
          <w:spacing w:val="-1"/>
          <w:sz w:val="36"/>
        </w:rPr>
        <w:t>存放石材地方，不得长期受雨淋和水泡，要采取立放、光面相对，板块下应与垫</w:t>
      </w:r>
      <w:r>
        <w:rPr>
          <w:sz w:val="36"/>
        </w:rPr>
        <w:t>木方、现场搬运时也应按上述要求。</w:t>
      </w:r>
    </w:p>
    <w:p>
      <w:pPr>
        <w:pStyle w:val="ListParagraph"/>
        <w:numPr>
          <w:ilvl w:val="1"/>
          <w:numId w:val="59"/>
        </w:numPr>
        <w:tabs>
          <w:tab w:val="left" w:pos="1962"/>
        </w:tabs>
        <w:spacing w:before="2" w:after="0" w:line="458" w:lineRule="auto"/>
        <w:ind w:left="5324" w:right="1636" w:hanging="4173"/>
        <w:jc w:val="left"/>
        <w:rPr>
          <w:b/>
          <w:sz w:val="36"/>
        </w:rPr>
      </w:pPr>
      <w:r>
        <w:drawing>
          <wp:anchor distT="0" distB="0" distL="0" distR="0" simplePos="0" relativeHeight="251673600" behindDoc="1" locked="0" layoutInCell="1" allowOverlap="1">
            <wp:simplePos x="0" y="0"/>
            <wp:positionH relativeFrom="page">
              <wp:posOffset>1320800</wp:posOffset>
            </wp:positionH>
            <wp:positionV relativeFrom="paragraph">
              <wp:posOffset>878712</wp:posOffset>
            </wp:positionV>
            <wp:extent cx="8991600" cy="3810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22" cstate="print"/>
                    <a:stretch>
                      <a:fillRect/>
                    </a:stretch>
                  </pic:blipFill>
                  <pic:spPr>
                    <a:xfrm>
                      <a:off x="0" y="0"/>
                      <a:ext cx="8991600" cy="38100"/>
                    </a:xfrm>
                    <a:prstGeom prst="rect">
                      <a:avLst/>
                    </a:prstGeom>
                  </pic:spPr>
                </pic:pic>
              </a:graphicData>
            </a:graphic>
          </wp:anchor>
        </w:drawing>
      </w:r>
      <w:r>
        <w:rPr>
          <w:spacing w:val="-1"/>
          <w:sz w:val="36"/>
        </w:rPr>
        <w:t>石圆柱、方柱及墙角的石面为防止碰撞，应用夹板、纤维板包起来保护。</w:t>
      </w:r>
      <w:r>
        <w:rPr>
          <w:b/>
          <w:color w:val="355F91"/>
          <w:sz w:val="36"/>
        </w:rPr>
        <w:t>第五节 块料墙面施工工艺</w:t>
      </w:r>
    </w:p>
    <w:p>
      <w:pPr>
        <w:pStyle w:val="BodyText"/>
        <w:spacing w:before="0" w:line="348" w:lineRule="exact"/>
        <w:ind w:left="953"/>
      </w:pPr>
      <w:r>
        <w:t>1、墙砖、石材品种、规格、颜色和图案应符合设计、业主的要求，表面不得有划痕，</w:t>
      </w:r>
    </w:p>
    <w:p>
      <w:pPr>
        <w:pStyle w:val="BodyText"/>
      </w:pPr>
      <w:r>
        <w:t>缺棱掉角等质量缺陷。</w:t>
      </w:r>
    </w:p>
    <w:p>
      <w:pPr>
        <w:pStyle w:val="BodyText"/>
        <w:spacing w:line="364" w:lineRule="auto"/>
        <w:ind w:right="689" w:firstLine="900"/>
      </w:pPr>
      <w:r>
        <w:t>2、墙砖使用前，要仔细检查墙砖的尺寸（长度、宽度、对角线、平整度）、色差、品种，以及每一件的色号，防止混等混级。</w:t>
      </w:r>
    </w:p>
    <w:p>
      <w:pPr>
        <w:pStyle w:val="BodyText"/>
        <w:tabs>
          <w:tab w:val="left" w:pos="1655"/>
        </w:tabs>
        <w:spacing w:before="2" w:line="364" w:lineRule="auto"/>
        <w:ind w:right="862" w:firstLine="723"/>
      </w:pPr>
      <w:r>
        <w:t>3</w:t>
        <w:tab/>
      </w:r>
      <w:r>
        <w:rPr>
          <w:spacing w:val="-1"/>
        </w:rPr>
        <w:t>、基层清理，如墙面是涂料基层，必须发水后把涂料铲除干净，并且打毛凿深不</w:t>
      </w:r>
      <w:r>
        <w:rPr>
          <w:spacing w:val="-30"/>
        </w:rPr>
        <w:t xml:space="preserve">小于 </w:t>
      </w:r>
      <w:r>
        <w:t>5</w:t>
      </w:r>
      <w:r>
        <w:rPr>
          <w:spacing w:val="-23"/>
        </w:rPr>
        <w:t xml:space="preserve"> ㎜，间距不大于 </w:t>
      </w:r>
      <w:r>
        <w:t>5</w:t>
      </w:r>
      <w:r>
        <w:rPr>
          <w:spacing w:val="-20"/>
        </w:rPr>
        <w:t xml:space="preserve"> ㎝,并刷净水泥浆 </w:t>
      </w:r>
      <w:r>
        <w:t>1</w:t>
      </w:r>
      <w:r>
        <w:rPr>
          <w:spacing w:val="-30"/>
        </w:rPr>
        <w:t xml:space="preserve"> 遍。</w:t>
      </w:r>
    </w:p>
    <w:p>
      <w:pPr>
        <w:pStyle w:val="BodyText"/>
        <w:spacing w:before="2" w:line="364" w:lineRule="auto"/>
        <w:ind w:right="694" w:firstLine="540"/>
      </w:pPr>
      <w:r>
        <w:t>4</w:t>
      </w:r>
      <w:r>
        <w:rPr>
          <w:spacing w:val="-4"/>
        </w:rPr>
        <w:t xml:space="preserve">、检查基层平整度、垂直度，如误差超过 </w:t>
      </w:r>
      <w:r>
        <w:t>2</w:t>
      </w:r>
      <w:r>
        <w:rPr>
          <w:spacing w:val="-31"/>
        </w:rPr>
        <w:t xml:space="preserve"> ㎝</w:t>
      </w:r>
      <w:r>
        <w:t>（</w:t>
      </w:r>
      <w:r>
        <w:rPr>
          <w:spacing w:val="-31"/>
        </w:rPr>
        <w:t xml:space="preserve">用 </w:t>
      </w:r>
      <w:r>
        <w:t>2</w:t>
      </w:r>
      <w:r>
        <w:rPr>
          <w:spacing w:val="-11"/>
        </w:rPr>
        <w:t xml:space="preserve"> 米靠尺检查</w:t>
      </w:r>
      <w:r>
        <w:t>），</w:t>
      </w:r>
      <w:r>
        <w:rPr>
          <w:spacing w:val="-21"/>
        </w:rPr>
        <w:t xml:space="preserve">先用 </w:t>
      </w:r>
      <w:r>
        <w:t>1：3</w:t>
      </w:r>
      <w:r>
        <w:rPr>
          <w:spacing w:val="-26"/>
        </w:rPr>
        <w:t xml:space="preserve"> 水泥</w:t>
      </w:r>
      <w:r>
        <w:t>砂浆打底校平后方能进行下一工序。</w:t>
      </w:r>
    </w:p>
    <w:p>
      <w:pPr>
        <w:pStyle w:val="BodyText"/>
        <w:spacing w:before="2"/>
        <w:ind w:left="1111"/>
      </w:pPr>
      <w:r>
        <w:t>5、施工前，要在墙面刷一遍净水泥浆，墙砖使用前，要将砖充分浸水湿润，晾干待</w:t>
      </w:r>
    </w:p>
    <w:p>
      <w:pPr>
        <w:pStyle w:val="BodyText"/>
        <w:spacing w:before="12"/>
        <w:ind w:left="0"/>
        <w:rPr>
          <w:sz w:val="14"/>
        </w:rPr>
      </w:pPr>
    </w:p>
    <w:p>
      <w:pPr>
        <w:pStyle w:val="BodyText"/>
        <w:spacing w:before="49"/>
      </w:pPr>
      <w:r>
        <w:t>用。</w:t>
      </w:r>
    </w:p>
    <w:p>
      <w:pPr>
        <w:pStyle w:val="BodyText"/>
        <w:spacing w:line="364" w:lineRule="auto"/>
        <w:ind w:right="665" w:firstLine="565"/>
      </w:pPr>
      <w:r>
        <w:t>6、确定墙砖的排版，在同一墙面上的横竖排列，不宜有一行以上的非整砖，非整砖应排在次要部位或阴角处。</w:t>
      </w:r>
    </w:p>
    <w:p>
      <w:pPr>
        <w:pStyle w:val="BodyText"/>
        <w:spacing w:before="2"/>
        <w:ind w:left="1108"/>
      </w:pPr>
      <w:r>
        <w:t>7、水泥使用 425 号水泥，水泥砂浆体积比一般为 1：2.5-1：3，粘结厚度 8-15 ㎜.</w:t>
      </w:r>
    </w:p>
    <w:p>
      <w:pPr>
        <w:pStyle w:val="BodyText"/>
        <w:spacing w:line="364" w:lineRule="auto"/>
        <w:ind w:right="669" w:firstLine="720"/>
      </w:pPr>
      <w:r>
        <w:t>8、 木作隔墙贴墙砖，应先在木作基层上挂钢网，刷一遍净水泥浆 ,作抹灰基层后再贴墙砖.</w:t>
      </w:r>
    </w:p>
    <w:p>
      <w:pPr>
        <w:pStyle w:val="BodyText"/>
        <w:spacing w:before="2" w:line="364" w:lineRule="auto"/>
        <w:ind w:right="851" w:firstLine="543"/>
      </w:pPr>
      <w:r>
        <w:t>9、 墙砖粘贴前必须找准水平及垂直控制线，垫好底尺，挂线粘贴，做到表面平整， 粘贴应自下而上进行，整间或独立部位必须当天完成，或将接头留转角处。</w:t>
      </w:r>
    </w:p>
    <w:p>
      <w:pPr>
        <w:pStyle w:val="BodyText"/>
        <w:spacing w:before="2" w:line="364" w:lineRule="auto"/>
        <w:ind w:right="598" w:firstLine="720"/>
      </w:pPr>
      <w:r>
        <w:t>10</w:t>
      </w:r>
      <w:r>
        <w:rPr>
          <w:spacing w:val="-8"/>
        </w:rPr>
        <w:t xml:space="preserve">、墙砖粘贴时，平整度用 </w:t>
      </w:r>
      <w:r>
        <w:t>1M</w:t>
      </w:r>
      <w:r>
        <w:rPr>
          <w:spacing w:val="-13"/>
        </w:rPr>
        <w:t xml:space="preserve"> 靠尺检查，误差</w:t>
      </w:r>
      <w:r>
        <w:t>≤1</w:t>
      </w:r>
      <w:r>
        <w:rPr>
          <w:spacing w:val="-45"/>
        </w:rPr>
        <w:t xml:space="preserve"> ㎜</w:t>
      </w:r>
      <w:r>
        <w:t>，2M</w:t>
      </w:r>
      <w:r>
        <w:rPr>
          <w:spacing w:val="-11"/>
        </w:rPr>
        <w:t xml:space="preserve"> 靠尺检查，平整度≤</w:t>
      </w:r>
      <w:r>
        <w:t>2</w:t>
      </w:r>
      <w:r>
        <w:rPr>
          <w:spacing w:val="-36"/>
        </w:rPr>
        <w:t xml:space="preserve"> ㎜， </w:t>
      </w:r>
      <w:r>
        <w:t>相邻间缝隙宽度≤2</w:t>
      </w:r>
      <w:r>
        <w:rPr>
          <w:spacing w:val="-17"/>
        </w:rPr>
        <w:t xml:space="preserve"> ㎜，平直度</w:t>
      </w:r>
      <w:r>
        <w:t>≤3</w:t>
      </w:r>
      <w:r>
        <w:rPr>
          <w:spacing w:val="-13"/>
        </w:rPr>
        <w:t xml:space="preserve"> ㎜，接缝高低差</w:t>
      </w:r>
      <w:r>
        <w:t>≤1</w:t>
      </w:r>
      <w:r>
        <w:rPr>
          <w:spacing w:val="-30"/>
        </w:rPr>
        <w:t xml:space="preserve"> ㎜。</w:t>
      </w:r>
    </w:p>
    <w:p>
      <w:pPr>
        <w:pStyle w:val="BodyText"/>
        <w:spacing w:before="2"/>
        <w:ind w:left="1108"/>
      </w:pPr>
      <w:r>
        <w:t>11、墙砖粘贴时必须牢固，无歪斜、缺楞掉角和裂缝等缺陷。空鼓控制在3%，单片空</w:t>
      </w:r>
    </w:p>
    <w:p>
      <w:pPr>
        <w:spacing w:after="0"/>
        <w:sectPr>
          <w:footerReference w:type="default" r:id="rId33"/>
          <w:pgSz w:w="17860" w:h="25260"/>
          <w:pgMar w:top="1900" w:right="1000" w:bottom="2020" w:left="1740" w:header="0" w:footer="1805"/>
          <w:pgNumType w:start="15"/>
          <w:cols w:space="708"/>
        </w:sectPr>
      </w:pPr>
    </w:p>
    <w:p>
      <w:pPr>
        <w:pStyle w:val="BodyText"/>
        <w:spacing w:before="23"/>
      </w:pPr>
      <w:r>
        <w:t>鼓面积不超过 10%。</w:t>
      </w:r>
    </w:p>
    <w:p>
      <w:pPr>
        <w:pStyle w:val="BodyText"/>
        <w:spacing w:line="364" w:lineRule="auto"/>
        <w:ind w:right="653" w:firstLine="900"/>
      </w:pPr>
      <w:r>
        <w:t>12、 腰带砖在镶贴前，要检查尺寸是否与墙砖的尺寸相互协调，下腰带砖下口离地一般不低于 800 ㎜,一般为三匹砖以上的位置用腰带砖。</w:t>
      </w:r>
    </w:p>
    <w:p>
      <w:pPr>
        <w:pStyle w:val="BodyText"/>
        <w:spacing w:before="2" w:line="364" w:lineRule="auto"/>
        <w:ind w:right="599" w:firstLine="360"/>
      </w:pPr>
      <w:r>
        <w:t>13</w:t>
      </w:r>
      <w:r>
        <w:rPr>
          <w:spacing w:val="-6"/>
        </w:rPr>
        <w:t xml:space="preserve">、 墙砖粘贴阴阳角必须用角尺检查成 </w:t>
      </w:r>
      <w:r>
        <w:t>90</w:t>
      </w:r>
      <w:r>
        <w:rPr>
          <w:spacing w:val="-19"/>
        </w:rPr>
        <w:t xml:space="preserve"> 度，砖粘贴阳角必须 </w:t>
      </w:r>
      <w:r>
        <w:t>45°</w:t>
      </w:r>
      <w:r>
        <w:rPr>
          <w:spacing w:val="-3"/>
        </w:rPr>
        <w:t xml:space="preserve">碰角，碰角严密， </w:t>
      </w:r>
      <w:r>
        <w:t>缝隙贯通,墙砖切开关插座位置时,位置必须准确,保证开关面板装好后缝隙严缝。</w:t>
      </w:r>
    </w:p>
    <w:p>
      <w:pPr>
        <w:pStyle w:val="BodyText"/>
        <w:spacing w:before="2" w:line="364" w:lineRule="auto"/>
        <w:ind w:right="517" w:firstLine="900"/>
      </w:pPr>
      <w:r>
        <w:t>14</w:t>
      </w:r>
      <w:r>
        <w:rPr>
          <w:spacing w:val="-2"/>
        </w:rPr>
        <w:t>、 墙砖镶贴过程中，砖缝之间的砂浆必须饱满，严禁空鼓。伤角缺损面砖必须更</w:t>
      </w:r>
      <w:r>
        <w:rPr>
          <w:spacing w:val="-16"/>
        </w:rPr>
        <w:t xml:space="preserve">换。墙砖的最上面一层贴完后，应用水泥砂浆把上部空隙填满，以防在做扣板吊顶打眼时， </w:t>
      </w:r>
      <w:r>
        <w:t>将墙砖打裂。</w:t>
      </w:r>
    </w:p>
    <w:p>
      <w:pPr>
        <w:pStyle w:val="BodyText"/>
        <w:spacing w:before="3" w:line="364" w:lineRule="auto"/>
        <w:ind w:right="653" w:firstLine="900"/>
      </w:pPr>
      <w:r>
        <w:t>15、 墙砖的最下面一层，应留到地砖完后再补贴。第二次采购墙砖时，必须带上样砖，挑选同色号砖。</w:t>
      </w:r>
    </w:p>
    <w:p>
      <w:pPr>
        <w:pStyle w:val="BodyText"/>
        <w:spacing w:before="2"/>
        <w:ind w:left="1288"/>
      </w:pPr>
      <w:r>
        <w:t>16、 墙砖与洗面台、浴缸等的交结，应在洗面台、浴缸安装完后方可补贴。</w:t>
      </w:r>
    </w:p>
    <w:p>
      <w:pPr>
        <w:pStyle w:val="BodyText"/>
        <w:spacing w:line="364" w:lineRule="auto"/>
        <w:ind w:right="671" w:firstLine="565"/>
        <w:jc w:val="both"/>
      </w:pPr>
      <w:r>
        <w:t>17</w:t>
      </w:r>
      <w:r>
        <w:rPr>
          <w:spacing w:val="-4"/>
        </w:rPr>
        <w:t>、 墙砖镶贴时，遇到开关面板或水管的出水孔在墙砖中间，墙砖不允许断开，应用</w:t>
      </w:r>
      <w:r>
        <w:t>切割机掏孔，掏孔应严密。墙砖镶贴时，应考虑与门洞的交口应平整，门边线应能完全把缝隙遮盖。</w:t>
      </w:r>
    </w:p>
    <w:p>
      <w:pPr>
        <w:pStyle w:val="BodyText"/>
        <w:spacing w:before="3" w:line="364" w:lineRule="auto"/>
        <w:ind w:right="695" w:firstLine="720"/>
        <w:jc w:val="both"/>
      </w:pPr>
      <w:r>
        <w:t>18</w:t>
      </w:r>
      <w:r>
        <w:rPr>
          <w:spacing w:val="-2"/>
        </w:rPr>
        <w:t xml:space="preserve">、 墙砖铺贴完后 </w:t>
      </w:r>
      <w:r>
        <w:t>1</w:t>
      </w:r>
      <w:r>
        <w:rPr>
          <w:spacing w:val="-3"/>
        </w:rPr>
        <w:t xml:space="preserve"> 小时内必须用干白水泥加滑石缝勾缝，清洁干净。交工验收前</w:t>
      </w:r>
      <w:r>
        <w:t>清缝一次，用湿白水泥加滑石粉勾缝，清洁干净。</w:t>
      </w:r>
    </w:p>
    <w:p>
      <w:pPr>
        <w:pStyle w:val="Heading2"/>
        <w:spacing w:before="182"/>
        <w:ind w:left="5054"/>
        <w:jc w:val="both"/>
      </w:pPr>
      <w:r>
        <w:drawing>
          <wp:anchor distT="0" distB="0" distL="0" distR="0" simplePos="0" relativeHeight="251674624" behindDoc="0" locked="0" layoutInCell="1" allowOverlap="1">
            <wp:simplePos x="0" y="0"/>
            <wp:positionH relativeFrom="page">
              <wp:posOffset>1320800</wp:posOffset>
            </wp:positionH>
            <wp:positionV relativeFrom="paragraph">
              <wp:posOffset>423672</wp:posOffset>
            </wp:positionV>
            <wp:extent cx="8969121" cy="50673"/>
            <wp:effectExtent l="0" t="0" r="0" b="0"/>
            <wp:wrapTopAndBottom/>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8" w:name="_TOC_250023"/>
      <w:bookmarkEnd w:id="8"/>
      <w:r>
        <w:rPr>
          <w:color w:val="355F91"/>
        </w:rPr>
        <w:t>第六节 装饰板墙面施工工艺</w:t>
      </w:r>
    </w:p>
    <w:p>
      <w:pPr>
        <w:pStyle w:val="BodyText"/>
        <w:spacing w:before="173" w:line="364" w:lineRule="auto"/>
        <w:ind w:right="689" w:firstLine="720"/>
      </w:pPr>
      <w:r>
        <w:t>装饰板墙面分为独立的隔断墙与靠建筑墙体的单边木墙身两种，其施工方法也有所不同，以下将分别进行阐述。</w:t>
      </w:r>
    </w:p>
    <w:p>
      <w:pPr>
        <w:pStyle w:val="BodyText"/>
        <w:spacing w:before="1"/>
        <w:ind w:left="928"/>
      </w:pPr>
      <w:r>
        <w:t>1、施工前的准备工序</w:t>
      </w:r>
    </w:p>
    <w:p>
      <w:pPr>
        <w:pStyle w:val="ListParagraph"/>
        <w:numPr>
          <w:ilvl w:val="1"/>
          <w:numId w:val="58"/>
        </w:numPr>
        <w:tabs>
          <w:tab w:val="left" w:pos="1641"/>
        </w:tabs>
        <w:spacing w:before="241" w:after="0" w:line="364" w:lineRule="auto"/>
        <w:ind w:left="388" w:right="696" w:firstLine="540"/>
        <w:jc w:val="left"/>
        <w:rPr>
          <w:sz w:val="36"/>
        </w:rPr>
      </w:pPr>
      <w:r>
        <w:rPr>
          <w:spacing w:val="-1"/>
          <w:sz w:val="36"/>
        </w:rPr>
        <w:t>施工条件： 在墙面结构施工前，吊顶面的龙骨架吊装应完毕。需要通入墙面的电</w:t>
      </w:r>
      <w:r>
        <w:rPr>
          <w:sz w:val="36"/>
        </w:rPr>
        <w:t>器线路应敷设到位，必要的施工材料已进场，施工所需的工具与吊顶施工相同。</w:t>
      </w:r>
    </w:p>
    <w:p>
      <w:pPr>
        <w:pStyle w:val="ListParagraph"/>
        <w:numPr>
          <w:ilvl w:val="1"/>
          <w:numId w:val="58"/>
        </w:numPr>
        <w:tabs>
          <w:tab w:val="left" w:pos="1641"/>
        </w:tabs>
        <w:spacing w:before="2" w:after="0" w:line="364" w:lineRule="auto"/>
        <w:ind w:left="388" w:right="696" w:firstLine="540"/>
        <w:jc w:val="left"/>
        <w:rPr>
          <w:sz w:val="36"/>
        </w:rPr>
      </w:pPr>
      <w:r>
        <w:rPr>
          <w:spacing w:val="-1"/>
          <w:sz w:val="36"/>
        </w:rPr>
        <w:t>弹线： 靠建筑墙体的单边木墙身的弹线，通常按木龙骨的分档尺寸，在建筑墙面</w:t>
      </w:r>
      <w:r>
        <w:rPr>
          <w:sz w:val="36"/>
        </w:rPr>
        <w:t>上弹出分格线。 独立隔断墙的弹线，需在地面和墙面上弹出墙体的位置宽度线和高度水平线，并标出门的位置。</w:t>
      </w:r>
    </w:p>
    <w:p>
      <w:pPr>
        <w:pStyle w:val="ListParagraph"/>
        <w:numPr>
          <w:ilvl w:val="1"/>
          <w:numId w:val="58"/>
        </w:numPr>
        <w:tabs>
          <w:tab w:val="left" w:pos="1641"/>
        </w:tabs>
        <w:spacing w:before="4" w:after="0" w:line="364" w:lineRule="auto"/>
        <w:ind w:left="388" w:right="696" w:firstLine="540"/>
        <w:jc w:val="left"/>
        <w:rPr>
          <w:sz w:val="36"/>
        </w:rPr>
      </w:pPr>
      <w:r>
        <w:rPr>
          <w:spacing w:val="-1"/>
          <w:sz w:val="36"/>
        </w:rPr>
        <w:t>刷防火漆： 室内装饰中的木结构墙身均需防火处理。应在制作墙身木龙骨上与木</w:t>
      </w:r>
      <w:r>
        <w:rPr>
          <w:sz w:val="36"/>
        </w:rPr>
        <w:t>夹板的背面，涂刷三遍防火漆。</w:t>
      </w:r>
    </w:p>
    <w:p>
      <w:pPr>
        <w:pStyle w:val="BodyText"/>
        <w:spacing w:before="1"/>
        <w:ind w:left="928"/>
      </w:pPr>
      <w:r>
        <w:t>2、靠建筑墙面木墙身结构施工</w:t>
      </w:r>
    </w:p>
    <w:p>
      <w:pPr>
        <w:pStyle w:val="ListParagraph"/>
        <w:numPr>
          <w:ilvl w:val="1"/>
          <w:numId w:val="57"/>
        </w:numPr>
        <w:tabs>
          <w:tab w:val="left" w:pos="1587"/>
          <w:tab w:val="left" w:pos="7286"/>
        </w:tabs>
        <w:spacing w:before="241" w:after="0" w:line="364" w:lineRule="auto"/>
        <w:ind w:left="388" w:right="690" w:firstLine="540"/>
        <w:jc w:val="left"/>
        <w:rPr>
          <w:sz w:val="36"/>
        </w:rPr>
      </w:pPr>
      <w:r>
        <w:rPr>
          <w:sz w:val="36"/>
        </w:rPr>
        <w:t>拼装木龙骨架： 墙身结构通常使</w:t>
      </w:r>
      <w:r>
        <w:rPr>
          <w:spacing w:val="-62"/>
          <w:sz w:val="36"/>
        </w:rPr>
        <w:t xml:space="preserve"> </w:t>
      </w:r>
      <w:r>
        <w:rPr>
          <w:sz w:val="36"/>
        </w:rPr>
        <w:t>25*30mm</w:t>
      </w:r>
      <w:r>
        <w:rPr>
          <w:spacing w:val="-61"/>
          <w:sz w:val="36"/>
        </w:rPr>
        <w:t xml:space="preserve"> </w:t>
      </w:r>
      <w:r>
        <w:rPr>
          <w:sz w:val="36"/>
        </w:rPr>
        <w:t>的带凹槽木方作为龙骨，该木龙骨架</w:t>
      </w:r>
      <w:r>
        <w:rPr>
          <w:spacing w:val="-14"/>
          <w:sz w:val="36"/>
        </w:rPr>
        <w:t>可</w:t>
      </w:r>
      <w:r>
        <w:rPr>
          <w:sz w:val="36"/>
        </w:rPr>
        <w:t>在地面进行拼装，拼装框体的规格通常是</w:t>
        <w:tab/>
        <w:t>a300</w:t>
      </w:r>
      <w:r>
        <w:rPr>
          <w:spacing w:val="13"/>
          <w:sz w:val="36"/>
        </w:rPr>
        <w:t xml:space="preserve"> </w:t>
      </w:r>
      <w:r>
        <w:rPr>
          <w:sz w:val="36"/>
        </w:rPr>
        <w:t>或</w:t>
      </w:r>
      <w:r>
        <w:rPr>
          <w:spacing w:val="13"/>
          <w:sz w:val="36"/>
        </w:rPr>
        <w:t xml:space="preserve"> </w:t>
      </w:r>
      <w:r>
        <w:rPr>
          <w:sz w:val="36"/>
        </w:rPr>
        <w:t>a400</w:t>
      </w:r>
      <w:r>
        <w:rPr>
          <w:spacing w:val="13"/>
          <w:sz w:val="36"/>
        </w:rPr>
        <w:t xml:space="preserve"> </w:t>
      </w:r>
      <w:r>
        <w:rPr>
          <w:sz w:val="36"/>
        </w:rPr>
        <w:t>方框架法（</w:t>
      </w:r>
      <w:r>
        <w:rPr>
          <w:spacing w:val="-116"/>
          <w:sz w:val="36"/>
        </w:rPr>
        <w:t xml:space="preserve"> </w:t>
      </w:r>
      <w:r>
        <w:rPr>
          <w:sz w:val="36"/>
        </w:rPr>
        <w:t>a300=300*300mm，</w:t>
      </w:r>
    </w:p>
    <w:p>
      <w:pPr>
        <w:spacing w:after="0" w:line="364" w:lineRule="auto"/>
        <w:jc w:val="left"/>
        <w:rPr>
          <w:sz w:val="36"/>
        </w:rPr>
        <w:sectPr>
          <w:footerReference w:type="default" r:id="rId34"/>
          <w:pgSz w:w="17860" w:h="25260"/>
          <w:pgMar w:top="1900" w:right="1000" w:bottom="2020" w:left="1740" w:header="0" w:footer="1805"/>
          <w:pgNumType w:start="16"/>
          <w:cols w:space="708"/>
        </w:sectPr>
      </w:pPr>
    </w:p>
    <w:p>
      <w:pPr>
        <w:pStyle w:val="BodyText"/>
        <w:spacing w:before="23" w:line="364" w:lineRule="auto"/>
        <w:ind w:right="689"/>
        <w:jc w:val="both"/>
      </w:pPr>
      <w:r>
        <w:t>a400=400*400mm，该尺寸是木框架两木方中心线之间的距离）。对于面积不大的墙身，可一次拼成木骨架后，再安装固定在墙面上。对于大面积的墙身，可将拼成的木龙骨架分片安装固定。木龙骨架的拼装方法与吊顶木龙骨架相同。</w:t>
      </w:r>
    </w:p>
    <w:p>
      <w:pPr>
        <w:pStyle w:val="ListParagraph"/>
        <w:numPr>
          <w:ilvl w:val="1"/>
          <w:numId w:val="71"/>
        </w:numPr>
        <w:tabs>
          <w:tab w:val="left" w:pos="1559"/>
        </w:tabs>
        <w:spacing w:before="3" w:after="0" w:line="364" w:lineRule="auto"/>
        <w:ind w:left="928" w:right="689" w:firstLine="0"/>
        <w:jc w:val="left"/>
        <w:rPr>
          <w:sz w:val="36"/>
        </w:rPr>
      </w:pPr>
      <w:r>
        <w:rPr>
          <w:sz w:val="36"/>
        </w:rPr>
        <w:t>木骨架在建筑墙身上的固定：                                           1）</w:t>
      </w:r>
      <w:r>
        <w:rPr>
          <w:spacing w:val="-1"/>
          <w:sz w:val="36"/>
        </w:rPr>
        <w:t>检查墙身的平整度与垂直度：用垂线法和水平线来检查墙身的垂直度和平整度，并</w:t>
      </w:r>
    </w:p>
    <w:p>
      <w:pPr>
        <w:pStyle w:val="BodyText"/>
        <w:spacing w:before="2" w:line="364" w:lineRule="auto"/>
        <w:ind w:right="598"/>
        <w:jc w:val="both"/>
      </w:pPr>
      <w:r>
        <w:rPr>
          <w:spacing w:val="-1"/>
        </w:rPr>
        <w:t xml:space="preserve">在墙面上标出最高点和最低点。对墙面平整误差在 </w:t>
      </w:r>
      <w:r>
        <w:t>10mm</w:t>
      </w:r>
      <w:r>
        <w:rPr>
          <w:spacing w:val="-2"/>
        </w:rPr>
        <w:t xml:space="preserve"> 以内的墙体，可进行重新抹灰浆</w:t>
      </w:r>
      <w:r>
        <w:rPr>
          <w:spacing w:val="-12"/>
        </w:rPr>
        <w:t xml:space="preserve">修正，如误差大于 </w:t>
      </w:r>
      <w:r>
        <w:t>10mm，</w:t>
      </w:r>
      <w:r>
        <w:rPr>
          <w:spacing w:val="-1"/>
        </w:rPr>
        <w:t xml:space="preserve">通常不再修正墙体，而是在建筑墙体与木骨架间加木垫来调整， </w:t>
      </w:r>
      <w:r>
        <w:t>以保证木骨架的平整度和垂直度。</w:t>
      </w:r>
    </w:p>
    <w:p>
      <w:pPr>
        <w:pStyle w:val="BodyText"/>
        <w:spacing w:before="4" w:line="364" w:lineRule="auto"/>
        <w:ind w:right="648" w:firstLine="540"/>
        <w:jc w:val="both"/>
      </w:pPr>
      <w:r>
        <w:t>2）</w:t>
      </w:r>
      <w:r>
        <w:rPr>
          <w:spacing w:val="-10"/>
        </w:rPr>
        <w:t xml:space="preserve">木楔圆钉固定法：用 </w:t>
      </w:r>
      <w:r>
        <w:t>16-20mm</w:t>
      </w:r>
      <w:r>
        <w:rPr>
          <w:spacing w:val="-10"/>
        </w:rPr>
        <w:t xml:space="preserve"> 的冲击钻头在建筑面钻孔，钻孔的位置应在弹线的交</w:t>
      </w:r>
      <w:r>
        <w:rPr>
          <w:spacing w:val="-19"/>
        </w:rPr>
        <w:t xml:space="preserve">叉点位置上，钻孔的孔距 </w:t>
      </w:r>
      <w:r>
        <w:t>600mm</w:t>
      </w:r>
      <w:r>
        <w:rPr>
          <w:spacing w:val="-19"/>
        </w:rPr>
        <w:t xml:space="preserve"> 左右，钻孔深度不小于 </w:t>
      </w:r>
      <w:r>
        <w:t>60mm</w:t>
      </w:r>
      <w:r>
        <w:rPr>
          <w:spacing w:val="-2"/>
        </w:rPr>
        <w:t>。在钻出的孔中打入木楔，如</w:t>
      </w:r>
      <w:r>
        <w:rPr>
          <w:spacing w:val="1"/>
        </w:rPr>
        <w:t>在潮湿的地区或墙面易受潮的部位，木楔可刷上桐轴，待干燥后再打入墙孔内。 固定木骨架时，应将骨架立起后靠在建筑墙面上，用垂线法检查木骨架垂直度，用水平直线法检查木骨架的平整度。对校正好的木骨架进行固定。固定前，先看骨架木龙骨与建筑墙面有否缝隙，如有缝隙应先用木片或木块将缝隙垫实，再用圆钉将木龙骨与木楔钉牢固。</w:t>
      </w:r>
    </w:p>
    <w:p>
      <w:pPr>
        <w:pStyle w:val="ListParagraph"/>
        <w:numPr>
          <w:ilvl w:val="1"/>
          <w:numId w:val="71"/>
        </w:numPr>
        <w:tabs>
          <w:tab w:val="left" w:pos="1559"/>
        </w:tabs>
        <w:spacing w:before="5" w:after="0" w:line="364" w:lineRule="auto"/>
        <w:ind w:left="928" w:right="694" w:firstLine="0"/>
        <w:jc w:val="both"/>
        <w:rPr>
          <w:sz w:val="36"/>
        </w:rPr>
      </w:pPr>
      <w:r>
        <w:rPr>
          <w:sz w:val="36"/>
        </w:rPr>
        <w:t>木夹板面安装：                                                       1）</w:t>
      </w:r>
      <w:r>
        <w:rPr>
          <w:spacing w:val="-1"/>
          <w:sz w:val="36"/>
        </w:rPr>
        <w:t xml:space="preserve">将木夹板进行挑选，分出不同色泽与残次件。把选好的木夹板正面四边刨出 </w:t>
      </w:r>
      <w:r>
        <w:rPr>
          <w:sz w:val="36"/>
        </w:rPr>
        <w:t>45</w:t>
      </w:r>
      <w:r>
        <w:rPr>
          <w:spacing w:val="-11"/>
          <w:sz w:val="36"/>
        </w:rPr>
        <w:t xml:space="preserve"> 度</w:t>
      </w:r>
    </w:p>
    <w:p>
      <w:pPr>
        <w:pStyle w:val="BodyText"/>
        <w:spacing w:before="2"/>
      </w:pPr>
      <w:r>
        <w:t>倒角，倒角处宽 3mm 左右。</w:t>
      </w:r>
    </w:p>
    <w:p>
      <w:pPr>
        <w:pStyle w:val="BodyText"/>
        <w:spacing w:line="364" w:lineRule="auto"/>
        <w:ind w:right="598" w:firstLine="540"/>
        <w:jc w:val="right"/>
      </w:pPr>
      <w:r>
        <w:t>2）</w:t>
      </w:r>
      <w:r>
        <w:rPr>
          <w:spacing w:val="-37"/>
        </w:rPr>
        <w:t xml:space="preserve">用 </w:t>
      </w:r>
      <w:r>
        <w:t>15mm</w:t>
      </w:r>
      <w:r>
        <w:rPr>
          <w:spacing w:val="-29"/>
        </w:rPr>
        <w:t xml:space="preserve"> 枪钉或 </w:t>
      </w:r>
      <w:r>
        <w:t>25mm</w:t>
      </w:r>
      <w:r>
        <w:rPr>
          <w:spacing w:val="-12"/>
        </w:rPr>
        <w:t xml:space="preserve"> 铁钉，把木夹板固定在木龙骨上。要求布钉均匀，钉距 </w:t>
      </w:r>
      <w:r>
        <w:t>100mm</w:t>
      </w:r>
      <w:r>
        <w:rPr>
          <w:spacing w:val="-16"/>
        </w:rPr>
        <w:t xml:space="preserve">左右。通常 </w:t>
      </w:r>
      <w:r>
        <w:t>5mm</w:t>
      </w:r>
      <w:r>
        <w:rPr>
          <w:spacing w:val="-22"/>
        </w:rPr>
        <w:t xml:space="preserve"> 厚以下木夹板用 </w:t>
      </w:r>
      <w:r>
        <w:t>25mm</w:t>
      </w:r>
      <w:r>
        <w:rPr>
          <w:spacing w:val="-19"/>
        </w:rPr>
        <w:t xml:space="preserve"> 铁钉固定</w:t>
      </w:r>
      <w:r>
        <w:t>，9mm</w:t>
      </w:r>
      <w:r>
        <w:rPr>
          <w:spacing w:val="-22"/>
        </w:rPr>
        <w:t xml:space="preserve"> 左右厚木夹板用 </w:t>
      </w:r>
      <w:r>
        <w:t>30-35mm</w:t>
      </w:r>
      <w:r>
        <w:rPr>
          <w:spacing w:val="-19"/>
        </w:rPr>
        <w:t xml:space="preserve"> 铁钉固定。</w:t>
      </w:r>
      <w:r>
        <w:t xml:space="preserve"> 3）对钉入木夹板的钉头，有二种方法处理。一种是先将钉头打扁，再将钉头打入木夹</w:t>
      </w:r>
    </w:p>
    <w:p>
      <w:pPr>
        <w:pStyle w:val="BodyText"/>
        <w:spacing w:before="3" w:line="364" w:lineRule="auto"/>
        <w:ind w:right="689"/>
        <w:jc w:val="both"/>
      </w:pPr>
      <w:r>
        <w:rPr>
          <w:spacing w:val="-1"/>
        </w:rPr>
        <w:t>板内；另一种是先将钉头与木夹板钉平，待木夹板全部固定后，再用尖头冲子，逐个将钉</w:t>
      </w:r>
      <w:r>
        <w:rPr>
          <w:spacing w:val="-9"/>
        </w:rPr>
        <w:t xml:space="preserve">头冲入木夹板平面以内 </w:t>
      </w:r>
      <w:r>
        <w:t>1mm</w:t>
      </w:r>
      <w:r>
        <w:rPr>
          <w:spacing w:val="-10"/>
        </w:rPr>
        <w:t>。如果不这样处理钉头的黄色锈斑将破坏饰面。 钉枪钉的钉头</w:t>
      </w:r>
      <w:r>
        <w:rPr>
          <w:spacing w:val="-11"/>
        </w:rPr>
        <w:t>可直接埋入木夹板内，所以不必再处理，但在用钉枪时，要注意把钉枪嘴压在板面上后再</w:t>
      </w:r>
      <w:r>
        <w:t>扣动板机打钉，以保证钉头埋入木夹板内。</w:t>
      </w:r>
    </w:p>
    <w:p>
      <w:pPr>
        <w:pStyle w:val="ListParagraph"/>
        <w:numPr>
          <w:ilvl w:val="1"/>
          <w:numId w:val="71"/>
        </w:numPr>
        <w:tabs>
          <w:tab w:val="left" w:pos="1559"/>
        </w:tabs>
        <w:spacing w:before="4" w:after="0" w:line="240" w:lineRule="auto"/>
        <w:ind w:left="1558" w:right="0" w:hanging="631"/>
        <w:jc w:val="left"/>
        <w:rPr>
          <w:sz w:val="36"/>
        </w:rPr>
      </w:pPr>
      <w:r>
        <w:rPr>
          <w:sz w:val="36"/>
        </w:rPr>
        <w:t>饰面及收口</w:t>
      </w:r>
    </w:p>
    <w:p>
      <w:pPr>
        <w:pStyle w:val="BodyText"/>
        <w:spacing w:line="364" w:lineRule="auto"/>
        <w:ind w:right="689" w:firstLine="540"/>
      </w:pPr>
      <w:r>
        <w:t>在夹板墙身基面上，可进行的饰面种类主要有：油漆饰面、喷涂饰面、贴墙纸饰面、贴墙毡饰面、镶镜面、镶贴不锈钢板饰面、镶贴塑料饰面板饰面、镶包人造革饰面等。饰面的收口压线通常用木饰线条或不锈钢饰线条。</w:t>
      </w:r>
    </w:p>
    <w:p>
      <w:pPr>
        <w:pStyle w:val="Heading2"/>
        <w:tabs>
          <w:tab w:val="left" w:pos="6681"/>
        </w:tabs>
        <w:spacing w:before="183"/>
        <w:ind w:left="5234"/>
      </w:pPr>
      <w:r>
        <w:drawing>
          <wp:anchor distT="0" distB="0" distL="0" distR="0" simplePos="0" relativeHeight="251675648" behindDoc="0" locked="0" layoutInCell="1" allowOverlap="1">
            <wp:simplePos x="0" y="0"/>
            <wp:positionH relativeFrom="page">
              <wp:posOffset>1320800</wp:posOffset>
            </wp:positionH>
            <wp:positionV relativeFrom="paragraph">
              <wp:posOffset>433958</wp:posOffset>
            </wp:positionV>
            <wp:extent cx="8969121" cy="38004"/>
            <wp:effectExtent l="0" t="0" r="0" b="0"/>
            <wp:wrapTopAndBottom/>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9" w:name="_TOC_250022"/>
      <w:bookmarkEnd w:id="9"/>
      <w:r>
        <w:rPr>
          <w:color w:val="355F91"/>
        </w:rPr>
        <w:t>第七节</w:t>
        <w:tab/>
        <w:t>玻璃隔断施工工艺</w:t>
      </w:r>
    </w:p>
    <w:p>
      <w:pPr>
        <w:spacing w:before="177"/>
        <w:ind w:left="928" w:right="0" w:firstLine="0"/>
        <w:jc w:val="left"/>
        <w:rPr>
          <w:b/>
          <w:sz w:val="36"/>
        </w:rPr>
      </w:pPr>
      <w:r>
        <w:rPr>
          <w:b/>
          <w:sz w:val="36"/>
        </w:rPr>
        <w:t>1、施工准备</w:t>
      </w:r>
    </w:p>
    <w:p>
      <w:pPr>
        <w:spacing w:after="0"/>
        <w:jc w:val="left"/>
        <w:rPr>
          <w:sz w:val="36"/>
        </w:rPr>
        <w:sectPr>
          <w:footerReference w:type="default" r:id="rId35"/>
          <w:pgSz w:w="17860" w:h="25260"/>
          <w:pgMar w:top="1900" w:right="1000" w:bottom="2020" w:left="1740" w:header="0" w:footer="1805"/>
          <w:pgNumType w:start="17"/>
          <w:cols w:space="708"/>
        </w:sectPr>
      </w:pPr>
    </w:p>
    <w:p>
      <w:pPr>
        <w:pStyle w:val="BodyText"/>
        <w:spacing w:before="23" w:line="364" w:lineRule="auto"/>
        <w:ind w:right="5369" w:firstLine="360"/>
        <w:rPr>
          <w:b/>
        </w:rPr>
      </w:pPr>
      <w:r>
        <w:t>材料：玻璃隔断所用之玻璃品种和厚度按设计要求选用。</w:t>
      </w:r>
      <w:r>
        <w:rPr>
          <w:b/>
        </w:rPr>
        <w:t>2、操作工艺</w:t>
      </w:r>
    </w:p>
    <w:p>
      <w:pPr>
        <w:pStyle w:val="ListParagraph"/>
        <w:numPr>
          <w:ilvl w:val="1"/>
          <w:numId w:val="56"/>
        </w:numPr>
        <w:tabs>
          <w:tab w:val="left" w:pos="1019"/>
        </w:tabs>
        <w:spacing w:before="2" w:after="0" w:line="240" w:lineRule="auto"/>
        <w:ind w:left="1018" w:right="0" w:hanging="631"/>
        <w:jc w:val="left"/>
        <w:rPr>
          <w:sz w:val="36"/>
        </w:rPr>
      </w:pPr>
      <w:r>
        <w:rPr>
          <w:sz w:val="36"/>
        </w:rPr>
        <w:t>施工时，先按图纸尺寸在墙上弹出垂线，并在地面及顶棚上弹出隔墙的位置线。</w:t>
      </w:r>
    </w:p>
    <w:p>
      <w:pPr>
        <w:pStyle w:val="ListParagraph"/>
        <w:numPr>
          <w:ilvl w:val="1"/>
          <w:numId w:val="56"/>
        </w:numPr>
        <w:tabs>
          <w:tab w:val="left" w:pos="1019"/>
        </w:tabs>
        <w:spacing w:before="241" w:after="0" w:line="364" w:lineRule="auto"/>
        <w:ind w:left="388" w:right="419" w:firstLine="0"/>
        <w:jc w:val="left"/>
        <w:rPr>
          <w:sz w:val="36"/>
        </w:rPr>
      </w:pPr>
      <w:r>
        <w:rPr>
          <w:sz w:val="36"/>
        </w:rPr>
        <w:t>根据已弹出的位置线，按照设计规定的下部做法（砌砖、板条、罩面板）</w:t>
      </w:r>
      <w:r>
        <w:rPr>
          <w:spacing w:val="-4"/>
          <w:sz w:val="36"/>
        </w:rPr>
        <w:t xml:space="preserve">完成下半部， </w:t>
      </w:r>
      <w:r>
        <w:rPr>
          <w:sz w:val="36"/>
        </w:rPr>
        <w:t>并与两端的砖墙锚固。</w:t>
      </w:r>
    </w:p>
    <w:p>
      <w:pPr>
        <w:pStyle w:val="ListParagraph"/>
        <w:numPr>
          <w:ilvl w:val="1"/>
          <w:numId w:val="56"/>
        </w:numPr>
        <w:tabs>
          <w:tab w:val="left" w:pos="1102"/>
        </w:tabs>
        <w:spacing w:before="2" w:after="0" w:line="364" w:lineRule="auto"/>
        <w:ind w:left="388" w:right="696" w:firstLine="0"/>
        <w:jc w:val="left"/>
        <w:rPr>
          <w:sz w:val="36"/>
        </w:rPr>
      </w:pPr>
      <w:r>
        <w:rPr>
          <w:spacing w:val="-1"/>
          <w:sz w:val="36"/>
        </w:rPr>
        <w:t>做上部玻璃隔墙时，先检查木砖是否已按规定埋设。然后按弹线先立靠墙立筋，并用</w:t>
      </w:r>
      <w:r>
        <w:rPr>
          <w:sz w:val="36"/>
        </w:rPr>
        <w:t>钉子与墙上木砖钉牢；再钉上、下楹及中间楞木。</w:t>
      </w:r>
    </w:p>
    <w:p>
      <w:pPr>
        <w:pStyle w:val="Heading2"/>
        <w:spacing w:before="2"/>
      </w:pPr>
      <w:r>
        <w:t>3、质量标准</w:t>
      </w:r>
    </w:p>
    <w:p>
      <w:pPr>
        <w:pStyle w:val="ListParagraph"/>
        <w:numPr>
          <w:ilvl w:val="1"/>
          <w:numId w:val="55"/>
        </w:numPr>
        <w:tabs>
          <w:tab w:val="left" w:pos="1559"/>
        </w:tabs>
        <w:spacing w:before="241" w:after="0" w:line="364" w:lineRule="auto"/>
        <w:ind w:left="388" w:right="599" w:firstLine="540"/>
        <w:jc w:val="left"/>
        <w:rPr>
          <w:sz w:val="36"/>
        </w:rPr>
      </w:pPr>
      <w:r>
        <w:rPr>
          <w:spacing w:val="-1"/>
          <w:sz w:val="36"/>
        </w:rPr>
        <w:t>玻璃隔断工程所用材料的品种、规格、性能。图案和颜色应符合设计要求。玻璃板</w:t>
      </w:r>
      <w:r>
        <w:rPr>
          <w:sz w:val="36"/>
        </w:rPr>
        <w:t>隔断应使用安全玻璃。</w:t>
      </w:r>
    </w:p>
    <w:p>
      <w:pPr>
        <w:pStyle w:val="ListParagraph"/>
        <w:numPr>
          <w:ilvl w:val="1"/>
          <w:numId w:val="55"/>
        </w:numPr>
        <w:tabs>
          <w:tab w:val="left" w:pos="1559"/>
        </w:tabs>
        <w:spacing w:before="2" w:after="0" w:line="240" w:lineRule="auto"/>
        <w:ind w:left="1558" w:right="0" w:hanging="631"/>
        <w:jc w:val="left"/>
        <w:rPr>
          <w:sz w:val="36"/>
        </w:rPr>
      </w:pPr>
      <w:r>
        <w:rPr>
          <w:sz w:val="36"/>
        </w:rPr>
        <w:t>玻璃砖隔断砌筑中埋设的拉结筋必须与基体结构连接牢固，并应位置正确。</w:t>
      </w:r>
    </w:p>
    <w:p>
      <w:pPr>
        <w:pStyle w:val="ListParagraph"/>
        <w:numPr>
          <w:ilvl w:val="1"/>
          <w:numId w:val="55"/>
        </w:numPr>
        <w:tabs>
          <w:tab w:val="left" w:pos="1559"/>
        </w:tabs>
        <w:spacing w:before="241" w:after="0" w:line="240" w:lineRule="auto"/>
        <w:ind w:left="1558" w:right="0" w:hanging="631"/>
        <w:jc w:val="left"/>
        <w:rPr>
          <w:sz w:val="36"/>
        </w:rPr>
      </w:pPr>
      <w:r>
        <w:rPr>
          <w:sz w:val="36"/>
        </w:rPr>
        <w:t>玻璃板隔断的安装必须牢固。玻璃板隔断胶垫的安装应正确。</w:t>
      </w:r>
    </w:p>
    <w:p>
      <w:pPr>
        <w:pStyle w:val="ListParagraph"/>
        <w:numPr>
          <w:ilvl w:val="1"/>
          <w:numId w:val="55"/>
        </w:numPr>
        <w:tabs>
          <w:tab w:val="left" w:pos="1559"/>
        </w:tabs>
        <w:spacing w:before="240" w:after="0" w:line="240" w:lineRule="auto"/>
        <w:ind w:left="1558" w:right="0" w:hanging="631"/>
        <w:jc w:val="left"/>
        <w:rPr>
          <w:sz w:val="36"/>
        </w:rPr>
      </w:pPr>
      <w:r>
        <w:rPr>
          <w:sz w:val="36"/>
        </w:rPr>
        <w:t>玻璃隔断表面应色泽一致、平整洁净、清晰美观。</w:t>
      </w:r>
    </w:p>
    <w:p>
      <w:pPr>
        <w:pStyle w:val="ListParagraph"/>
        <w:numPr>
          <w:ilvl w:val="1"/>
          <w:numId w:val="55"/>
        </w:numPr>
        <w:tabs>
          <w:tab w:val="left" w:pos="1559"/>
        </w:tabs>
        <w:spacing w:before="241" w:after="0" w:line="240" w:lineRule="auto"/>
        <w:ind w:left="1558" w:right="0" w:hanging="631"/>
        <w:jc w:val="left"/>
        <w:rPr>
          <w:sz w:val="36"/>
        </w:rPr>
      </w:pPr>
      <w:r>
        <w:rPr>
          <w:sz w:val="36"/>
        </w:rPr>
        <w:t>玻璃隔断接缝应横平竖直，玻璃应无裂痕、缺损和划痕。</w:t>
      </w:r>
    </w:p>
    <w:p>
      <w:pPr>
        <w:pStyle w:val="ListParagraph"/>
        <w:numPr>
          <w:ilvl w:val="1"/>
          <w:numId w:val="55"/>
        </w:numPr>
        <w:tabs>
          <w:tab w:val="left" w:pos="1559"/>
          <w:tab w:val="left" w:pos="4874"/>
        </w:tabs>
        <w:spacing w:before="241" w:after="0" w:line="458" w:lineRule="auto"/>
        <w:ind w:left="3426" w:right="2399" w:hanging="2499"/>
        <w:jc w:val="left"/>
        <w:rPr>
          <w:b/>
          <w:sz w:val="36"/>
        </w:rPr>
      </w:pPr>
      <w:r>
        <w:drawing>
          <wp:anchor distT="0" distB="0" distL="0" distR="0" simplePos="0" relativeHeight="251676672" behindDoc="1" locked="0" layoutInCell="1" allowOverlap="1">
            <wp:simplePos x="0" y="0"/>
            <wp:positionH relativeFrom="page">
              <wp:posOffset>1320800</wp:posOffset>
            </wp:positionH>
            <wp:positionV relativeFrom="paragraph">
              <wp:posOffset>1022857</wp:posOffset>
            </wp:positionV>
            <wp:extent cx="8991600" cy="50800"/>
            <wp:effectExtent l="0" t="0" r="0" b="0"/>
            <wp:wrapNone/>
            <wp:docPr id="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png"/>
                    <pic:cNvPicPr/>
                  </pic:nvPicPr>
                  <pic:blipFill>
                    <a:blip xmlns:r="http://schemas.openxmlformats.org/officeDocument/2006/relationships" r:embed="rId10" cstate="print"/>
                    <a:stretch>
                      <a:fillRect/>
                    </a:stretch>
                  </pic:blipFill>
                  <pic:spPr>
                    <a:xfrm>
                      <a:off x="0" y="0"/>
                      <a:ext cx="8991600" cy="50800"/>
                    </a:xfrm>
                    <a:prstGeom prst="rect">
                      <a:avLst/>
                    </a:prstGeom>
                  </pic:spPr>
                </pic:pic>
              </a:graphicData>
            </a:graphic>
          </wp:anchor>
        </w:drawing>
      </w:r>
      <w:r>
        <w:rPr>
          <w:sz w:val="36"/>
        </w:rPr>
        <w:t>玻璃板隔断嵌缝及玻璃砖隔墙勾缝应密实平整、均匀顺直、深浅一致</w:t>
      </w:r>
      <w:r>
        <w:rPr>
          <w:spacing w:val="-16"/>
          <w:sz w:val="36"/>
        </w:rPr>
        <w:t>。</w:t>
      </w:r>
      <w:r>
        <w:rPr>
          <w:b/>
          <w:color w:val="355F91"/>
          <w:sz w:val="36"/>
        </w:rPr>
        <w:t>第八节</w:t>
        <w:tab/>
        <w:t>轻钢龙骨石膏板吊顶施工工艺与质量标准</w:t>
      </w:r>
    </w:p>
    <w:p>
      <w:pPr>
        <w:pStyle w:val="Heading2"/>
        <w:spacing w:line="349" w:lineRule="exact"/>
      </w:pPr>
      <w:r>
        <w:rPr>
          <w:spacing w:val="3"/>
          <w:w w:val="95"/>
        </w:rPr>
        <w:t>1</w:t>
      </w:r>
      <w:r>
        <w:rPr>
          <w:w w:val="95"/>
        </w:rPr>
        <w:t>、施工工艺</w:t>
      </w:r>
    </w:p>
    <w:p>
      <w:pPr>
        <w:pStyle w:val="BodyText"/>
        <w:spacing w:line="364" w:lineRule="auto"/>
        <w:ind w:left="928" w:right="3389"/>
        <w:rPr>
          <w:b/>
        </w:rPr>
      </w:pPr>
      <w:r>
        <w:rPr>
          <w:spacing w:val="-1"/>
        </w:rPr>
        <w:t>弹线、安装吊杆、安装主龙骨、安装副龙骨、起拱调平、安装石膏板</w:t>
      </w:r>
      <w:r>
        <w:rPr>
          <w:b/>
          <w:spacing w:val="3"/>
        </w:rPr>
        <w:t>2</w:t>
      </w:r>
      <w:r>
        <w:rPr>
          <w:b/>
        </w:rPr>
        <w:t>、施工方法</w:t>
      </w:r>
    </w:p>
    <w:p>
      <w:pPr>
        <w:pStyle w:val="ListParagraph"/>
        <w:numPr>
          <w:ilvl w:val="1"/>
          <w:numId w:val="54"/>
        </w:numPr>
        <w:tabs>
          <w:tab w:val="left" w:pos="1199"/>
        </w:tabs>
        <w:spacing w:before="2" w:after="0" w:line="364" w:lineRule="auto"/>
        <w:ind w:left="388" w:right="599" w:firstLine="180"/>
        <w:jc w:val="both"/>
        <w:rPr>
          <w:sz w:val="36"/>
        </w:rPr>
      </w:pPr>
      <w:r>
        <w:rPr>
          <w:spacing w:val="-1"/>
          <w:sz w:val="36"/>
        </w:rPr>
        <w:t xml:space="preserve">根据图纸先在墙上、柱上弹出顶棚高水平墨线，在顶板上画出吊顶布局，确定吊杆位置并与原预留吊杆焊接；如原吊筋位置不符或无预留吊筋时，采用 </w:t>
      </w:r>
      <w:r>
        <w:rPr>
          <w:sz w:val="36"/>
        </w:rPr>
        <w:t>M8 膨胀螺栓在顶板上固定，吊杆采用φ8</w:t>
      </w:r>
      <w:r>
        <w:rPr>
          <w:spacing w:val="-1"/>
          <w:sz w:val="36"/>
        </w:rPr>
        <w:t xml:space="preserve"> 钢筋加工。</w:t>
      </w:r>
    </w:p>
    <w:p>
      <w:pPr>
        <w:pStyle w:val="ListParagraph"/>
        <w:numPr>
          <w:ilvl w:val="1"/>
          <w:numId w:val="54"/>
        </w:numPr>
        <w:tabs>
          <w:tab w:val="left" w:pos="1641"/>
        </w:tabs>
        <w:spacing w:before="2" w:after="0" w:line="364" w:lineRule="auto"/>
        <w:ind w:left="388" w:right="516" w:firstLine="540"/>
        <w:jc w:val="both"/>
        <w:rPr>
          <w:sz w:val="36"/>
        </w:rPr>
      </w:pPr>
      <w:r>
        <w:rPr>
          <w:sz w:val="36"/>
        </w:rPr>
        <w:t>根据吊顶标高安装大龙骨，基本定位后调节吊挂抄平下皮（注意起拱量） ；再根据板的规格确定中、小龙骨位置，中、小龙骨必须和大龙骨底面贴紧，安装垂直吊挂时应</w:t>
      </w:r>
      <w:r>
        <w:rPr>
          <w:spacing w:val="-1"/>
          <w:sz w:val="36"/>
        </w:rPr>
        <w:t xml:space="preserve">用钳夹紧，防止松紧不一。 由于本工程吊杆长度超出了 </w:t>
      </w:r>
      <w:r>
        <w:rPr>
          <w:sz w:val="36"/>
        </w:rPr>
        <w:t>1500mm</w:t>
      </w:r>
      <w:r>
        <w:rPr>
          <w:spacing w:val="-2"/>
          <w:sz w:val="36"/>
        </w:rPr>
        <w:t xml:space="preserve"> 范围，必须设置反支撑。</w:t>
      </w:r>
    </w:p>
    <w:p>
      <w:pPr>
        <w:pStyle w:val="ListParagraph"/>
        <w:numPr>
          <w:ilvl w:val="1"/>
          <w:numId w:val="54"/>
        </w:numPr>
        <w:tabs>
          <w:tab w:val="left" w:pos="1641"/>
        </w:tabs>
        <w:spacing w:before="4" w:after="0" w:line="364" w:lineRule="auto"/>
        <w:ind w:left="388" w:right="672" w:firstLine="540"/>
        <w:jc w:val="both"/>
        <w:rPr>
          <w:sz w:val="36"/>
        </w:rPr>
      </w:pPr>
      <w:r>
        <w:rPr>
          <w:sz w:val="36"/>
        </w:rPr>
        <w:t>主龙骨间距一般为 1000mm，龙骨接头要错开；吊杆的方向也要错开，避免主龙骨向一边倾斜。用吊杆上的螺栓上下调节，保证一定起拱度，视房间大小起拱5-20mm，</w:t>
      </w:r>
      <w:r>
        <w:rPr>
          <w:spacing w:val="-9"/>
          <w:sz w:val="36"/>
        </w:rPr>
        <w:t>房间</w:t>
      </w:r>
      <w:r>
        <w:rPr>
          <w:spacing w:val="-31"/>
          <w:sz w:val="36"/>
        </w:rPr>
        <w:t xml:space="preserve">短向 </w:t>
      </w:r>
      <w:r>
        <w:rPr>
          <w:sz w:val="36"/>
        </w:rPr>
        <w:t>1/200，待水平度调好后再逐个拧紧螺帽。开孔位置需将大龙骨加固。</w:t>
      </w:r>
    </w:p>
    <w:p>
      <w:pPr>
        <w:pStyle w:val="ListParagraph"/>
        <w:numPr>
          <w:ilvl w:val="1"/>
          <w:numId w:val="54"/>
        </w:numPr>
        <w:tabs>
          <w:tab w:val="left" w:pos="1559"/>
        </w:tabs>
        <w:spacing w:before="2" w:after="0" w:line="364" w:lineRule="auto"/>
        <w:ind w:left="388" w:right="599" w:firstLine="540"/>
        <w:jc w:val="left"/>
        <w:rPr>
          <w:sz w:val="36"/>
        </w:rPr>
      </w:pPr>
      <w:r>
        <w:rPr>
          <w:spacing w:val="-1"/>
          <w:sz w:val="36"/>
        </w:rPr>
        <w:t xml:space="preserve">施工过程中注意各工种之间配合，待顶棚内的风口、灯具、消防管线等施工完毕， </w:t>
      </w:r>
      <w:r>
        <w:rPr>
          <w:sz w:val="36"/>
        </w:rPr>
        <w:t>并通过各种试验后方可安装面板。</w:t>
      </w:r>
    </w:p>
    <w:p>
      <w:pPr>
        <w:spacing w:after="0" w:line="364" w:lineRule="auto"/>
        <w:jc w:val="left"/>
        <w:rPr>
          <w:sz w:val="36"/>
        </w:rPr>
        <w:sectPr>
          <w:footerReference w:type="default" r:id="rId36"/>
          <w:pgSz w:w="17860" w:h="25260"/>
          <w:pgMar w:top="1900" w:right="1000" w:bottom="2020" w:left="1740" w:header="0" w:footer="1805"/>
          <w:pgNumType w:start="18"/>
          <w:cols w:space="708"/>
        </w:sectPr>
      </w:pPr>
    </w:p>
    <w:p>
      <w:pPr>
        <w:pStyle w:val="ListParagraph"/>
        <w:numPr>
          <w:ilvl w:val="1"/>
          <w:numId w:val="54"/>
        </w:numPr>
        <w:tabs>
          <w:tab w:val="left" w:pos="1559"/>
        </w:tabs>
        <w:spacing w:before="23" w:after="0" w:line="364" w:lineRule="auto"/>
        <w:ind w:left="388" w:right="514" w:firstLine="540"/>
        <w:jc w:val="both"/>
        <w:rPr>
          <w:sz w:val="36"/>
        </w:rPr>
      </w:pPr>
      <w:r>
        <w:rPr>
          <w:sz w:val="36"/>
        </w:rPr>
        <w:t xml:space="preserve">纸面石膏板商标要朝上，板用自攻钉固定，并经过防潮处理，安装时先将板就位， </w:t>
      </w:r>
      <w:r>
        <w:rPr>
          <w:spacing w:val="-10"/>
          <w:sz w:val="36"/>
        </w:rPr>
        <w:t xml:space="preserve">用直径小于自攻钉直径的钻头将板与龙骨钻通，再用自攻钉拧紧，自攻钉钉距 </w:t>
      </w:r>
      <w:r>
        <w:rPr>
          <w:sz w:val="36"/>
        </w:rPr>
        <w:t xml:space="preserve">150-170mm， </w:t>
      </w:r>
      <w:r>
        <w:rPr>
          <w:spacing w:val="-1"/>
          <w:sz w:val="36"/>
        </w:rPr>
        <w:t xml:space="preserve">距边不小于 </w:t>
      </w:r>
      <w:r>
        <w:rPr>
          <w:sz w:val="36"/>
        </w:rPr>
        <w:t>15mm 略深入板面 1mm 左右。</w:t>
      </w:r>
    </w:p>
    <w:p>
      <w:pPr>
        <w:pStyle w:val="ListParagraph"/>
        <w:numPr>
          <w:ilvl w:val="1"/>
          <w:numId w:val="54"/>
        </w:numPr>
        <w:tabs>
          <w:tab w:val="left" w:pos="1559"/>
        </w:tabs>
        <w:spacing w:before="3" w:after="0" w:line="364" w:lineRule="auto"/>
        <w:ind w:left="388" w:right="599" w:firstLine="540"/>
        <w:jc w:val="both"/>
        <w:rPr>
          <w:sz w:val="36"/>
        </w:rPr>
      </w:pPr>
      <w:r>
        <w:rPr>
          <w:spacing w:val="-1"/>
          <w:sz w:val="36"/>
        </w:rPr>
        <w:t>板要在自由状态下固定，不得出现弯棱、凸鼓现象；板长边沿纵向次龙骨铺设；固</w:t>
      </w:r>
      <w:r>
        <w:rPr>
          <w:sz w:val="36"/>
        </w:rPr>
        <w:t>定板用的次龙骨间距不应大于 600mm。</w:t>
      </w:r>
    </w:p>
    <w:p>
      <w:pPr>
        <w:pStyle w:val="ListParagraph"/>
        <w:numPr>
          <w:ilvl w:val="1"/>
          <w:numId w:val="54"/>
        </w:numPr>
        <w:tabs>
          <w:tab w:val="left" w:pos="1559"/>
        </w:tabs>
        <w:spacing w:before="2" w:after="0" w:line="364" w:lineRule="auto"/>
        <w:ind w:left="388" w:right="599" w:firstLine="540"/>
        <w:jc w:val="left"/>
        <w:rPr>
          <w:sz w:val="36"/>
        </w:rPr>
      </w:pPr>
      <w:r>
        <w:rPr>
          <w:spacing w:val="-1"/>
          <w:sz w:val="36"/>
        </w:rPr>
        <w:t>安装双层石膏板时，面层板与基层板的接缝应错开，不得在同一根龙骨上接缝。螺</w:t>
      </w:r>
      <w:r>
        <w:rPr>
          <w:sz w:val="36"/>
        </w:rPr>
        <w:t>钉头宜略埋入板内，并不得使纸面破损，钉眼应防锈并用石膏腻子抹平。</w:t>
      </w:r>
    </w:p>
    <w:p>
      <w:pPr>
        <w:pStyle w:val="Heading2"/>
        <w:spacing w:before="2"/>
      </w:pPr>
      <w:r>
        <w:t>3、质量标准</w:t>
      </w:r>
    </w:p>
    <w:p>
      <w:pPr>
        <w:pStyle w:val="ListParagraph"/>
        <w:numPr>
          <w:ilvl w:val="1"/>
          <w:numId w:val="53"/>
        </w:numPr>
        <w:tabs>
          <w:tab w:val="left" w:pos="1559"/>
        </w:tabs>
        <w:spacing w:before="241" w:after="0" w:line="240" w:lineRule="auto"/>
        <w:ind w:left="1558" w:right="0" w:hanging="631"/>
        <w:jc w:val="left"/>
        <w:rPr>
          <w:sz w:val="36"/>
        </w:rPr>
      </w:pPr>
      <w:r>
        <w:rPr>
          <w:sz w:val="36"/>
        </w:rPr>
        <w:t>吊顶标高、尺寸、起拱和造型应符合设计要求。</w:t>
      </w:r>
    </w:p>
    <w:p>
      <w:pPr>
        <w:pStyle w:val="ListParagraph"/>
        <w:numPr>
          <w:ilvl w:val="1"/>
          <w:numId w:val="53"/>
        </w:numPr>
        <w:tabs>
          <w:tab w:val="left" w:pos="1559"/>
        </w:tabs>
        <w:spacing w:before="241" w:after="0" w:line="240" w:lineRule="auto"/>
        <w:ind w:left="1558" w:right="0" w:hanging="631"/>
        <w:jc w:val="left"/>
        <w:rPr>
          <w:sz w:val="36"/>
        </w:rPr>
      </w:pPr>
      <w:r>
        <w:rPr>
          <w:sz w:val="36"/>
        </w:rPr>
        <w:t>饰面材料的材质、品种、规格、图案和颜色应符合设计要求。</w:t>
      </w:r>
    </w:p>
    <w:p>
      <w:pPr>
        <w:pStyle w:val="ListParagraph"/>
        <w:numPr>
          <w:ilvl w:val="1"/>
          <w:numId w:val="53"/>
        </w:numPr>
        <w:tabs>
          <w:tab w:val="left" w:pos="1559"/>
        </w:tabs>
        <w:spacing w:before="241" w:after="0" w:line="240" w:lineRule="auto"/>
        <w:ind w:left="1558" w:right="0" w:hanging="631"/>
        <w:jc w:val="left"/>
        <w:rPr>
          <w:sz w:val="36"/>
        </w:rPr>
      </w:pPr>
      <w:r>
        <w:rPr>
          <w:sz w:val="36"/>
        </w:rPr>
        <w:t>暗龙骨吊顶工程的吊杆、龙骨和饰面材料的安装必须牢固。</w:t>
      </w:r>
    </w:p>
    <w:p>
      <w:pPr>
        <w:pStyle w:val="ListParagraph"/>
        <w:numPr>
          <w:ilvl w:val="1"/>
          <w:numId w:val="53"/>
        </w:numPr>
        <w:tabs>
          <w:tab w:val="left" w:pos="1559"/>
        </w:tabs>
        <w:spacing w:before="241" w:after="0" w:line="364" w:lineRule="auto"/>
        <w:ind w:left="388" w:right="599" w:firstLine="540"/>
        <w:jc w:val="left"/>
        <w:rPr>
          <w:sz w:val="36"/>
        </w:rPr>
      </w:pPr>
      <w:r>
        <w:rPr>
          <w:spacing w:val="-1"/>
          <w:sz w:val="36"/>
        </w:rPr>
        <w:t>吊杆、龙骨的材质、规格、安装间距及连接方式应符合设计要求。金属吊杆、龙骨</w:t>
      </w:r>
      <w:r>
        <w:rPr>
          <w:sz w:val="36"/>
        </w:rPr>
        <w:t>应经过表面防腐处理；木吊杆、龙骨应进行防腐、防火处理。</w:t>
      </w:r>
    </w:p>
    <w:p>
      <w:pPr>
        <w:pStyle w:val="ListParagraph"/>
        <w:numPr>
          <w:ilvl w:val="1"/>
          <w:numId w:val="53"/>
        </w:numPr>
        <w:tabs>
          <w:tab w:val="left" w:pos="1559"/>
        </w:tabs>
        <w:spacing w:before="1" w:after="0" w:line="364" w:lineRule="auto"/>
        <w:ind w:left="388" w:right="700" w:firstLine="540"/>
        <w:jc w:val="left"/>
        <w:rPr>
          <w:sz w:val="36"/>
        </w:rPr>
      </w:pPr>
      <w:r>
        <w:rPr>
          <w:spacing w:val="-6"/>
          <w:sz w:val="36"/>
        </w:rPr>
        <w:t>石膏板的接缝应按其施工工艺标准进行板缝防裂处理。安装双层石膏板时，面层板</w:t>
      </w:r>
      <w:r>
        <w:rPr>
          <w:sz w:val="36"/>
        </w:rPr>
        <w:t>与基层板的接缝应错开，并不得在同一根龙骨上接缝。</w:t>
      </w:r>
    </w:p>
    <w:p>
      <w:pPr>
        <w:pStyle w:val="ListParagraph"/>
        <w:numPr>
          <w:ilvl w:val="1"/>
          <w:numId w:val="53"/>
        </w:numPr>
        <w:tabs>
          <w:tab w:val="left" w:pos="1559"/>
        </w:tabs>
        <w:spacing w:before="2" w:after="0" w:line="364" w:lineRule="auto"/>
        <w:ind w:left="388" w:right="599" w:firstLine="540"/>
        <w:jc w:val="left"/>
        <w:rPr>
          <w:sz w:val="36"/>
        </w:rPr>
      </w:pPr>
      <w:r>
        <w:rPr>
          <w:spacing w:val="-1"/>
          <w:sz w:val="36"/>
        </w:rPr>
        <w:t>饰面材料表面应洁净、色泽一致，不得有翘曲、裂缝及缺损。压条应平直、宽窄一</w:t>
      </w:r>
      <w:r>
        <w:rPr>
          <w:sz w:val="36"/>
        </w:rPr>
        <w:t>致。</w:t>
      </w:r>
    </w:p>
    <w:p>
      <w:pPr>
        <w:pStyle w:val="ListParagraph"/>
        <w:numPr>
          <w:ilvl w:val="1"/>
          <w:numId w:val="53"/>
        </w:numPr>
        <w:tabs>
          <w:tab w:val="left" w:pos="1559"/>
        </w:tabs>
        <w:spacing w:before="3" w:after="0" w:line="364" w:lineRule="auto"/>
        <w:ind w:left="388" w:right="599" w:firstLine="540"/>
        <w:jc w:val="left"/>
        <w:rPr>
          <w:sz w:val="36"/>
        </w:rPr>
      </w:pPr>
      <w:r>
        <w:rPr>
          <w:spacing w:val="-1"/>
          <w:sz w:val="36"/>
        </w:rPr>
        <w:t>饰面板上的灯具、烟感器、喷淋头、风口篦子等设备的位置应合理、美观，与饰面</w:t>
      </w:r>
      <w:r>
        <w:rPr>
          <w:sz w:val="36"/>
        </w:rPr>
        <w:t>板的交接应吻合、严密。</w:t>
      </w:r>
    </w:p>
    <w:p>
      <w:pPr>
        <w:pStyle w:val="ListParagraph"/>
        <w:numPr>
          <w:ilvl w:val="1"/>
          <w:numId w:val="53"/>
        </w:numPr>
        <w:tabs>
          <w:tab w:val="left" w:pos="1559"/>
        </w:tabs>
        <w:spacing w:before="1" w:after="0" w:line="364" w:lineRule="auto"/>
        <w:ind w:left="388" w:right="599" w:firstLine="540"/>
        <w:jc w:val="left"/>
        <w:rPr>
          <w:sz w:val="36"/>
        </w:rPr>
      </w:pPr>
      <w:r>
        <w:rPr>
          <w:spacing w:val="-1"/>
          <w:sz w:val="36"/>
        </w:rPr>
        <w:t>金属吊杆、龙骨的接缝应均匀一致，角缝应吻合，表面应平整，无翘曲、锤印。木</w:t>
      </w:r>
      <w:r>
        <w:rPr>
          <w:sz w:val="36"/>
        </w:rPr>
        <w:t>质吊杆、龙骨应顺直，无劈裂、变形。</w:t>
      </w:r>
    </w:p>
    <w:p>
      <w:pPr>
        <w:pStyle w:val="ListParagraph"/>
        <w:numPr>
          <w:ilvl w:val="1"/>
          <w:numId w:val="53"/>
        </w:numPr>
        <w:tabs>
          <w:tab w:val="left" w:pos="1559"/>
        </w:tabs>
        <w:spacing w:before="2" w:after="0" w:line="240" w:lineRule="auto"/>
        <w:ind w:left="1558" w:right="0" w:hanging="631"/>
        <w:jc w:val="left"/>
        <w:rPr>
          <w:sz w:val="36"/>
        </w:rPr>
      </w:pPr>
      <w:r>
        <w:rPr>
          <w:sz w:val="36"/>
        </w:rPr>
        <w:t>吊顶内填充吸声材料的品种和铺设厚度应符合设计要求，并应有防散措施。</w:t>
      </w:r>
    </w:p>
    <w:p>
      <w:pPr>
        <w:pStyle w:val="ListParagraph"/>
        <w:numPr>
          <w:ilvl w:val="1"/>
          <w:numId w:val="53"/>
        </w:numPr>
        <w:tabs>
          <w:tab w:val="left" w:pos="1739"/>
          <w:tab w:val="left" w:pos="4528"/>
          <w:tab w:val="left" w:pos="8309"/>
        </w:tabs>
        <w:spacing w:before="241" w:after="0" w:line="364" w:lineRule="auto"/>
        <w:ind w:left="928" w:right="1859" w:firstLine="0"/>
        <w:jc w:val="left"/>
        <w:rPr>
          <w:sz w:val="36"/>
        </w:rPr>
      </w:pPr>
      <w:r>
        <w:rPr>
          <w:sz w:val="36"/>
        </w:rPr>
        <w:t>暗龙骨吊顶工程安装的允许偏差和检验方法应符合质量验收规范的规定</w:t>
      </w:r>
      <w:r>
        <w:rPr>
          <w:spacing w:val="-17"/>
          <w:sz w:val="36"/>
        </w:rPr>
        <w:t>。</w:t>
      </w:r>
      <w:r>
        <w:rPr>
          <w:sz w:val="36"/>
        </w:rPr>
        <w:t>表面平整度：3mm。</w:t>
        <w:tab/>
        <w:t>接缝直线度：3mm。</w:t>
        <w:tab/>
        <w:t>接缝高低差：1mm。</w:t>
      </w:r>
    </w:p>
    <w:p>
      <w:pPr>
        <w:pStyle w:val="Heading2"/>
        <w:tabs>
          <w:tab w:val="left" w:pos="5778"/>
        </w:tabs>
        <w:spacing w:before="183"/>
        <w:ind w:left="4331"/>
      </w:pPr>
      <w:r>
        <w:drawing>
          <wp:anchor distT="0" distB="0" distL="0" distR="0" simplePos="0" relativeHeight="251677696" behindDoc="0" locked="0" layoutInCell="1" allowOverlap="1">
            <wp:simplePos x="0" y="0"/>
            <wp:positionH relativeFrom="page">
              <wp:posOffset>1320800</wp:posOffset>
            </wp:positionH>
            <wp:positionV relativeFrom="paragraph">
              <wp:posOffset>426212</wp:posOffset>
            </wp:positionV>
            <wp:extent cx="8969121" cy="50673"/>
            <wp:effectExtent l="0" t="0" r="0" b="0"/>
            <wp:wrapTopAndBottom/>
            <wp:docPr id="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10" w:name="_TOC_250021"/>
      <w:bookmarkEnd w:id="10"/>
      <w:r>
        <w:rPr>
          <w:color w:val="355F91"/>
        </w:rPr>
        <w:t>第九节</w:t>
        <w:tab/>
        <w:t>铝板吊顶施工工艺与质量标准</w:t>
      </w:r>
    </w:p>
    <w:p>
      <w:pPr>
        <w:pStyle w:val="BodyText"/>
        <w:spacing w:before="169"/>
        <w:ind w:left="928"/>
      </w:pPr>
      <w:r>
        <w:t>1、工艺流程：</w:t>
      </w:r>
    </w:p>
    <w:p>
      <w:pPr>
        <w:pStyle w:val="BodyText"/>
        <w:ind w:left="1263"/>
      </w:pPr>
      <w:r>
        <w:t>基层弹线---安装吊杆---安装主龙骨---安装次龙骨---安装铝板---饰面清理。</w:t>
      </w:r>
    </w:p>
    <w:p>
      <w:pPr>
        <w:pStyle w:val="BodyText"/>
        <w:spacing w:line="364" w:lineRule="auto"/>
        <w:ind w:left="748" w:right="689" w:hanging="360"/>
      </w:pPr>
      <w:r>
        <w:t>2、弹线：根据楼层标高水平线，按照设计标高，沿墙四周弹顶棚标高水平线，并找出房间中心点，并沿顶棚的标高水平线，以房间中心点为中心在墙上划好龙骨分档位置线。</w:t>
      </w:r>
    </w:p>
    <w:p>
      <w:pPr>
        <w:spacing w:after="0" w:line="364" w:lineRule="auto"/>
        <w:sectPr>
          <w:footerReference w:type="default" r:id="rId37"/>
          <w:pgSz w:w="17860" w:h="25260"/>
          <w:pgMar w:top="1900" w:right="1000" w:bottom="2020" w:left="1740" w:header="0" w:footer="1805"/>
          <w:pgNumType w:start="19"/>
          <w:cols w:space="708"/>
        </w:sectPr>
      </w:pPr>
    </w:p>
    <w:p>
      <w:pPr>
        <w:pStyle w:val="BodyText"/>
        <w:spacing w:before="23" w:line="364" w:lineRule="auto"/>
        <w:ind w:left="928" w:right="662" w:hanging="540"/>
      </w:pPr>
      <w:r>
        <w:rPr>
          <w:spacing w:val="3"/>
        </w:rPr>
        <w:t>3</w:t>
      </w:r>
      <w:r>
        <w:t>、安装主龙骨吊杆：在弹好顶棚标高水平线及龙骨位置线后，确定吊杆下端头的标高， 安装预先加工好的吊杆，吊杆焊接固定在预埋件上，吊杆选用</w:t>
      </w:r>
      <w:r>
        <w:rPr>
          <w:spacing w:val="-32"/>
        </w:rPr>
        <w:t>φ8</w:t>
      </w:r>
      <w:r>
        <w:rPr>
          <w:spacing w:val="-13"/>
        </w:rPr>
        <w:t xml:space="preserve"> 圆钢，吊筋间距控制</w:t>
      </w:r>
      <w:r>
        <w:rPr>
          <w:spacing w:val="-46"/>
        </w:rPr>
        <w:t xml:space="preserve">在 </w:t>
      </w:r>
      <w:r>
        <w:t>1200mm</w:t>
      </w:r>
      <w:r>
        <w:rPr>
          <w:spacing w:val="-19"/>
        </w:rPr>
        <w:t xml:space="preserve"> 范围内。</w:t>
      </w:r>
    </w:p>
    <w:p>
      <w:pPr>
        <w:pStyle w:val="BodyText"/>
        <w:spacing w:before="3" w:line="364" w:lineRule="auto"/>
        <w:ind w:left="928" w:right="696" w:hanging="540"/>
      </w:pPr>
      <w:r>
        <w:t>4</w:t>
      </w:r>
      <w:r>
        <w:rPr>
          <w:spacing w:val="6"/>
        </w:rPr>
        <w:t>、安装主龙骨：主龙骨一般选用</w:t>
      </w:r>
      <w:r>
        <w:t>C38</w:t>
      </w:r>
      <w:r>
        <w:rPr>
          <w:spacing w:val="-17"/>
        </w:rPr>
        <w:t xml:space="preserve"> 轻钢龙骨，间距控制在 </w:t>
      </w:r>
      <w:r>
        <w:t>1200mm</w:t>
      </w:r>
      <w:r>
        <w:rPr>
          <w:spacing w:val="-13"/>
        </w:rPr>
        <w:t xml:space="preserve"> 范围内。安装时采用</w:t>
      </w:r>
      <w:r>
        <w:t>与主龙骨配套的吊件与吊杆连接。</w:t>
      </w:r>
    </w:p>
    <w:p>
      <w:pPr>
        <w:pStyle w:val="BodyText"/>
        <w:spacing w:before="2" w:line="364" w:lineRule="auto"/>
        <w:ind w:left="928" w:right="696" w:hanging="540"/>
      </w:pPr>
      <w:r>
        <w:t>5</w:t>
      </w:r>
      <w:r>
        <w:rPr>
          <w:spacing w:val="-4"/>
        </w:rPr>
        <w:t xml:space="preserve">、安装边龙骨：按天花净高要求在墙四周用水泥钉固定 </w:t>
      </w:r>
      <w:r>
        <w:t>25×25</w:t>
      </w:r>
      <w:r>
        <w:rPr>
          <w:spacing w:val="-11"/>
        </w:rPr>
        <w:t xml:space="preserve"> 烤漆龙骨，水泥钉间距不</w:t>
      </w:r>
      <w:r>
        <w:rPr>
          <w:spacing w:val="-31"/>
        </w:rPr>
        <w:t xml:space="preserve">大于 </w:t>
      </w:r>
      <w:r>
        <w:t>300mm。</w:t>
      </w:r>
    </w:p>
    <w:p>
      <w:pPr>
        <w:pStyle w:val="BodyText"/>
        <w:spacing w:before="2" w:line="364" w:lineRule="auto"/>
        <w:ind w:left="928" w:right="865" w:hanging="540"/>
        <w:jc w:val="both"/>
      </w:pPr>
      <w:r>
        <w:t>6、安装次龙骨：根据铝板的规格尺寸，安装与板配套的次龙骨，次龙骨通过吊挂件，吊挂在主龙骨上。当次龙骨长度需多根据延续接长时，用次龙骨连接件，在吊挂次龙骨的同时，将相对端头相连接，并先调直后固定。</w:t>
      </w:r>
    </w:p>
    <w:p>
      <w:pPr>
        <w:pStyle w:val="BodyText"/>
        <w:spacing w:before="3" w:line="364" w:lineRule="auto"/>
        <w:ind w:left="748" w:right="689" w:hanging="360"/>
      </w:pPr>
      <w:r>
        <w:t>7、安装金属板：铝板安装时在装配在各的中间位置垂直次龙骨方向拉一条基准线。对齐基准线向两边安装。安装时，轻拿轻放，必须顺着翻边部位顺序将方板两边轻压，卡进龙骨后再推紧。</w:t>
      </w:r>
    </w:p>
    <w:p>
      <w:pPr>
        <w:pStyle w:val="BodyText"/>
        <w:spacing w:before="3"/>
        <w:ind w:left="928"/>
      </w:pPr>
      <w:r>
        <w:t>8、清理：安装结束后，需用布把板面全部擦试干净，不得有污物及手印等。</w:t>
      </w:r>
    </w:p>
    <w:p>
      <w:pPr>
        <w:pStyle w:val="BodyText"/>
        <w:ind w:left="928"/>
      </w:pPr>
      <w:r>
        <w:t>9、质量标准</w:t>
      </w:r>
    </w:p>
    <w:p>
      <w:pPr>
        <w:pStyle w:val="ListParagraph"/>
        <w:numPr>
          <w:ilvl w:val="1"/>
          <w:numId w:val="52"/>
        </w:numPr>
        <w:tabs>
          <w:tab w:val="left" w:pos="1559"/>
        </w:tabs>
        <w:spacing w:before="240" w:after="0" w:line="240" w:lineRule="auto"/>
        <w:ind w:left="1558" w:right="0" w:hanging="631"/>
        <w:jc w:val="left"/>
        <w:rPr>
          <w:sz w:val="36"/>
        </w:rPr>
      </w:pPr>
      <w:r>
        <w:rPr>
          <w:sz w:val="36"/>
        </w:rPr>
        <w:t>吊顶标高、尺寸、起拱和造型应符合设计要求。</w:t>
      </w:r>
    </w:p>
    <w:p>
      <w:pPr>
        <w:pStyle w:val="ListParagraph"/>
        <w:numPr>
          <w:ilvl w:val="1"/>
          <w:numId w:val="52"/>
        </w:numPr>
        <w:tabs>
          <w:tab w:val="left" w:pos="1559"/>
        </w:tabs>
        <w:spacing w:before="242" w:after="0" w:line="240" w:lineRule="auto"/>
        <w:ind w:left="1558" w:right="0" w:hanging="631"/>
        <w:jc w:val="left"/>
        <w:rPr>
          <w:sz w:val="36"/>
        </w:rPr>
      </w:pPr>
      <w:r>
        <w:rPr>
          <w:sz w:val="36"/>
        </w:rPr>
        <w:t>饰面材料的材质、品种、规格、图案和颜色应符合设计要求。</w:t>
      </w:r>
    </w:p>
    <w:p>
      <w:pPr>
        <w:pStyle w:val="ListParagraph"/>
        <w:numPr>
          <w:ilvl w:val="1"/>
          <w:numId w:val="52"/>
        </w:numPr>
        <w:tabs>
          <w:tab w:val="left" w:pos="1559"/>
        </w:tabs>
        <w:spacing w:before="241" w:after="0" w:line="240" w:lineRule="auto"/>
        <w:ind w:left="1558" w:right="0" w:hanging="631"/>
        <w:jc w:val="left"/>
        <w:rPr>
          <w:sz w:val="36"/>
        </w:rPr>
      </w:pPr>
      <w:r>
        <w:rPr>
          <w:sz w:val="36"/>
        </w:rPr>
        <w:t>暗龙骨吊顶工程的吊杆、龙骨和饰面材料的安装必须牢固。</w:t>
      </w:r>
    </w:p>
    <w:p>
      <w:pPr>
        <w:pStyle w:val="ListParagraph"/>
        <w:numPr>
          <w:ilvl w:val="1"/>
          <w:numId w:val="52"/>
        </w:numPr>
        <w:tabs>
          <w:tab w:val="left" w:pos="1102"/>
        </w:tabs>
        <w:spacing w:before="240" w:after="0" w:line="364" w:lineRule="auto"/>
        <w:ind w:left="748" w:right="696" w:hanging="360"/>
        <w:jc w:val="left"/>
        <w:rPr>
          <w:sz w:val="36"/>
        </w:rPr>
      </w:pPr>
      <w:r>
        <w:rPr>
          <w:spacing w:val="-1"/>
          <w:sz w:val="36"/>
        </w:rPr>
        <w:t>吊杆、龙骨的材质、规格、安装间距及连接方式应符合设计要求。金属吊杆、龙骨应</w:t>
      </w:r>
      <w:r>
        <w:rPr>
          <w:sz w:val="36"/>
        </w:rPr>
        <w:t>经过表面防腐处理；木吊杆、龙骨应进行防腐、防火处理。</w:t>
      </w:r>
    </w:p>
    <w:p>
      <w:pPr>
        <w:pStyle w:val="ListParagraph"/>
        <w:numPr>
          <w:ilvl w:val="1"/>
          <w:numId w:val="52"/>
        </w:numPr>
        <w:tabs>
          <w:tab w:val="left" w:pos="1559"/>
        </w:tabs>
        <w:spacing w:before="2" w:after="0" w:line="364" w:lineRule="auto"/>
        <w:ind w:left="388" w:right="599" w:firstLine="540"/>
        <w:jc w:val="left"/>
        <w:rPr>
          <w:sz w:val="36"/>
        </w:rPr>
      </w:pPr>
      <w:r>
        <w:rPr>
          <w:spacing w:val="-1"/>
          <w:sz w:val="36"/>
        </w:rPr>
        <w:t>饰面材料表面应洁净、色泽一致，不得有翘曲、裂缝及缺损。压条应平直、宽窄一</w:t>
      </w:r>
      <w:r>
        <w:rPr>
          <w:sz w:val="36"/>
        </w:rPr>
        <w:t>致。</w:t>
      </w:r>
    </w:p>
    <w:p>
      <w:pPr>
        <w:pStyle w:val="ListParagraph"/>
        <w:numPr>
          <w:ilvl w:val="1"/>
          <w:numId w:val="52"/>
        </w:numPr>
        <w:tabs>
          <w:tab w:val="left" w:pos="1559"/>
        </w:tabs>
        <w:spacing w:before="2" w:after="0" w:line="364" w:lineRule="auto"/>
        <w:ind w:left="388" w:right="599" w:firstLine="540"/>
        <w:jc w:val="left"/>
        <w:rPr>
          <w:sz w:val="36"/>
        </w:rPr>
      </w:pPr>
      <w:r>
        <w:rPr>
          <w:spacing w:val="-1"/>
          <w:sz w:val="36"/>
        </w:rPr>
        <w:t>饰面板上的灯具、烟感器、喷淋头、风口篦子等设备的位置应合理、美观，与饰面</w:t>
      </w:r>
      <w:r>
        <w:rPr>
          <w:sz w:val="36"/>
        </w:rPr>
        <w:t>板的交接应吻合、严密。</w:t>
      </w:r>
    </w:p>
    <w:p>
      <w:pPr>
        <w:pStyle w:val="ListParagraph"/>
        <w:numPr>
          <w:ilvl w:val="1"/>
          <w:numId w:val="52"/>
        </w:numPr>
        <w:tabs>
          <w:tab w:val="left" w:pos="1559"/>
        </w:tabs>
        <w:spacing w:before="3" w:after="0" w:line="364" w:lineRule="auto"/>
        <w:ind w:left="388" w:right="599" w:firstLine="540"/>
        <w:jc w:val="left"/>
        <w:rPr>
          <w:sz w:val="36"/>
        </w:rPr>
      </w:pPr>
      <w:r>
        <w:rPr>
          <w:spacing w:val="-1"/>
          <w:sz w:val="36"/>
        </w:rPr>
        <w:t>金属吊杆、龙骨的接缝应均匀一致，角缝应吻合，表面应平整，无翘曲、锤印。木</w:t>
      </w:r>
      <w:r>
        <w:rPr>
          <w:sz w:val="36"/>
        </w:rPr>
        <w:t>质吊杆、龙骨应顺直，无劈裂、变形。</w:t>
      </w:r>
    </w:p>
    <w:p>
      <w:pPr>
        <w:pStyle w:val="ListParagraph"/>
        <w:numPr>
          <w:ilvl w:val="1"/>
          <w:numId w:val="52"/>
        </w:numPr>
        <w:tabs>
          <w:tab w:val="left" w:pos="1559"/>
        </w:tabs>
        <w:spacing w:before="2" w:after="0" w:line="364" w:lineRule="auto"/>
        <w:ind w:left="388" w:right="700" w:firstLine="540"/>
        <w:jc w:val="left"/>
        <w:rPr>
          <w:sz w:val="36"/>
        </w:rPr>
      </w:pPr>
      <w:r>
        <w:rPr>
          <w:spacing w:val="-6"/>
          <w:sz w:val="36"/>
        </w:rPr>
        <w:t>吊顶内填充吸声材料的品种和铺设厚度应符合设计要求，并应有防散措施。暗龙骨</w:t>
      </w:r>
      <w:r>
        <w:rPr>
          <w:sz w:val="36"/>
        </w:rPr>
        <w:t>员顶工程安装的允许偏差和检验方法应符合《建筑装饰装修工程施工质量验收规范》表</w:t>
      </w:r>
    </w:p>
    <w:p>
      <w:pPr>
        <w:pStyle w:val="BodyText"/>
        <w:spacing w:before="1"/>
      </w:pPr>
      <w:r>
        <w:t>6.2.11 的规定。</w:t>
      </w:r>
    </w:p>
    <w:p>
      <w:pPr>
        <w:pStyle w:val="BodyText"/>
        <w:spacing w:before="11"/>
        <w:ind w:left="0"/>
        <w:rPr>
          <w:sz w:val="32"/>
        </w:rPr>
      </w:pPr>
    </w:p>
    <w:p>
      <w:pPr>
        <w:pStyle w:val="Heading2"/>
        <w:tabs>
          <w:tab w:val="left" w:pos="1447"/>
        </w:tabs>
        <w:ind w:left="0" w:right="321"/>
        <w:jc w:val="center"/>
      </w:pPr>
      <w:r>
        <w:drawing>
          <wp:anchor distT="0" distB="0" distL="0" distR="0" simplePos="0" relativeHeight="251678720" behindDoc="0" locked="0" layoutInCell="1" allowOverlap="1">
            <wp:simplePos x="0" y="0"/>
            <wp:positionH relativeFrom="page">
              <wp:posOffset>1320800</wp:posOffset>
            </wp:positionH>
            <wp:positionV relativeFrom="paragraph">
              <wp:posOffset>316484</wp:posOffset>
            </wp:positionV>
            <wp:extent cx="8969121" cy="38004"/>
            <wp:effectExtent l="0" t="0" r="0" b="0"/>
            <wp:wrapTopAndBottom/>
            <wp:docPr id="4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11" w:name="_TOC_250020"/>
      <w:bookmarkEnd w:id="11"/>
      <w:r>
        <w:rPr>
          <w:color w:val="355F91"/>
        </w:rPr>
        <w:t>第十节</w:t>
        <w:tab/>
        <w:t>硅钙板施工工艺</w:t>
      </w:r>
    </w:p>
    <w:p>
      <w:pPr>
        <w:spacing w:after="0"/>
        <w:jc w:val="center"/>
        <w:sectPr>
          <w:footerReference w:type="default" r:id="rId38"/>
          <w:pgSz w:w="17860" w:h="25260"/>
          <w:pgMar w:top="1900" w:right="1000" w:bottom="2020" w:left="1740" w:header="0" w:footer="1805"/>
          <w:pgNumType w:start="20"/>
          <w:cols w:space="708"/>
        </w:sectPr>
      </w:pPr>
    </w:p>
    <w:p>
      <w:pPr>
        <w:pStyle w:val="BodyText"/>
        <w:spacing w:before="23" w:line="364" w:lineRule="auto"/>
        <w:ind w:right="694" w:firstLine="540"/>
        <w:jc w:val="both"/>
      </w:pPr>
      <w:r>
        <w:rPr>
          <w:spacing w:val="-4"/>
        </w:rPr>
        <w:t xml:space="preserve">施工顺序：弹吊点位置线 弹吊顶高度线 打眼安装吊杆 安装主龙骨安装 </w:t>
      </w:r>
      <w:r>
        <w:t>T</w:t>
      </w:r>
      <w:r>
        <w:rPr>
          <w:spacing w:val="-19"/>
        </w:rPr>
        <w:t xml:space="preserve"> 型主龙骨及</w:t>
      </w:r>
      <w:r>
        <w:rPr>
          <w:spacing w:val="-1"/>
        </w:rPr>
        <w:t>小骨 机电设备安装、验收 安装石膏板</w:t>
      </w:r>
    </w:p>
    <w:p>
      <w:pPr>
        <w:pStyle w:val="BodyText"/>
        <w:spacing w:before="2" w:line="364" w:lineRule="auto"/>
        <w:ind w:right="688" w:firstLine="540"/>
        <w:jc w:val="both"/>
      </w:pPr>
      <w:r>
        <w:t>1</w:t>
      </w:r>
      <w:r>
        <w:rPr>
          <w:spacing w:val="-7"/>
        </w:rPr>
        <w:t xml:space="preserve">、根据房间 </w:t>
      </w:r>
      <w:r>
        <w:t>50</w:t>
      </w:r>
      <w:r>
        <w:rPr>
          <w:spacing w:val="-8"/>
        </w:rPr>
        <w:t xml:space="preserve"> 水平线，用尺竖向量至吊顶设计标高，办公室 </w:t>
      </w:r>
      <w:r>
        <w:t>2.6m(50</w:t>
      </w:r>
      <w:r>
        <w:rPr>
          <w:spacing w:val="-15"/>
        </w:rPr>
        <w:t xml:space="preserve"> 线上返 </w:t>
      </w:r>
      <w:r>
        <w:rPr>
          <w:spacing w:val="-3"/>
        </w:rPr>
        <w:t xml:space="preserve">2.1m, </w:t>
      </w:r>
      <w:r>
        <w:t>水平允许偏差±3</w:t>
      </w:r>
      <w:r>
        <w:rPr>
          <w:spacing w:val="-28"/>
        </w:rPr>
        <w:t xml:space="preserve"> ㎜),走廊 </w:t>
      </w:r>
      <w:r>
        <w:t>2.3m(50</w:t>
      </w:r>
      <w:r>
        <w:rPr>
          <w:spacing w:val="-38"/>
        </w:rPr>
        <w:t xml:space="preserve"> 线上返 </w:t>
      </w:r>
      <w:r>
        <w:t>1.8m)沿墙四周弹顶棚标高水平线,并在墙上画</w:t>
      </w:r>
      <w:r>
        <w:rPr>
          <w:spacing w:val="-8"/>
        </w:rPr>
        <w:t xml:space="preserve">好龙骨分档线,吊杆距墙 </w:t>
      </w:r>
      <w:r>
        <w:rPr>
          <w:spacing w:val="-17"/>
        </w:rPr>
        <w:t>150mm</w:t>
      </w:r>
      <w:r>
        <w:rPr>
          <w:spacing w:val="-11"/>
        </w:rPr>
        <w:t xml:space="preserve">，主龙骨两端距墙距不大于 </w:t>
      </w:r>
      <w:r>
        <w:t>150mm,</w:t>
      </w:r>
      <w:r>
        <w:rPr>
          <w:spacing w:val="-9"/>
        </w:rPr>
        <w:t xml:space="preserve">且每根龙骨的间距为 </w:t>
      </w:r>
      <w:r>
        <w:t xml:space="preserve">1m, </w:t>
      </w:r>
      <w:r>
        <w:rPr>
          <w:spacing w:val="-12"/>
        </w:rPr>
        <w:t xml:space="preserve">在楼板下面弹好 </w:t>
      </w:r>
      <w:r>
        <w:t>1m×1m</w:t>
      </w:r>
      <w:r>
        <w:rPr>
          <w:spacing w:val="-15"/>
        </w:rPr>
        <w:t xml:space="preserve"> 方格线。开敞大办公厅吊顶起拱 </w:t>
      </w:r>
      <w:r>
        <w:t>20mm，</w:t>
      </w:r>
      <w:r>
        <w:rPr>
          <w:spacing w:val="-13"/>
        </w:rPr>
        <w:t xml:space="preserve">小办公室起拱 </w:t>
      </w:r>
      <w:r>
        <w:t>5mm.</w:t>
      </w:r>
      <w:r>
        <w:rPr>
          <w:spacing w:val="-6"/>
        </w:rPr>
        <w:t>走廊、</w:t>
      </w:r>
      <w:r>
        <w:rPr>
          <w:spacing w:val="-31"/>
        </w:rPr>
        <w:t xml:space="preserve">起拱 </w:t>
      </w:r>
      <w:r>
        <w:t>2mm，房间的短向跨度起拱。</w:t>
      </w:r>
    </w:p>
    <w:p>
      <w:pPr>
        <w:pStyle w:val="BodyText"/>
        <w:spacing w:before="5" w:line="364" w:lineRule="auto"/>
        <w:ind w:right="516" w:firstLine="540"/>
        <w:jc w:val="both"/>
      </w:pPr>
      <w:r>
        <w:t>2、弹好顶棚标高水平线及龙骨分档线位置后，确定吊杆下端的标高，按大龙骨位置和</w:t>
      </w:r>
      <w:r>
        <w:rPr>
          <w:spacing w:val="-15"/>
        </w:rPr>
        <w:t xml:space="preserve">吊杆间距，把吊杆无螺丝扣一端与 </w:t>
      </w:r>
      <w:r>
        <w:t>40×40×4</w:t>
      </w:r>
      <w:r>
        <w:rPr>
          <w:spacing w:val="-30"/>
        </w:rPr>
        <w:t xml:space="preserve"> 角码焊接，吊杆用 </w:t>
      </w:r>
      <w:r>
        <w:t>Φ8</w:t>
      </w:r>
      <w:r>
        <w:rPr>
          <w:spacing w:val="-12"/>
        </w:rPr>
        <w:t xml:space="preserve"> 膨胀螺栓与顶棚固定。</w:t>
      </w:r>
    </w:p>
    <w:p>
      <w:pPr>
        <w:pStyle w:val="BodyText"/>
        <w:spacing w:before="2" w:line="364" w:lineRule="auto"/>
        <w:ind w:right="695" w:firstLine="540"/>
        <w:jc w:val="both"/>
      </w:pPr>
      <w:r>
        <w:t>3</w:t>
      </w:r>
      <w:r>
        <w:rPr>
          <w:spacing w:val="-1"/>
        </w:rPr>
        <w:t xml:space="preserve">、吊杆端头螺纹外露长度不应小于 </w:t>
      </w:r>
      <w:r>
        <w:t>3mm，</w:t>
      </w:r>
      <w:r>
        <w:rPr>
          <w:spacing w:val="-1"/>
        </w:rPr>
        <w:t>安装大龙骨时，应将大龙骨用吊挂件连接在</w:t>
      </w:r>
      <w:r>
        <w:t>吊杆上，拧紧螺丝卡牢。大龙骨接长可用接插体连接。大龙骨安装完毕后应进行调平。</w:t>
      </w:r>
    </w:p>
    <w:p>
      <w:pPr>
        <w:pStyle w:val="BodyText"/>
        <w:spacing w:before="2" w:line="364" w:lineRule="auto"/>
        <w:ind w:right="694" w:firstLine="540"/>
        <w:jc w:val="both"/>
      </w:pPr>
      <w:r>
        <w:t>4、38</w:t>
      </w:r>
      <w:r>
        <w:rPr>
          <w:spacing w:val="-42"/>
        </w:rPr>
        <w:t xml:space="preserve"> 及 </w:t>
      </w:r>
      <w:r>
        <w:t>50</w:t>
      </w:r>
      <w:r>
        <w:rPr>
          <w:spacing w:val="-9"/>
        </w:rPr>
        <w:t xml:space="preserve"> 主龙骨宜平行于灯具方向布置，吊杆应躲开风口、灯具的位置。开敞办公</w:t>
      </w:r>
      <w:r>
        <w:rPr>
          <w:spacing w:val="-1"/>
        </w:rPr>
        <w:t xml:space="preserve">室天花需 </w:t>
      </w:r>
      <w:r>
        <w:t>12</w:t>
      </w:r>
      <w:r>
        <w:rPr>
          <w:spacing w:val="-3"/>
        </w:rPr>
        <w:t xml:space="preserve"> 米在大龙骨上部焊接横卧大龙骨一道，以加强大龙骨的侧向稳定及吊杆整体</w:t>
      </w:r>
      <w:r>
        <w:t>性。</w:t>
      </w:r>
    </w:p>
    <w:p>
      <w:pPr>
        <w:pStyle w:val="BodyText"/>
        <w:spacing w:before="3" w:line="364" w:lineRule="auto"/>
        <w:ind w:right="689" w:firstLine="540"/>
        <w:jc w:val="both"/>
      </w:pPr>
      <w:r>
        <w:t>5、中龙骨安装完毕，经检查标高、间距、平直度和吊挂荷载符合设计要求后，顶板的安装由顶棚中间行中龙骨的一端开始，先装一根边卡档小龙骨，再将硅钙板搁置在三面龙骨翼缘上，然后安装另一侧小龙骨，按上述程序分行安装，最后拉线调整T 型明龙骨。等水、电、空调等专业工序完成后方可安装天花。</w:t>
      </w:r>
    </w:p>
    <w:p>
      <w:pPr>
        <w:pStyle w:val="BodyText"/>
        <w:spacing w:before="4" w:line="364" w:lineRule="auto"/>
        <w:ind w:right="689" w:firstLine="540"/>
        <w:jc w:val="both"/>
      </w:pPr>
      <w:r>
        <w:t>6、石膏硅钙板遇灯口、风口及墙边需要裁割时应垂直于板背面的肋裁割整齐。灯具、风口应调整好，使板四周在同一水平线上。非整块板可以用刨子开槽使裁割的一边放下使其保持水平，走廊石膏板安装后必须对钉眼做防锈处理（刷防锈漆）。</w:t>
      </w:r>
    </w:p>
    <w:p>
      <w:pPr>
        <w:pStyle w:val="BodyText"/>
        <w:spacing w:before="5"/>
        <w:ind w:left="0"/>
        <w:rPr>
          <w:sz w:val="10"/>
        </w:rPr>
      </w:pPr>
    </w:p>
    <w:p>
      <w:pPr>
        <w:spacing w:after="0"/>
        <w:rPr>
          <w:sz w:val="10"/>
        </w:rPr>
        <w:sectPr>
          <w:footerReference w:type="default" r:id="rId39"/>
          <w:pgSz w:w="17860" w:h="25260"/>
          <w:pgMar w:top="1900" w:right="1000" w:bottom="2020" w:left="1740" w:header="0" w:footer="1805"/>
          <w:pgNumType w:start="21"/>
          <w:cols w:space="708"/>
        </w:sectPr>
      </w:pPr>
    </w:p>
    <w:p>
      <w:pPr>
        <w:pStyle w:val="BodyText"/>
        <w:spacing w:before="0"/>
        <w:ind w:left="0"/>
        <w:rPr>
          <w:sz w:val="42"/>
        </w:rPr>
      </w:pPr>
    </w:p>
    <w:p>
      <w:pPr>
        <w:pStyle w:val="ListParagraph"/>
        <w:numPr>
          <w:ilvl w:val="0"/>
          <w:numId w:val="51"/>
        </w:numPr>
        <w:tabs>
          <w:tab w:val="left" w:pos="677"/>
        </w:tabs>
        <w:spacing w:before="307" w:after="0" w:line="240" w:lineRule="auto"/>
        <w:ind w:left="676" w:right="0" w:hanging="289"/>
        <w:jc w:val="left"/>
        <w:rPr>
          <w:sz w:val="36"/>
        </w:rPr>
      </w:pPr>
      <w:r>
        <w:drawing>
          <wp:anchor distT="0" distB="0" distL="0" distR="0" simplePos="0" relativeHeight="251679744" behindDoc="0" locked="0" layoutInCell="1" allowOverlap="1">
            <wp:simplePos x="0" y="0"/>
            <wp:positionH relativeFrom="page">
              <wp:posOffset>1320800</wp:posOffset>
            </wp:positionH>
            <wp:positionV relativeFrom="paragraph">
              <wp:posOffset>4445</wp:posOffset>
            </wp:positionV>
            <wp:extent cx="8991600" cy="38100"/>
            <wp:effectExtent l="0" t="0" r="0" b="0"/>
            <wp:wrapNone/>
            <wp:docPr id="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3.png"/>
                    <pic:cNvPicPr/>
                  </pic:nvPicPr>
                  <pic:blipFill>
                    <a:blip xmlns:r="http://schemas.openxmlformats.org/officeDocument/2006/relationships" r:embed="rId22" cstate="print"/>
                    <a:stretch>
                      <a:fillRect/>
                    </a:stretch>
                  </pic:blipFill>
                  <pic:spPr>
                    <a:xfrm>
                      <a:off x="0" y="0"/>
                      <a:ext cx="8991600" cy="38100"/>
                    </a:xfrm>
                    <a:prstGeom prst="rect">
                      <a:avLst/>
                    </a:prstGeom>
                  </pic:spPr>
                </pic:pic>
              </a:graphicData>
            </a:graphic>
          </wp:anchor>
        </w:drawing>
      </w:r>
      <w:r>
        <w:rPr>
          <w:color w:val="4E80BB"/>
          <w:sz w:val="36"/>
        </w:rPr>
        <w:t>乳胶漆</w:t>
      </w:r>
    </w:p>
    <w:p>
      <w:pPr>
        <w:pStyle w:val="Heading2"/>
        <w:tabs>
          <w:tab w:val="left" w:pos="2196"/>
        </w:tabs>
        <w:spacing w:before="50"/>
        <w:ind w:left="388"/>
      </w:pPr>
      <w:bookmarkStart w:id="12" w:name="_TOC_250019"/>
      <w:r>
        <w:rPr>
          <w:b w:val="0"/>
        </w:rPr>
        <w:br w:type="column"/>
      </w:r>
      <w:bookmarkEnd w:id="12"/>
      <w:r>
        <w:rPr>
          <w:color w:val="355F91"/>
        </w:rPr>
        <w:t>第十一节</w:t>
        <w:tab/>
        <w:t>乳胶漆、油漆施工方法与质量问题</w:t>
      </w:r>
    </w:p>
    <w:p>
      <w:pPr>
        <w:spacing w:after="0"/>
        <w:sectPr>
          <w:footerReference w:type="default" r:id="rId40"/>
          <w:type w:val="continuous"/>
          <w:pgSz w:w="17860" w:h="25260"/>
          <w:pgMar w:top="1700" w:right="1000" w:bottom="2000" w:left="1740" w:header="708" w:footer="708"/>
          <w:pgNumType w:start="22"/>
          <w:cols w:num="2" w:space="708" w:equalWidth="0">
            <w:col w:w="1797" w:space="1601"/>
            <w:col w:w="11722" w:space="0"/>
          </w:cols>
        </w:sectPr>
      </w:pPr>
    </w:p>
    <w:p>
      <w:pPr>
        <w:pStyle w:val="BodyText"/>
        <w:spacing w:before="7"/>
        <w:ind w:left="0"/>
        <w:rPr>
          <w:b/>
          <w:sz w:val="4"/>
        </w:rPr>
      </w:pPr>
    </w:p>
    <w:p>
      <w:pPr>
        <w:pStyle w:val="BodyText"/>
        <w:spacing w:before="0" w:line="59" w:lineRule="exact"/>
        <w:ind w:left="340"/>
        <w:rPr>
          <w:sz w:val="5"/>
        </w:rPr>
      </w:pPr>
      <w:r>
        <w:rPr>
          <w:position w:val="0"/>
          <w:sz w:val="5"/>
        </w:rPr>
        <w:drawing>
          <wp:inline distT="0" distB="0" distL="0" distR="0">
            <wp:extent cx="8969121" cy="38004"/>
            <wp:effectExtent l="0" t="0" r="0" b="0"/>
            <wp:docPr id="4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6.png"/>
                    <pic:cNvPicPr/>
                  </pic:nvPicPr>
                  <pic:blipFill>
                    <a:blip xmlns:r="http://schemas.openxmlformats.org/officeDocument/2006/relationships" r:embed="rId41" cstate="print"/>
                    <a:stretch>
                      <a:fillRect/>
                    </a:stretch>
                  </pic:blipFill>
                  <pic:spPr>
                    <a:xfrm>
                      <a:off x="0" y="0"/>
                      <a:ext cx="8969121" cy="38004"/>
                    </a:xfrm>
                    <a:prstGeom prst="rect">
                      <a:avLst/>
                    </a:prstGeom>
                  </pic:spPr>
                </pic:pic>
              </a:graphicData>
            </a:graphic>
          </wp:inline>
        </w:drawing>
      </w:r>
    </w:p>
    <w:p>
      <w:pPr>
        <w:pStyle w:val="BodyText"/>
        <w:spacing w:before="4"/>
        <w:ind w:left="0"/>
        <w:rPr>
          <w:b/>
          <w:sz w:val="12"/>
        </w:rPr>
      </w:pPr>
    </w:p>
    <w:p>
      <w:pPr>
        <w:pStyle w:val="ListParagraph"/>
        <w:numPr>
          <w:ilvl w:val="1"/>
          <w:numId w:val="51"/>
        </w:numPr>
        <w:tabs>
          <w:tab w:val="left" w:pos="1019"/>
        </w:tabs>
        <w:spacing w:before="50" w:after="0" w:line="240" w:lineRule="auto"/>
        <w:ind w:left="1018" w:right="0" w:hanging="631"/>
        <w:jc w:val="left"/>
        <w:rPr>
          <w:sz w:val="36"/>
        </w:rPr>
      </w:pPr>
      <w:r>
        <w:rPr>
          <w:sz w:val="36"/>
        </w:rPr>
        <w:t>材料要求</w:t>
      </w:r>
    </w:p>
    <w:p>
      <w:pPr>
        <w:pStyle w:val="BodyText"/>
        <w:spacing w:before="240"/>
      </w:pPr>
      <w:r>
        <w:t>① 涂料：设计规定的乳胶漆，应有产品合格证及使用说明。</w:t>
      </w:r>
    </w:p>
    <w:p>
      <w:pPr>
        <w:pStyle w:val="BodyText"/>
      </w:pPr>
      <w:r>
        <w:t>② 调腻子用料：滑石粉或大白粉、石膏粉、羧甲基纤维素、聚醋酸乙烯乳液。</w:t>
      </w:r>
    </w:p>
    <w:p>
      <w:pPr>
        <w:pStyle w:val="BodyText"/>
        <w:ind w:left="928"/>
      </w:pPr>
      <w:r>
        <w:t>③颜料：各色有机或无机颜料。</w:t>
      </w:r>
    </w:p>
    <w:p>
      <w:pPr>
        <w:pStyle w:val="ListParagraph"/>
        <w:numPr>
          <w:ilvl w:val="1"/>
          <w:numId w:val="51"/>
        </w:numPr>
        <w:tabs>
          <w:tab w:val="left" w:pos="1559"/>
        </w:tabs>
        <w:spacing w:before="241" w:after="0" w:line="240" w:lineRule="auto"/>
        <w:ind w:left="1558" w:right="0" w:hanging="631"/>
        <w:jc w:val="left"/>
        <w:rPr>
          <w:sz w:val="36"/>
        </w:rPr>
      </w:pPr>
      <w:r>
        <w:rPr>
          <w:sz w:val="36"/>
        </w:rPr>
        <w:t>主要机具</w:t>
      </w:r>
    </w:p>
    <w:p>
      <w:pPr>
        <w:pStyle w:val="BodyText"/>
        <w:spacing w:before="39" w:line="702" w:lineRule="exact"/>
        <w:ind w:left="748" w:right="689"/>
        <w:sectPr>
          <w:footerReference w:type="default" r:id="rId42"/>
          <w:type w:val="continuous"/>
          <w:pgSz w:w="17860" w:h="25260"/>
          <w:pgMar w:top="1700" w:right="1000" w:bottom="2000" w:left="1740" w:header="708" w:footer="708"/>
          <w:pgNumType w:start="23"/>
          <w:cols w:space="708"/>
        </w:sectPr>
      </w:pPr>
    </w:p>
    <w:p>
      <w:pPr>
        <w:pStyle w:val="BodyText"/>
        <w:spacing w:before="39" w:line="702" w:lineRule="exact"/>
        <w:ind w:left="748" w:right="689"/>
      </w:pPr>
      <w:r>
        <w:t>一般应备有高凳、脚手板、小铁锹、擦布、开刀、胶皮刮板、钢片刮板、腻子托板、扫帚、小桶、大桶、排笔、刷子等。</w:t>
      </w:r>
    </w:p>
    <w:p>
      <w:pPr>
        <w:spacing w:after="0" w:line="702" w:lineRule="exact"/>
        <w:sectPr>
          <w:footerReference w:type="default" r:id="rId43"/>
          <w:type w:val="nextPage"/>
          <w:pgSz w:w="17860" w:h="25260"/>
          <w:pgMar w:top="1700" w:right="1000" w:bottom="2000" w:left="1740" w:header="708" w:footer="708"/>
          <w:pgNumType w:start="24"/>
          <w:cols w:space="708"/>
          <w:titlePg w:val="0"/>
        </w:sectPr>
      </w:pPr>
    </w:p>
    <w:p>
      <w:pPr>
        <w:pStyle w:val="ListParagraph"/>
        <w:numPr>
          <w:ilvl w:val="1"/>
          <w:numId w:val="51"/>
        </w:numPr>
        <w:tabs>
          <w:tab w:val="left" w:pos="1559"/>
        </w:tabs>
        <w:spacing w:before="23" w:after="0" w:line="240" w:lineRule="auto"/>
        <w:ind w:left="1558" w:right="0" w:hanging="631"/>
        <w:jc w:val="left"/>
        <w:rPr>
          <w:sz w:val="36"/>
        </w:rPr>
      </w:pPr>
      <w:r>
        <w:rPr>
          <w:sz w:val="36"/>
        </w:rPr>
        <w:t>作业条件</w:t>
      </w:r>
    </w:p>
    <w:p>
      <w:pPr>
        <w:pStyle w:val="BodyText"/>
      </w:pPr>
      <w:r>
        <w:t>① 墙面应基本干燥，基层含水率不大于 10%。</w:t>
      </w:r>
    </w:p>
    <w:p>
      <w:pPr>
        <w:pStyle w:val="BodyText"/>
      </w:pPr>
      <w:r>
        <w:t>② 抹灰作业全部完成，过墙管道、洞口、阴阳角等处应提前抹灰找平修整，并充分干燥。</w:t>
      </w:r>
    </w:p>
    <w:p>
      <w:pPr>
        <w:pStyle w:val="BodyText"/>
      </w:pPr>
      <w:r>
        <w:t>③ 门窗玻璃安装完毕，湿作业的地面施工完毕，管道设备试压完毕。</w:t>
      </w:r>
    </w:p>
    <w:p>
      <w:pPr>
        <w:pStyle w:val="ListParagraph"/>
        <w:numPr>
          <w:ilvl w:val="1"/>
          <w:numId w:val="51"/>
        </w:numPr>
        <w:tabs>
          <w:tab w:val="left" w:pos="1559"/>
        </w:tabs>
        <w:spacing w:before="241" w:after="0" w:line="240" w:lineRule="auto"/>
        <w:ind w:left="1558" w:right="0" w:hanging="631"/>
        <w:jc w:val="left"/>
        <w:rPr>
          <w:sz w:val="36"/>
        </w:rPr>
      </w:pPr>
      <w:r>
        <w:rPr>
          <w:sz w:val="36"/>
        </w:rPr>
        <w:t>操作工艺</w:t>
      </w:r>
    </w:p>
    <w:p>
      <w:pPr>
        <w:pStyle w:val="BodyText"/>
        <w:spacing w:before="240"/>
        <w:ind w:left="568"/>
      </w:pPr>
      <w:r>
        <w:t>① 工艺流程：</w:t>
      </w:r>
    </w:p>
    <w:p>
      <w:pPr>
        <w:pStyle w:val="BodyText"/>
        <w:spacing w:line="364" w:lineRule="auto"/>
        <w:ind w:right="869" w:firstLine="540"/>
      </w:pPr>
      <w:r>
        <w:t>清理墙面→修补墙面→刮第一遍腻子→刮第二遍腻子→打磨→刷第一遍乳胶漆→刷第二遍乳胶漆→刷第三遍乳胶漆。</w:t>
      </w:r>
    </w:p>
    <w:p>
      <w:pPr>
        <w:pStyle w:val="BodyText"/>
        <w:spacing w:before="3" w:line="364" w:lineRule="auto"/>
        <w:ind w:left="748" w:right="863" w:hanging="360"/>
      </w:pPr>
      <w:r>
        <w:t>② 清理墙面：将墙面起皮及松动处清除干净，并用水泥砂浆补抹，将残留灰渣铲干净， 然后将墙面扫净。</w:t>
      </w:r>
    </w:p>
    <w:p>
      <w:pPr>
        <w:pStyle w:val="BodyText"/>
        <w:spacing w:before="1" w:line="364" w:lineRule="auto"/>
        <w:ind w:left="748" w:right="863" w:hanging="360"/>
      </w:pPr>
      <w:r>
        <w:t>③ 修补墙面：用水石膏将墙面磕碰处及坑洼缝隙等处找平，干燥后用砂纸凸出处磨掉， 将浮尘扫净。</w:t>
      </w:r>
    </w:p>
    <w:p>
      <w:pPr>
        <w:pStyle w:val="BodyText"/>
        <w:spacing w:before="2" w:line="364" w:lineRule="auto"/>
        <w:ind w:left="748" w:right="509" w:hanging="360"/>
      </w:pPr>
      <w:r>
        <w:t>④ 刮腻子：刮腻子遍数可由墙面平整程度决定，一般情况为三遍，腻子重量配比为乳胶： 滑石粉（或大白粉）:2%羧甲基纤维素=1:5:3.5。厨房、厕所、浴室用聚醋酸乙烯乳液: 水泥:水=1:5:1 耐水性腻子。第一遍用胶皮刮板横向满刮，接头不得留槎，每刮一刮板最后收头要干净利落。干燥后磨砂纸，将浮腻子及斑迹磨光，再将墙面清扫干净。第二遍用胶皮刮板竖向满刮，所用材料及方法同第一遍腻子，干燥后砂纸磨平并清扫干净。第三遍用胶皮刮板找补腻子或用钢片刮板满刮腻子，将墙面刮平刮光，干燥后用细砂纸磨平磨光，不得遗漏或将腻子磨穿。</w:t>
      </w:r>
    </w:p>
    <w:p>
      <w:pPr>
        <w:pStyle w:val="BodyText"/>
        <w:spacing w:before="7" w:line="364" w:lineRule="auto"/>
        <w:ind w:left="748" w:right="689" w:hanging="360"/>
      </w:pPr>
      <w:r>
        <w:t>⑤ 刷第一遍乳胶漆：涂刷顺序是先刷顶板后刷墙面，墙面是先上后下。先将墙面清扫干净，用布将墙面粉尘擦掉。乳胶漆用排笔涂刷，使用新排笔时，将排笔上的浮毛和不牢固的毛理掉。乳胶漆使用前应搅拌均匀，适当加水稀释，防止头遍漆刷不开。干燥后复补腻子，再干燥后用砂纸磨光，清扫干净。</w:t>
      </w:r>
    </w:p>
    <w:p>
      <w:pPr>
        <w:pStyle w:val="BodyText"/>
        <w:spacing w:before="5" w:line="364" w:lineRule="auto"/>
        <w:ind w:left="928" w:right="863" w:hanging="540"/>
      </w:pPr>
      <w:r>
        <w:t>⑥ 刷第二遍乳胶漆：操作要求同第一遍，使用前充分搅拌，如不很稠，不宜加水，以防透底。漆膜干燥后，用细砂纸将墙面小疙瘩和排笔毛打磨掉，磨光滑后清扫干净。</w:t>
      </w:r>
    </w:p>
    <w:p>
      <w:pPr>
        <w:pStyle w:val="BodyText"/>
        <w:spacing w:before="1" w:line="364" w:lineRule="auto"/>
        <w:ind w:left="748" w:right="689" w:hanging="360"/>
      </w:pPr>
      <w:r>
        <w:t>⑦ 刷第三遍乳胶漆：做法同第二遍乳胶漆。由于乳胶漆膜干燥较快，应连续迅速操作， 涂刷时从一头开始，逐渐刷向另一头，要上下顺刷互相衔接，后一排笔紧接前一排笔， 避免出现干燥后接头。</w:t>
      </w:r>
    </w:p>
    <w:p>
      <w:pPr>
        <w:pStyle w:val="ListParagraph"/>
        <w:numPr>
          <w:ilvl w:val="1"/>
          <w:numId w:val="51"/>
        </w:numPr>
        <w:tabs>
          <w:tab w:val="left" w:pos="1019"/>
        </w:tabs>
        <w:spacing w:before="3" w:after="0" w:line="240" w:lineRule="auto"/>
        <w:ind w:left="1018" w:right="0" w:hanging="631"/>
        <w:jc w:val="left"/>
        <w:rPr>
          <w:sz w:val="36"/>
        </w:rPr>
      </w:pPr>
      <w:r>
        <w:rPr>
          <w:sz w:val="36"/>
        </w:rPr>
        <w:t>质量标准</w:t>
      </w:r>
    </w:p>
    <w:p>
      <w:pPr>
        <w:pStyle w:val="BodyText"/>
      </w:pPr>
      <w:r>
        <w:t>保证项目：材料品种颜色应符合设计和选定样品要求，严禁脱皮、漏刷透底。</w:t>
      </w:r>
    </w:p>
    <w:p>
      <w:pPr>
        <w:spacing w:after="0"/>
        <w:sectPr>
          <w:footerReference w:type="default" r:id="rId44"/>
          <w:pgSz w:w="17860" w:h="25260"/>
          <w:pgMar w:top="1900" w:right="1000" w:bottom="2020" w:left="1740" w:header="0" w:footer="1805"/>
          <w:pgNumType w:start="25"/>
          <w:cols w:space="708"/>
        </w:sectPr>
      </w:pPr>
    </w:p>
    <w:p>
      <w:pPr>
        <w:pStyle w:val="BodyText"/>
        <w:spacing w:before="23"/>
        <w:ind w:left="928"/>
      </w:pPr>
      <w:r>
        <w:t>基本项目：属中级油漆基本项目标准。</w:t>
      </w:r>
    </w:p>
    <w:p>
      <w:pPr>
        <w:pStyle w:val="BodyText"/>
        <w:tabs>
          <w:tab w:val="left" w:pos="9317"/>
        </w:tabs>
        <w:spacing w:line="364" w:lineRule="auto"/>
        <w:ind w:right="759" w:firstLine="540"/>
      </w:pPr>
      <w:r>
        <w:t>①</w:t>
      </w:r>
      <w:r>
        <w:rPr>
          <w:spacing w:val="7"/>
        </w:rPr>
        <w:t xml:space="preserve"> </w:t>
      </w:r>
      <w:r>
        <w:t>透底、流坠、皱皮：大面无，小面明显处无。②</w:t>
        <w:tab/>
        <w:t>光亮和光滑：光亮和光滑均匀</w:t>
      </w:r>
      <w:r>
        <w:rPr>
          <w:spacing w:val="-17"/>
        </w:rPr>
        <w:t>一</w:t>
      </w:r>
      <w:r>
        <w:t>致。</w:t>
      </w:r>
    </w:p>
    <w:p>
      <w:pPr>
        <w:pStyle w:val="BodyText"/>
        <w:spacing w:before="2"/>
      </w:pPr>
      <w:r>
        <w:t>③ 装饰线：分色线平直，偏差不大于 1mm(拉 5m 线检查，不足 5m 拉通线检查)。</w:t>
      </w:r>
    </w:p>
    <w:p>
      <w:pPr>
        <w:pStyle w:val="BodyText"/>
        <w:ind w:left="928"/>
      </w:pPr>
      <w:r>
        <w:t>④ 颜色刷纹：颜色一致，无明显刷纹。</w:t>
      </w:r>
    </w:p>
    <w:p>
      <w:pPr>
        <w:pStyle w:val="ListParagraph"/>
        <w:numPr>
          <w:ilvl w:val="1"/>
          <w:numId w:val="51"/>
        </w:numPr>
        <w:tabs>
          <w:tab w:val="left" w:pos="1559"/>
        </w:tabs>
        <w:spacing w:before="241" w:after="0" w:line="240" w:lineRule="auto"/>
        <w:ind w:left="1558" w:right="0" w:hanging="631"/>
        <w:jc w:val="left"/>
        <w:rPr>
          <w:sz w:val="36"/>
        </w:rPr>
      </w:pPr>
      <w:r>
        <w:rPr>
          <w:sz w:val="36"/>
        </w:rPr>
        <w:t>成品保护</w:t>
      </w:r>
    </w:p>
    <w:p>
      <w:pPr>
        <w:pStyle w:val="BodyText"/>
        <w:spacing w:before="240" w:line="364" w:lineRule="auto"/>
        <w:ind w:left="748" w:right="863" w:hanging="360"/>
      </w:pPr>
      <w:r>
        <w:rPr>
          <w:spacing w:val="-1"/>
        </w:rPr>
        <w:t>① 涂料墙面未干前室内不得清刷地面，以免粉尘玷污墙面，漆面干燥后不得挨近墙面泼</w:t>
      </w:r>
      <w:r>
        <w:t>水，以免泥水玷污。</w:t>
      </w:r>
    </w:p>
    <w:p>
      <w:pPr>
        <w:pStyle w:val="BodyText"/>
        <w:spacing w:before="3"/>
      </w:pPr>
      <w:r>
        <w:t>② 涂料墙面完工后要妥善保护，不得磕碰损坏。</w:t>
      </w:r>
    </w:p>
    <w:p>
      <w:pPr>
        <w:pStyle w:val="BodyText"/>
      </w:pPr>
      <w:r>
        <w:t>③ 涂刷墙面时，不得污染地面、门窗、玻璃等已完工程。</w:t>
      </w:r>
    </w:p>
    <w:p>
      <w:pPr>
        <w:pStyle w:val="ListParagraph"/>
        <w:numPr>
          <w:ilvl w:val="1"/>
          <w:numId w:val="51"/>
        </w:numPr>
        <w:tabs>
          <w:tab w:val="left" w:pos="1019"/>
        </w:tabs>
        <w:spacing w:before="240" w:after="0" w:line="240" w:lineRule="auto"/>
        <w:ind w:left="1018" w:right="0" w:hanging="631"/>
        <w:jc w:val="left"/>
        <w:rPr>
          <w:sz w:val="36"/>
        </w:rPr>
      </w:pPr>
      <w:r>
        <w:rPr>
          <w:sz w:val="36"/>
        </w:rPr>
        <w:t>应注意的质量问题</w:t>
      </w:r>
    </w:p>
    <w:p>
      <w:pPr>
        <w:pStyle w:val="BodyText"/>
        <w:spacing w:line="364" w:lineRule="auto"/>
        <w:ind w:left="928" w:right="863" w:hanging="540"/>
      </w:pPr>
      <w:r>
        <w:t>① 透底：产生原因是漆膜薄，因此刷涂料时除应注意不漏刷外，还应保持涂料乳胶漆的稠度，不可加水过多。</w:t>
      </w:r>
    </w:p>
    <w:p>
      <w:pPr>
        <w:pStyle w:val="BodyText"/>
        <w:spacing w:before="2" w:line="364" w:lineRule="auto"/>
        <w:ind w:left="928" w:right="863" w:hanging="540"/>
      </w:pPr>
      <w:r>
        <w:t>② 接槎明显：涂刷时要上下刷顺，后一排笔紧接前一排笔，若间隔时间稍长，就容易看出明显接头，因此大面积涂刷时，应配足人员，互相衔接。</w:t>
      </w:r>
    </w:p>
    <w:p>
      <w:pPr>
        <w:pStyle w:val="BodyText"/>
        <w:spacing w:before="2" w:line="364" w:lineRule="auto"/>
        <w:ind w:left="748" w:right="863" w:hanging="360"/>
      </w:pPr>
      <w:r>
        <w:t>③ 刷纹明显：涂料（乳胶漆）稠度要适中，排笔蘸涂料量要适当，多理多顺，防止刷纹过大。</w:t>
      </w:r>
    </w:p>
    <w:p>
      <w:pPr>
        <w:pStyle w:val="BodyText"/>
        <w:spacing w:before="2" w:line="364" w:lineRule="auto"/>
        <w:ind w:left="748" w:right="509" w:hanging="360"/>
      </w:pPr>
      <w:r>
        <w:t>④ 分色线不齐：施工前应认真划好粉线，刷分色线时要靠放直尺，用力均匀，起落要轻， 排笔蘸量要适当，从左向右刷。涂刷带颜色的涂料时，配料要合适，保证独立面每遍用同一批涂料，并宜用一次用完，保证颜色一致。</w:t>
      </w:r>
    </w:p>
    <w:p>
      <w:pPr>
        <w:spacing w:before="150"/>
        <w:ind w:left="388" w:right="0" w:firstLine="0"/>
        <w:jc w:val="left"/>
        <w:rPr>
          <w:sz w:val="36"/>
        </w:rPr>
      </w:pPr>
      <w:r>
        <w:drawing>
          <wp:anchor distT="0" distB="0" distL="0" distR="0" simplePos="0" relativeHeight="251680768" behindDoc="0" locked="0" layoutInCell="1" allowOverlap="1">
            <wp:simplePos x="0" y="0"/>
            <wp:positionH relativeFrom="page">
              <wp:posOffset>1320800</wp:posOffset>
            </wp:positionH>
            <wp:positionV relativeFrom="paragraph">
              <wp:posOffset>422275</wp:posOffset>
            </wp:positionV>
            <wp:extent cx="8969121" cy="38004"/>
            <wp:effectExtent l="0" t="0" r="0" b="0"/>
            <wp:wrapTopAndBottom/>
            <wp:docPr id="5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6.png"/>
                    <pic:cNvPicPr/>
                  </pic:nvPicPr>
                  <pic:blipFill>
                    <a:blip xmlns:r="http://schemas.openxmlformats.org/officeDocument/2006/relationships" r:embed="rId41" cstate="print"/>
                    <a:stretch>
                      <a:fillRect/>
                    </a:stretch>
                  </pic:blipFill>
                  <pic:spPr>
                    <a:xfrm>
                      <a:off x="0" y="0"/>
                      <a:ext cx="8969121" cy="38004"/>
                    </a:xfrm>
                    <a:prstGeom prst="rect">
                      <a:avLst/>
                    </a:prstGeom>
                  </pic:spPr>
                </pic:pic>
              </a:graphicData>
            </a:graphic>
          </wp:anchor>
        </w:drawing>
      </w:r>
      <w:r>
        <w:rPr>
          <w:rFonts w:ascii="Cambria" w:eastAsia="Cambria"/>
          <w:i/>
          <w:color w:val="4E80BB"/>
          <w:sz w:val="36"/>
        </w:rPr>
        <w:t>2</w:t>
      </w:r>
      <w:r>
        <w:rPr>
          <w:color w:val="4E80BB"/>
          <w:sz w:val="36"/>
        </w:rPr>
        <w:t>、油漆</w:t>
      </w:r>
    </w:p>
    <w:p>
      <w:pPr>
        <w:pStyle w:val="ListParagraph"/>
        <w:numPr>
          <w:ilvl w:val="1"/>
          <w:numId w:val="50"/>
        </w:numPr>
        <w:tabs>
          <w:tab w:val="left" w:pos="1559"/>
        </w:tabs>
        <w:spacing w:before="181" w:after="0" w:line="240" w:lineRule="auto"/>
        <w:ind w:left="1558" w:right="0" w:hanging="631"/>
        <w:jc w:val="left"/>
        <w:rPr>
          <w:sz w:val="36"/>
        </w:rPr>
      </w:pPr>
      <w:r>
        <w:rPr>
          <w:sz w:val="36"/>
        </w:rPr>
        <w:t>材料要求</w:t>
      </w:r>
    </w:p>
    <w:p>
      <w:pPr>
        <w:pStyle w:val="BodyText"/>
        <w:ind w:left="928"/>
      </w:pPr>
      <w:r>
        <w:t>① 涂料：光油、清油脂胶清漆、调合漆、漆片等。</w:t>
      </w:r>
    </w:p>
    <w:p>
      <w:pPr>
        <w:pStyle w:val="BodyText"/>
        <w:spacing w:before="242"/>
      </w:pPr>
      <w:r>
        <w:t>② 填充料：石膏、地板黄、红土子、黑烟子、大白粉等。</w:t>
      </w:r>
    </w:p>
    <w:p>
      <w:pPr>
        <w:pStyle w:val="BodyText"/>
        <w:spacing w:before="240"/>
      </w:pPr>
      <w:r>
        <w:t>③ 稀释剂：醇酸稀料、松香水、酒精等。</w:t>
      </w:r>
    </w:p>
    <w:p>
      <w:pPr>
        <w:pStyle w:val="ListParagraph"/>
        <w:numPr>
          <w:ilvl w:val="1"/>
          <w:numId w:val="50"/>
        </w:numPr>
        <w:tabs>
          <w:tab w:val="left" w:pos="1109"/>
        </w:tabs>
        <w:spacing w:before="241" w:after="0" w:line="364" w:lineRule="auto"/>
        <w:ind w:left="388" w:right="517" w:firstLine="0"/>
        <w:jc w:val="left"/>
        <w:rPr>
          <w:sz w:val="36"/>
        </w:rPr>
      </w:pPr>
      <w:r>
        <w:rPr>
          <w:spacing w:val="-2"/>
          <w:sz w:val="36"/>
        </w:rPr>
        <w:t>主要机具:油刷、开刀、牛角板、油画笔、掏子、毛笔、砂纸、砂布、擦布、腻子板、</w:t>
      </w:r>
      <w:r>
        <w:rPr>
          <w:sz w:val="36"/>
        </w:rPr>
        <w:t>钢皮刮板、橡皮刮板、小油桶、半截大桶、水桶、油勺、棉丝、麻丝、竹签、小色碟、高凳、脚手扳、安全带、手锤子和小扫帚等。</w:t>
      </w:r>
    </w:p>
    <w:p>
      <w:pPr>
        <w:spacing w:after="0" w:line="364" w:lineRule="auto"/>
        <w:jc w:val="left"/>
        <w:rPr>
          <w:sz w:val="36"/>
        </w:rPr>
        <w:sectPr>
          <w:footerReference w:type="default" r:id="rId45"/>
          <w:pgSz w:w="17860" w:h="25260"/>
          <w:pgMar w:top="1900" w:right="1000" w:bottom="2020" w:left="1740" w:header="0" w:footer="1805"/>
          <w:pgNumType w:start="26"/>
          <w:cols w:space="708"/>
        </w:sectPr>
      </w:pPr>
    </w:p>
    <w:p>
      <w:pPr>
        <w:pStyle w:val="ListParagraph"/>
        <w:numPr>
          <w:ilvl w:val="1"/>
          <w:numId w:val="50"/>
        </w:numPr>
        <w:tabs>
          <w:tab w:val="left" w:pos="1019"/>
        </w:tabs>
        <w:spacing w:before="23" w:after="0" w:line="240" w:lineRule="auto"/>
        <w:ind w:left="1018" w:right="0" w:hanging="631"/>
        <w:jc w:val="left"/>
        <w:rPr>
          <w:sz w:val="36"/>
        </w:rPr>
      </w:pPr>
      <w:r>
        <w:rPr>
          <w:sz w:val="36"/>
        </w:rPr>
        <w:t>作业条件</w:t>
      </w:r>
    </w:p>
    <w:p>
      <w:pPr>
        <w:pStyle w:val="BodyText"/>
        <w:spacing w:line="364" w:lineRule="auto"/>
        <w:ind w:left="568" w:right="514"/>
      </w:pPr>
      <w:r>
        <w:t xml:space="preserve">① 施工温度宜保持平衡，不得突然变化，且通风良好。湿作业已完并具备一定的强度， </w:t>
      </w:r>
      <w:r>
        <w:rPr>
          <w:spacing w:val="-4"/>
        </w:rPr>
        <w:t xml:space="preserve">环境比较干燥。一般油漆工程施工时的环境温度不宜低于 </w:t>
      </w:r>
      <w:r>
        <w:t>10℃，</w:t>
      </w:r>
      <w:r>
        <w:rPr>
          <w:spacing w:val="-11"/>
        </w:rPr>
        <w:t xml:space="preserve">相对湿度不宜大于 </w:t>
      </w:r>
      <w:r>
        <w:t>60%</w:t>
      </w:r>
      <w:r>
        <w:rPr>
          <w:spacing w:val="-17"/>
        </w:rPr>
        <w:t>。</w:t>
      </w:r>
    </w:p>
    <w:p>
      <w:pPr>
        <w:pStyle w:val="BodyText"/>
        <w:spacing w:before="2"/>
      </w:pPr>
      <w:r>
        <w:t>② 在室内高于 3.6m 处作业时，应事先搭设好脚手架，以不妨碍操作为准。</w:t>
      </w:r>
    </w:p>
    <w:p>
      <w:pPr>
        <w:pStyle w:val="BodyText"/>
      </w:pPr>
      <w:r>
        <w:t>③ 大面积施工前应事先做样板间，经有关质量部门检查鉴定合格后方可进行大面积施工。</w:t>
      </w:r>
    </w:p>
    <w:p>
      <w:pPr>
        <w:pStyle w:val="BodyText"/>
      </w:pPr>
      <w:r>
        <w:t>④ 操作前应认真进行交接检查工作，并对遗留问题进行妥善处理。</w:t>
      </w:r>
    </w:p>
    <w:p>
      <w:pPr>
        <w:pStyle w:val="BodyText"/>
        <w:spacing w:before="240"/>
      </w:pPr>
      <w:r>
        <w:t>⑤ 木基层含水率一般不宜大于 12%。</w:t>
      </w:r>
    </w:p>
    <w:p>
      <w:pPr>
        <w:pStyle w:val="ListParagraph"/>
        <w:numPr>
          <w:ilvl w:val="1"/>
          <w:numId w:val="50"/>
        </w:numPr>
        <w:tabs>
          <w:tab w:val="left" w:pos="1019"/>
        </w:tabs>
        <w:spacing w:before="241" w:after="0" w:line="240" w:lineRule="auto"/>
        <w:ind w:left="1018" w:right="0" w:hanging="631"/>
        <w:jc w:val="left"/>
        <w:rPr>
          <w:sz w:val="36"/>
        </w:rPr>
      </w:pPr>
      <w:r>
        <w:rPr>
          <w:sz w:val="36"/>
        </w:rPr>
        <w:t>操作工艺</w:t>
      </w:r>
    </w:p>
    <w:p>
      <w:pPr>
        <w:pStyle w:val="BodyText"/>
        <w:spacing w:before="242"/>
      </w:pPr>
      <w:r>
        <w:t>① 工艺流程</w:t>
      </w:r>
    </w:p>
    <w:p>
      <w:pPr>
        <w:pStyle w:val="BodyText"/>
        <w:spacing w:before="240" w:line="364" w:lineRule="auto"/>
        <w:ind w:left="1288" w:right="689"/>
      </w:pPr>
      <w:r>
        <w:t>基层处理→润色油粉→满刮油腻子→刷油色→刷第一遍清漆(刷清漆、修补腻子、修色、磨砂纸) →安装玻璃→刷第二遍清漆→刷第三遍清漆。</w:t>
      </w:r>
    </w:p>
    <w:p>
      <w:pPr>
        <w:pStyle w:val="BodyText"/>
        <w:spacing w:before="2"/>
        <w:ind w:left="928"/>
      </w:pPr>
      <w:r>
        <w:t>② 操作工艺：</w:t>
      </w:r>
    </w:p>
    <w:p>
      <w:pPr>
        <w:pStyle w:val="BodyText"/>
        <w:spacing w:line="364" w:lineRule="auto"/>
        <w:ind w:left="748" w:right="516" w:hanging="360"/>
      </w:pPr>
      <w:r>
        <w:t>③ 基层处理：首先将木制品基层面上的灰尘、油尘、油污、斑点、胶迹等用刮刀或碎玻</w:t>
      </w:r>
      <w:r>
        <w:rPr>
          <w:spacing w:val="-3"/>
        </w:rPr>
        <w:t xml:space="preserve">璃片刮除干净。注意不要刮出毛刺，也不要刮破抹灰墙面，然后用 </w:t>
      </w:r>
      <w:r>
        <w:t xml:space="preserve">1#砂纸顺木纹打磨， </w:t>
      </w:r>
      <w:r>
        <w:rPr>
          <w:spacing w:val="-16"/>
        </w:rPr>
        <w:t>先磨线角，后磨四口平面，直到光滑为止。木制品基层有小块活翘皮时，可用小刀撕掉。</w:t>
      </w:r>
      <w:r>
        <w:t>重皮的地方应试胶用小钉子钉牢固，如重皮较大或有烤糊印疤，应由木工修补。</w:t>
      </w:r>
    </w:p>
    <w:p>
      <w:pPr>
        <w:pStyle w:val="BodyText"/>
        <w:spacing w:before="4" w:line="364" w:lineRule="auto"/>
        <w:ind w:left="748" w:right="599" w:hanging="360"/>
        <w:jc w:val="both"/>
      </w:pPr>
      <w:r>
        <w:rPr>
          <w:spacing w:val="-6"/>
        </w:rPr>
        <w:t xml:space="preserve">④ 润色油粉：用大白粉 </w:t>
      </w:r>
      <w:r>
        <w:t>24，</w:t>
      </w:r>
      <w:r>
        <w:rPr>
          <w:spacing w:val="-16"/>
        </w:rPr>
        <w:t xml:space="preserve">松香水 </w:t>
      </w:r>
      <w:r>
        <w:t>16，</w:t>
      </w:r>
      <w:r>
        <w:rPr>
          <w:spacing w:val="-16"/>
        </w:rPr>
        <w:t xml:space="preserve">熟桐油 </w:t>
      </w:r>
      <w:r>
        <w:t xml:space="preserve">2（重量比）等混合搅拌成色油粉（颜色同样板颜色）装在小油桶内。用棉丝蘸油粉反复涂于木材表面，擦进木材棕眼内，而后用麻布擦净，线角应用竹片除去余粉。注意墙面及五金上不得沾染油粉。待油粉干后， </w:t>
      </w:r>
      <w:r>
        <w:rPr>
          <w:spacing w:val="-46"/>
        </w:rPr>
        <w:t xml:space="preserve">用 </w:t>
      </w:r>
      <w:r>
        <w:t>1</w:t>
      </w:r>
      <w:r>
        <w:rPr>
          <w:spacing w:val="-1"/>
        </w:rPr>
        <w:t>#砂纸轻轻顺木纹打磨，先磨线角、裁口，后磨四口平面，直到光滑为止。注意保护</w:t>
      </w:r>
      <w:r>
        <w:t>棱角，不要将棕眼内油粉磨掉。磨光后用潮布将磨下的粉末、灰尘擦净。</w:t>
      </w:r>
    </w:p>
    <w:p>
      <w:pPr>
        <w:pStyle w:val="BodyText"/>
        <w:spacing w:before="5" w:line="364" w:lineRule="auto"/>
        <w:ind w:left="748" w:right="639" w:hanging="360"/>
        <w:jc w:val="both"/>
      </w:pPr>
      <w:r>
        <w:rPr>
          <w:spacing w:val="-1"/>
        </w:rPr>
        <w:t xml:space="preserve">⑤ 满刮油腻子：腻子的重量配合比为石膏粉 </w:t>
      </w:r>
      <w:r>
        <w:t>20，</w:t>
      </w:r>
      <w:r>
        <w:rPr>
          <w:spacing w:val="-1"/>
        </w:rPr>
        <w:t xml:space="preserve">熟桐油 </w:t>
      </w:r>
      <w:r>
        <w:t>7，水适量（重量比），并加颜料调成石膏色腻子（</w:t>
      </w:r>
      <w:r>
        <w:rPr>
          <w:spacing w:val="-14"/>
        </w:rPr>
        <w:t xml:space="preserve">颜色浅于样板 </w:t>
      </w:r>
      <w:r>
        <w:t>1-2</w:t>
      </w:r>
      <w:r>
        <w:rPr>
          <w:spacing w:val="-45"/>
        </w:rPr>
        <w:t xml:space="preserve"> 色</w:t>
      </w:r>
      <w:r>
        <w:t xml:space="preserve">），要注意腻子油性不可过大或过小，如油性大，刷时不易浸入木质内，如油性小，则易钻入木质内，这样刷的油色不易均匀，颜色不能一致。用开刀或牛角板将腻子刮入钉孔、裂纹、棕眼内。刮抹时要横刮竖起，如遇接缝或节疤较大时，应用开刀、牛角板将腻子挤入缝内，然后刮平。腻子一定要刮光， </w:t>
      </w:r>
      <w:r>
        <w:rPr>
          <w:spacing w:val="3"/>
        </w:rPr>
        <w:t>不留野腻子。待腻子干透后，用</w:t>
      </w:r>
      <w:r>
        <w:t>1#</w:t>
      </w:r>
      <w:r>
        <w:rPr>
          <w:spacing w:val="-1"/>
        </w:rPr>
        <w:t>砂纸轻轻顺木纹打磨，先磨线角、裁口，后磨四口平</w:t>
      </w:r>
      <w:r>
        <w:t>面，注意保护棱角，打磨至光滑为止。磨光后用潮布将磨下的粉末擦净。</w:t>
      </w:r>
    </w:p>
    <w:p>
      <w:pPr>
        <w:pStyle w:val="BodyText"/>
        <w:spacing w:before="7" w:line="364" w:lineRule="auto"/>
        <w:ind w:left="748" w:right="689" w:hanging="360"/>
        <w:jc w:val="both"/>
      </w:pPr>
      <w:r>
        <w:t>⑥ 刷油色:先将铅油（或调和漆）、汽油、光油、清油等混合在一起过罗（颜色同样板颜色），然后倒在小油桶内，使用时经常搅拌，以免沉淀造成颜色不一致。刷油色时，应</w:t>
      </w:r>
    </w:p>
    <w:p>
      <w:pPr>
        <w:spacing w:after="0" w:line="364" w:lineRule="auto"/>
        <w:jc w:val="both"/>
        <w:sectPr>
          <w:footerReference w:type="default" r:id="rId46"/>
          <w:pgSz w:w="17860" w:h="25260"/>
          <w:pgMar w:top="1900" w:right="1000" w:bottom="2020" w:left="1740" w:header="0" w:footer="1805"/>
          <w:pgNumType w:start="27"/>
          <w:cols w:space="708"/>
        </w:sectPr>
      </w:pPr>
    </w:p>
    <w:p>
      <w:pPr>
        <w:pStyle w:val="BodyText"/>
        <w:spacing w:before="23" w:line="364" w:lineRule="auto"/>
        <w:ind w:left="748" w:right="689"/>
        <w:jc w:val="both"/>
      </w:pPr>
      <w:r>
        <w:t>从外至内、从左至右、从上至下进行，顺着木纹涂刷，刷木制品时不得污染墙面，刷到接头处要轻飘，达到颜色一致；因油色干燥较快，所以刷油色时动作应敏捷，要求无缕无节，横平竖直，顺油时刷子要轻飘，避免出刷绺。油色涂刷后要求木材色泽一致，而又不盖住木纹，所以每一个刷面一定要一次刷好，不留接头，两个刷面交接棱口不要互相沾油，沾油后要及时擦掉，达到颜色一致。</w:t>
      </w:r>
    </w:p>
    <w:p>
      <w:pPr>
        <w:pStyle w:val="BodyText"/>
        <w:spacing w:before="5"/>
      </w:pPr>
      <w:r>
        <w:t>⑦ 刷第一遍清漆：</w:t>
      </w:r>
    </w:p>
    <w:p>
      <w:pPr>
        <w:pStyle w:val="BodyText"/>
        <w:spacing w:line="364" w:lineRule="auto"/>
        <w:ind w:left="1648" w:right="689" w:hanging="1260"/>
      </w:pPr>
      <w:r>
        <w:t>刷清漆：刷法与刷油色相同，但刷第一遍用的清漆应略加一些稀料（汽油）撤光，便于快干。因清漆粘性较大，最好使用已用出刷口的旧刷子，刷时要注意不流、不坠、涂刷均匀。待清漆完全干透后，用 1</w:t>
      </w:r>
      <w:r>
        <w:rPr>
          <w:position w:val="3"/>
          <w:sz w:val="29"/>
        </w:rPr>
        <w:t>#</w:t>
      </w:r>
      <w:r>
        <w:t>或旧砂纸彻底打磨一遍，将头遍清漆面上的光亮基本打磨掉，再用潮布将粉尘擦净。</w:t>
      </w:r>
    </w:p>
    <w:p>
      <w:pPr>
        <w:pStyle w:val="BodyText"/>
        <w:spacing w:before="4" w:line="364" w:lineRule="auto"/>
        <w:ind w:left="1828" w:right="517" w:hanging="1440"/>
      </w:pPr>
      <w:r>
        <w:rPr>
          <w:spacing w:val="-15"/>
        </w:rPr>
        <w:t xml:space="preserve">修补腻子：一般要求刷油色后不抹腻子，特殊情况下，可以使用油性略大的带色石膏腻子， </w:t>
      </w:r>
      <w:r>
        <w:t>修补残缺不全之处，操作时必须使用牛角板刮抹，不得损伤漆膜，腻子要收刮干净，光滑无腻子疤（有腻子疤必须点漆片处理）。</w:t>
      </w:r>
    </w:p>
    <w:p>
      <w:pPr>
        <w:pStyle w:val="BodyText"/>
        <w:spacing w:before="3" w:line="364" w:lineRule="auto"/>
        <w:ind w:left="1828" w:right="689" w:hanging="1440"/>
        <w:jc w:val="both"/>
      </w:pPr>
      <w:r>
        <w:t>修色：木材表面上的黑斑、节疤、腻子疤和材色不一致处，应用漆片、酒精加色调配（颜色同样板颜色）或用由浅到深漆比色调合漆（铅油）和稀释剂调配，进行修色； 材色深的应修浅，渚的提深，将深浅色的木料拼成一色，并显出木纹。</w:t>
      </w:r>
    </w:p>
    <w:p>
      <w:pPr>
        <w:pStyle w:val="BodyText"/>
        <w:spacing w:before="3"/>
      </w:pPr>
      <w:r>
        <w:t>磨砂纸：使用细砂纸轻轻往返打磨，然后用潮布擦净粉末。</w:t>
      </w:r>
    </w:p>
    <w:p>
      <w:pPr>
        <w:pStyle w:val="BodyText"/>
        <w:ind w:left="525"/>
      </w:pPr>
      <w:r>
        <w:t>⑧ 刷第二遍清漆：应使用原桶清漆不加稀释剂（冬季可略加催干剂）。</w:t>
      </w:r>
    </w:p>
    <w:p>
      <w:pPr>
        <w:pStyle w:val="BodyText"/>
        <w:spacing w:line="364" w:lineRule="auto"/>
        <w:ind w:left="748" w:right="689" w:hanging="360"/>
      </w:pPr>
      <w:r>
        <w:t>⑨ 刷油动作要敏捷，多刷多理，清漆涂刷得饱满一致，不流不坠，不亮均匀，刷完后再仔细检查一遍，有毛病及时纠正。刷此遍清漆时，操作环境要整洁，宜暂时禁止通行， 最后将木门窗有梃钩钩住或用木楔固定牢固。</w:t>
      </w:r>
    </w:p>
    <w:p>
      <w:pPr>
        <w:pStyle w:val="BodyText"/>
        <w:spacing w:before="2"/>
      </w:pPr>
      <w:r>
        <w:t>⑩ 刷第三遍清漆：第二遍清漆干透后首先要进行磨光，然后过水布，最后刷第三遍清漆。</w:t>
      </w:r>
    </w:p>
    <w:p>
      <w:pPr>
        <w:pStyle w:val="ListParagraph"/>
        <w:numPr>
          <w:ilvl w:val="1"/>
          <w:numId w:val="50"/>
        </w:numPr>
        <w:tabs>
          <w:tab w:val="left" w:pos="1019"/>
        </w:tabs>
        <w:spacing w:before="241" w:after="0" w:line="240" w:lineRule="auto"/>
        <w:ind w:left="1018" w:right="0" w:hanging="631"/>
        <w:jc w:val="left"/>
        <w:rPr>
          <w:sz w:val="36"/>
        </w:rPr>
      </w:pPr>
      <w:r>
        <w:rPr>
          <w:sz w:val="36"/>
        </w:rPr>
        <w:t>成品保护</w:t>
      </w:r>
    </w:p>
    <w:p>
      <w:pPr>
        <w:pStyle w:val="BodyText"/>
        <w:spacing w:before="242" w:line="364" w:lineRule="auto"/>
        <w:ind w:left="1288" w:right="690"/>
      </w:pPr>
      <w:r>
        <w:t>每遍油漆前，都应将地面、窗台清扫干净，防止尘土飞扬，影响油漆质量。每遍油漆后，都应将门窗扇用梃钩钩住，防止门窗扇、框油漆粘结，破坏漆 膜，造成修补及损伤。刷油漆后应将滴在地面或窗台上及污染在墙上的油点清刷干净。油漆完成后应派专人负责看管。</w:t>
      </w:r>
    </w:p>
    <w:p>
      <w:pPr>
        <w:pStyle w:val="ListParagraph"/>
        <w:numPr>
          <w:ilvl w:val="1"/>
          <w:numId w:val="50"/>
        </w:numPr>
        <w:tabs>
          <w:tab w:val="left" w:pos="803"/>
        </w:tabs>
        <w:spacing w:before="3" w:after="0" w:line="240" w:lineRule="auto"/>
        <w:ind w:left="802" w:right="0" w:hanging="631"/>
        <w:jc w:val="left"/>
        <w:rPr>
          <w:sz w:val="36"/>
        </w:rPr>
      </w:pPr>
      <w:r>
        <w:rPr>
          <w:sz w:val="36"/>
        </w:rPr>
        <w:t>应注意的质量问题</w:t>
      </w:r>
    </w:p>
    <w:p>
      <w:pPr>
        <w:pStyle w:val="BodyText"/>
        <w:spacing w:line="364" w:lineRule="auto"/>
        <w:ind w:left="352" w:right="725"/>
      </w:pPr>
      <w:r>
        <w:t>漏刷：漏刷一般多发生在门窗的上、下冒头和靠合页小面以及门窗框、压缝条的上、下端部和衣柜门框的内侧等。其主要原因是内门扇安装时油工与木工不配合，故往往下冒头未</w:t>
      </w:r>
    </w:p>
    <w:p>
      <w:pPr>
        <w:spacing w:after="0" w:line="364" w:lineRule="auto"/>
        <w:sectPr>
          <w:footerReference w:type="default" r:id="rId47"/>
          <w:pgSz w:w="17860" w:h="25260"/>
          <w:pgMar w:top="1900" w:right="1000" w:bottom="2020" w:left="1740" w:header="0" w:footer="1805"/>
          <w:pgNumType w:start="28"/>
          <w:cols w:space="708"/>
        </w:sectPr>
      </w:pPr>
    </w:p>
    <w:p>
      <w:pPr>
        <w:pStyle w:val="BodyText"/>
        <w:spacing w:before="23" w:line="364" w:lineRule="auto"/>
        <w:ind w:left="352" w:right="725"/>
        <w:jc w:val="both"/>
      </w:pPr>
      <w:r>
        <w:t>刷油漆就把门扇安装了，管理不到位，往往有少刷一遍油的现象。其他漏刷问题主要是操作者不认真所致。缺腻子、缺砂纸：一般多发生在合页槽、上中下冒头、榫头和钉孔、裂缝、节疤以及边棱残缺处等。主要原因是操作未认真按照工艺规程去操作所致。流坠、裹楞：主要原因有二：一是由于漆料太稀，漆膜太厚或环境温度高，油漆干性慢等都易造成流坠、裹楞。二是由于操作顺序和手法不当，尤其是门窗边棱分色处，如一旦油量大和操作不注意就往往容易造成流坠、裹楞。刷纹明显：主要是油刷子小或油刷未泡开刷毛发硬所致。应用相应合适的刷子并把油刷用稀料泡软后使用。粗糙：主要原因是基层不干净， 油漆内有杂质或尘土飞扬时施工，造成油漆表面常发生粗糙现象。应注意用湿布擦净，油漆要过罗，严禁刷油时清扫或刮大风时刷油。皱纹：主要是漆质不好、兑配不均匀、溶剂挥发快或催干剂过多等原因造成。五金污染：防止五金污染除了操作要细，宜将门锁、拉手、插销等五金可以事先把位置和门锁孔眼钻好拆下或贴膜保护，确保五金洁净美观。</w:t>
      </w:r>
    </w:p>
    <w:p>
      <w:pPr>
        <w:pStyle w:val="BodyText"/>
        <w:spacing w:before="0"/>
        <w:ind w:left="0"/>
      </w:pPr>
    </w:p>
    <w:p>
      <w:pPr>
        <w:pStyle w:val="BodyText"/>
        <w:spacing w:before="9"/>
        <w:ind w:left="0"/>
        <w:rPr>
          <w:sz w:val="33"/>
        </w:rPr>
      </w:pPr>
    </w:p>
    <w:p>
      <w:pPr>
        <w:pStyle w:val="Heading2"/>
        <w:tabs>
          <w:tab w:val="left" w:pos="1807"/>
        </w:tabs>
        <w:ind w:left="0" w:right="321"/>
        <w:jc w:val="center"/>
      </w:pPr>
      <w:r>
        <w:drawing>
          <wp:anchor distT="0" distB="0" distL="0" distR="0" simplePos="0" relativeHeight="251681792" behindDoc="0" locked="0" layoutInCell="1" allowOverlap="1">
            <wp:simplePos x="0" y="0"/>
            <wp:positionH relativeFrom="page">
              <wp:posOffset>1320800</wp:posOffset>
            </wp:positionH>
            <wp:positionV relativeFrom="paragraph">
              <wp:posOffset>313563</wp:posOffset>
            </wp:positionV>
            <wp:extent cx="8969121" cy="38004"/>
            <wp:effectExtent l="0" t="0" r="0" b="0"/>
            <wp:wrapTopAndBottom/>
            <wp:docPr id="5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13" w:name="_TOC_250018"/>
      <w:bookmarkEnd w:id="13"/>
      <w:r>
        <w:rPr>
          <w:color w:val="355F91"/>
        </w:rPr>
        <w:t>第十二节</w:t>
        <w:tab/>
        <w:t>防水施工工艺</w:t>
      </w:r>
    </w:p>
    <w:p>
      <w:pPr>
        <w:spacing w:before="184"/>
        <w:ind w:left="568" w:right="0" w:firstLine="0"/>
        <w:jc w:val="left"/>
        <w:rPr>
          <w:b/>
          <w:sz w:val="36"/>
        </w:rPr>
      </w:pPr>
      <w:r>
        <w:rPr>
          <w:b/>
          <w:sz w:val="36"/>
        </w:rPr>
        <w:t>1、主要材料选择</w:t>
      </w:r>
    </w:p>
    <w:p>
      <w:pPr>
        <w:pStyle w:val="BodyText"/>
        <w:spacing w:line="364" w:lineRule="auto"/>
        <w:ind w:right="515"/>
      </w:pPr>
      <w:r>
        <w:t>根据设计，防水层采用丙稀酸酯防水涂膜、水泥基复合防水涂膜</w:t>
      </w:r>
      <w:r>
        <w:rPr>
          <w:spacing w:val="-11"/>
        </w:rPr>
        <w:t>（1.50</w:t>
      </w:r>
      <w:r>
        <w:rPr>
          <w:spacing w:val="-45"/>
        </w:rPr>
        <w:t xml:space="preserve"> ㎜</w:t>
      </w:r>
      <w:r>
        <w:t>）防水层。丙稀酸酯防水涂膜、水泥基复合防水涂膜是一种水溶型的环保高弹性防水涂料，以优质高弹的</w:t>
      </w:r>
      <w:r>
        <w:rPr>
          <w:spacing w:val="-14"/>
        </w:rPr>
        <w:t xml:space="preserve">丙稀酸乳液为基料，经过与无机粉料聚合而成的防水涂料，它具有无毒无味、成膜弹性高， 耐久性好的双重优点，同时涂膜加无机颜料调成彩色涂膜而兼有装饰作用。主要性能指标： </w:t>
      </w:r>
      <w:r>
        <w:t>JC/T864-2000</w:t>
      </w:r>
      <w:r>
        <w:rPr>
          <w:spacing w:val="-14"/>
        </w:rPr>
        <w:t xml:space="preserve"> 标准 扯断强度</w:t>
      </w:r>
      <w:r>
        <w:t>：≥2.0Mpa</w:t>
      </w:r>
      <w:r>
        <w:rPr>
          <w:spacing w:val="-19"/>
        </w:rPr>
        <w:t xml:space="preserve"> 粘结强度</w:t>
      </w:r>
      <w:r>
        <w:t>：≥1.1Mpa</w:t>
      </w:r>
      <w:r>
        <w:rPr>
          <w:spacing w:val="-13"/>
        </w:rPr>
        <w:t xml:space="preserve"> 扯断延伸率：≥</w:t>
      </w:r>
      <w:r>
        <w:t>300%</w:t>
      </w:r>
    </w:p>
    <w:p>
      <w:pPr>
        <w:pStyle w:val="BodyText"/>
        <w:spacing w:before="5"/>
      </w:pPr>
      <w:r>
        <w:t>低温柔性：-30℃+或-1℃，2h 不脆不裂不透水性：0.3Mpa，30min,无渗漏</w:t>
      </w:r>
    </w:p>
    <w:p>
      <w:pPr>
        <w:pStyle w:val="BodyText"/>
        <w:spacing w:before="240" w:line="364" w:lineRule="auto"/>
        <w:ind w:right="690"/>
      </w:pPr>
      <w:r>
        <w:rPr>
          <w:spacing w:val="-2"/>
        </w:rPr>
        <w:t>耐热性：</w:t>
      </w:r>
      <w:r>
        <w:rPr>
          <w:spacing w:val="-5"/>
        </w:rPr>
        <w:t>80℃+</w:t>
      </w:r>
      <w:r>
        <w:t>或</w:t>
      </w:r>
      <w:r>
        <w:rPr>
          <w:spacing w:val="-3"/>
        </w:rPr>
        <w:t>-2℃，5h</w:t>
      </w:r>
      <w:r>
        <w:rPr>
          <w:spacing w:val="-11"/>
        </w:rPr>
        <w:t xml:space="preserve"> 不起泡、不皱皮、不开裂固化时间：表干≤</w:t>
      </w:r>
      <w:r>
        <w:rPr>
          <w:spacing w:val="-14"/>
        </w:rPr>
        <w:t>4h</w:t>
      </w:r>
      <w:r>
        <w:rPr>
          <w:spacing w:val="-5"/>
        </w:rPr>
        <w:t>,实干</w:t>
      </w:r>
      <w:r>
        <w:t>＜24h</w:t>
      </w:r>
      <w:r>
        <w:rPr>
          <w:spacing w:val="-5"/>
        </w:rPr>
        <w:t xml:space="preserve"> 丙稀</w:t>
      </w:r>
      <w:r>
        <w:t>酸酯防水涂膜、水泥基复合防水涂膜防水优点：</w:t>
      </w:r>
    </w:p>
    <w:p>
      <w:pPr>
        <w:pStyle w:val="ListParagraph"/>
        <w:numPr>
          <w:ilvl w:val="2"/>
          <w:numId w:val="50"/>
        </w:numPr>
        <w:tabs>
          <w:tab w:val="left" w:pos="930"/>
        </w:tabs>
        <w:spacing w:before="2" w:after="0" w:line="240" w:lineRule="auto"/>
        <w:ind w:left="929" w:right="0" w:hanging="542"/>
        <w:jc w:val="left"/>
        <w:rPr>
          <w:sz w:val="36"/>
        </w:rPr>
      </w:pPr>
      <w:r>
        <w:rPr>
          <w:sz w:val="36"/>
        </w:rPr>
        <w:t>环保、无毒无味</w:t>
      </w:r>
    </w:p>
    <w:p>
      <w:pPr>
        <w:pStyle w:val="ListParagraph"/>
        <w:numPr>
          <w:ilvl w:val="2"/>
          <w:numId w:val="50"/>
        </w:numPr>
        <w:tabs>
          <w:tab w:val="left" w:pos="930"/>
        </w:tabs>
        <w:spacing w:before="242" w:after="0" w:line="364" w:lineRule="auto"/>
        <w:ind w:left="388" w:right="1949" w:firstLine="0"/>
        <w:jc w:val="left"/>
        <w:rPr>
          <w:sz w:val="36"/>
        </w:rPr>
      </w:pPr>
      <w:r>
        <w:rPr>
          <w:spacing w:val="-1"/>
          <w:sz w:val="36"/>
        </w:rPr>
        <w:t>操作简单，容易涂刷，适用于形状复杂的基层和细部，且端部收头容易处理。</w:t>
      </w:r>
      <w:r>
        <w:rPr>
          <w:sz w:val="36"/>
        </w:rPr>
        <w:t>(3)冷作业施工，既安全又少污染。</w:t>
      </w:r>
    </w:p>
    <w:p>
      <w:pPr>
        <w:pStyle w:val="BodyText"/>
        <w:spacing w:before="2" w:line="364" w:lineRule="auto"/>
        <w:ind w:right="3029"/>
        <w:rPr>
          <w:b/>
        </w:rPr>
      </w:pPr>
      <w:r>
        <w:t>(4)涂膜无接缝，整体性好，施工后可形成一个无接缝的整体橡胶防水层。</w:t>
      </w:r>
      <w:r>
        <w:rPr>
          <w:b/>
        </w:rPr>
        <w:t>2、施工工艺</w:t>
      </w:r>
    </w:p>
    <w:p>
      <w:pPr>
        <w:pStyle w:val="ListParagraph"/>
        <w:numPr>
          <w:ilvl w:val="1"/>
          <w:numId w:val="49"/>
        </w:numPr>
        <w:tabs>
          <w:tab w:val="left" w:pos="1019"/>
        </w:tabs>
        <w:spacing w:before="2" w:after="0" w:line="240" w:lineRule="auto"/>
        <w:ind w:left="1018" w:right="0" w:hanging="631"/>
        <w:jc w:val="left"/>
        <w:rPr>
          <w:sz w:val="36"/>
        </w:rPr>
      </w:pPr>
      <w:r>
        <w:rPr>
          <w:sz w:val="36"/>
        </w:rPr>
        <w:t>施工流程</w:t>
      </w:r>
    </w:p>
    <w:p>
      <w:pPr>
        <w:pStyle w:val="BodyText"/>
        <w:spacing w:before="240" w:line="364" w:lineRule="auto"/>
        <w:ind w:right="1049"/>
      </w:pPr>
      <w:r>
        <w:t>材料准备→技术准备→基层处理→涂布底膜→细部处理→防水层施工→保护层→质量检验→成品保护</w:t>
      </w:r>
    </w:p>
    <w:p>
      <w:pPr>
        <w:spacing w:after="0" w:line="364" w:lineRule="auto"/>
        <w:sectPr>
          <w:footerReference w:type="default" r:id="rId48"/>
          <w:pgSz w:w="17860" w:h="25260"/>
          <w:pgMar w:top="1900" w:right="1000" w:bottom="2020" w:left="1740" w:header="0" w:footer="1805"/>
          <w:pgNumType w:start="29"/>
          <w:cols w:space="708"/>
        </w:sectPr>
      </w:pPr>
    </w:p>
    <w:p>
      <w:pPr>
        <w:pStyle w:val="ListParagraph"/>
        <w:numPr>
          <w:ilvl w:val="1"/>
          <w:numId w:val="49"/>
        </w:numPr>
        <w:tabs>
          <w:tab w:val="left" w:pos="1019"/>
        </w:tabs>
        <w:spacing w:before="23" w:after="0" w:line="240" w:lineRule="auto"/>
        <w:ind w:left="1018" w:right="0" w:hanging="631"/>
        <w:jc w:val="left"/>
        <w:rPr>
          <w:sz w:val="36"/>
        </w:rPr>
      </w:pPr>
      <w:r>
        <w:rPr>
          <w:sz w:val="36"/>
        </w:rPr>
        <w:t>基层处理</w:t>
      </w:r>
    </w:p>
    <w:p>
      <w:pPr>
        <w:pStyle w:val="BodyText"/>
      </w:pPr>
      <w:r>
        <w:t>① 基层找平层做好后，找平层上应无明显水迹。</w:t>
      </w:r>
    </w:p>
    <w:p>
      <w:pPr>
        <w:pStyle w:val="BodyText"/>
        <w:spacing w:line="364" w:lineRule="auto"/>
        <w:ind w:right="509"/>
      </w:pPr>
      <w:r>
        <w:t>② 基层表面应坚实具有一定的强度，清洁干净，表面无浮土、砂粒等污物，表面应平整、光滑、无松动，要求抹平压光，对于残留的砂浆或突起物应以铲刀削平。</w:t>
      </w:r>
    </w:p>
    <w:p>
      <w:pPr>
        <w:pStyle w:val="BodyText"/>
        <w:spacing w:before="2"/>
      </w:pPr>
      <w:r>
        <w:t>③ 阴阳角应抹成半径为 50 ㎜均匀光滑的小圆角。</w:t>
      </w:r>
    </w:p>
    <w:p>
      <w:pPr>
        <w:pStyle w:val="BodyText"/>
        <w:spacing w:line="364" w:lineRule="auto"/>
        <w:ind w:right="863"/>
      </w:pPr>
      <w:r>
        <w:t>④ 穿墙管道及连接应安装牢固，接缝严密，若有铁锈、油污应以钢丝刷、砂纸、溶剂等予以清理干净。</w:t>
      </w:r>
    </w:p>
    <w:p>
      <w:pPr>
        <w:pStyle w:val="Heading2"/>
        <w:spacing w:before="1"/>
        <w:ind w:left="568"/>
      </w:pPr>
      <w:r>
        <w:t>3、施工工艺</w:t>
      </w:r>
    </w:p>
    <w:p>
      <w:pPr>
        <w:pStyle w:val="ListParagraph"/>
        <w:numPr>
          <w:ilvl w:val="1"/>
          <w:numId w:val="48"/>
        </w:numPr>
        <w:tabs>
          <w:tab w:val="left" w:pos="1109"/>
        </w:tabs>
        <w:spacing w:before="242" w:after="0" w:line="240" w:lineRule="auto"/>
        <w:ind w:left="1108" w:right="0" w:hanging="721"/>
        <w:jc w:val="left"/>
        <w:rPr>
          <w:sz w:val="36"/>
        </w:rPr>
      </w:pPr>
      <w:r>
        <w:rPr>
          <w:sz w:val="36"/>
        </w:rPr>
        <w:t>涂膜施工顺序：</w:t>
      </w:r>
    </w:p>
    <w:p>
      <w:pPr>
        <w:pStyle w:val="BodyText"/>
      </w:pPr>
      <w:r>
        <w:t>基层处理→（增强涂抹或增补涂料）→涂布第一道涂抹防水层→（增强涂抹或增补涂料）</w:t>
      </w:r>
    </w:p>
    <w:p>
      <w:pPr>
        <w:pStyle w:val="BodyText"/>
        <w:spacing w:before="240" w:line="364" w:lineRule="auto"/>
        <w:ind w:right="814"/>
      </w:pPr>
      <w:r>
        <w:t>→涂布第二道涂膜防水层 涂布顺序应先垂直面后水平面：先阴角处及细部后大面。每层涂抹方向应相互垂直。</w:t>
      </w:r>
    </w:p>
    <w:p>
      <w:pPr>
        <w:pStyle w:val="ListParagraph"/>
        <w:numPr>
          <w:ilvl w:val="1"/>
          <w:numId w:val="48"/>
        </w:numPr>
        <w:tabs>
          <w:tab w:val="left" w:pos="1019"/>
        </w:tabs>
        <w:spacing w:before="2" w:after="0" w:line="364" w:lineRule="auto"/>
        <w:ind w:left="388" w:right="650" w:firstLine="0"/>
        <w:jc w:val="left"/>
        <w:rPr>
          <w:sz w:val="36"/>
        </w:rPr>
      </w:pPr>
      <w:r>
        <w:rPr>
          <w:sz w:val="36"/>
        </w:rPr>
        <w:t>增强措施：（可不选）</w:t>
      </w:r>
      <w:r>
        <w:rPr>
          <w:spacing w:val="-9"/>
          <w:sz w:val="36"/>
        </w:rPr>
        <w:t xml:space="preserve"> 在阴角、管道周围、施工缝及裂纹处等均需增强防水措施，其</w:t>
      </w:r>
      <w:r>
        <w:rPr>
          <w:sz w:val="36"/>
        </w:rPr>
        <w:t>做法是第一道涂膜施工前在该部位增强涂布一道涂膜（或铺贴一遍玻璃纤维布）。</w:t>
      </w:r>
    </w:p>
    <w:p>
      <w:pPr>
        <w:pStyle w:val="ListParagraph"/>
        <w:numPr>
          <w:ilvl w:val="1"/>
          <w:numId w:val="48"/>
        </w:numPr>
        <w:tabs>
          <w:tab w:val="left" w:pos="1019"/>
        </w:tabs>
        <w:spacing w:before="2" w:after="0" w:line="364" w:lineRule="auto"/>
        <w:ind w:left="388" w:right="519" w:firstLine="0"/>
        <w:jc w:val="left"/>
        <w:rPr>
          <w:sz w:val="36"/>
        </w:rPr>
      </w:pPr>
      <w:r>
        <w:rPr>
          <w:spacing w:val="-17"/>
          <w:sz w:val="36"/>
        </w:rPr>
        <w:t xml:space="preserve">涂布第一道涂膜： 涂布第一道涂膜防水材料，可用橡皮板刷均匀涂刷，力求厚薄一致， </w:t>
      </w:r>
      <w:r>
        <w:rPr>
          <w:sz w:val="36"/>
        </w:rPr>
        <w:t>平面或破面施工后，在防水层未固化前不宜上人踩踏，涂抹施工过程中应留出退路，可以分区分片用后退法涂刷施工。</w:t>
      </w:r>
    </w:p>
    <w:p>
      <w:pPr>
        <w:pStyle w:val="ListParagraph"/>
        <w:numPr>
          <w:ilvl w:val="1"/>
          <w:numId w:val="48"/>
        </w:numPr>
        <w:tabs>
          <w:tab w:val="left" w:pos="1112"/>
        </w:tabs>
        <w:spacing w:before="3" w:after="0" w:line="364" w:lineRule="auto"/>
        <w:ind w:left="388" w:right="689" w:firstLine="0"/>
        <w:jc w:val="left"/>
        <w:rPr>
          <w:sz w:val="36"/>
        </w:rPr>
      </w:pPr>
      <w:r>
        <w:rPr>
          <w:sz w:val="36"/>
        </w:rPr>
        <w:t>涂布第二道涂膜 第一道涂膜固化后即可在其上均匀涂刷第二道涂膜，其施工方法与</w:t>
      </w:r>
      <w:r>
        <w:rPr>
          <w:spacing w:val="-1"/>
          <w:sz w:val="36"/>
        </w:rPr>
        <w:t>第一道相同，但涂刷方向应与第一道的涂刷方向垂直。涂布每一道涂膜与上一道相隔的时</w:t>
      </w:r>
      <w:r>
        <w:rPr>
          <w:spacing w:val="-5"/>
          <w:sz w:val="36"/>
        </w:rPr>
        <w:t xml:space="preserve">间以上一道涂膜的固化程度确定，一般不小于 </w:t>
      </w:r>
      <w:r>
        <w:rPr>
          <w:sz w:val="36"/>
        </w:rPr>
        <w:t>4h(以手感不粘)。</w:t>
      </w:r>
    </w:p>
    <w:p>
      <w:pPr>
        <w:pStyle w:val="ListParagraph"/>
        <w:numPr>
          <w:ilvl w:val="1"/>
          <w:numId w:val="48"/>
        </w:numPr>
        <w:tabs>
          <w:tab w:val="left" w:pos="1112"/>
        </w:tabs>
        <w:spacing w:before="3" w:after="0" w:line="364" w:lineRule="auto"/>
        <w:ind w:left="388" w:right="821" w:firstLine="0"/>
        <w:jc w:val="left"/>
        <w:rPr>
          <w:sz w:val="36"/>
        </w:rPr>
      </w:pPr>
      <w:r>
        <w:rPr>
          <w:spacing w:val="-1"/>
          <w:sz w:val="36"/>
        </w:rPr>
        <w:t>涂布第三道涂膜： 第二道涂膜固化后可在其上均匀涂刷第三道涂膜，其涂刷方向与</w:t>
      </w:r>
      <w:r>
        <w:rPr>
          <w:sz w:val="36"/>
        </w:rPr>
        <w:t>第二道的涂刷方向垂直。</w:t>
      </w:r>
    </w:p>
    <w:p>
      <w:pPr>
        <w:pStyle w:val="ListParagraph"/>
        <w:numPr>
          <w:ilvl w:val="1"/>
          <w:numId w:val="48"/>
        </w:numPr>
        <w:tabs>
          <w:tab w:val="left" w:pos="1019"/>
        </w:tabs>
        <w:spacing w:before="2" w:after="0" w:line="364" w:lineRule="auto"/>
        <w:ind w:left="568" w:right="9778" w:hanging="180"/>
        <w:jc w:val="left"/>
        <w:rPr>
          <w:b/>
          <w:sz w:val="36"/>
        </w:rPr>
      </w:pPr>
      <w:r>
        <w:rPr>
          <w:spacing w:val="-2"/>
          <w:sz w:val="36"/>
        </w:rPr>
        <w:t xml:space="preserve">涂布第四道涂膜：(可不做) </w:t>
      </w:r>
      <w:r>
        <w:rPr>
          <w:b/>
          <w:spacing w:val="3"/>
          <w:sz w:val="36"/>
        </w:rPr>
        <w:t>4</w:t>
      </w:r>
      <w:r>
        <w:rPr>
          <w:b/>
          <w:sz w:val="36"/>
        </w:rPr>
        <w:t>、成品保护</w:t>
      </w:r>
    </w:p>
    <w:p>
      <w:pPr>
        <w:pStyle w:val="ListParagraph"/>
        <w:numPr>
          <w:ilvl w:val="1"/>
          <w:numId w:val="47"/>
        </w:numPr>
        <w:tabs>
          <w:tab w:val="left" w:pos="1102"/>
        </w:tabs>
        <w:spacing w:before="3" w:after="0" w:line="364" w:lineRule="auto"/>
        <w:ind w:left="388" w:right="696" w:firstLine="0"/>
        <w:jc w:val="left"/>
        <w:rPr>
          <w:sz w:val="36"/>
        </w:rPr>
      </w:pPr>
      <w:r>
        <w:rPr>
          <w:spacing w:val="-1"/>
          <w:sz w:val="36"/>
        </w:rPr>
        <w:t>施工人员应穿软质胶底鞋，严禁穿带钉的硬底鞋。在施工过程中，严禁非本工序人员</w:t>
      </w:r>
      <w:r>
        <w:rPr>
          <w:sz w:val="36"/>
        </w:rPr>
        <w:t>进入现场。</w:t>
      </w:r>
    </w:p>
    <w:p>
      <w:pPr>
        <w:pStyle w:val="ListParagraph"/>
        <w:numPr>
          <w:ilvl w:val="1"/>
          <w:numId w:val="47"/>
        </w:numPr>
        <w:tabs>
          <w:tab w:val="left" w:pos="1019"/>
        </w:tabs>
        <w:spacing w:before="1" w:after="0" w:line="240" w:lineRule="auto"/>
        <w:ind w:left="1018" w:right="0" w:hanging="631"/>
        <w:jc w:val="left"/>
        <w:rPr>
          <w:sz w:val="36"/>
        </w:rPr>
      </w:pPr>
      <w:r>
        <w:rPr>
          <w:sz w:val="36"/>
        </w:rPr>
        <w:t>防水上堆料放物，都应轻拿轻放，并加以方木铺垫。</w:t>
      </w:r>
    </w:p>
    <w:p>
      <w:pPr>
        <w:pStyle w:val="ListParagraph"/>
        <w:numPr>
          <w:ilvl w:val="1"/>
          <w:numId w:val="47"/>
        </w:numPr>
        <w:tabs>
          <w:tab w:val="left" w:pos="1102"/>
        </w:tabs>
        <w:spacing w:before="241" w:after="0" w:line="364" w:lineRule="auto"/>
        <w:ind w:left="388" w:right="696" w:firstLine="0"/>
        <w:jc w:val="left"/>
        <w:rPr>
          <w:sz w:val="36"/>
        </w:rPr>
      </w:pPr>
      <w:r>
        <w:rPr>
          <w:spacing w:val="-1"/>
          <w:sz w:val="36"/>
        </w:rPr>
        <w:t>施工用的小推车腿均应做包扎处理，防水层如搭设临时架子，架子管下口应加以板材</w:t>
      </w:r>
      <w:r>
        <w:rPr>
          <w:sz w:val="36"/>
        </w:rPr>
        <w:t>铺垫，以防破坏防水层。</w:t>
      </w:r>
    </w:p>
    <w:p>
      <w:pPr>
        <w:pStyle w:val="ListParagraph"/>
        <w:numPr>
          <w:ilvl w:val="1"/>
          <w:numId w:val="47"/>
        </w:numPr>
        <w:tabs>
          <w:tab w:val="left" w:pos="1102"/>
        </w:tabs>
        <w:spacing w:before="2" w:after="0" w:line="240" w:lineRule="auto"/>
        <w:ind w:left="1101" w:right="0" w:hanging="714"/>
        <w:jc w:val="left"/>
        <w:rPr>
          <w:sz w:val="36"/>
        </w:rPr>
      </w:pPr>
      <w:r>
        <w:rPr>
          <w:sz w:val="36"/>
        </w:rPr>
        <w:t>防水层验收合格后，可直接在防水层上浇注细石混凝土或砂浆作刚性保护层，施工时</w:t>
      </w:r>
    </w:p>
    <w:p>
      <w:pPr>
        <w:spacing w:after="0" w:line="240" w:lineRule="auto"/>
        <w:jc w:val="left"/>
        <w:rPr>
          <w:sz w:val="36"/>
        </w:rPr>
        <w:sectPr>
          <w:footerReference w:type="default" r:id="rId49"/>
          <w:pgSz w:w="17860" w:h="25260"/>
          <w:pgMar w:top="1900" w:right="1000" w:bottom="2020" w:left="1740" w:header="0" w:footer="1805"/>
          <w:pgNumType w:start="30"/>
          <w:cols w:space="708"/>
        </w:sectPr>
      </w:pPr>
    </w:p>
    <w:p>
      <w:pPr>
        <w:pStyle w:val="BodyText"/>
        <w:spacing w:before="23"/>
      </w:pPr>
      <w:r>
        <w:t>必须防止施工机具如手推车或铁锨损坏防水层。</w:t>
      </w:r>
    </w:p>
    <w:p>
      <w:pPr>
        <w:pStyle w:val="ListParagraph"/>
        <w:numPr>
          <w:ilvl w:val="1"/>
          <w:numId w:val="47"/>
        </w:numPr>
        <w:tabs>
          <w:tab w:val="left" w:pos="1019"/>
          <w:tab w:val="left" w:pos="6138"/>
        </w:tabs>
        <w:spacing w:before="241" w:after="0" w:line="458" w:lineRule="auto"/>
        <w:ind w:left="4331" w:right="1139" w:hanging="3943"/>
        <w:jc w:val="left"/>
        <w:rPr>
          <w:b/>
          <w:sz w:val="36"/>
        </w:rPr>
      </w:pPr>
      <w:r>
        <w:drawing>
          <wp:anchor distT="0" distB="0" distL="0" distR="0" simplePos="0" relativeHeight="251682816" behindDoc="1" locked="0" layoutInCell="1" allowOverlap="1">
            <wp:simplePos x="0" y="0"/>
            <wp:positionH relativeFrom="page">
              <wp:posOffset>1320800</wp:posOffset>
            </wp:positionH>
            <wp:positionV relativeFrom="paragraph">
              <wp:posOffset>1027175</wp:posOffset>
            </wp:positionV>
            <wp:extent cx="8991600" cy="38100"/>
            <wp:effectExtent l="0" t="0" r="0" b="0"/>
            <wp:wrapNone/>
            <wp:docPr id="5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3.png"/>
                    <pic:cNvPicPr/>
                  </pic:nvPicPr>
                  <pic:blipFill>
                    <a:blip xmlns:r="http://schemas.openxmlformats.org/officeDocument/2006/relationships" r:embed="rId22" cstate="print"/>
                    <a:stretch>
                      <a:fillRect/>
                    </a:stretch>
                  </pic:blipFill>
                  <pic:spPr>
                    <a:xfrm>
                      <a:off x="0" y="0"/>
                      <a:ext cx="8991600" cy="38100"/>
                    </a:xfrm>
                    <a:prstGeom prst="rect">
                      <a:avLst/>
                    </a:prstGeom>
                  </pic:spPr>
                </pic:pic>
              </a:graphicData>
            </a:graphic>
          </wp:anchor>
        </w:drawing>
      </w:r>
      <w:r>
        <w:rPr>
          <w:sz w:val="36"/>
        </w:rPr>
        <w:t>施工中若有局部防水层破坏，应及时采取相应的补救措施，以确保防水层的质量</w:t>
      </w:r>
      <w:r>
        <w:rPr>
          <w:spacing w:val="-18"/>
          <w:sz w:val="36"/>
        </w:rPr>
        <w:t>。</w:t>
      </w:r>
      <w:r>
        <w:rPr>
          <w:b/>
          <w:color w:val="355F91"/>
          <w:sz w:val="36"/>
        </w:rPr>
        <w:t>第十三节</w:t>
        <w:tab/>
        <w:t>门窗工程的施工方法和措施</w:t>
      </w:r>
    </w:p>
    <w:p>
      <w:pPr>
        <w:pStyle w:val="BodyText"/>
        <w:spacing w:before="0" w:line="348" w:lineRule="exact"/>
        <w:ind w:left="1108"/>
      </w:pPr>
      <w:r>
        <w:t>（1）操作工艺</w:t>
      </w:r>
    </w:p>
    <w:p>
      <w:pPr>
        <w:pStyle w:val="BodyText"/>
        <w:ind w:left="2008"/>
      </w:pPr>
      <w:r>
        <w:t>◆材料产品要求</w:t>
      </w:r>
    </w:p>
    <w:p>
      <w:pPr>
        <w:pStyle w:val="BodyText"/>
        <w:spacing w:line="364" w:lineRule="auto"/>
        <w:ind w:right="689" w:hanging="4"/>
        <w:jc w:val="both"/>
      </w:pPr>
      <w:r>
        <w:t>①木门窗：由木材加工厂供应的木门窗框和扇必须是经检验合格的产品，并具有出厂合格证，进场前应对型号、数量及门窗扇的加工质量全面进行检查（其中包括缝子大小、接缝平整、几何尺寸正确及门窗的平整度等）。门窗框制作前的木材含水率不得超过 12%，生产厂家应严格控制。</w:t>
      </w:r>
    </w:p>
    <w:p>
      <w:pPr>
        <w:pStyle w:val="BodyText"/>
        <w:spacing w:before="4" w:line="364" w:lineRule="auto"/>
        <w:ind w:right="692" w:hanging="4"/>
      </w:pPr>
      <w:r>
        <w:t>②钉子、木螺丝、合页、插销、拉手、挺钩、门锁等按门窗图表所列的小五金型号、种类及其配件准备。</w:t>
      </w:r>
    </w:p>
    <w:p>
      <w:pPr>
        <w:pStyle w:val="BodyText"/>
        <w:spacing w:before="2"/>
        <w:ind w:left="384"/>
      </w:pPr>
      <w:r>
        <w:t>③对于不同轻质墙体预埋设的木砖及预埋件等，应符合设计要求。</w:t>
      </w:r>
    </w:p>
    <w:p>
      <w:pPr>
        <w:pStyle w:val="ListParagraph"/>
        <w:numPr>
          <w:ilvl w:val="0"/>
          <w:numId w:val="46"/>
        </w:numPr>
        <w:tabs>
          <w:tab w:val="left" w:pos="1286"/>
        </w:tabs>
        <w:spacing w:before="241" w:after="0" w:line="240" w:lineRule="auto"/>
        <w:ind w:left="1285" w:right="0" w:hanging="902"/>
        <w:jc w:val="left"/>
        <w:rPr>
          <w:sz w:val="36"/>
        </w:rPr>
      </w:pPr>
      <w:r>
        <w:rPr>
          <w:sz w:val="36"/>
        </w:rPr>
        <w:t>主要机具：</w:t>
      </w:r>
    </w:p>
    <w:p>
      <w:pPr>
        <w:pStyle w:val="BodyText"/>
        <w:spacing w:before="240" w:line="364" w:lineRule="auto"/>
        <w:ind w:right="692" w:hanging="4"/>
      </w:pPr>
      <w:r>
        <w:t>粗刨、细刨、裁口刨、单线刨、锯、锤子、斧子、改锥、线勒子、扁铲、塞尺、线坠、红线包、墨汁、木钻、小电锯、担子板、扫帚。</w:t>
      </w:r>
    </w:p>
    <w:p>
      <w:pPr>
        <w:pStyle w:val="ListParagraph"/>
        <w:numPr>
          <w:ilvl w:val="0"/>
          <w:numId w:val="46"/>
        </w:numPr>
        <w:tabs>
          <w:tab w:val="left" w:pos="1286"/>
        </w:tabs>
        <w:spacing w:before="3" w:after="0" w:line="240" w:lineRule="auto"/>
        <w:ind w:left="1285" w:right="0" w:hanging="902"/>
        <w:jc w:val="left"/>
        <w:rPr>
          <w:sz w:val="36"/>
        </w:rPr>
      </w:pPr>
      <w:r>
        <w:rPr>
          <w:sz w:val="36"/>
        </w:rPr>
        <w:t>作业条件:</w:t>
      </w:r>
    </w:p>
    <w:p>
      <w:pPr>
        <w:pStyle w:val="BodyText"/>
        <w:ind w:left="384"/>
      </w:pPr>
      <w:r>
        <w:t>①门窗框和扇安装前应先检查有无窜角、翘扭、弯曲、劈裂，如有以上情况应先进行修理。</w:t>
      </w:r>
    </w:p>
    <w:p>
      <w:pPr>
        <w:pStyle w:val="BodyText"/>
        <w:spacing w:before="240" w:line="364" w:lineRule="auto"/>
        <w:ind w:right="689" w:hanging="4"/>
        <w:jc w:val="both"/>
      </w:pPr>
      <w:r>
        <w:t>②门窗框靠、靠地的一面应刷防腐涂料，其他各面及扇活均应涂刷清油一道。刷油后分类码放平整，底层应垫平、垫高。每层框与框、扇与扇间垫木板条通风，如露天堆放时，需用苫布盖好，不准日晒雨淋。</w:t>
      </w:r>
    </w:p>
    <w:p>
      <w:pPr>
        <w:pStyle w:val="BodyText"/>
        <w:spacing w:before="3" w:line="364" w:lineRule="auto"/>
        <w:ind w:right="692" w:hanging="4"/>
      </w:pPr>
      <w:r>
        <w:t>③安装外窗以前应从上往下吊垂直，找好窗框位置，上下不对者应先进行处理。窗安装的调试，+50cm 平线提前弹好，并在墙体上标好安装位置。</w:t>
      </w:r>
    </w:p>
    <w:p>
      <w:pPr>
        <w:pStyle w:val="BodyText"/>
        <w:spacing w:before="2" w:line="364" w:lineRule="auto"/>
        <w:ind w:right="692" w:hanging="4"/>
      </w:pPr>
      <w:r>
        <w:t>④门框的安装应依据图纸尺寸核实后进行安装，并按图纸开启方向要求安装时注意裁口方向。安装高度按室内 50cm 平线控制。</w:t>
      </w:r>
    </w:p>
    <w:p>
      <w:pPr>
        <w:pStyle w:val="BodyText"/>
        <w:spacing w:before="3" w:line="364" w:lineRule="auto"/>
        <w:ind w:right="692" w:hanging="4"/>
      </w:pPr>
      <w:r>
        <w:t>⑤门窗框安装应在抹灰前进行。门扇和窗扇的安装宜在抹灰完成后进行，如窗扇必须先行安装时应注意成品保护，防止碰撞和污染。</w:t>
      </w:r>
    </w:p>
    <w:p>
      <w:pPr>
        <w:pStyle w:val="ListParagraph"/>
        <w:numPr>
          <w:ilvl w:val="0"/>
          <w:numId w:val="46"/>
        </w:numPr>
        <w:tabs>
          <w:tab w:val="left" w:pos="1286"/>
        </w:tabs>
        <w:spacing w:before="1" w:after="0" w:line="240" w:lineRule="auto"/>
        <w:ind w:left="1285" w:right="0" w:hanging="902"/>
        <w:jc w:val="left"/>
        <w:rPr>
          <w:sz w:val="36"/>
        </w:rPr>
      </w:pPr>
      <w:r>
        <w:rPr>
          <w:sz w:val="36"/>
        </w:rPr>
        <w:t>操作工艺：</w:t>
      </w:r>
    </w:p>
    <w:p>
      <w:pPr>
        <w:pStyle w:val="BodyText"/>
        <w:tabs>
          <w:tab w:val="left" w:pos="2904"/>
        </w:tabs>
        <w:spacing w:line="364" w:lineRule="auto"/>
        <w:ind w:right="694" w:hanging="4"/>
      </w:pPr>
      <w:r>
        <w:t>①工艺流程:</w:t>
        <w:tab/>
        <w:t>找规矩弹线，找出门窗框安装位置→掩扇及安装样板→窗框、扇安装→</w:t>
      </w:r>
      <w:r>
        <w:rPr>
          <w:spacing w:val="-19"/>
        </w:rPr>
        <w:t>门</w:t>
      </w:r>
      <w:r>
        <w:t>框安装→门扇安装</w:t>
      </w:r>
    </w:p>
    <w:p>
      <w:pPr>
        <w:spacing w:after="0" w:line="364" w:lineRule="auto"/>
        <w:sectPr>
          <w:footerReference w:type="default" r:id="rId50"/>
          <w:pgSz w:w="17860" w:h="25260"/>
          <w:pgMar w:top="1900" w:right="1000" w:bottom="2020" w:left="1740" w:header="0" w:footer="1805"/>
          <w:pgNumType w:start="31"/>
          <w:cols w:space="708"/>
        </w:sectPr>
      </w:pPr>
    </w:p>
    <w:p>
      <w:pPr>
        <w:pStyle w:val="BodyText"/>
        <w:spacing w:before="23" w:line="364" w:lineRule="auto"/>
        <w:ind w:right="692" w:hanging="4"/>
      </w:pPr>
      <w:r>
        <w:t>②找规矩弹线：结构工程经过核验合格后，即可从顶层开始用大线坠吊垂直，检查窗口位置的准确度，并在墙上弹出墨线，门窗洞口结构凸出窗框线时进行剔凿处理。</w:t>
      </w:r>
    </w:p>
    <w:p>
      <w:pPr>
        <w:pStyle w:val="BodyText"/>
        <w:spacing w:before="2"/>
        <w:ind w:left="384"/>
      </w:pPr>
      <w:r>
        <w:t>★窗框安装的高度应根据室内+50cm 平线核对检查，使窗框安装在同一标高上。</w:t>
      </w:r>
    </w:p>
    <w:p>
      <w:pPr>
        <w:pStyle w:val="BodyText"/>
        <w:spacing w:line="364" w:lineRule="auto"/>
        <w:ind w:right="692" w:hanging="4"/>
      </w:pPr>
      <w:r>
        <w:rPr>
          <w:spacing w:val="-1"/>
        </w:rPr>
        <w:t>★室外内门框应根据图纸位置和标高安装，并根据门的高度合理设置木砖数量，且每块木</w:t>
      </w:r>
      <w:r>
        <w:rPr>
          <w:spacing w:val="-23"/>
        </w:rPr>
        <w:t xml:space="preserve">砖应钉 </w:t>
      </w:r>
      <w:r>
        <w:t>2</w:t>
      </w:r>
      <w:r>
        <w:rPr>
          <w:spacing w:val="-60"/>
        </w:rPr>
        <w:t xml:space="preserve"> 个 </w:t>
      </w:r>
      <w:r>
        <w:t>10cm</w:t>
      </w:r>
      <w:r>
        <w:rPr>
          <w:spacing w:val="-10"/>
        </w:rPr>
        <w:t xml:space="preserve"> 长的钉子并应将钉帽砸扁钉入木砖内，使门框安装牢固。</w:t>
      </w:r>
    </w:p>
    <w:p>
      <w:pPr>
        <w:pStyle w:val="BodyText"/>
        <w:spacing w:before="2"/>
        <w:ind w:left="384"/>
      </w:pPr>
      <w:r>
        <w:t>★轻质隔墙应预设带木砖的混凝土块，以保证其门窗安装的牢固性。</w:t>
      </w:r>
    </w:p>
    <w:p>
      <w:pPr>
        <w:pStyle w:val="BodyText"/>
        <w:spacing w:line="364" w:lineRule="auto"/>
        <w:ind w:right="689" w:hanging="4"/>
        <w:jc w:val="both"/>
      </w:pPr>
      <w:r>
        <w:t>③掩扇及安装样板：把窗扇根据图纸要求安装到窗框上此道工序称为掩扇。对掩扇的质量按验评标准检查缝隙大小、五金位置、尺寸及牢固等，符合标准要求作为样板，以此为验收标准和依据。</w:t>
      </w:r>
    </w:p>
    <w:p>
      <w:pPr>
        <w:pStyle w:val="BodyText"/>
        <w:spacing w:before="3" w:line="364" w:lineRule="auto"/>
        <w:ind w:right="329" w:hanging="4"/>
      </w:pPr>
      <w:r>
        <w:t xml:space="preserve">④弹线安装窗框扇应考虑抹灰层的厚度，并根据门窗尺寸、标高、位置及开启方向，在墙 上画出安装位置线。有贴脸的门窗、立框时应与抹灰面平，有预制水磨石板的窗，应注意 </w:t>
      </w:r>
      <w:r>
        <w:rPr>
          <w:spacing w:val="-1"/>
        </w:rPr>
        <w:t xml:space="preserve">窗台板的出墙尺寸，以确定立框位置。中立的外窗，如外墙为清水砖墙勾缝时，可稍移动， </w:t>
      </w:r>
      <w:r>
        <w:t>以盖上砖墙立缝为宜。</w:t>
      </w:r>
    </w:p>
    <w:p>
      <w:pPr>
        <w:pStyle w:val="BodyText"/>
        <w:spacing w:before="4" w:line="364" w:lineRule="auto"/>
        <w:ind w:right="694" w:hanging="4"/>
      </w:pPr>
      <w:r>
        <w:t>窗框的安装标高，以墙上弹+50cm 平线为准，用木楔将框临时固定于窗洞内，为保证与相隔窗框的平直，应在窗框下边拉小线找直，并用铁水平尺将平线引入洞内作为立框时标准，再用线坠校正吊直。黄花松窗框安装前先对准木砖钻眼，便于钉钉。</w:t>
      </w:r>
    </w:p>
    <w:p>
      <w:pPr>
        <w:pStyle w:val="BodyText"/>
        <w:spacing w:before="3"/>
        <w:ind w:left="384"/>
      </w:pPr>
      <w:r>
        <w:t>⑤门框安装</w:t>
      </w:r>
    </w:p>
    <w:p>
      <w:pPr>
        <w:pStyle w:val="BodyText"/>
        <w:ind w:left="1828"/>
      </w:pPr>
      <w:r>
        <w:t>应在地面工程施工前完成，门框安装应保证牢固，门框应用钉子与</w:t>
      </w:r>
    </w:p>
    <w:p>
      <w:pPr>
        <w:pStyle w:val="BodyText"/>
        <w:spacing w:before="240" w:line="364" w:lineRule="auto"/>
        <w:ind w:right="662" w:hanging="4"/>
        <w:jc w:val="both"/>
      </w:pPr>
      <w:r>
        <w:rPr>
          <w:spacing w:val="-9"/>
        </w:rPr>
        <w:t xml:space="preserve">木砖钉牢，一般每边不少于 </w:t>
      </w:r>
      <w:r>
        <w:t>2</w:t>
      </w:r>
      <w:r>
        <w:rPr>
          <w:spacing w:val="-21"/>
        </w:rPr>
        <w:t xml:space="preserve"> 点固定，间距不大于 </w:t>
      </w:r>
      <w:r>
        <w:rPr>
          <w:spacing w:val="-3"/>
        </w:rPr>
        <w:t>1.2m</w:t>
      </w:r>
      <w:r>
        <w:rPr>
          <w:spacing w:val="-2"/>
        </w:rPr>
        <w:t>。若隔墙为加气混凝土条板时，应</w:t>
      </w:r>
      <w:r>
        <w:rPr>
          <w:spacing w:val="-12"/>
        </w:rPr>
        <w:t xml:space="preserve">按要求间距预留 </w:t>
      </w:r>
      <w:r>
        <w:t>45mm</w:t>
      </w:r>
      <w:r>
        <w:rPr>
          <w:spacing w:val="-41"/>
        </w:rPr>
        <w:t xml:space="preserve"> 的孔，孔深 </w:t>
      </w:r>
      <w:r>
        <w:rPr>
          <w:spacing w:val="-14"/>
        </w:rPr>
        <w:t>7-10cm，</w:t>
      </w:r>
      <w:r>
        <w:rPr>
          <w:spacing w:val="-9"/>
        </w:rPr>
        <w:t xml:space="preserve">并在孔内预埋木橛粘 </w:t>
      </w:r>
      <w:r>
        <w:t>108</w:t>
      </w:r>
      <w:r>
        <w:rPr>
          <w:spacing w:val="-22"/>
        </w:rPr>
        <w:t xml:space="preserve"> 胶水泥浆加入孔中</w:t>
      </w:r>
      <w:r>
        <w:t>（木</w:t>
      </w:r>
      <w:r>
        <w:rPr>
          <w:spacing w:val="-11"/>
        </w:rPr>
        <w:t xml:space="preserve">橛直径应大于孔径 </w:t>
      </w:r>
      <w:r>
        <w:t>1mm</w:t>
      </w:r>
      <w:r>
        <w:rPr>
          <w:spacing w:val="-13"/>
        </w:rPr>
        <w:t xml:space="preserve"> 以使其打入牢固</w:t>
      </w:r>
      <w:r>
        <w:t>）。待其凝固后再安装门框。</w:t>
      </w:r>
    </w:p>
    <w:p>
      <w:pPr>
        <w:pStyle w:val="BodyText"/>
        <w:spacing w:before="3"/>
        <w:ind w:left="384"/>
      </w:pPr>
      <w:r>
        <w:t>⑥安装前先找正套方，防止在运输及安装过程中产生变形，并应提前刷好防锈漆。</w:t>
      </w:r>
    </w:p>
    <w:p>
      <w:pPr>
        <w:pStyle w:val="BodyText"/>
        <w:ind w:left="384"/>
      </w:pPr>
      <w:r>
        <w:t>⑦门框应按设计要求及水平标高、平面位置进行安装，并应注意成品保护。</w:t>
      </w:r>
    </w:p>
    <w:p>
      <w:pPr>
        <w:pStyle w:val="BodyText"/>
        <w:spacing w:before="242" w:line="364" w:lineRule="auto"/>
        <w:ind w:right="692" w:hanging="4"/>
      </w:pPr>
      <w:r>
        <w:t>⑧后塞口时，应按设计要求预先埋设铁件，并按规范要求每边不少于二个固定点，其间距不大于 1.2m。</w:t>
      </w:r>
    </w:p>
    <w:p>
      <w:pPr>
        <w:pStyle w:val="BodyText"/>
        <w:spacing w:before="1"/>
        <w:ind w:left="384"/>
      </w:pPr>
      <w:r>
        <w:t>⑨木门扇的安装</w:t>
      </w:r>
    </w:p>
    <w:p>
      <w:pPr>
        <w:pStyle w:val="BodyText"/>
        <w:spacing w:line="364" w:lineRule="auto"/>
        <w:ind w:right="692" w:firstLine="356"/>
      </w:pPr>
      <w:r>
        <w:t>★先确定门的开启方向及小五金型号和安装位置，对开门扇扇口的裁口位置开启方向， 一般右扇为盖口扇。</w:t>
      </w:r>
    </w:p>
    <w:p>
      <w:pPr>
        <w:pStyle w:val="BodyText"/>
        <w:spacing w:before="2" w:line="364" w:lineRule="auto"/>
        <w:ind w:right="692" w:hanging="4"/>
      </w:pPr>
      <w:r>
        <w:t>★检查门口是否尺寸正确，边角是否方正，有无窜角；检查门口高度应量门的两侧；检查门口宽度应量门口的上、中、下三点并在扇的相应部位定点画线。</w:t>
      </w:r>
    </w:p>
    <w:p>
      <w:pPr>
        <w:spacing w:after="0" w:line="364" w:lineRule="auto"/>
        <w:sectPr>
          <w:footerReference w:type="default" r:id="rId51"/>
          <w:pgSz w:w="17860" w:h="25260"/>
          <w:pgMar w:top="1900" w:right="1000" w:bottom="2020" w:left="1740" w:header="0" w:footer="1805"/>
          <w:pgNumType w:start="32"/>
          <w:cols w:space="708"/>
        </w:sectPr>
      </w:pPr>
    </w:p>
    <w:p>
      <w:pPr>
        <w:pStyle w:val="BodyText"/>
        <w:spacing w:before="23" w:line="364" w:lineRule="auto"/>
        <w:ind w:right="692" w:hanging="4"/>
        <w:jc w:val="both"/>
      </w:pPr>
      <w:r>
        <w:t>★将门扇靠在框上划出相应的尺寸线，如果扇大，则应根据框的尺寸将大出部分刨去，若扇小应帮木条，用胶和钉子钉牢，钉帽要砸扁，并钉入木材内 1-2mm。</w:t>
      </w:r>
    </w:p>
    <w:p>
      <w:pPr>
        <w:pStyle w:val="BodyText"/>
        <w:spacing w:before="2" w:line="364" w:lineRule="auto"/>
        <w:ind w:right="622" w:hanging="4"/>
        <w:jc w:val="both"/>
      </w:pPr>
      <w:r>
        <w:t>★第一修刨后的门扇应以能塞入口内为宜，塞好后用木楔顶住临时固定。按门扇与口边缝宽合适尺寸，画第二次修刨线，标上合页槽的位置（距门扇的上、下端1/10，且避开上、下冒头）。同时应注意口与扇安装的平整。</w:t>
      </w:r>
    </w:p>
    <w:p>
      <w:pPr>
        <w:pStyle w:val="BodyText"/>
        <w:spacing w:before="3" w:line="364" w:lineRule="auto"/>
        <w:ind w:right="692" w:hanging="4"/>
        <w:jc w:val="both"/>
      </w:pPr>
      <w:r>
        <w:t>★门扇二次修刨，缝隙尺寸合适后即安装合页。应先用线勒子勒出合页的宽度，根据上、下冒头 1/10 的要求，钉出合页安装边线，分别从上、下边线往里量出合页长度，剔合页槽时应留线，不应剔的过大、过深。</w:t>
      </w:r>
    </w:p>
    <w:p>
      <w:pPr>
        <w:pStyle w:val="BodyText"/>
        <w:spacing w:before="4" w:line="364" w:lineRule="auto"/>
        <w:ind w:right="692" w:hanging="4"/>
        <w:jc w:val="both"/>
      </w:pPr>
      <w:r>
        <w:rPr>
          <w:spacing w:val="-1"/>
        </w:rPr>
        <w:t>★合页槽剔好后，即安装上、下合页，安装时应先拧一个螺丝，然后关上门检查缝隙是否</w:t>
      </w:r>
      <w:r>
        <w:rPr>
          <w:spacing w:val="-3"/>
        </w:rPr>
        <w:t xml:space="preserve">合适，口与扇是否平整，无问题后方可将螺丝全部拧上拧紧。木螺丝应钉入全长 </w:t>
      </w:r>
      <w:r>
        <w:t>1/3</w:t>
      </w:r>
      <w:r>
        <w:rPr>
          <w:spacing w:val="-34"/>
        </w:rPr>
        <w:t xml:space="preserve"> 拧入</w:t>
      </w:r>
      <w:r>
        <w:t>2/3</w:t>
      </w:r>
      <w:r>
        <w:rPr>
          <w:spacing w:val="-1"/>
        </w:rPr>
        <w:t xml:space="preserve">。如门窗为黄花松或其他硬木时，安装前应先打眼。眼的孔径为木螺丝 </w:t>
      </w:r>
      <w:r>
        <w:t>0.9</w:t>
      </w:r>
      <w:r>
        <w:rPr>
          <w:spacing w:val="-5"/>
        </w:rPr>
        <w:t xml:space="preserve"> 倍，眼深</w:t>
      </w:r>
      <w:r>
        <w:rPr>
          <w:spacing w:val="-16"/>
        </w:rPr>
        <w:t xml:space="preserve">为螺线长的 </w:t>
      </w:r>
      <w:r>
        <w:t>2/3，打眼后再拧螺丝，以防安装劈裂或螺丝拧断。</w:t>
      </w:r>
    </w:p>
    <w:p>
      <w:pPr>
        <w:pStyle w:val="BodyText"/>
        <w:spacing w:before="3" w:line="364" w:lineRule="auto"/>
        <w:ind w:right="1052" w:hanging="4"/>
      </w:pPr>
      <w:r>
        <w:t>★安装对开扇：应将门扇的宽度用尺量好再确定中间对口缝的裁口深度。如采用企口榫时，对口缝的裁口深度及裁口方向应满足装锁的要求，然后对四周修刨到准确尺寸。</w:t>
      </w:r>
    </w:p>
    <w:p>
      <w:pPr>
        <w:pStyle w:val="BodyText"/>
        <w:spacing w:before="2" w:line="364" w:lineRule="auto"/>
        <w:ind w:right="611" w:hanging="4"/>
        <w:jc w:val="both"/>
      </w:pPr>
      <w:r>
        <w:t>★五金安装应按设计图纸要求，不得遗漏。一般门锁、碰珠、拉手等距地高度95-100cm， 插销应在拉手下面，对开门扇装暗插销时，安装工艺同自由门。不宜在中冒头与立挺的结合处安装门锁。</w:t>
      </w:r>
    </w:p>
    <w:p>
      <w:pPr>
        <w:pStyle w:val="BodyText"/>
        <w:spacing w:before="3"/>
        <w:ind w:left="384"/>
      </w:pPr>
      <w:r>
        <w:t>★安装玻璃时，一般玻璃裁口在走廊内，厨房、厕所玻璃裁口在室内。</w:t>
      </w:r>
    </w:p>
    <w:p>
      <w:pPr>
        <w:pStyle w:val="BodyText"/>
        <w:spacing w:line="364" w:lineRule="auto"/>
        <w:ind w:right="692" w:hanging="4"/>
      </w:pPr>
      <w:r>
        <w:t>★门扇开启后易碰墙，为固定门扇位置应安装定门器，对有特殊要求的门应安装门扇开启器，其安装方法，参照产品安装说明书。</w:t>
      </w:r>
    </w:p>
    <w:p>
      <w:pPr>
        <w:pStyle w:val="BodyText"/>
        <w:spacing w:before="2"/>
        <w:ind w:left="384"/>
      </w:pPr>
      <w:r>
        <w:t>（6）成品保护</w:t>
      </w:r>
    </w:p>
    <w:p>
      <w:pPr>
        <w:pStyle w:val="BodyText"/>
        <w:spacing w:before="240" w:line="364" w:lineRule="auto"/>
        <w:ind w:right="692" w:hanging="4"/>
        <w:jc w:val="both"/>
      </w:pPr>
      <w:r>
        <w:rPr>
          <w:spacing w:val="-1"/>
        </w:rPr>
        <w:t>①一般木门框安装后应用铁皮保护，其高度以手推车轴为中心为准，如门框安装与结构同</w:t>
      </w:r>
      <w:r>
        <w:rPr>
          <w:spacing w:val="-3"/>
        </w:rPr>
        <w:t xml:space="preserve">时进行，应采取措施防止门框碰撞或移位变形。对于高级硬木门框宜用 </w:t>
      </w:r>
      <w:r>
        <w:t>1cm</w:t>
      </w:r>
      <w:r>
        <w:rPr>
          <w:spacing w:val="-16"/>
        </w:rPr>
        <w:t xml:space="preserve"> 厚木板条钉设</w:t>
      </w:r>
      <w:r>
        <w:t>保护，防止砸碰，破坏裁口，影响安装。</w:t>
      </w:r>
    </w:p>
    <w:p>
      <w:pPr>
        <w:pStyle w:val="BodyText"/>
        <w:spacing w:before="4"/>
        <w:ind w:left="384"/>
      </w:pPr>
      <w:r>
        <w:t>②修刨门窗时应用木卡具将垫起卡牢，以免损坏门边。</w:t>
      </w:r>
    </w:p>
    <w:p>
      <w:pPr>
        <w:pStyle w:val="BodyText"/>
        <w:spacing w:line="364" w:lineRule="auto"/>
        <w:ind w:right="694" w:hanging="4"/>
      </w:pPr>
      <w:r>
        <w:rPr>
          <w:spacing w:val="-4"/>
        </w:rPr>
        <w:t xml:space="preserve">③门窗框扇进场后应妥善保管，应入库存放，应垫起离开地面 </w:t>
      </w:r>
      <w:r>
        <w:t>20-40cn</w:t>
      </w:r>
      <w:r>
        <w:rPr>
          <w:spacing w:val="-14"/>
        </w:rPr>
        <w:t xml:space="preserve"> 并垫平，按使用先</w:t>
      </w:r>
      <w:r>
        <w:t>后顺序将其码放整齐，露天临时存放时上面应用苫布盖好，防止雨淋。</w:t>
      </w:r>
    </w:p>
    <w:p>
      <w:pPr>
        <w:pStyle w:val="BodyText"/>
        <w:spacing w:before="2" w:line="364" w:lineRule="auto"/>
        <w:ind w:right="692" w:hanging="4"/>
      </w:pPr>
      <w:r>
        <w:t>④进场的木门窗框靠墙的一面应刷木材防腐剂进行处理，钢门窗应及时刷好防锈漆，防止生锈。</w:t>
      </w:r>
    </w:p>
    <w:p>
      <w:pPr>
        <w:pStyle w:val="BodyText"/>
        <w:spacing w:before="1"/>
        <w:ind w:left="384"/>
      </w:pPr>
      <w:r>
        <w:t>⑤安装门窗扇时应轻拿轻放防止损坏成品，整修门窗时不得硬撬，以免损坏扇料和五金。</w:t>
      </w:r>
    </w:p>
    <w:p>
      <w:pPr>
        <w:spacing w:after="0"/>
        <w:sectPr>
          <w:footerReference w:type="default" r:id="rId52"/>
          <w:pgSz w:w="17860" w:h="25260"/>
          <w:pgMar w:top="1900" w:right="1000" w:bottom="2020" w:left="1740" w:header="0" w:footer="1805"/>
          <w:pgNumType w:start="33"/>
          <w:cols w:space="708"/>
        </w:sectPr>
      </w:pPr>
    </w:p>
    <w:p>
      <w:pPr>
        <w:pStyle w:val="BodyText"/>
        <w:spacing w:before="23"/>
        <w:ind w:left="384"/>
      </w:pPr>
      <w:r>
        <w:t>⑥安装门窗扇时注意防止碰撞抹灰角和其他装饰好的成品。</w:t>
      </w:r>
    </w:p>
    <w:p>
      <w:pPr>
        <w:pStyle w:val="BodyText"/>
        <w:spacing w:line="364" w:lineRule="auto"/>
        <w:ind w:right="692" w:hanging="4"/>
      </w:pPr>
      <w:r>
        <w:t>⑦已安装好的门窗扇如不能及时安装五金件，应派专人负责管理，防止刮风时损坏门窗及玻璃。</w:t>
      </w:r>
    </w:p>
    <w:p>
      <w:pPr>
        <w:pStyle w:val="BodyText"/>
        <w:spacing w:before="2"/>
        <w:ind w:left="384"/>
      </w:pPr>
      <w:r>
        <w:t>⑧严禁将窗框扇作为架子的支点使用，防止脚手板砸碰损坏。</w:t>
      </w:r>
    </w:p>
    <w:p>
      <w:pPr>
        <w:pStyle w:val="BodyText"/>
        <w:ind w:left="384"/>
      </w:pPr>
      <w:r>
        <w:t>⑨五金安装应符合图纸要求，安装后应注意成品的保护，喷浆时应遮盖保护，以防污染。</w:t>
      </w:r>
    </w:p>
    <w:p>
      <w:pPr>
        <w:pStyle w:val="BodyText"/>
        <w:ind w:left="384"/>
      </w:pPr>
      <w:r>
        <w:t>⑩门扇安好后不得在室内再使用手推车，防止砸碰。</w:t>
      </w:r>
    </w:p>
    <w:p>
      <w:pPr>
        <w:pStyle w:val="ListParagraph"/>
        <w:numPr>
          <w:ilvl w:val="0"/>
          <w:numId w:val="45"/>
        </w:numPr>
        <w:tabs>
          <w:tab w:val="left" w:pos="1286"/>
        </w:tabs>
        <w:spacing w:before="240" w:after="0" w:line="240" w:lineRule="auto"/>
        <w:ind w:left="1285" w:right="0" w:hanging="902"/>
        <w:jc w:val="left"/>
        <w:rPr>
          <w:sz w:val="36"/>
        </w:rPr>
      </w:pPr>
      <w:r>
        <w:rPr>
          <w:sz w:val="36"/>
        </w:rPr>
        <w:t>应注意的质量问题</w:t>
      </w:r>
    </w:p>
    <w:p>
      <w:pPr>
        <w:pStyle w:val="BodyText"/>
        <w:ind w:left="384"/>
        <w:jc w:val="both"/>
      </w:pPr>
      <w:r>
        <w:t>①有贴脸的门框安装后与抹灰面不平：主要原因是立口时没掌握好抹灰 层的厚度。</w:t>
      </w:r>
    </w:p>
    <w:p>
      <w:pPr>
        <w:pStyle w:val="BodyText"/>
        <w:spacing w:before="242" w:line="364" w:lineRule="auto"/>
        <w:ind w:right="689" w:hanging="4"/>
        <w:jc w:val="both"/>
      </w:pPr>
      <w:r>
        <w:t>②门窗洞口预留尺寸不准：安装门窗框后四周的缝子过大或过小；砌筑时门窗洞口尺寸不准，所留余量大小不均；砌筑上下左右，拉线找规矩，偏位较多。一般情况下安装门窗框上皮应低于窗过梁 10-15mm，窗框下皮应比窗台上皮高 5mm。</w:t>
      </w:r>
    </w:p>
    <w:p>
      <w:pPr>
        <w:pStyle w:val="BodyText"/>
        <w:spacing w:before="2" w:line="364" w:lineRule="auto"/>
        <w:ind w:right="329" w:hanging="4"/>
      </w:pPr>
      <w:r>
        <w:t xml:space="preserve">③门窗框安装不牢：预埋的木砖数量少或木砖不牢；砌半砖墙没设置带木砖的预制混凝土 </w:t>
      </w:r>
      <w:r>
        <w:rPr>
          <w:spacing w:val="-1"/>
        </w:rPr>
        <w:t xml:space="preserve">块，而是直接使用木砖，干燥收缩松动，预制混凝土隔板，应在预制时埋设木砖使之牢固， </w:t>
      </w:r>
      <w:r>
        <w:t>以保证门窗框的安装牢固。本砖的设置一定要满足数量和间距的要求。</w:t>
      </w:r>
    </w:p>
    <w:p>
      <w:pPr>
        <w:pStyle w:val="BodyText"/>
        <w:spacing w:before="3" w:line="364" w:lineRule="auto"/>
        <w:ind w:right="692" w:hanging="4"/>
        <w:jc w:val="both"/>
      </w:pPr>
      <w:r>
        <w:rPr>
          <w:spacing w:val="-1"/>
        </w:rPr>
        <w:t>④合页不平，螺丝松动，螺帽斜露，缺少螺丝，合页槽深浅不一：安装时螺丝钉入太长或</w:t>
      </w:r>
      <w:r>
        <w:rPr>
          <w:spacing w:val="-4"/>
        </w:rPr>
        <w:t xml:space="preserve">倾斜拧入。要求安装时螺丝应钉入 </w:t>
      </w:r>
      <w:r>
        <w:t>1/3</w:t>
      </w:r>
      <w:r>
        <w:rPr>
          <w:spacing w:val="-33"/>
        </w:rPr>
        <w:t xml:space="preserve"> 拧入 </w:t>
      </w:r>
      <w:r>
        <w:t>2/3</w:t>
      </w:r>
      <w:r>
        <w:rPr>
          <w:spacing w:val="-1"/>
        </w:rPr>
        <w:t>，拧时不能倾斜，安装时如遇木节，应在</w:t>
      </w:r>
      <w:r>
        <w:t>木节处钻眼，重新塞入木塞后再拧螺丝，同时应注意不要遗漏螺丝。</w:t>
      </w:r>
    </w:p>
    <w:p>
      <w:pPr>
        <w:pStyle w:val="BodyText"/>
        <w:spacing w:before="3" w:line="364" w:lineRule="auto"/>
        <w:ind w:right="606" w:hanging="4"/>
        <w:jc w:val="both"/>
      </w:pPr>
      <w:r>
        <w:rPr>
          <w:spacing w:val="-18"/>
        </w:rPr>
        <w:t xml:space="preserve">⑤上下层门窗不顺直，左右门窗安装不符线，洞口预留偏位：安装前没按要求弹线找规矩， </w:t>
      </w:r>
      <w:r>
        <w:rPr>
          <w:spacing w:val="-1"/>
        </w:rPr>
        <w:t xml:space="preserve">没吊好垂直立线，安装时没按 </w:t>
      </w:r>
      <w:r>
        <w:t>50cm</w:t>
      </w:r>
      <w:r>
        <w:rPr>
          <w:spacing w:val="-2"/>
        </w:rPr>
        <w:t xml:space="preserve"> 拉线找规矩。为解决此问题，要求施工者必须按工艺要求，施工安装前先弹线找规矩，做好准备工作后，先安样板，经鉴定符合要求后，再全面安装。</w:t>
      </w:r>
    </w:p>
    <w:p>
      <w:pPr>
        <w:pStyle w:val="Heading2"/>
        <w:spacing w:before="184"/>
        <w:ind w:left="5144"/>
        <w:jc w:val="both"/>
      </w:pPr>
      <w:r>
        <w:drawing>
          <wp:anchor distT="0" distB="0" distL="0" distR="0" simplePos="0" relativeHeight="251683840" behindDoc="0" locked="0" layoutInCell="1" allowOverlap="1">
            <wp:simplePos x="0" y="0"/>
            <wp:positionH relativeFrom="page">
              <wp:posOffset>1320800</wp:posOffset>
            </wp:positionH>
            <wp:positionV relativeFrom="paragraph">
              <wp:posOffset>431292</wp:posOffset>
            </wp:positionV>
            <wp:extent cx="8969121" cy="38004"/>
            <wp:effectExtent l="0" t="0" r="0" b="0"/>
            <wp:wrapTopAndBottom/>
            <wp:docPr id="5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14" w:name="_TOC_250017"/>
      <w:bookmarkEnd w:id="14"/>
      <w:r>
        <w:rPr>
          <w:color w:val="355F91"/>
        </w:rPr>
        <w:t>第十四节 石材门套施工工艺</w:t>
      </w:r>
    </w:p>
    <w:p>
      <w:pPr>
        <w:pStyle w:val="BodyText"/>
        <w:spacing w:before="182"/>
        <w:ind w:left="928"/>
      </w:pPr>
      <w:r>
        <w:t>1、工艺操作流程：</w:t>
      </w:r>
    </w:p>
    <w:p>
      <w:pPr>
        <w:pStyle w:val="BodyText"/>
        <w:spacing w:before="242" w:line="364" w:lineRule="auto"/>
        <w:ind w:left="1648" w:right="1589"/>
      </w:pPr>
      <w:r>
        <w:t>施工准备→检查验收石材板块→将板块按顺序堆放→初安装→加固→验收。2、基本操作说明：</w:t>
      </w:r>
    </w:p>
    <w:p>
      <w:pPr>
        <w:pStyle w:val="ListParagraph"/>
        <w:numPr>
          <w:ilvl w:val="1"/>
          <w:numId w:val="45"/>
        </w:numPr>
        <w:tabs>
          <w:tab w:val="left" w:pos="2190"/>
        </w:tabs>
        <w:spacing w:before="2" w:after="0" w:line="240" w:lineRule="auto"/>
        <w:ind w:left="2189" w:right="0" w:hanging="542"/>
        <w:jc w:val="left"/>
        <w:rPr>
          <w:sz w:val="36"/>
        </w:rPr>
      </w:pPr>
      <w:r>
        <w:rPr>
          <w:sz w:val="36"/>
        </w:rPr>
        <w:t>、施工准备;</w:t>
      </w:r>
    </w:p>
    <w:p>
      <w:pPr>
        <w:pStyle w:val="BodyText"/>
        <w:spacing w:line="364" w:lineRule="auto"/>
        <w:ind w:right="689" w:firstLine="1267"/>
      </w:pPr>
      <w:r>
        <w:t>由于板块安装是整个幕墙安装中最后的成品环节，在施工前要做好充分的准备工作。准备工作包括人员准备、材料机具准备、施工现场准备。在安排计划时首先根据实际情况及工程进度计划要求排好人员，一般情况下每组安排生产 3—6 人。安排时要注意新老搭配，保证正常施工及老带新的原则，材料工器具准备是否充分，要检查施工工作面的</w:t>
      </w:r>
    </w:p>
    <w:p>
      <w:pPr>
        <w:spacing w:after="0" w:line="364" w:lineRule="auto"/>
        <w:sectPr>
          <w:footerReference w:type="default" r:id="rId53"/>
          <w:pgSz w:w="17860" w:h="25260"/>
          <w:pgMar w:top="1900" w:right="1000" w:bottom="2020" w:left="1740" w:header="0" w:footer="1805"/>
          <w:pgNumType w:start="34"/>
          <w:cols w:space="708"/>
        </w:sectPr>
      </w:pPr>
    </w:p>
    <w:p>
      <w:pPr>
        <w:pStyle w:val="BodyText"/>
        <w:spacing w:before="23" w:line="364" w:lineRule="auto"/>
        <w:ind w:right="689"/>
        <w:jc w:val="both"/>
      </w:pPr>
      <w:r>
        <w:t>板块是否到场，是否有没有到场或损坏的板块，另外要检查扣件、石材胶等材料及易耗品是否满足使用。施工现场准备要在施工段留有足够的场所满足安装需要，同时要对排栅进行清理并调整排栅满足安装要求。</w:t>
      </w:r>
    </w:p>
    <w:p>
      <w:pPr>
        <w:pStyle w:val="ListParagraph"/>
        <w:numPr>
          <w:ilvl w:val="1"/>
          <w:numId w:val="72"/>
        </w:numPr>
        <w:tabs>
          <w:tab w:val="left" w:pos="2190"/>
        </w:tabs>
        <w:spacing w:before="3" w:after="0" w:line="364" w:lineRule="auto"/>
        <w:ind w:left="1648" w:right="9508" w:firstLine="0"/>
        <w:jc w:val="left"/>
        <w:rPr>
          <w:sz w:val="36"/>
        </w:rPr>
      </w:pPr>
      <w:r>
        <w:rPr>
          <w:spacing w:val="-2"/>
          <w:sz w:val="36"/>
        </w:rPr>
        <w:t xml:space="preserve">、检查验收石材板块; </w:t>
      </w:r>
      <w:r>
        <w:rPr>
          <w:sz w:val="36"/>
        </w:rPr>
        <w:t>检查的内容有：</w:t>
      </w:r>
    </w:p>
    <w:p>
      <w:pPr>
        <w:pStyle w:val="BodyText"/>
        <w:tabs>
          <w:tab w:val="left" w:pos="5608"/>
          <w:tab w:val="left" w:pos="7048"/>
          <w:tab w:val="left" w:pos="9569"/>
        </w:tabs>
        <w:spacing w:before="2" w:line="364" w:lineRule="auto"/>
        <w:ind w:left="1648" w:right="1588"/>
      </w:pPr>
      <w:r>
        <w:t>A、规格数量是否正确;</w:t>
        <w:tab/>
        <w:t>B、各层间是否有错位;</w:t>
        <w:tab/>
        <w:t>C、堆放是否安全、可靠</w:t>
      </w:r>
      <w:r>
        <w:rPr>
          <w:spacing w:val="-19"/>
        </w:rPr>
        <w:t xml:space="preserve">; </w:t>
      </w:r>
      <w:r>
        <w:t>D、是否有误差超过标准的板块;</w:t>
        <w:tab/>
        <w:t>E、是否有色差超过标准的板块;</w:t>
      </w:r>
    </w:p>
    <w:p>
      <w:pPr>
        <w:pStyle w:val="BodyText"/>
        <w:spacing w:before="2" w:line="364" w:lineRule="auto"/>
        <w:ind w:left="1648" w:right="9148"/>
      </w:pPr>
      <w:r>
        <w:t>F、是否有已经损坏的板块; 验收的内容有：</w:t>
      </w:r>
    </w:p>
    <w:p>
      <w:pPr>
        <w:pStyle w:val="BodyText"/>
        <w:tabs>
          <w:tab w:val="left" w:pos="7048"/>
        </w:tabs>
        <w:spacing w:before="2" w:line="364" w:lineRule="auto"/>
        <w:ind w:left="1648" w:right="2668"/>
      </w:pPr>
      <w:r>
        <w:t>A、三维误差是否在控制范围内;</w:t>
        <w:tab/>
        <w:t>B、是否有损伤，该更换的要更换</w:t>
      </w:r>
      <w:r>
        <w:rPr>
          <w:spacing w:val="-18"/>
        </w:rPr>
        <w:t xml:space="preserve">; </w:t>
      </w:r>
      <w:r>
        <w:t>C、胶是否有异常现象;</w:t>
        <w:tab/>
        <w:t>D、抽样做结构胶粘接测试;</w:t>
      </w:r>
    </w:p>
    <w:p>
      <w:pPr>
        <w:pStyle w:val="BodyText"/>
        <w:spacing w:before="2"/>
        <w:ind w:left="1648"/>
      </w:pPr>
      <w:r>
        <w:t>检查验收要做好详细的记录并装订成册签注参加验收检查人员名单。</w:t>
      </w:r>
    </w:p>
    <w:p>
      <w:pPr>
        <w:pStyle w:val="BodyText"/>
        <w:spacing w:line="364" w:lineRule="auto"/>
        <w:ind w:right="689" w:firstLine="1259"/>
      </w:pPr>
      <w:r>
        <w:t>3、石材板块按安装顺序规格堆放：在安装板块前要按安装顺序进行堆放，堆放时要适当倾斜，以免板块倾覆。</w:t>
      </w:r>
    </w:p>
    <w:p>
      <w:pPr>
        <w:pStyle w:val="BodyText"/>
        <w:spacing w:before="2"/>
        <w:ind w:left="1648"/>
      </w:pPr>
      <w:r>
        <w:t>4、初安装：</w:t>
      </w:r>
    </w:p>
    <w:p>
      <w:pPr>
        <w:pStyle w:val="ListParagraph"/>
        <w:numPr>
          <w:ilvl w:val="0"/>
          <w:numId w:val="44"/>
        </w:numPr>
        <w:tabs>
          <w:tab w:val="left" w:pos="2190"/>
        </w:tabs>
        <w:spacing w:before="240" w:after="0" w:line="240" w:lineRule="auto"/>
        <w:ind w:left="2189" w:right="0" w:hanging="542"/>
        <w:jc w:val="left"/>
        <w:rPr>
          <w:sz w:val="36"/>
        </w:rPr>
      </w:pPr>
      <w:r>
        <w:rPr>
          <w:sz w:val="36"/>
        </w:rPr>
        <w:t>、吊幕墙平面基准线</w:t>
      </w:r>
    </w:p>
    <w:p>
      <w:pPr>
        <w:pStyle w:val="BodyText"/>
        <w:spacing w:before="242" w:line="364" w:lineRule="auto"/>
        <w:ind w:right="689" w:firstLine="1267"/>
      </w:pPr>
      <w:r>
        <w:t>幕墙龙骨安装调整完毕后，自石材幕墙顶部吊幕墙纵向平面线。此平面线一般选在幕墙平面右侧转角位置。吊线要综合考虑花岗石幕墙与其他种类幕墙的配合，同时要考虑石材幕墙本身平面的调节能力。每个平面的转角均应吊竖直线。</w:t>
      </w:r>
    </w:p>
    <w:p>
      <w:pPr>
        <w:pStyle w:val="ListParagraph"/>
        <w:numPr>
          <w:ilvl w:val="0"/>
          <w:numId w:val="44"/>
        </w:numPr>
        <w:tabs>
          <w:tab w:val="left" w:pos="2190"/>
        </w:tabs>
        <w:spacing w:before="3" w:after="0" w:line="240" w:lineRule="auto"/>
        <w:ind w:left="2189" w:right="0" w:hanging="542"/>
        <w:jc w:val="left"/>
        <w:rPr>
          <w:sz w:val="36"/>
        </w:rPr>
      </w:pPr>
      <w:r>
        <w:rPr>
          <w:sz w:val="36"/>
        </w:rPr>
        <w:t>、拉水平线</w:t>
      </w:r>
    </w:p>
    <w:p>
      <w:pPr>
        <w:pStyle w:val="BodyText"/>
        <w:spacing w:before="240" w:line="364" w:lineRule="auto"/>
        <w:ind w:right="862" w:firstLine="1267"/>
      </w:pPr>
      <w:r>
        <w:rPr>
          <w:spacing w:val="-1"/>
        </w:rPr>
        <w:t>根据设计及施工实际情况确定石材幕墙的底边位置，在两条竖直线之间拉一条水</w:t>
      </w:r>
      <w:r>
        <w:t>平线。水平线和竖直线确定幕墙平面。</w:t>
      </w:r>
    </w:p>
    <w:p>
      <w:pPr>
        <w:pStyle w:val="ListParagraph"/>
        <w:numPr>
          <w:ilvl w:val="0"/>
          <w:numId w:val="44"/>
        </w:numPr>
        <w:tabs>
          <w:tab w:val="left" w:pos="2190"/>
        </w:tabs>
        <w:spacing w:before="2" w:after="0" w:line="240" w:lineRule="auto"/>
        <w:ind w:left="2189" w:right="0" w:hanging="542"/>
        <w:jc w:val="left"/>
        <w:rPr>
          <w:sz w:val="36"/>
        </w:rPr>
      </w:pPr>
      <w:r>
        <w:rPr>
          <w:sz w:val="36"/>
        </w:rPr>
        <w:t>、装石材板块</w:t>
      </w:r>
    </w:p>
    <w:p>
      <w:pPr>
        <w:pStyle w:val="BodyText"/>
        <w:spacing w:before="242"/>
        <w:ind w:left="1648"/>
      </w:pPr>
      <w:r>
        <w:t>A、将已安装后切螺栓、铝合金扣件的石材挂在挂件上固定;</w:t>
      </w:r>
    </w:p>
    <w:p>
      <w:pPr>
        <w:pStyle w:val="BodyText"/>
        <w:spacing w:line="364" w:lineRule="auto"/>
        <w:ind w:left="1648" w:right="2652"/>
      </w:pPr>
      <w:r>
        <w:t>B、如果石材与平面线不平齐则调整微调螺栓，调整平齐，紧固螺栓; C、安装止滑螺栓;</w:t>
      </w:r>
    </w:p>
    <w:p>
      <w:pPr>
        <w:pStyle w:val="BodyText"/>
        <w:spacing w:before="1" w:line="364" w:lineRule="auto"/>
        <w:ind w:right="689" w:firstLine="1259"/>
      </w:pPr>
      <w:r>
        <w:t>D、后一块板的安装以前一块板及纵横平面线为基准。其他与第一块同。同时须注意调整幕墙的横缝直线度，竖缝直线度，拼缝宽度允许偏差符合规范要求;</w:t>
      </w:r>
    </w:p>
    <w:p>
      <w:pPr>
        <w:pStyle w:val="BodyText"/>
        <w:spacing w:before="2" w:line="364" w:lineRule="auto"/>
        <w:ind w:left="1648" w:right="8412"/>
      </w:pPr>
      <w:r>
        <w:t>E、是否有色差超过标准的板块; F、是否有已经损坏的板块;</w:t>
      </w:r>
    </w:p>
    <w:p>
      <w:pPr>
        <w:spacing w:after="0" w:line="364" w:lineRule="auto"/>
        <w:sectPr>
          <w:footerReference w:type="default" r:id="rId54"/>
          <w:pgSz w:w="17860" w:h="25260"/>
          <w:pgMar w:top="1900" w:right="1000" w:bottom="2020" w:left="1740" w:header="0" w:footer="1805"/>
          <w:pgNumType w:start="35"/>
          <w:cols w:space="708"/>
        </w:sectPr>
      </w:pPr>
    </w:p>
    <w:p>
      <w:pPr>
        <w:pStyle w:val="BodyText"/>
        <w:spacing w:before="23"/>
        <w:ind w:left="1648"/>
      </w:pPr>
      <w:r>
        <w:t>5、加固：调整后及时加固，确保每一块石材的安装成功率。</w:t>
      </w:r>
    </w:p>
    <w:p>
      <w:pPr>
        <w:pStyle w:val="BodyText"/>
        <w:spacing w:line="364" w:lineRule="auto"/>
        <w:ind w:right="689" w:firstLine="1259"/>
      </w:pPr>
      <w:r>
        <w:t>6、验收：每次安装时，从安装过程到安装完毕，全过程进行质量控制，验收也是穿插与全过程中，验收的内容有：</w:t>
      </w:r>
    </w:p>
    <w:p>
      <w:pPr>
        <w:pStyle w:val="ListParagraph"/>
        <w:numPr>
          <w:ilvl w:val="0"/>
          <w:numId w:val="43"/>
        </w:numPr>
        <w:tabs>
          <w:tab w:val="left" w:pos="2190"/>
        </w:tabs>
        <w:spacing w:before="2" w:after="0" w:line="240" w:lineRule="auto"/>
        <w:ind w:left="2189" w:right="0" w:hanging="542"/>
        <w:jc w:val="left"/>
        <w:rPr>
          <w:sz w:val="36"/>
        </w:rPr>
      </w:pPr>
      <w:r>
        <w:rPr>
          <w:sz w:val="36"/>
        </w:rPr>
        <w:t>、板材自身是否有问题;</w:t>
      </w:r>
    </w:p>
    <w:p>
      <w:pPr>
        <w:pStyle w:val="ListParagraph"/>
        <w:numPr>
          <w:ilvl w:val="0"/>
          <w:numId w:val="43"/>
        </w:numPr>
        <w:tabs>
          <w:tab w:val="left" w:pos="2190"/>
        </w:tabs>
        <w:spacing w:before="241" w:after="0" w:line="364" w:lineRule="auto"/>
        <w:ind w:left="1648" w:right="4469" w:firstLine="0"/>
        <w:jc w:val="left"/>
        <w:rPr>
          <w:sz w:val="36"/>
        </w:rPr>
      </w:pPr>
      <w:r>
        <w:rPr>
          <w:sz w:val="36"/>
        </w:rPr>
        <w:t>、胶缝大小是否符合设计要求，胶缝是否横平竖直; (3)</w:t>
      </w:r>
      <w:r>
        <w:rPr>
          <w:spacing w:val="-1"/>
          <w:sz w:val="36"/>
        </w:rPr>
        <w:t>、石材板块是否有错面现象，色差是否在允许范围内;</w:t>
      </w:r>
    </w:p>
    <w:p>
      <w:pPr>
        <w:pStyle w:val="ListParagraph"/>
        <w:numPr>
          <w:ilvl w:val="0"/>
          <w:numId w:val="44"/>
        </w:numPr>
        <w:tabs>
          <w:tab w:val="left" w:pos="1787"/>
        </w:tabs>
        <w:spacing w:before="2" w:after="0" w:line="240" w:lineRule="auto"/>
        <w:ind w:left="1786" w:right="0" w:hanging="542"/>
        <w:jc w:val="left"/>
        <w:rPr>
          <w:sz w:val="36"/>
        </w:rPr>
      </w:pPr>
      <w:r>
        <w:rPr>
          <w:sz w:val="36"/>
        </w:rPr>
        <w:t>、石材角是否损坏;</w:t>
      </w:r>
    </w:p>
    <w:p>
      <w:pPr>
        <w:pStyle w:val="BodyText"/>
        <w:spacing w:before="0"/>
        <w:ind w:left="0"/>
      </w:pPr>
    </w:p>
    <w:p>
      <w:pPr>
        <w:pStyle w:val="BodyText"/>
        <w:spacing w:before="8"/>
        <w:ind w:left="0"/>
        <w:rPr>
          <w:sz w:val="51"/>
        </w:rPr>
      </w:pPr>
    </w:p>
    <w:p>
      <w:pPr>
        <w:pStyle w:val="Heading2"/>
        <w:tabs>
          <w:tab w:val="left" w:pos="1807"/>
        </w:tabs>
        <w:ind w:left="0" w:right="321"/>
        <w:jc w:val="center"/>
      </w:pPr>
      <w:r>
        <w:drawing>
          <wp:anchor distT="0" distB="0" distL="0" distR="0" simplePos="0" relativeHeight="251684864" behindDoc="0" locked="0" layoutInCell="1" allowOverlap="1">
            <wp:simplePos x="0" y="0"/>
            <wp:positionH relativeFrom="page">
              <wp:posOffset>1320800</wp:posOffset>
            </wp:positionH>
            <wp:positionV relativeFrom="paragraph">
              <wp:posOffset>318642</wp:posOffset>
            </wp:positionV>
            <wp:extent cx="8969121" cy="38004"/>
            <wp:effectExtent l="0" t="0" r="0" b="0"/>
            <wp:wrapTopAndBottom/>
            <wp:docPr id="5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png"/>
                    <pic:cNvPicPr/>
                  </pic:nvPicPr>
                  <pic:blipFill>
                    <a:blip xmlns:r="http://schemas.openxmlformats.org/officeDocument/2006/relationships" r:embed="rId14" cstate="print"/>
                    <a:stretch>
                      <a:fillRect/>
                    </a:stretch>
                  </pic:blipFill>
                  <pic:spPr>
                    <a:xfrm>
                      <a:off x="0" y="0"/>
                      <a:ext cx="8969121" cy="38004"/>
                    </a:xfrm>
                    <a:prstGeom prst="rect">
                      <a:avLst/>
                    </a:prstGeom>
                  </pic:spPr>
                </pic:pic>
              </a:graphicData>
            </a:graphic>
          </wp:anchor>
        </w:drawing>
      </w:r>
      <w:bookmarkStart w:id="15" w:name="_TOC_250016"/>
      <w:bookmarkEnd w:id="15"/>
      <w:r>
        <w:rPr>
          <w:color w:val="355F91"/>
        </w:rPr>
        <w:t>第十五节</w:t>
        <w:tab/>
        <w:t>水电安装施工工艺</w:t>
      </w:r>
    </w:p>
    <w:p>
      <w:pPr>
        <w:pStyle w:val="BodyText"/>
        <w:spacing w:before="6"/>
        <w:ind w:left="0"/>
        <w:rPr>
          <w:b/>
          <w:sz w:val="27"/>
        </w:rPr>
      </w:pPr>
    </w:p>
    <w:p>
      <w:pPr>
        <w:pStyle w:val="BodyText"/>
        <w:spacing w:before="0"/>
        <w:ind w:left="899"/>
      </w:pPr>
      <w:r>
        <w:t>①施工准备</w:t>
      </w:r>
    </w:p>
    <w:p>
      <w:pPr>
        <w:pStyle w:val="BodyText"/>
        <w:spacing w:before="7"/>
        <w:ind w:left="0"/>
        <w:rPr>
          <w:sz w:val="41"/>
        </w:rPr>
      </w:pPr>
    </w:p>
    <w:p>
      <w:pPr>
        <w:pStyle w:val="ListParagraph"/>
        <w:numPr>
          <w:ilvl w:val="0"/>
          <w:numId w:val="42"/>
        </w:numPr>
        <w:tabs>
          <w:tab w:val="left" w:pos="1830"/>
        </w:tabs>
        <w:spacing w:before="0" w:after="0" w:line="240" w:lineRule="auto"/>
        <w:ind w:left="1829" w:right="0" w:hanging="902"/>
        <w:jc w:val="left"/>
        <w:rPr>
          <w:sz w:val="36"/>
        </w:rPr>
      </w:pPr>
      <w:r>
        <w:rPr>
          <w:sz w:val="36"/>
        </w:rPr>
        <w:t>、熟悉施工图纸及相关土建、水暖图纸，核对预埋洞孔，做出配合施工计划。</w:t>
      </w:r>
    </w:p>
    <w:p>
      <w:pPr>
        <w:pStyle w:val="ListParagraph"/>
        <w:numPr>
          <w:ilvl w:val="0"/>
          <w:numId w:val="42"/>
        </w:numPr>
        <w:tabs>
          <w:tab w:val="left" w:pos="1830"/>
        </w:tabs>
        <w:spacing w:before="241" w:after="0" w:line="240" w:lineRule="auto"/>
        <w:ind w:left="1829" w:right="0" w:hanging="902"/>
        <w:jc w:val="left"/>
        <w:rPr>
          <w:sz w:val="36"/>
        </w:rPr>
      </w:pPr>
      <w:r>
        <w:rPr>
          <w:sz w:val="36"/>
        </w:rPr>
        <w:t>、编制施工技术方案以及设备、材料加工计划，准备施工工具、施工设备。</w:t>
      </w:r>
    </w:p>
    <w:p>
      <w:pPr>
        <w:pStyle w:val="ListParagraph"/>
        <w:numPr>
          <w:ilvl w:val="0"/>
          <w:numId w:val="42"/>
        </w:numPr>
        <w:tabs>
          <w:tab w:val="left" w:pos="1830"/>
        </w:tabs>
        <w:spacing w:before="241" w:after="0" w:line="240" w:lineRule="auto"/>
        <w:ind w:left="1829" w:right="0" w:hanging="902"/>
        <w:jc w:val="left"/>
        <w:rPr>
          <w:sz w:val="36"/>
        </w:rPr>
      </w:pPr>
      <w:r>
        <w:rPr>
          <w:sz w:val="36"/>
        </w:rPr>
        <w:t>、向施工人员做好安全、技术交底。</w:t>
      </w:r>
    </w:p>
    <w:p>
      <w:pPr>
        <w:pStyle w:val="BodyText"/>
        <w:ind w:left="928"/>
      </w:pPr>
      <w:r>
        <w:t>②电气配管</w:t>
      </w:r>
    </w:p>
    <w:p>
      <w:pPr>
        <w:pStyle w:val="ListParagraph"/>
        <w:numPr>
          <w:ilvl w:val="0"/>
          <w:numId w:val="41"/>
        </w:numPr>
        <w:tabs>
          <w:tab w:val="left" w:pos="1830"/>
        </w:tabs>
        <w:spacing w:before="240" w:after="0" w:line="364" w:lineRule="auto"/>
        <w:ind w:left="388" w:right="689" w:firstLine="540"/>
        <w:jc w:val="left"/>
        <w:rPr>
          <w:sz w:val="36"/>
        </w:rPr>
      </w:pPr>
      <w:r>
        <w:rPr>
          <w:spacing w:val="-1"/>
          <w:sz w:val="36"/>
        </w:rPr>
        <w:t>、配管：电线管必须是质量合格并且符合国家规定的产品，镀锌管应无扁压，劈</w:t>
      </w:r>
      <w:r>
        <w:rPr>
          <w:sz w:val="36"/>
        </w:rPr>
        <w:t>裂现象，管内无毛刺，管路敷设时如有下列情况应加接线盒：</w:t>
      </w:r>
    </w:p>
    <w:p>
      <w:pPr>
        <w:pStyle w:val="BodyText"/>
        <w:spacing w:before="3" w:line="364" w:lineRule="auto"/>
        <w:ind w:right="694" w:firstLine="540"/>
      </w:pPr>
      <w:r>
        <w:t>A</w:t>
      </w:r>
      <w:r>
        <w:rPr>
          <w:spacing w:val="-7"/>
        </w:rPr>
        <w:t xml:space="preserve">、直线超过 </w:t>
      </w:r>
      <w:r>
        <w:t>30</w:t>
      </w:r>
      <w:r>
        <w:rPr>
          <w:spacing w:val="-9"/>
        </w:rPr>
        <w:t xml:space="preserve"> 米时；</w:t>
      </w:r>
      <w:r>
        <w:t>B</w:t>
      </w:r>
      <w:r>
        <w:rPr>
          <w:spacing w:val="-4"/>
        </w:rPr>
        <w:t xml:space="preserve">、有一个弯，长度超过 </w:t>
      </w:r>
      <w:r>
        <w:t>20</w:t>
      </w:r>
      <w:r>
        <w:rPr>
          <w:spacing w:val="-13"/>
        </w:rPr>
        <w:t xml:space="preserve"> 米时</w:t>
      </w:r>
      <w:r>
        <w:t>；C</w:t>
      </w:r>
      <w:r>
        <w:rPr>
          <w:spacing w:val="-4"/>
        </w:rPr>
        <w:t xml:space="preserve">、有两个弯，长度超过 </w:t>
      </w:r>
      <w:r>
        <w:rPr>
          <w:spacing w:val="-8"/>
        </w:rPr>
        <w:t xml:space="preserve">15 </w:t>
      </w:r>
      <w:r>
        <w:t>米时；</w:t>
      </w:r>
    </w:p>
    <w:p>
      <w:pPr>
        <w:pStyle w:val="BodyText"/>
        <w:spacing w:before="2"/>
        <w:ind w:left="928"/>
      </w:pPr>
      <w:r>
        <w:t>D、有三个弯，长度超过 8 米时；</w:t>
      </w:r>
    </w:p>
    <w:p>
      <w:pPr>
        <w:pStyle w:val="ListParagraph"/>
        <w:numPr>
          <w:ilvl w:val="0"/>
          <w:numId w:val="41"/>
        </w:numPr>
        <w:tabs>
          <w:tab w:val="left" w:pos="1830"/>
        </w:tabs>
        <w:spacing w:before="240" w:after="0" w:line="240" w:lineRule="auto"/>
        <w:ind w:left="1829" w:right="0" w:hanging="902"/>
        <w:jc w:val="left"/>
        <w:rPr>
          <w:sz w:val="36"/>
        </w:rPr>
      </w:pPr>
      <w:r>
        <w:rPr>
          <w:sz w:val="36"/>
        </w:rPr>
        <w:t>、铁管接头使用管箍时跨焊接地线，管与盒的连接也必须焊接地线。</w:t>
      </w:r>
    </w:p>
    <w:p>
      <w:pPr>
        <w:pStyle w:val="ListParagraph"/>
        <w:numPr>
          <w:ilvl w:val="0"/>
          <w:numId w:val="41"/>
        </w:numPr>
        <w:tabs>
          <w:tab w:val="left" w:pos="1830"/>
        </w:tabs>
        <w:spacing w:before="241" w:after="0" w:line="240" w:lineRule="auto"/>
        <w:ind w:left="1829" w:right="0" w:hanging="902"/>
        <w:jc w:val="left"/>
        <w:rPr>
          <w:sz w:val="36"/>
        </w:rPr>
      </w:pPr>
      <w:r>
        <w:rPr>
          <w:sz w:val="36"/>
        </w:rPr>
        <w:t>、钢管进入开关盒、接线盒、配电箱时应采用螺母连接固定。</w:t>
      </w:r>
    </w:p>
    <w:p>
      <w:pPr>
        <w:pStyle w:val="ListParagraph"/>
        <w:numPr>
          <w:ilvl w:val="0"/>
          <w:numId w:val="41"/>
        </w:numPr>
        <w:tabs>
          <w:tab w:val="left" w:pos="1830"/>
        </w:tabs>
        <w:spacing w:before="241" w:after="0" w:line="364" w:lineRule="auto"/>
        <w:ind w:left="388" w:right="689" w:firstLine="540"/>
        <w:jc w:val="left"/>
        <w:rPr>
          <w:sz w:val="36"/>
        </w:rPr>
      </w:pPr>
      <w:r>
        <w:rPr>
          <w:spacing w:val="-1"/>
          <w:sz w:val="36"/>
        </w:rPr>
        <w:t>、必须严格按图纸和规范施工，管路配完后应对照图纸检查，无误后，请监理或</w:t>
      </w:r>
      <w:r>
        <w:rPr>
          <w:sz w:val="36"/>
        </w:rPr>
        <w:t>业主验收并做好记录。当土建打砼时必须有人看护。</w:t>
      </w:r>
    </w:p>
    <w:p>
      <w:pPr>
        <w:pStyle w:val="BodyText"/>
        <w:spacing w:before="3"/>
        <w:ind w:left="928"/>
      </w:pPr>
      <w:r>
        <w:t>③管内穿线</w:t>
      </w:r>
    </w:p>
    <w:p>
      <w:pPr>
        <w:pStyle w:val="BodyText"/>
        <w:spacing w:before="240" w:line="364" w:lineRule="auto"/>
        <w:ind w:right="689" w:firstLine="540"/>
        <w:jc w:val="both"/>
      </w:pPr>
      <w:r>
        <w:t>管内穿线应流畅，管内不得有接头、扭结现象,导线绝缘必须良好，不受损坏，接头应在接线盒内，并且焊锡饱满，包好绝缘电布，其绝缘程度不得低于原有强度。导线穿完后进行绝缘测试，其阻值不得小于 0.5 兆欧，并做好记录。</w:t>
      </w:r>
    </w:p>
    <w:p>
      <w:pPr>
        <w:pStyle w:val="BodyText"/>
        <w:spacing w:before="3"/>
        <w:ind w:left="928"/>
      </w:pPr>
      <w:r>
        <w:t>④器具安装</w:t>
      </w:r>
    </w:p>
    <w:p>
      <w:pPr>
        <w:pStyle w:val="ListParagraph"/>
        <w:numPr>
          <w:ilvl w:val="0"/>
          <w:numId w:val="40"/>
        </w:numPr>
        <w:tabs>
          <w:tab w:val="left" w:pos="1830"/>
        </w:tabs>
        <w:spacing w:before="241" w:after="0" w:line="240" w:lineRule="auto"/>
        <w:ind w:left="1829" w:right="0" w:hanging="902"/>
        <w:jc w:val="left"/>
        <w:rPr>
          <w:sz w:val="36"/>
        </w:rPr>
      </w:pPr>
      <w:r>
        <w:rPr>
          <w:sz w:val="36"/>
        </w:rPr>
        <w:t>、器具安装及其支架要牢固、端正，位置正确。</w:t>
      </w:r>
    </w:p>
    <w:p>
      <w:pPr>
        <w:spacing w:after="0" w:line="240" w:lineRule="auto"/>
        <w:jc w:val="left"/>
        <w:rPr>
          <w:sz w:val="36"/>
        </w:rPr>
        <w:sectPr>
          <w:footerReference w:type="default" r:id="rId55"/>
          <w:pgSz w:w="17860" w:h="25260"/>
          <w:pgMar w:top="1900" w:right="1000" w:bottom="2020" w:left="1740" w:header="0" w:footer="1805"/>
          <w:pgNumType w:start="36"/>
          <w:cols w:space="708"/>
        </w:sectPr>
      </w:pPr>
    </w:p>
    <w:p>
      <w:pPr>
        <w:pStyle w:val="ListParagraph"/>
        <w:numPr>
          <w:ilvl w:val="0"/>
          <w:numId w:val="40"/>
        </w:numPr>
        <w:tabs>
          <w:tab w:val="left" w:pos="1830"/>
        </w:tabs>
        <w:spacing w:before="23" w:after="0" w:line="364" w:lineRule="auto"/>
        <w:ind w:left="388" w:right="689" w:firstLine="540"/>
        <w:jc w:val="left"/>
        <w:rPr>
          <w:sz w:val="36"/>
        </w:rPr>
      </w:pPr>
      <w:r>
        <w:rPr>
          <w:spacing w:val="-1"/>
          <w:sz w:val="36"/>
        </w:rPr>
        <w:t>、插座、开关盖板紧贴墙面，开关必须切断相线，单相插座的接线，面对插座右</w:t>
      </w:r>
      <w:r>
        <w:rPr>
          <w:sz w:val="36"/>
        </w:rPr>
        <w:t>极接相线，左极接零线。</w:t>
      </w:r>
    </w:p>
    <w:p>
      <w:pPr>
        <w:pStyle w:val="ListParagraph"/>
        <w:numPr>
          <w:ilvl w:val="0"/>
          <w:numId w:val="40"/>
        </w:numPr>
        <w:tabs>
          <w:tab w:val="left" w:pos="1830"/>
        </w:tabs>
        <w:spacing w:before="2" w:after="0" w:line="240" w:lineRule="auto"/>
        <w:ind w:left="1829" w:right="0" w:hanging="902"/>
        <w:jc w:val="left"/>
        <w:rPr>
          <w:sz w:val="36"/>
        </w:rPr>
      </w:pPr>
      <w:r>
        <w:rPr>
          <w:sz w:val="36"/>
        </w:rPr>
        <w:t>、安装器具时必须将盒内杂物清理干净，并注意成品保护。</w:t>
      </w:r>
    </w:p>
    <w:p>
      <w:pPr>
        <w:pStyle w:val="BodyText"/>
        <w:ind w:left="928"/>
      </w:pPr>
      <w:r>
        <w:t>⑤设备、器具调试</w:t>
      </w:r>
    </w:p>
    <w:p>
      <w:pPr>
        <w:pStyle w:val="BodyText"/>
        <w:spacing w:line="364" w:lineRule="auto"/>
        <w:ind w:right="869" w:firstLine="540"/>
      </w:pPr>
      <w:r>
        <w:t>送电前全面检查线路及设备，首先进行单体设备调试，再进行整个系统调试，试验调试应请监理和业主参加，并做好检测记录。</w:t>
      </w:r>
    </w:p>
    <w:p>
      <w:pPr>
        <w:pStyle w:val="Heading2"/>
        <w:tabs>
          <w:tab w:val="left" w:pos="6861"/>
        </w:tabs>
        <w:spacing w:before="182"/>
        <w:ind w:left="5054"/>
      </w:pPr>
      <w:r>
        <w:drawing>
          <wp:anchor distT="0" distB="0" distL="0" distR="0" simplePos="0" relativeHeight="251685888" behindDoc="0" locked="0" layoutInCell="1" allowOverlap="1">
            <wp:simplePos x="0" y="0"/>
            <wp:positionH relativeFrom="page">
              <wp:posOffset>1320800</wp:posOffset>
            </wp:positionH>
            <wp:positionV relativeFrom="paragraph">
              <wp:posOffset>424561</wp:posOffset>
            </wp:positionV>
            <wp:extent cx="8969121" cy="50673"/>
            <wp:effectExtent l="0" t="0" r="0" b="0"/>
            <wp:wrapTopAndBottom/>
            <wp:docPr id="6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16" w:name="_TOC_250015"/>
      <w:bookmarkEnd w:id="16"/>
      <w:r>
        <w:rPr>
          <w:color w:val="355F91"/>
        </w:rPr>
        <w:t>第十六节</w:t>
        <w:tab/>
        <w:t>灯具安装施工工艺</w:t>
      </w:r>
    </w:p>
    <w:p>
      <w:pPr>
        <w:pStyle w:val="BodyText"/>
        <w:spacing w:before="9"/>
        <w:ind w:left="0"/>
        <w:rPr>
          <w:b/>
        </w:rPr>
      </w:pPr>
    </w:p>
    <w:p>
      <w:pPr>
        <w:pStyle w:val="BodyText"/>
        <w:spacing w:before="0"/>
        <w:ind w:left="1263"/>
      </w:pPr>
      <w:r>
        <w:t>1、灯具安装前应熟悉电气图纸，检查灯具型号、规格、数量要符合设计用规范要求；</w:t>
      </w:r>
    </w:p>
    <w:p>
      <w:pPr>
        <w:pStyle w:val="BodyText"/>
        <w:spacing w:before="9"/>
        <w:ind w:left="0"/>
        <w:rPr>
          <w:sz w:val="51"/>
        </w:rPr>
      </w:pPr>
    </w:p>
    <w:p>
      <w:pPr>
        <w:pStyle w:val="BodyText"/>
        <w:spacing w:before="0" w:line="364" w:lineRule="auto"/>
        <w:ind w:right="714" w:firstLine="874"/>
      </w:pPr>
      <w:r>
        <w:t>2、安装电气照明装置一般采用预埋接线盒、吊钩、螺钉、膨胀螺栓或塑料塞等固定方法， 严禁使用木楔固定。</w:t>
      </w:r>
    </w:p>
    <w:p>
      <w:pPr>
        <w:pStyle w:val="BodyText"/>
        <w:spacing w:before="0"/>
        <w:ind w:left="0"/>
        <w:rPr>
          <w:sz w:val="33"/>
        </w:rPr>
      </w:pPr>
    </w:p>
    <w:p>
      <w:pPr>
        <w:pStyle w:val="BodyText"/>
        <w:spacing w:before="0" w:line="364" w:lineRule="auto"/>
        <w:ind w:right="689" w:firstLine="1234"/>
        <w:jc w:val="both"/>
      </w:pPr>
      <w:r>
        <w:t>3、照明灯具在易燃结构、装饰部位及木器家具上安装时，灯具周围应采取防火隔热措施，并选用冷光源的灯具。安装在绝缘台上的电气照明装置，其导线的接头绝缘部分应伸出绝缘台表面。</w:t>
      </w:r>
    </w:p>
    <w:p>
      <w:pPr>
        <w:pStyle w:val="BodyText"/>
        <w:spacing w:before="11"/>
        <w:ind w:left="0"/>
        <w:rPr>
          <w:sz w:val="32"/>
        </w:rPr>
      </w:pPr>
    </w:p>
    <w:p>
      <w:pPr>
        <w:pStyle w:val="BodyText"/>
        <w:spacing w:before="0" w:line="364" w:lineRule="auto"/>
        <w:ind w:right="714" w:firstLine="1234"/>
      </w:pPr>
      <w:r>
        <w:t>4、电气照明装置的接线应牢固，电气接触应良好；需接地或接零的灯具非带电金属部分应有明显标志的专用接地螺丝。</w:t>
      </w:r>
    </w:p>
    <w:p>
      <w:pPr>
        <w:pStyle w:val="BodyText"/>
        <w:spacing w:before="0"/>
        <w:ind w:left="0"/>
        <w:rPr>
          <w:sz w:val="33"/>
        </w:rPr>
      </w:pPr>
    </w:p>
    <w:p>
      <w:pPr>
        <w:pStyle w:val="BodyText"/>
        <w:spacing w:before="0"/>
        <w:ind w:left="1623"/>
      </w:pPr>
      <w:r>
        <w:t>5、额定电压 220 伏金属灯具保护接地要求：</w:t>
      </w:r>
    </w:p>
    <w:p>
      <w:pPr>
        <w:pStyle w:val="BodyText"/>
        <w:spacing w:before="9"/>
        <w:ind w:left="0"/>
        <w:rPr>
          <w:sz w:val="51"/>
        </w:rPr>
      </w:pPr>
    </w:p>
    <w:p>
      <w:pPr>
        <w:pStyle w:val="ListParagraph"/>
        <w:numPr>
          <w:ilvl w:val="1"/>
          <w:numId w:val="40"/>
        </w:numPr>
        <w:tabs>
          <w:tab w:val="left" w:pos="2524"/>
        </w:tabs>
        <w:spacing w:before="0" w:after="0" w:line="240" w:lineRule="auto"/>
        <w:ind w:left="2524" w:right="0" w:hanging="901"/>
        <w:jc w:val="left"/>
        <w:rPr>
          <w:sz w:val="36"/>
        </w:rPr>
      </w:pPr>
      <w:r>
        <w:rPr>
          <w:spacing w:val="-9"/>
          <w:sz w:val="36"/>
        </w:rPr>
        <w:t xml:space="preserve">凡安装距地面高度低于 </w:t>
      </w:r>
      <w:r>
        <w:rPr>
          <w:sz w:val="36"/>
        </w:rPr>
        <w:t>2.4</w:t>
      </w:r>
      <w:r>
        <w:rPr>
          <w:spacing w:val="-10"/>
          <w:sz w:val="36"/>
        </w:rPr>
        <w:t xml:space="preserve"> 米的灯具其金属外壳必须连接保护地线。</w:t>
      </w:r>
    </w:p>
    <w:p>
      <w:pPr>
        <w:pStyle w:val="BodyText"/>
        <w:spacing w:before="4"/>
        <w:ind w:left="0"/>
        <w:rPr>
          <w:sz w:val="51"/>
        </w:rPr>
      </w:pPr>
    </w:p>
    <w:p>
      <w:pPr>
        <w:pStyle w:val="ListParagraph"/>
        <w:numPr>
          <w:ilvl w:val="1"/>
          <w:numId w:val="40"/>
        </w:numPr>
        <w:tabs>
          <w:tab w:val="left" w:pos="2524"/>
        </w:tabs>
        <w:spacing w:before="1" w:after="0" w:line="364" w:lineRule="auto"/>
        <w:ind w:left="388" w:right="714" w:firstLine="1234"/>
        <w:jc w:val="left"/>
        <w:rPr>
          <w:sz w:val="36"/>
        </w:rPr>
      </w:pPr>
      <w:r>
        <w:rPr>
          <w:spacing w:val="-1"/>
          <w:sz w:val="36"/>
        </w:rPr>
        <w:t>凡能进入人的吊顶上安装一般及特殊用途的灯具，由于使用及维修不便，为</w:t>
      </w:r>
      <w:r>
        <w:rPr>
          <w:sz w:val="36"/>
        </w:rPr>
        <w:t>了安全，其灯具金属外壳应连接保护地线。</w:t>
      </w:r>
    </w:p>
    <w:p>
      <w:pPr>
        <w:pStyle w:val="BodyText"/>
        <w:spacing w:before="1"/>
        <w:ind w:left="0"/>
        <w:rPr>
          <w:sz w:val="33"/>
        </w:rPr>
      </w:pPr>
    </w:p>
    <w:p>
      <w:pPr>
        <w:pStyle w:val="ListParagraph"/>
        <w:numPr>
          <w:ilvl w:val="1"/>
          <w:numId w:val="40"/>
        </w:numPr>
        <w:tabs>
          <w:tab w:val="left" w:pos="2524"/>
        </w:tabs>
        <w:spacing w:before="0" w:after="0" w:line="364" w:lineRule="auto"/>
        <w:ind w:left="388" w:right="694" w:firstLine="1234"/>
        <w:jc w:val="both"/>
        <w:rPr>
          <w:sz w:val="36"/>
        </w:rPr>
      </w:pPr>
      <w:r>
        <w:rPr>
          <w:sz w:val="36"/>
        </w:rPr>
        <w:t>灯具的保护接地线应与灯具的专用接地螺丝可靠连接，其保护接地截面应根</w:t>
      </w:r>
      <w:r>
        <w:rPr>
          <w:spacing w:val="-5"/>
          <w:sz w:val="36"/>
        </w:rPr>
        <w:t xml:space="preserve">据灯具的相截面选择，当灯具相线截面小于 </w:t>
      </w:r>
      <w:r>
        <w:rPr>
          <w:sz w:val="36"/>
        </w:rPr>
        <w:t>1.5m</w:t>
      </w:r>
      <w:r>
        <w:rPr>
          <w:spacing w:val="-16"/>
          <w:sz w:val="36"/>
        </w:rPr>
        <w:t xml:space="preserve"> ㎡时，其保护线截面不小于 </w:t>
      </w:r>
      <w:r>
        <w:rPr>
          <w:sz w:val="36"/>
        </w:rPr>
        <w:t>1.5m</w:t>
      </w:r>
      <w:r>
        <w:rPr>
          <w:spacing w:val="-27"/>
          <w:sz w:val="36"/>
        </w:rPr>
        <w:t xml:space="preserve"> ㎡铜芯</w:t>
      </w:r>
      <w:r>
        <w:rPr>
          <w:sz w:val="36"/>
        </w:rPr>
        <w:t>绝缘线。</w:t>
      </w:r>
    </w:p>
    <w:p>
      <w:pPr>
        <w:pStyle w:val="BodyText"/>
        <w:spacing w:before="1"/>
        <w:ind w:left="0"/>
        <w:rPr>
          <w:sz w:val="33"/>
        </w:rPr>
      </w:pPr>
    </w:p>
    <w:p>
      <w:pPr>
        <w:pStyle w:val="ListParagraph"/>
        <w:numPr>
          <w:ilvl w:val="1"/>
          <w:numId w:val="40"/>
        </w:numPr>
        <w:tabs>
          <w:tab w:val="left" w:pos="2524"/>
        </w:tabs>
        <w:spacing w:before="0" w:after="0" w:line="240" w:lineRule="auto"/>
        <w:ind w:left="2524" w:right="0" w:hanging="901"/>
        <w:jc w:val="left"/>
        <w:rPr>
          <w:sz w:val="36"/>
        </w:rPr>
      </w:pPr>
      <w:r>
        <w:rPr>
          <w:spacing w:val="-4"/>
          <w:sz w:val="36"/>
        </w:rPr>
        <w:t xml:space="preserve">灯具固定应牢固可靠，每个灯具固定用的螺栓不少于 </w:t>
      </w:r>
      <w:r>
        <w:rPr>
          <w:sz w:val="36"/>
        </w:rPr>
        <w:t>2</w:t>
      </w:r>
      <w:r>
        <w:rPr>
          <w:spacing w:val="-30"/>
          <w:sz w:val="36"/>
        </w:rPr>
        <w:t xml:space="preserve"> 个。</w:t>
      </w:r>
    </w:p>
    <w:p>
      <w:pPr>
        <w:spacing w:after="0" w:line="240" w:lineRule="auto"/>
        <w:jc w:val="left"/>
        <w:rPr>
          <w:sz w:val="36"/>
        </w:rPr>
        <w:sectPr>
          <w:footerReference w:type="default" r:id="rId56"/>
          <w:pgSz w:w="17860" w:h="25260"/>
          <w:pgMar w:top="1900" w:right="1000" w:bottom="2020" w:left="1740" w:header="0" w:footer="1805"/>
          <w:pgNumType w:start="37"/>
          <w:cols w:space="708"/>
        </w:sectPr>
      </w:pPr>
    </w:p>
    <w:p>
      <w:pPr>
        <w:pStyle w:val="ListParagraph"/>
        <w:numPr>
          <w:ilvl w:val="1"/>
          <w:numId w:val="40"/>
        </w:numPr>
        <w:tabs>
          <w:tab w:val="left" w:pos="2524"/>
        </w:tabs>
        <w:spacing w:before="23" w:after="0" w:line="364" w:lineRule="auto"/>
        <w:ind w:left="388" w:right="692" w:firstLine="1234"/>
        <w:jc w:val="left"/>
        <w:rPr>
          <w:sz w:val="36"/>
        </w:rPr>
      </w:pPr>
      <w:r>
        <w:rPr>
          <w:spacing w:val="-8"/>
          <w:sz w:val="36"/>
        </w:rPr>
        <w:t xml:space="preserve">当吊顶灯具重量大于 </w:t>
      </w:r>
      <w:r>
        <w:rPr>
          <w:sz w:val="36"/>
        </w:rPr>
        <w:t>3kg</w:t>
      </w:r>
      <w:r>
        <w:rPr>
          <w:spacing w:val="-11"/>
          <w:sz w:val="36"/>
        </w:rPr>
        <w:t xml:space="preserve"> 时，应采用预埋中钩或螺栓固定。当软线吊顶灯具</w:t>
      </w:r>
      <w:r>
        <w:rPr>
          <w:spacing w:val="-19"/>
          <w:sz w:val="36"/>
        </w:rPr>
        <w:t xml:space="preserve">重量大于 </w:t>
      </w:r>
      <w:r>
        <w:rPr>
          <w:sz w:val="36"/>
        </w:rPr>
        <w:t>0.5kg</w:t>
      </w:r>
      <w:r>
        <w:rPr>
          <w:spacing w:val="-10"/>
          <w:sz w:val="36"/>
        </w:rPr>
        <w:t xml:space="preserve"> 时，应增设吊杆或吊链来悬吊灯具。</w:t>
      </w:r>
    </w:p>
    <w:p>
      <w:pPr>
        <w:pStyle w:val="BodyText"/>
        <w:spacing w:before="10"/>
        <w:ind w:left="0"/>
        <w:rPr>
          <w:sz w:val="32"/>
        </w:rPr>
      </w:pPr>
    </w:p>
    <w:p>
      <w:pPr>
        <w:pStyle w:val="ListParagraph"/>
        <w:numPr>
          <w:ilvl w:val="1"/>
          <w:numId w:val="40"/>
        </w:numPr>
        <w:tabs>
          <w:tab w:val="left" w:pos="2524"/>
        </w:tabs>
        <w:spacing w:before="0" w:after="0" w:line="364" w:lineRule="auto"/>
        <w:ind w:left="388" w:right="714" w:firstLine="1234"/>
        <w:jc w:val="left"/>
        <w:rPr>
          <w:sz w:val="36"/>
        </w:rPr>
      </w:pPr>
      <w:r>
        <w:rPr>
          <w:spacing w:val="-1"/>
          <w:sz w:val="36"/>
        </w:rPr>
        <w:t>链吊式灯具的吊链应使用法兰盘、镀金铁链或承载电缆等配套产品。吊链灯</w:t>
      </w:r>
      <w:r>
        <w:rPr>
          <w:sz w:val="36"/>
        </w:rPr>
        <w:t>的灯具不应采用拉力，灯线必须与吊链编插在一起。</w:t>
      </w:r>
    </w:p>
    <w:p>
      <w:pPr>
        <w:pStyle w:val="BodyText"/>
        <w:spacing w:before="0"/>
        <w:ind w:left="0"/>
        <w:rPr>
          <w:sz w:val="33"/>
        </w:rPr>
      </w:pPr>
    </w:p>
    <w:p>
      <w:pPr>
        <w:pStyle w:val="ListParagraph"/>
        <w:numPr>
          <w:ilvl w:val="1"/>
          <w:numId w:val="40"/>
        </w:numPr>
        <w:tabs>
          <w:tab w:val="left" w:pos="2524"/>
        </w:tabs>
        <w:spacing w:before="0" w:after="0" w:line="364" w:lineRule="auto"/>
        <w:ind w:left="388" w:right="714" w:firstLine="1234"/>
        <w:jc w:val="left"/>
        <w:rPr>
          <w:sz w:val="36"/>
        </w:rPr>
      </w:pPr>
      <w:r>
        <w:rPr>
          <w:spacing w:val="-1"/>
          <w:sz w:val="36"/>
        </w:rPr>
        <w:t>连接灯具的软线盘扣、搪锡压线，当采用螺口类头时，相线接于螺口灯头中</w:t>
      </w:r>
      <w:r>
        <w:rPr>
          <w:sz w:val="36"/>
        </w:rPr>
        <w:t>间的端子上；</w:t>
      </w:r>
    </w:p>
    <w:p>
      <w:pPr>
        <w:spacing w:after="0" w:line="364" w:lineRule="auto"/>
        <w:jc w:val="left"/>
        <w:rPr>
          <w:sz w:val="36"/>
        </w:rPr>
        <w:sectPr>
          <w:footerReference w:type="default" r:id="rId57"/>
          <w:pgSz w:w="17860" w:h="25260"/>
          <w:pgMar w:top="1900" w:right="1000" w:bottom="2020" w:left="1740" w:header="0" w:footer="1805"/>
          <w:pgNumType w:start="38"/>
          <w:cols w:space="708"/>
        </w:sectPr>
      </w:pPr>
    </w:p>
    <w:p>
      <w:pPr>
        <w:pStyle w:val="Heading1"/>
        <w:tabs>
          <w:tab w:val="left" w:pos="1688"/>
        </w:tabs>
        <w:spacing w:before="26"/>
        <w:ind w:right="313"/>
      </w:pPr>
      <w:bookmarkStart w:id="17" w:name="_TOC_250014"/>
      <w:bookmarkEnd w:id="17"/>
      <w:r>
        <w:rPr>
          <w:color w:val="355F91"/>
        </w:rPr>
        <w:t>第三章</w:t>
        <w:tab/>
        <w:t>工程质量目标及保证措施</w:t>
      </w:r>
    </w:p>
    <w:p>
      <w:pPr>
        <w:pStyle w:val="BodyText"/>
        <w:spacing w:before="8"/>
        <w:ind w:left="0"/>
        <w:rPr>
          <w:b/>
          <w:sz w:val="18"/>
        </w:rPr>
      </w:pPr>
      <w:r>
        <w:drawing>
          <wp:anchor distT="0" distB="0" distL="0" distR="0" simplePos="0" relativeHeight="251686912" behindDoc="0" locked="0" layoutInCell="1" allowOverlap="1">
            <wp:simplePos x="0" y="0"/>
            <wp:positionH relativeFrom="page">
              <wp:posOffset>1320800</wp:posOffset>
            </wp:positionH>
            <wp:positionV relativeFrom="paragraph">
              <wp:posOffset>176704</wp:posOffset>
            </wp:positionV>
            <wp:extent cx="8969121" cy="50673"/>
            <wp:effectExtent l="0" t="0" r="0" b="0"/>
            <wp:wrapTopAndBottom/>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png"/>
                    <pic:cNvPicPr/>
                  </pic:nvPicPr>
                  <pic:blipFill>
                    <a:blip xmlns:r="http://schemas.openxmlformats.org/officeDocument/2006/relationships" r:embed="rId9" cstate="print"/>
                    <a:stretch>
                      <a:fillRect/>
                    </a:stretch>
                  </pic:blipFill>
                  <pic:spPr>
                    <a:xfrm>
                      <a:off x="0" y="0"/>
                      <a:ext cx="8969121" cy="50673"/>
                    </a:xfrm>
                    <a:prstGeom prst="rect">
                      <a:avLst/>
                    </a:prstGeom>
                  </pic:spPr>
                </pic:pic>
              </a:graphicData>
            </a:graphic>
          </wp:anchor>
        </w:drawing>
      </w:r>
    </w:p>
    <w:p>
      <w:pPr>
        <w:pStyle w:val="BodyText"/>
        <w:spacing w:before="182" w:line="364" w:lineRule="auto"/>
        <w:ind w:right="869" w:firstLine="899"/>
      </w:pPr>
      <w:r>
        <w:t>本工程的质量管理计划从：质量目标、质量管理体系、总体质量控制、关键技术环节质量控制来进行策划和实施。</w:t>
      </w:r>
    </w:p>
    <w:p>
      <w:pPr>
        <w:pStyle w:val="Heading2"/>
        <w:spacing w:before="181"/>
        <w:ind w:left="5144"/>
      </w:pPr>
      <w:r>
        <w:drawing>
          <wp:anchor distT="0" distB="0" distL="0" distR="0" simplePos="0" relativeHeight="251687936" behindDoc="0" locked="0" layoutInCell="1" allowOverlap="1">
            <wp:simplePos x="0" y="0"/>
            <wp:positionH relativeFrom="page">
              <wp:posOffset>1320800</wp:posOffset>
            </wp:positionH>
            <wp:positionV relativeFrom="paragraph">
              <wp:posOffset>435864</wp:posOffset>
            </wp:positionV>
            <wp:extent cx="8969121" cy="38004"/>
            <wp:effectExtent l="0" t="0" r="0" b="0"/>
            <wp:wrapTopAndBottom/>
            <wp:docPr id="6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6.png"/>
                    <pic:cNvPicPr/>
                  </pic:nvPicPr>
                  <pic:blipFill>
                    <a:blip xmlns:r="http://schemas.openxmlformats.org/officeDocument/2006/relationships" r:embed="rId14" cstate="print"/>
                    <a:stretch>
                      <a:fillRect/>
                    </a:stretch>
                  </pic:blipFill>
                  <pic:spPr>
                    <a:xfrm>
                      <a:off x="0" y="0"/>
                      <a:ext cx="8969121" cy="38004"/>
                    </a:xfrm>
                    <a:prstGeom prst="rect">
                      <a:avLst/>
                    </a:prstGeom>
                  </pic:spPr>
                </pic:pic>
              </a:graphicData>
            </a:graphic>
          </wp:anchor>
        </w:drawing>
      </w:r>
      <w:bookmarkStart w:id="18" w:name="_TOC_250013"/>
      <w:bookmarkEnd w:id="18"/>
      <w:r>
        <w:rPr>
          <w:color w:val="355F91"/>
        </w:rPr>
        <w:t>第一节 质量方针和质量目标</w:t>
      </w:r>
    </w:p>
    <w:p>
      <w:pPr>
        <w:pStyle w:val="BodyText"/>
        <w:spacing w:before="176" w:line="364" w:lineRule="auto"/>
        <w:ind w:right="689" w:firstLine="720"/>
        <w:jc w:val="both"/>
      </w:pPr>
      <w:r>
        <w:t>以人为本，遵法守规，科学管理，精心组织，确保产品让业主及政府满意、环境让社会满意、职业健康安全让员工满意。并通过不断创新与追求，持续改进质量、环境、职业健康安全“三位一体”管理体系的有效性。</w:t>
      </w:r>
    </w:p>
    <w:p>
      <w:pPr>
        <w:pStyle w:val="BodyText"/>
        <w:spacing w:before="3"/>
        <w:ind w:left="1108"/>
        <w:jc w:val="both"/>
      </w:pPr>
      <w:r>
        <w:t>严格按照业主要求标准施工，工程合格率达到 100％。</w:t>
      </w:r>
    </w:p>
    <w:p>
      <w:pPr>
        <w:pStyle w:val="BodyText"/>
        <w:spacing w:before="11"/>
        <w:ind w:left="0"/>
        <w:rPr>
          <w:sz w:val="32"/>
        </w:rPr>
      </w:pPr>
    </w:p>
    <w:p>
      <w:pPr>
        <w:pStyle w:val="Heading2"/>
        <w:tabs>
          <w:tab w:val="left" w:pos="1447"/>
        </w:tabs>
        <w:ind w:left="0" w:right="321"/>
        <w:jc w:val="center"/>
      </w:pPr>
      <w:r>
        <w:drawing>
          <wp:anchor distT="0" distB="0" distL="0" distR="0" simplePos="0" relativeHeight="251688960" behindDoc="0" locked="0" layoutInCell="1" allowOverlap="1">
            <wp:simplePos x="0" y="0"/>
            <wp:positionH relativeFrom="page">
              <wp:posOffset>1320800</wp:posOffset>
            </wp:positionH>
            <wp:positionV relativeFrom="paragraph">
              <wp:posOffset>308737</wp:posOffset>
            </wp:positionV>
            <wp:extent cx="8969121" cy="50673"/>
            <wp:effectExtent l="0" t="0" r="0" b="0"/>
            <wp:wrapTopAndBottom/>
            <wp:docPr id="6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19" w:name="_TOC_250012"/>
      <w:bookmarkEnd w:id="19"/>
      <w:r>
        <w:rPr>
          <w:color w:val="355F91"/>
        </w:rPr>
        <w:t>第二节</w:t>
        <w:tab/>
        <w:t>质量管理体系</w:t>
      </w:r>
    </w:p>
    <w:p>
      <w:pPr>
        <w:spacing w:before="172"/>
        <w:ind w:left="993" w:right="0" w:firstLine="0"/>
        <w:jc w:val="left"/>
        <w:rPr>
          <w:b/>
          <w:sz w:val="36"/>
        </w:rPr>
      </w:pPr>
      <w:r>
        <w:rPr>
          <w:b/>
          <w:sz w:val="36"/>
        </w:rPr>
        <w:t>1、建立项目质量管理体系</w:t>
      </w:r>
    </w:p>
    <w:p>
      <w:pPr>
        <w:pStyle w:val="BodyText"/>
        <w:spacing w:before="240" w:line="364" w:lineRule="auto"/>
        <w:ind w:right="516" w:firstLine="720"/>
      </w:pPr>
      <w:r>
        <w:t>本工程中，为确保质量体系持续有效运行，实现工程质量创优目标，项目经理部成立质量领导小组，项目经理及总工程师任正、副组长，成员由质量、施工、技术、物资、计划、财务等部门负责人及各作业班长组成，组织创优管理工作。其中：项目经理对本段工</w:t>
      </w:r>
      <w:r>
        <w:rPr>
          <w:spacing w:val="-13"/>
        </w:rPr>
        <w:t xml:space="preserve">程质量承担主要责任，严格实行工程质量终身负责制。定期质量检查，召开质量分析会议， </w:t>
      </w:r>
      <w:r>
        <w:t>分析质量保证计划的执行情况，及时发现问题，研究改进措施，积极推动项目经理部全面质量管理工作的深入开展。</w:t>
      </w:r>
    </w:p>
    <w:p>
      <w:pPr>
        <w:pStyle w:val="Heading2"/>
        <w:spacing w:before="6"/>
        <w:ind w:left="993"/>
      </w:pPr>
      <w:r>
        <w:t>2、质量职责分配</w:t>
      </w:r>
    </w:p>
    <w:p>
      <w:pPr>
        <w:pStyle w:val="BodyText"/>
        <w:spacing w:line="364" w:lineRule="auto"/>
        <w:ind w:right="689" w:firstLine="720"/>
      </w:pPr>
      <w:r>
        <w:t>建立从项目经理、作业班长到操作工人的岗位质量责任制，明确各级管理职责，建立严格的考核制度，将质量与经济效益挂钩。</w:t>
      </w:r>
    </w:p>
    <w:p>
      <w:pPr>
        <w:pStyle w:val="BodyText"/>
        <w:spacing w:before="2" w:line="364" w:lineRule="auto"/>
        <w:ind w:right="689" w:firstLine="720"/>
        <w:jc w:val="both"/>
      </w:pPr>
      <w:r>
        <w:rPr>
          <w:spacing w:val="-6"/>
        </w:rPr>
        <w:t xml:space="preserve">项目经理部设质量安全环保部，配 </w:t>
      </w:r>
      <w:r>
        <w:t>1</w:t>
      </w:r>
      <w:r>
        <w:rPr>
          <w:spacing w:val="-11"/>
        </w:rPr>
        <w:t xml:space="preserve"> 名专职安全质量检查工程师，在施工过程中按照</w:t>
      </w:r>
      <w:r>
        <w:rPr>
          <w:spacing w:val="-1"/>
        </w:rPr>
        <w:t>“跟踪检查、复检、抽检”三个检测等级实施检测任务。在严格内部“自检、互检、交接检”的“三检”制度的基础上，认真接受建设单位质量监督和监理单位的监理，接受社会质量监督部门的监督，并自始至终密切配合，严格服从。质量检查工程师直接对项目经理</w:t>
      </w:r>
      <w:r>
        <w:t>和总工程师负责，行使监督权、检查权和质量检查否决权。</w:t>
      </w:r>
    </w:p>
    <w:p>
      <w:pPr>
        <w:pStyle w:val="Heading2"/>
        <w:spacing w:before="185"/>
        <w:ind w:left="5234"/>
        <w:jc w:val="both"/>
      </w:pPr>
      <w:r>
        <w:drawing>
          <wp:anchor distT="0" distB="0" distL="0" distR="0" simplePos="0" relativeHeight="251689984" behindDoc="0" locked="0" layoutInCell="1" allowOverlap="1">
            <wp:simplePos x="0" y="0"/>
            <wp:positionH relativeFrom="page">
              <wp:posOffset>1320800</wp:posOffset>
            </wp:positionH>
            <wp:positionV relativeFrom="paragraph">
              <wp:posOffset>427228</wp:posOffset>
            </wp:positionV>
            <wp:extent cx="8969121" cy="50673"/>
            <wp:effectExtent l="0" t="0" r="0" b="0"/>
            <wp:wrapTopAndBottom/>
            <wp:docPr id="6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png"/>
                    <pic:cNvPicPr/>
                  </pic:nvPicPr>
                  <pic:blipFill>
                    <a:blip xmlns:r="http://schemas.openxmlformats.org/officeDocument/2006/relationships" r:embed="rId10" cstate="print"/>
                    <a:stretch>
                      <a:fillRect/>
                    </a:stretch>
                  </pic:blipFill>
                  <pic:spPr>
                    <a:xfrm>
                      <a:off x="0" y="0"/>
                      <a:ext cx="8969121" cy="50673"/>
                    </a:xfrm>
                    <a:prstGeom prst="rect">
                      <a:avLst/>
                    </a:prstGeom>
                  </pic:spPr>
                </pic:pic>
              </a:graphicData>
            </a:graphic>
          </wp:anchor>
        </w:drawing>
      </w:r>
      <w:bookmarkStart w:id="20" w:name="_TOC_250011"/>
      <w:bookmarkEnd w:id="20"/>
      <w:r>
        <w:rPr>
          <w:color w:val="355F91"/>
        </w:rPr>
        <w:t>第三节 施工准备质量控制</w:t>
      </w:r>
    </w:p>
    <w:p>
      <w:pPr>
        <w:pStyle w:val="BodyText"/>
        <w:spacing w:before="199" w:line="367" w:lineRule="auto"/>
        <w:ind w:right="689" w:firstLine="720"/>
      </w:pPr>
      <w:r>
        <w:t>1、主动与设计单位联系，进一步了解设计意图，研究解决施工的难点确保施工产品能完美地表达设计思想和设计风格，以及设计所要求的使用功能，并派出调查组对施工现</w:t>
      </w:r>
    </w:p>
    <w:p>
      <w:pPr>
        <w:spacing w:after="0" w:line="367" w:lineRule="auto"/>
        <w:sectPr>
          <w:footerReference w:type="default" r:id="rId58"/>
          <w:pgSz w:w="17860" w:h="25260"/>
          <w:pgMar w:top="2400" w:right="1000" w:bottom="2020" w:left="1740" w:header="0" w:footer="1805"/>
          <w:pgNumType w:start="39"/>
          <w:cols w:space="708"/>
        </w:sectPr>
      </w:pPr>
    </w:p>
    <w:p>
      <w:pPr>
        <w:pStyle w:val="BodyText"/>
        <w:spacing w:before="23" w:line="364" w:lineRule="auto"/>
        <w:ind w:right="516"/>
      </w:pPr>
      <w:r>
        <w:rPr>
          <w:spacing w:val="-14"/>
        </w:rPr>
        <w:t xml:space="preserve">场进行详细调查，了解项目的自然条件，周边环境，资源情况，交通状况与监督单位协商， </w:t>
      </w:r>
      <w:r>
        <w:t>研究施工中的难点，协调事项。以制定最优的施工方案。</w:t>
      </w:r>
    </w:p>
    <w:p>
      <w:pPr>
        <w:pStyle w:val="BodyText"/>
        <w:spacing w:before="150" w:line="364" w:lineRule="auto"/>
        <w:ind w:right="329" w:firstLine="899"/>
      </w:pPr>
      <w:r>
        <w:t>2</w:t>
      </w:r>
      <w:r>
        <w:rPr>
          <w:spacing w:val="-1"/>
        </w:rPr>
        <w:t xml:space="preserve">、根据承包合同，设计图纸、文件要求、编制装修施工方案计划，确定施工总部署， </w:t>
      </w:r>
      <w:r>
        <w:t xml:space="preserve">现场搭设生产，生活临时设施及安全消防设施，组织人员，机械进场，交清施工图纸，技 </w:t>
      </w:r>
      <w:r>
        <w:rPr>
          <w:spacing w:val="-1"/>
        </w:rPr>
        <w:t xml:space="preserve">术资料，工艺流程，技术要点，质量标准，施工程序，进度要求，安全措施以及现场情况， </w:t>
      </w:r>
      <w:r>
        <w:t>为装修施工的质量保证做好一切准备。</w:t>
      </w:r>
    </w:p>
    <w:p>
      <w:pPr>
        <w:pStyle w:val="Heading2"/>
        <w:tabs>
          <w:tab w:val="left" w:pos="6681"/>
        </w:tabs>
        <w:spacing w:before="183"/>
        <w:ind w:left="5234"/>
      </w:pPr>
      <w:r>
        <w:drawing>
          <wp:anchor distT="0" distB="0" distL="0" distR="0" simplePos="0" relativeHeight="251691008" behindDoc="0" locked="0" layoutInCell="1" allowOverlap="1">
            <wp:simplePos x="0" y="0"/>
            <wp:positionH relativeFrom="page">
              <wp:posOffset>1320800</wp:posOffset>
            </wp:positionH>
            <wp:positionV relativeFrom="paragraph">
              <wp:posOffset>433070</wp:posOffset>
            </wp:positionV>
            <wp:extent cx="8969121" cy="38004"/>
            <wp:effectExtent l="0" t="0" r="0" b="0"/>
            <wp:wrapTopAndBottom/>
            <wp:docPr id="7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3.png"/>
                    <pic:cNvPicPr/>
                  </pic:nvPicPr>
                  <pic:blipFill>
                    <a:blip xmlns:r="http://schemas.openxmlformats.org/officeDocument/2006/relationships" r:embed="rId22" cstate="print"/>
                    <a:stretch>
                      <a:fillRect/>
                    </a:stretch>
                  </pic:blipFill>
                  <pic:spPr>
                    <a:xfrm>
                      <a:off x="0" y="0"/>
                      <a:ext cx="8969121" cy="38004"/>
                    </a:xfrm>
                    <a:prstGeom prst="rect">
                      <a:avLst/>
                    </a:prstGeom>
                  </pic:spPr>
                </pic:pic>
              </a:graphicData>
            </a:graphic>
          </wp:anchor>
        </w:drawing>
      </w:r>
      <w:bookmarkStart w:id="21" w:name="_TOC_250010"/>
      <w:bookmarkEnd w:id="21"/>
      <w:r>
        <w:rPr>
          <w:color w:val="355F91"/>
        </w:rPr>
        <w:t>第四节</w:t>
        <w:tab/>
        <w:t>施工过程质量控制</w:t>
      </w:r>
    </w:p>
    <w:p>
      <w:pPr>
        <w:pStyle w:val="BodyText"/>
        <w:spacing w:before="211" w:after="59"/>
      </w:pPr>
      <w:r>
        <w:rPr>
          <w:rFonts w:ascii="Cambria" w:eastAsia="Cambria"/>
          <w:color w:val="4E80BB"/>
        </w:rPr>
        <w:t>1</w:t>
      </w:r>
      <w:r>
        <w:rPr>
          <w:color w:val="4E80BB"/>
        </w:rPr>
        <w:t>、从施工进度计划上保证质量</w:t>
      </w:r>
    </w:p>
    <w:p>
      <w:pPr>
        <w:pStyle w:val="BodyText"/>
        <w:spacing w:before="0" w:line="59" w:lineRule="exact"/>
        <w:ind w:left="340"/>
        <w:rPr>
          <w:sz w:val="5"/>
        </w:rPr>
      </w:pPr>
      <w:r>
        <w:rPr>
          <w:position w:val="0"/>
          <w:sz w:val="5"/>
        </w:rPr>
        <w:drawing>
          <wp:inline distT="0" distB="0" distL="0" distR="0">
            <wp:extent cx="8969121" cy="38004"/>
            <wp:effectExtent l="0" t="0" r="0" b="0"/>
            <wp:docPr id="7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6.png"/>
                    <pic:cNvPicPr/>
                  </pic:nvPicPr>
                  <pic:blipFill>
                    <a:blip xmlns:r="http://schemas.openxmlformats.org/officeDocument/2006/relationships" r:embed="rId41" cstate="print"/>
                    <a:stretch>
                      <a:fillRect/>
                    </a:stretch>
                  </pic:blipFill>
                  <pic:spPr>
                    <a:xfrm>
                      <a:off x="0" y="0"/>
                      <a:ext cx="8969121" cy="38004"/>
                    </a:xfrm>
                    <a:prstGeom prst="rect">
                      <a:avLst/>
                    </a:prstGeom>
                  </pic:spPr>
                </pic:pic>
              </a:graphicData>
            </a:graphic>
          </wp:inline>
        </w:drawing>
      </w:r>
    </w:p>
    <w:p>
      <w:pPr>
        <w:pStyle w:val="BodyText"/>
        <w:spacing w:before="206" w:line="364" w:lineRule="auto"/>
        <w:ind w:right="689" w:firstLine="720"/>
      </w:pPr>
      <w:r>
        <w:t xml:space="preserve">根据施工条件综合制定合理而经济的施工总进度计划和阶段性或分项工程施工进度 </w:t>
      </w:r>
      <w:r>
        <w:rPr>
          <w:spacing w:val="-1"/>
        </w:rPr>
        <w:t>计划，同时，对综合执行过程中的具体问题，采取必要的补救和调整，实现合同规定的工</w:t>
      </w:r>
      <w:r>
        <w:t>期目标，并确保工程质量。</w:t>
      </w:r>
    </w:p>
    <w:p>
      <w:pPr>
        <w:pStyle w:val="BodyText"/>
        <w:spacing w:before="3" w:line="364" w:lineRule="auto"/>
        <w:ind w:right="689" w:firstLine="720"/>
        <w:jc w:val="both"/>
      </w:pPr>
      <w:r>
        <w:t>高度重视施工进度计划的编制和实施工作，工程项目总经理要亲自主持施工总进度计划，根据工程具体特点，划分流水作业段，确定部位工程与单位工程的施工顺序和工期， 特别是关键控制性工程项目，合理安排并尽量全力实施。</w:t>
      </w:r>
    </w:p>
    <w:p>
      <w:pPr>
        <w:pStyle w:val="BodyText"/>
        <w:spacing w:before="3" w:line="364" w:lineRule="auto"/>
        <w:ind w:right="689" w:firstLine="720"/>
        <w:jc w:val="both"/>
      </w:pPr>
      <w:r>
        <w:t>各工号、工区根据项目部下发的施工总进度计划，编制本工区施工旬、月进度计划， 并上报项目部审批。在实施过程中，施工技术负责人做好施工记录，将形成的实际进度月报表上报给工程项目部，项目部再汇总上报给监理。</w:t>
      </w:r>
    </w:p>
    <w:p>
      <w:pPr>
        <w:pStyle w:val="BodyText"/>
        <w:spacing w:before="3" w:line="364" w:lineRule="auto"/>
        <w:ind w:right="329" w:firstLine="720"/>
      </w:pPr>
      <w:r>
        <w:t xml:space="preserve">工程负责人对实施情况进行检查，并每月一次定期召开施工进度计划检查协调会，将 实际进度与计划进度进行分析比较，如进度提前，则需安排新的施工项目，以将总工期提 </w:t>
      </w:r>
      <w:r>
        <w:rPr>
          <w:spacing w:val="-1"/>
        </w:rPr>
        <w:t xml:space="preserve">前。如实际进度滞后，则需分析原因，并立即调整施工安排，调整的内容包括：资源投入， </w:t>
      </w:r>
      <w:r>
        <w:t>时间，工序的调整等，尽可能实现工期超前的目标，保证如期完工。</w:t>
      </w:r>
    </w:p>
    <w:p>
      <w:pPr>
        <w:pStyle w:val="BodyText"/>
        <w:spacing w:before="151"/>
      </w:pPr>
      <w:r>
        <w:drawing>
          <wp:anchor distT="0" distB="0" distL="0" distR="0" simplePos="0" relativeHeight="251692032" behindDoc="0" locked="0" layoutInCell="1" allowOverlap="1">
            <wp:simplePos x="0" y="0"/>
            <wp:positionH relativeFrom="page">
              <wp:posOffset>1320800</wp:posOffset>
            </wp:positionH>
            <wp:positionV relativeFrom="paragraph">
              <wp:posOffset>426338</wp:posOffset>
            </wp:positionV>
            <wp:extent cx="8969121" cy="38004"/>
            <wp:effectExtent l="0" t="0" r="0" b="0"/>
            <wp:wrapTopAndBottom/>
            <wp:docPr id="7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6.png"/>
                    <pic:cNvPicPr/>
                  </pic:nvPicPr>
                  <pic:blipFill>
                    <a:blip xmlns:r="http://schemas.openxmlformats.org/officeDocument/2006/relationships" r:embed="rId41" cstate="print"/>
                    <a:stretch>
                      <a:fillRect/>
                    </a:stretch>
                  </pic:blipFill>
                  <pic:spPr>
                    <a:xfrm>
                      <a:off x="0" y="0"/>
                      <a:ext cx="8969121" cy="38004"/>
                    </a:xfrm>
                    <a:prstGeom prst="rect">
                      <a:avLst/>
                    </a:prstGeom>
                  </pic:spPr>
                </pic:pic>
              </a:graphicData>
            </a:graphic>
          </wp:anchor>
        </w:drawing>
      </w:r>
      <w:r>
        <w:rPr>
          <w:rFonts w:ascii="Cambria" w:eastAsia="Cambria"/>
          <w:color w:val="4E80BB"/>
        </w:rPr>
        <w:t>2</w:t>
      </w:r>
      <w:r>
        <w:rPr>
          <w:color w:val="4E80BB"/>
        </w:rPr>
        <w:t>、从施工组织上保证质量</w:t>
      </w:r>
    </w:p>
    <w:p>
      <w:pPr>
        <w:pStyle w:val="BodyText"/>
        <w:spacing w:before="177" w:line="364" w:lineRule="auto"/>
        <w:ind w:right="689" w:firstLine="720"/>
      </w:pPr>
      <w:r>
        <w:t>本工程作业条件复杂、工期紧、工作量大，因此做好施工组织设计是很重要的，把工程施工组织设计做好了，才能保证科学、合理、有计划地组织施工，满足合同要求。</w:t>
      </w:r>
    </w:p>
    <w:p>
      <w:pPr>
        <w:pStyle w:val="BodyText"/>
        <w:spacing w:before="1" w:line="364" w:lineRule="auto"/>
        <w:ind w:right="689" w:firstLine="720"/>
        <w:jc w:val="both"/>
      </w:pPr>
      <w:r>
        <w:t>施工组织设计（施工方案）对工程概况、施工条件、施工总体布置、施工方法、施工组织管理，以及劳动力计划、机械设备计划、工程材料计划、工程质量、施工安全保证措施、进度计划等进行科学、合理的设计，并将施工组织设计上报监理批准后，下发各工区组织实施。对各单项工程（工序）编写施工方案，施工方案的内容类似于施工组织设计， 施工方案也由各工号编写后报项目部审批，必要时上报监理批准。对于施工过程中出现的</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9" w:history="1">
        <w:r>
          <w:rPr>
            <w:rFonts w:ascii="SimSun" w:eastAsia="SimSun" w:hAnsi="SimSun" w:cs="SimSun"/>
            <w:b/>
            <w:bCs/>
            <w:color w:val="0000EE"/>
            <w:sz w:val="30"/>
            <w:szCs w:val="30"/>
            <w:u w:val="single" w:color="0000EE"/>
          </w:rPr>
          <w:t>https://d.book118.com/278135127110006031</w:t>
        </w:r>
      </w:hyperlink>
    </w:p>
    <w:p>
      <w:pPr>
        <w:spacing w:after="0" w:line="364" w:lineRule="auto"/>
        <w:jc w:val="both"/>
      </w:pPr>
    </w:p>
    <w:sectPr>
      <w:footerReference w:type="default" r:id="rId60"/>
      <w:pgSz w:w="17860" w:h="25260"/>
      <w:pgMar w:top="1900" w:right="1000" w:bottom="2020" w:left="1740" w:header="0" w:footer="1805"/>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新魏">
    <w:altName w:val="华文新魏"/>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49" type="#_x0000_t202" style="width:5.7pt;height:16.5pt;margin-top:1161.61pt;margin-left:132.42pt;mso-position-horizontal-relative:page;mso-position-vertical-relative:page;position:absolute;z-index:-25165824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0" type="#_x0000_t202" style="width:5.7pt;height:16.5pt;margin-top:1161.61pt;margin-left:132.42pt;mso-position-horizontal-relative:page;mso-position-vertical-relative:page;position:absolute;z-index:-25165721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1" type="#_x0000_t202" style="width:5.7pt;height:16.5pt;margin-top:1161.61pt;margin-left:132.42pt;mso-position-horizontal-relative:page;mso-position-vertical-relative:page;position:absolute;z-index:-25165619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2" type="#_x0000_t202" style="width:5.7pt;height:16.5pt;margin-top:1161.61pt;margin-left:132.42pt;mso-position-horizontal-relative:page;mso-position-vertical-relative:page;position:absolute;z-index:-25165516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3" type="#_x0000_t202" style="width:5.7pt;height:16.5pt;margin-top:1161.61pt;margin-left:132.42pt;mso-position-horizontal-relative:page;mso-position-vertical-relative:page;position:absolute;z-index:-25165414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4" type="#_x0000_t202" style="width:5.7pt;height:16.5pt;margin-top:1161.61pt;margin-left:132.42pt;mso-position-horizontal-relative:page;mso-position-vertical-relative:page;position:absolute;z-index:-25165312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5" type="#_x0000_t202" style="width:5.7pt;height:16.5pt;margin-top:1161.61pt;margin-left:132.42pt;mso-position-horizontal-relative:page;mso-position-vertical-relative:page;position:absolute;z-index:-25165209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type="#_x0000_t202" style="width:5.7pt;height:16.5pt;margin-top:1161.61pt;margin-left:132.42pt;mso-position-horizontal-relative:page;mso-position-vertical-relative:page;position:absolute;z-index:-25165107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7" type="#_x0000_t202" style="width:5.7pt;height:16.5pt;margin-top:1161.61pt;margin-left:132.42pt;mso-position-horizontal-relative:page;mso-position-vertical-relative:page;position:absolute;z-index:-25165004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8" type="#_x0000_t202" style="width:5.7pt;height:16.5pt;margin-top:1161.61pt;margin-left:132.42pt;mso-position-horizontal-relative:page;mso-position-vertical-relative:page;position:absolute;z-index:-25164902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9" type="#_x0000_t202" style="width:5.7pt;height:16.5pt;margin-top:1161.61pt;margin-left:132.42pt;mso-position-horizontal-relative:page;mso-position-vertical-relative:page;position:absolute;z-index:-25164800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0" type="#_x0000_t202" style="width:5.7pt;height:16.5pt;margin-top:1161.61pt;margin-left:132.42pt;mso-position-horizontal-relative:page;mso-position-vertical-relative:page;position:absolute;z-index:-25164697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1" type="#_x0000_t202" style="width:5.7pt;height:16.5pt;margin-top:1161.61pt;margin-left:132.42pt;mso-position-horizontal-relative:page;mso-position-vertical-relative:page;position:absolute;z-index:-25164595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2" type="#_x0000_t202" style="width:5.7pt;height:16.5pt;margin-top:1161.61pt;margin-left:132.42pt;mso-position-horizontal-relative:page;mso-position-vertical-relative:page;position:absolute;z-index:-25164492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3" type="#_x0000_t202" style="width:5.7pt;height:16.5pt;margin-top:1161.61pt;margin-left:132.42pt;mso-position-horizontal-relative:page;mso-position-vertical-relative:page;position:absolute;z-index:-25164390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4" type="#_x0000_t202" style="width:5.7pt;height:16.5pt;margin-top:1161.61pt;margin-left:132.42pt;mso-position-horizontal-relative:page;mso-position-vertical-relative:page;position:absolute;z-index:-25164288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5" type="#_x0000_t202" style="width:5.7pt;height:16.5pt;margin-top:1161.61pt;margin-left:132.42pt;mso-position-horizontal-relative:page;mso-position-vertical-relative:page;position:absolute;z-index:-25164185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6" type="#_x0000_t202" style="width:5.7pt;height:16.5pt;margin-top:1161.61pt;margin-left:132.42pt;mso-position-horizontal-relative:page;mso-position-vertical-relative:page;position:absolute;z-index:-25164083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7" type="#_x0000_t202" style="width:5.7pt;height:16.5pt;margin-top:1161.61pt;margin-left:132.42pt;mso-position-horizontal-relative:page;mso-position-vertical-relative:page;position:absolute;z-index:-25163980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8" type="#_x0000_t202" style="width:5.7pt;height:16.5pt;margin-top:1161.61pt;margin-left:132.42pt;mso-position-horizontal-relative:page;mso-position-vertical-relative:page;position:absolute;z-index:-25163878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69" type="#_x0000_t202" style="width:5.7pt;height:16.5pt;margin-top:1161.61pt;margin-left:132.42pt;mso-position-horizontal-relative:page;mso-position-vertical-relative:page;position:absolute;z-index:-25163776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0" type="#_x0000_t202" style="width:5.7pt;height:16.5pt;margin-top:1161.61pt;margin-left:132.42pt;mso-position-horizontal-relative:page;mso-position-vertical-relative:page;position:absolute;z-index:-25163673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1" type="#_x0000_t202" style="width:5.7pt;height:16.5pt;margin-top:1161.61pt;margin-left:132.42pt;mso-position-horizontal-relative:page;mso-position-vertical-relative:page;position:absolute;z-index:-25163571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2" type="#_x0000_t202" style="width:5.7pt;height:16.5pt;margin-top:1161.61pt;margin-left:132.42pt;mso-position-horizontal-relative:page;mso-position-vertical-relative:page;position:absolute;z-index:-25163468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3" type="#_x0000_t202" style="width:5.7pt;height:16.5pt;margin-top:1161.61pt;margin-left:132.42pt;mso-position-horizontal-relative:page;mso-position-vertical-relative:page;position:absolute;z-index:-25163366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4" type="#_x0000_t202" style="width:5.7pt;height:16.5pt;margin-top:1161.61pt;margin-left:132.42pt;mso-position-horizontal-relative:page;mso-position-vertical-relative:page;position:absolute;z-index:-25163264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5" type="#_x0000_t202" style="width:5.7pt;height:16.5pt;margin-top:1161.61pt;margin-left:132.42pt;mso-position-horizontal-relative:page;mso-position-vertical-relative:page;position:absolute;z-index:-25163161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6" type="#_x0000_t202" style="width:5.7pt;height:16.5pt;margin-top:1161.61pt;margin-left:132.42pt;mso-position-horizontal-relative:page;mso-position-vertical-relative:page;position:absolute;z-index:-25163059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7" type="#_x0000_t202" style="width:5.7pt;height:16.5pt;margin-top:1161.61pt;margin-left:132.42pt;mso-position-horizontal-relative:page;mso-position-vertical-relative:page;position:absolute;z-index:-25162956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8" type="#_x0000_t202" style="width:5.7pt;height:16.5pt;margin-top:1161.61pt;margin-left:132.42pt;mso-position-horizontal-relative:page;mso-position-vertical-relative:page;position:absolute;z-index:-25162854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79" type="#_x0000_t202" style="width:5.7pt;height:16.5pt;margin-top:1161.61pt;margin-left:132.42pt;mso-position-horizontal-relative:page;mso-position-vertical-relative:page;position:absolute;z-index:-25162752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0" type="#_x0000_t202" style="width:5.7pt;height:16.5pt;margin-top:1161.61pt;margin-left:132.42pt;mso-position-horizontal-relative:page;mso-position-vertical-relative:page;position:absolute;z-index:-25162649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1" type="#_x0000_t202" style="width:5.7pt;height:16.5pt;margin-top:1161.61pt;margin-left:132.42pt;mso-position-horizontal-relative:page;mso-position-vertical-relative:page;position:absolute;z-index:-25162547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2" type="#_x0000_t202" style="width:5.7pt;height:16.5pt;margin-top:1161.61pt;margin-left:132.42pt;mso-position-horizontal-relative:page;mso-position-vertical-relative:page;position:absolute;z-index:-25162444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3" type="#_x0000_t202" style="width:5.7pt;height:16.5pt;margin-top:1161.61pt;margin-left:132.42pt;mso-position-horizontal-relative:page;mso-position-vertical-relative:page;position:absolute;z-index:-25162342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4" type="#_x0000_t202" style="width:5.7pt;height:16.5pt;margin-top:1161.61pt;margin-left:132.42pt;mso-position-horizontal-relative:page;mso-position-vertical-relative:page;position:absolute;z-index:-251622400"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5" type="#_x0000_t202" style="width:5.7pt;height:16.5pt;margin-top:1161.61pt;margin-left:132.42pt;mso-position-horizontal-relative:page;mso-position-vertical-relative:page;position:absolute;z-index:-251621376"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6" type="#_x0000_t202" style="width:5.7pt;height:16.5pt;margin-top:1161.61pt;margin-left:132.42pt;mso-position-horizontal-relative:page;mso-position-vertical-relative:page;position:absolute;z-index:-251620352"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7" type="#_x0000_t202" style="width:5.7pt;height:16.5pt;margin-top:1161.61pt;margin-left:132.42pt;mso-position-horizontal-relative:page;mso-position-vertical-relative:page;position:absolute;z-index:-251619328"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88" type="#_x0000_t202" style="width:5.7pt;height:16.5pt;margin-top:1161.61pt;margin-left:132.42pt;mso-position-horizontal-relative:page;mso-position-vertical-relative:page;position:absolute;z-index:-251618304" filled="f" stroked="f">
          <v:textbox inset="0,0,0,0">
            <w:txbxContent>
              <w:p>
                <w:pPr>
                  <w:spacing w:before="0" w:line="315" w:lineRule="exact"/>
                  <w:ind w:left="20" w:right="0" w:firstLine="0"/>
                  <w:jc w:val="left"/>
                  <w:rPr>
                    <w:rFonts w:ascii="Calibri"/>
                    <w:sz w:val="29"/>
                  </w:rPr>
                </w:pPr>
                <w:r>
                  <w:rPr>
                    <w:rFonts w:ascii="Calibri"/>
                    <w:sz w:val="29"/>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EDE28"/>
    <w:multiLevelType w:val="hybridMultilevel"/>
    <w:tmpl w:val="00000000"/>
    <w:lvl w:ilvl="0">
      <w:start w:val="1"/>
      <w:numFmt w:val="decimal"/>
      <w:lvlText w:val="（%1）"/>
      <w:lvlJc w:val="left"/>
      <w:pPr>
        <w:ind w:left="1289" w:hanging="901"/>
        <w:jc w:val="left"/>
      </w:pPr>
      <w:rPr>
        <w:rFonts w:ascii="宋体" w:eastAsia="宋体" w:hAnsi="宋体" w:cs="宋体" w:hint="default"/>
        <w:w w:val="100"/>
        <w:sz w:val="34"/>
        <w:szCs w:val="34"/>
      </w:rPr>
    </w:lvl>
    <w:lvl w:ilvl="1">
      <w:start w:val="1"/>
      <w:numFmt w:val="decimal"/>
      <w:lvlText w:val="%2）"/>
      <w:lvlJc w:val="left"/>
      <w:pPr>
        <w:ind w:left="1469" w:hanging="541"/>
        <w:jc w:val="left"/>
      </w:pPr>
      <w:rPr>
        <w:rFonts w:ascii="宋体" w:eastAsia="宋体" w:hAnsi="宋体" w:cs="宋体" w:hint="default"/>
        <w:w w:val="100"/>
        <w:sz w:val="34"/>
        <w:szCs w:val="34"/>
      </w:rPr>
    </w:lvl>
    <w:lvl w:ilvl="2">
      <w:start w:val="1"/>
      <w:numFmt w:val="decimal"/>
      <w:lvlText w:val="%2.%3"/>
      <w:lvlJc w:val="left"/>
      <w:pPr>
        <w:ind w:left="1558" w:hanging="630"/>
        <w:jc w:val="left"/>
      </w:pPr>
      <w:rPr>
        <w:rFonts w:ascii="宋体" w:eastAsia="宋体" w:hAnsi="宋体" w:cs="宋体" w:hint="default"/>
        <w:w w:val="100"/>
        <w:sz w:val="36"/>
        <w:szCs w:val="36"/>
      </w:rPr>
    </w:lvl>
    <w:lvl w:ilvl="3">
      <w:start w:val="0"/>
      <w:numFmt w:val="bullet"/>
      <w:lvlText w:val="•"/>
      <w:lvlJc w:val="left"/>
      <w:pPr>
        <w:ind w:left="3254" w:hanging="630"/>
      </w:pPr>
      <w:rPr>
        <w:rFonts w:hint="default"/>
      </w:rPr>
    </w:lvl>
    <w:lvl w:ilvl="4">
      <w:start w:val="0"/>
      <w:numFmt w:val="bullet"/>
      <w:lvlText w:val="•"/>
      <w:lvlJc w:val="left"/>
      <w:pPr>
        <w:ind w:left="4949" w:hanging="630"/>
      </w:pPr>
      <w:rPr>
        <w:rFonts w:hint="default"/>
      </w:rPr>
    </w:lvl>
    <w:lvl w:ilvl="5">
      <w:start w:val="0"/>
      <w:numFmt w:val="bullet"/>
      <w:lvlText w:val="•"/>
      <w:lvlJc w:val="left"/>
      <w:pPr>
        <w:ind w:left="6644" w:hanging="630"/>
      </w:pPr>
      <w:rPr>
        <w:rFonts w:hint="default"/>
      </w:rPr>
    </w:lvl>
    <w:lvl w:ilvl="6">
      <w:start w:val="0"/>
      <w:numFmt w:val="bullet"/>
      <w:lvlText w:val="•"/>
      <w:lvlJc w:val="left"/>
      <w:pPr>
        <w:ind w:left="8339" w:hanging="630"/>
      </w:pPr>
      <w:rPr>
        <w:rFonts w:hint="default"/>
      </w:rPr>
    </w:lvl>
    <w:lvl w:ilvl="7">
      <w:start w:val="0"/>
      <w:numFmt w:val="bullet"/>
      <w:lvlText w:val="•"/>
      <w:lvlJc w:val="left"/>
      <w:pPr>
        <w:ind w:left="10034" w:hanging="630"/>
      </w:pPr>
      <w:rPr>
        <w:rFonts w:hint="default"/>
      </w:rPr>
    </w:lvl>
    <w:lvl w:ilvl="8">
      <w:start w:val="0"/>
      <w:numFmt w:val="bullet"/>
      <w:lvlText w:val="•"/>
      <w:lvlJc w:val="left"/>
      <w:pPr>
        <w:ind w:left="11729" w:hanging="630"/>
      </w:pPr>
      <w:rPr>
        <w:rFonts w:hint="default"/>
      </w:rPr>
    </w:lvl>
  </w:abstractNum>
  <w:abstractNum w:abstractNumId="1">
    <w:nsid w:val="08E577B1"/>
    <w:multiLevelType w:val="hybridMultilevel"/>
    <w:tmpl w:val="00000000"/>
    <w:lvl w:ilvl="0">
      <w:start w:val="1"/>
      <w:numFmt w:val="decimal"/>
      <w:lvlText w:val="（%1）"/>
      <w:lvlJc w:val="left"/>
      <w:pPr>
        <w:ind w:left="1829" w:hanging="901"/>
        <w:jc w:val="left"/>
      </w:pPr>
      <w:rPr>
        <w:rFonts w:ascii="宋体" w:eastAsia="宋体" w:hAnsi="宋体" w:cs="宋体" w:hint="default"/>
        <w:spacing w:val="-1"/>
        <w:w w:val="100"/>
        <w:sz w:val="34"/>
        <w:szCs w:val="34"/>
      </w:rPr>
    </w:lvl>
    <w:lvl w:ilvl="1">
      <w:start w:val="0"/>
      <w:numFmt w:val="bullet"/>
      <w:lvlText w:val="•"/>
      <w:lvlJc w:val="left"/>
      <w:pPr>
        <w:ind w:left="3149" w:hanging="901"/>
      </w:pPr>
      <w:rPr>
        <w:rFonts w:hint="default"/>
      </w:rPr>
    </w:lvl>
    <w:lvl w:ilvl="2">
      <w:start w:val="0"/>
      <w:numFmt w:val="bullet"/>
      <w:lvlText w:val="•"/>
      <w:lvlJc w:val="left"/>
      <w:pPr>
        <w:ind w:left="4479" w:hanging="901"/>
      </w:pPr>
      <w:rPr>
        <w:rFonts w:hint="default"/>
      </w:rPr>
    </w:lvl>
    <w:lvl w:ilvl="3">
      <w:start w:val="0"/>
      <w:numFmt w:val="bullet"/>
      <w:lvlText w:val="•"/>
      <w:lvlJc w:val="left"/>
      <w:pPr>
        <w:ind w:left="5809" w:hanging="901"/>
      </w:pPr>
      <w:rPr>
        <w:rFonts w:hint="default"/>
      </w:rPr>
    </w:lvl>
    <w:lvl w:ilvl="4">
      <w:start w:val="0"/>
      <w:numFmt w:val="bullet"/>
      <w:lvlText w:val="•"/>
      <w:lvlJc w:val="left"/>
      <w:pPr>
        <w:ind w:left="7139"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99" w:hanging="901"/>
      </w:pPr>
      <w:rPr>
        <w:rFonts w:hint="default"/>
      </w:rPr>
    </w:lvl>
    <w:lvl w:ilvl="7">
      <w:start w:val="0"/>
      <w:numFmt w:val="bullet"/>
      <w:lvlText w:val="•"/>
      <w:lvlJc w:val="left"/>
      <w:pPr>
        <w:ind w:left="11129" w:hanging="901"/>
      </w:pPr>
      <w:rPr>
        <w:rFonts w:hint="default"/>
      </w:rPr>
    </w:lvl>
    <w:lvl w:ilvl="8">
      <w:start w:val="0"/>
      <w:numFmt w:val="bullet"/>
      <w:lvlText w:val="•"/>
      <w:lvlJc w:val="left"/>
      <w:pPr>
        <w:ind w:left="12459" w:hanging="901"/>
      </w:pPr>
      <w:rPr>
        <w:rFonts w:hint="default"/>
      </w:rPr>
    </w:lvl>
  </w:abstractNum>
  <w:abstractNum w:abstractNumId="2">
    <w:nsid w:val="09A406A9"/>
    <w:multiLevelType w:val="hybridMultilevel"/>
    <w:tmpl w:val="00000000"/>
    <w:lvl w:ilvl="0">
      <w:start w:val="1"/>
      <w:numFmt w:val="decimal"/>
      <w:lvlText w:val="（%1）"/>
      <w:lvlJc w:val="left"/>
      <w:pPr>
        <w:ind w:left="1468" w:hanging="1080"/>
        <w:jc w:val="left"/>
      </w:pPr>
      <w:rPr>
        <w:rFonts w:ascii="宋体" w:eastAsia="宋体" w:hAnsi="宋体" w:cs="宋体" w:hint="default"/>
        <w:w w:val="100"/>
        <w:sz w:val="36"/>
        <w:szCs w:val="36"/>
      </w:rPr>
    </w:lvl>
    <w:lvl w:ilvl="1">
      <w:start w:val="1"/>
      <w:numFmt w:val="lowerLetter"/>
      <w:lvlText w:val="%2)"/>
      <w:lvlJc w:val="left"/>
      <w:pPr>
        <w:ind w:left="1648" w:hanging="630"/>
        <w:jc w:val="left"/>
      </w:pPr>
      <w:rPr>
        <w:rFonts w:ascii="宋体" w:eastAsia="宋体" w:hAnsi="宋体" w:cs="宋体" w:hint="default"/>
        <w:w w:val="100"/>
        <w:sz w:val="36"/>
        <w:szCs w:val="36"/>
      </w:rPr>
    </w:lvl>
    <w:lvl w:ilvl="2">
      <w:start w:val="0"/>
      <w:numFmt w:val="bullet"/>
      <w:lvlText w:val="•"/>
      <w:lvlJc w:val="left"/>
      <w:pPr>
        <w:ind w:left="3137" w:hanging="630"/>
      </w:pPr>
      <w:rPr>
        <w:rFonts w:hint="default"/>
      </w:rPr>
    </w:lvl>
    <w:lvl w:ilvl="3">
      <w:start w:val="0"/>
      <w:numFmt w:val="bullet"/>
      <w:lvlText w:val="•"/>
      <w:lvlJc w:val="left"/>
      <w:pPr>
        <w:ind w:left="4635" w:hanging="630"/>
      </w:pPr>
      <w:rPr>
        <w:rFonts w:hint="default"/>
      </w:rPr>
    </w:lvl>
    <w:lvl w:ilvl="4">
      <w:start w:val="0"/>
      <w:numFmt w:val="bullet"/>
      <w:lvlText w:val="•"/>
      <w:lvlJc w:val="left"/>
      <w:pPr>
        <w:ind w:left="6133" w:hanging="630"/>
      </w:pPr>
      <w:rPr>
        <w:rFonts w:hint="default"/>
      </w:rPr>
    </w:lvl>
    <w:lvl w:ilvl="5">
      <w:start w:val="0"/>
      <w:numFmt w:val="bullet"/>
      <w:lvlText w:val="•"/>
      <w:lvlJc w:val="left"/>
      <w:pPr>
        <w:ind w:left="7630" w:hanging="630"/>
      </w:pPr>
      <w:rPr>
        <w:rFonts w:hint="default"/>
      </w:rPr>
    </w:lvl>
    <w:lvl w:ilvl="6">
      <w:start w:val="0"/>
      <w:numFmt w:val="bullet"/>
      <w:lvlText w:val="•"/>
      <w:lvlJc w:val="left"/>
      <w:pPr>
        <w:ind w:left="9128" w:hanging="630"/>
      </w:pPr>
      <w:rPr>
        <w:rFonts w:hint="default"/>
      </w:rPr>
    </w:lvl>
    <w:lvl w:ilvl="7">
      <w:start w:val="0"/>
      <w:numFmt w:val="bullet"/>
      <w:lvlText w:val="•"/>
      <w:lvlJc w:val="left"/>
      <w:pPr>
        <w:ind w:left="10626" w:hanging="630"/>
      </w:pPr>
      <w:rPr>
        <w:rFonts w:hint="default"/>
      </w:rPr>
    </w:lvl>
    <w:lvl w:ilvl="8">
      <w:start w:val="0"/>
      <w:numFmt w:val="bullet"/>
      <w:lvlText w:val="•"/>
      <w:lvlJc w:val="left"/>
      <w:pPr>
        <w:ind w:left="12124" w:hanging="630"/>
      </w:pPr>
      <w:rPr>
        <w:rFonts w:hint="default"/>
      </w:rPr>
    </w:lvl>
  </w:abstractNum>
  <w:abstractNum w:abstractNumId="3">
    <w:nsid w:val="0AA5F544"/>
    <w:multiLevelType w:val="hybridMultilevel"/>
    <w:tmpl w:val="00000000"/>
    <w:lvl w:ilvl="0">
      <w:start w:val="2"/>
      <w:numFmt w:val="decimal"/>
      <w:lvlText w:val="%1"/>
      <w:lvlJc w:val="left"/>
      <w:pPr>
        <w:ind w:left="388" w:hanging="659"/>
        <w:jc w:val="left"/>
      </w:pPr>
      <w:rPr>
        <w:rFonts w:hint="default"/>
      </w:rPr>
    </w:lvl>
    <w:lvl w:ilvl="1">
      <w:start w:val="1"/>
      <w:numFmt w:val="decimal"/>
      <w:lvlText w:val="%1.%2"/>
      <w:lvlJc w:val="left"/>
      <w:pPr>
        <w:ind w:left="388" w:hanging="659"/>
        <w:jc w:val="left"/>
      </w:pPr>
      <w:rPr>
        <w:rFonts w:ascii="宋体" w:eastAsia="宋体" w:hAnsi="宋体" w:cs="宋体" w:hint="default"/>
        <w:w w:val="100"/>
        <w:sz w:val="36"/>
        <w:szCs w:val="36"/>
      </w:rPr>
    </w:lvl>
    <w:lvl w:ilvl="2">
      <w:start w:val="0"/>
      <w:numFmt w:val="bullet"/>
      <w:lvlText w:val="•"/>
      <w:lvlJc w:val="left"/>
      <w:pPr>
        <w:ind w:left="3327" w:hanging="659"/>
      </w:pPr>
      <w:rPr>
        <w:rFonts w:hint="default"/>
      </w:rPr>
    </w:lvl>
    <w:lvl w:ilvl="3">
      <w:start w:val="0"/>
      <w:numFmt w:val="bullet"/>
      <w:lvlText w:val="•"/>
      <w:lvlJc w:val="left"/>
      <w:pPr>
        <w:ind w:left="4801" w:hanging="659"/>
      </w:pPr>
      <w:rPr>
        <w:rFonts w:hint="default"/>
      </w:rPr>
    </w:lvl>
    <w:lvl w:ilvl="4">
      <w:start w:val="0"/>
      <w:numFmt w:val="bullet"/>
      <w:lvlText w:val="•"/>
      <w:lvlJc w:val="left"/>
      <w:pPr>
        <w:ind w:left="6275" w:hanging="659"/>
      </w:pPr>
      <w:rPr>
        <w:rFonts w:hint="default"/>
      </w:rPr>
    </w:lvl>
    <w:lvl w:ilvl="5">
      <w:start w:val="0"/>
      <w:numFmt w:val="bullet"/>
      <w:lvlText w:val="•"/>
      <w:lvlJc w:val="left"/>
      <w:pPr>
        <w:ind w:left="7749" w:hanging="659"/>
      </w:pPr>
      <w:rPr>
        <w:rFonts w:hint="default"/>
      </w:rPr>
    </w:lvl>
    <w:lvl w:ilvl="6">
      <w:start w:val="0"/>
      <w:numFmt w:val="bullet"/>
      <w:lvlText w:val="•"/>
      <w:lvlJc w:val="left"/>
      <w:pPr>
        <w:ind w:left="9223" w:hanging="659"/>
      </w:pPr>
      <w:rPr>
        <w:rFonts w:hint="default"/>
      </w:rPr>
    </w:lvl>
    <w:lvl w:ilvl="7">
      <w:start w:val="0"/>
      <w:numFmt w:val="bullet"/>
      <w:lvlText w:val="•"/>
      <w:lvlJc w:val="left"/>
      <w:pPr>
        <w:ind w:left="10697" w:hanging="659"/>
      </w:pPr>
      <w:rPr>
        <w:rFonts w:hint="default"/>
      </w:rPr>
    </w:lvl>
    <w:lvl w:ilvl="8">
      <w:start w:val="0"/>
      <w:numFmt w:val="bullet"/>
      <w:lvlText w:val="•"/>
      <w:lvlJc w:val="left"/>
      <w:pPr>
        <w:ind w:left="12171" w:hanging="659"/>
      </w:pPr>
      <w:rPr>
        <w:rFonts w:hint="default"/>
      </w:rPr>
    </w:lvl>
  </w:abstractNum>
  <w:abstractNum w:abstractNumId="4">
    <w:nsid w:val="0AD115E1"/>
    <w:multiLevelType w:val="hybridMultilevel"/>
    <w:tmpl w:val="00000000"/>
    <w:lvl w:ilvl="0">
      <w:start w:val="2"/>
      <w:numFmt w:val="decimal"/>
      <w:lvlText w:val="%1"/>
      <w:lvlJc w:val="left"/>
      <w:pPr>
        <w:ind w:left="388" w:hanging="659"/>
        <w:jc w:val="left"/>
      </w:pPr>
      <w:rPr>
        <w:rFonts w:hint="default"/>
      </w:rPr>
    </w:lvl>
    <w:lvl w:ilvl="1">
      <w:start w:val="1"/>
      <w:numFmt w:val="decimal"/>
      <w:lvlText w:val="%1.%2"/>
      <w:lvlJc w:val="left"/>
      <w:pPr>
        <w:ind w:left="388" w:hanging="659"/>
        <w:jc w:val="left"/>
      </w:pPr>
      <w:rPr>
        <w:rFonts w:ascii="宋体" w:eastAsia="宋体" w:hAnsi="宋体" w:cs="宋体" w:hint="default"/>
        <w:w w:val="100"/>
        <w:sz w:val="36"/>
        <w:szCs w:val="36"/>
      </w:rPr>
    </w:lvl>
    <w:lvl w:ilvl="2">
      <w:start w:val="0"/>
      <w:numFmt w:val="bullet"/>
      <w:lvlText w:val="•"/>
      <w:lvlJc w:val="left"/>
      <w:pPr>
        <w:ind w:left="3327" w:hanging="659"/>
      </w:pPr>
      <w:rPr>
        <w:rFonts w:hint="default"/>
      </w:rPr>
    </w:lvl>
    <w:lvl w:ilvl="3">
      <w:start w:val="0"/>
      <w:numFmt w:val="bullet"/>
      <w:lvlText w:val="•"/>
      <w:lvlJc w:val="left"/>
      <w:pPr>
        <w:ind w:left="4801" w:hanging="659"/>
      </w:pPr>
      <w:rPr>
        <w:rFonts w:hint="default"/>
      </w:rPr>
    </w:lvl>
    <w:lvl w:ilvl="4">
      <w:start w:val="0"/>
      <w:numFmt w:val="bullet"/>
      <w:lvlText w:val="•"/>
      <w:lvlJc w:val="left"/>
      <w:pPr>
        <w:ind w:left="6275" w:hanging="659"/>
      </w:pPr>
      <w:rPr>
        <w:rFonts w:hint="default"/>
      </w:rPr>
    </w:lvl>
    <w:lvl w:ilvl="5">
      <w:start w:val="0"/>
      <w:numFmt w:val="bullet"/>
      <w:lvlText w:val="•"/>
      <w:lvlJc w:val="left"/>
      <w:pPr>
        <w:ind w:left="7749" w:hanging="659"/>
      </w:pPr>
      <w:rPr>
        <w:rFonts w:hint="default"/>
      </w:rPr>
    </w:lvl>
    <w:lvl w:ilvl="6">
      <w:start w:val="0"/>
      <w:numFmt w:val="bullet"/>
      <w:lvlText w:val="•"/>
      <w:lvlJc w:val="left"/>
      <w:pPr>
        <w:ind w:left="9223" w:hanging="659"/>
      </w:pPr>
      <w:rPr>
        <w:rFonts w:hint="default"/>
      </w:rPr>
    </w:lvl>
    <w:lvl w:ilvl="7">
      <w:start w:val="0"/>
      <w:numFmt w:val="bullet"/>
      <w:lvlText w:val="•"/>
      <w:lvlJc w:val="left"/>
      <w:pPr>
        <w:ind w:left="10697" w:hanging="659"/>
      </w:pPr>
      <w:rPr>
        <w:rFonts w:hint="default"/>
      </w:rPr>
    </w:lvl>
    <w:lvl w:ilvl="8">
      <w:start w:val="0"/>
      <w:numFmt w:val="bullet"/>
      <w:lvlText w:val="•"/>
      <w:lvlJc w:val="left"/>
      <w:pPr>
        <w:ind w:left="12171" w:hanging="659"/>
      </w:pPr>
      <w:rPr>
        <w:rFonts w:hint="default"/>
      </w:rPr>
    </w:lvl>
  </w:abstractNum>
  <w:abstractNum w:abstractNumId="5">
    <w:nsid w:val="0AEC9EAE"/>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1"/>
      <w:numFmt w:val="decimal"/>
      <w:lvlText w:val="(%2)"/>
      <w:lvlJc w:val="left"/>
      <w:pPr>
        <w:ind w:left="1828" w:hanging="720"/>
        <w:jc w:val="right"/>
      </w:pPr>
      <w:rPr>
        <w:rFonts w:ascii="宋体" w:eastAsia="宋体" w:hAnsi="宋体" w:cs="宋体" w:hint="default"/>
        <w:w w:val="100"/>
        <w:sz w:val="36"/>
        <w:szCs w:val="36"/>
      </w:rPr>
    </w:lvl>
    <w:lvl w:ilvl="2">
      <w:start w:val="0"/>
      <w:numFmt w:val="bullet"/>
      <w:lvlText w:val="•"/>
      <w:lvlJc w:val="left"/>
      <w:pPr>
        <w:ind w:left="3297" w:hanging="720"/>
      </w:pPr>
      <w:rPr>
        <w:rFonts w:hint="default"/>
      </w:rPr>
    </w:lvl>
    <w:lvl w:ilvl="3">
      <w:start w:val="0"/>
      <w:numFmt w:val="bullet"/>
      <w:lvlText w:val="•"/>
      <w:lvlJc w:val="left"/>
      <w:pPr>
        <w:ind w:left="4775" w:hanging="720"/>
      </w:pPr>
      <w:rPr>
        <w:rFonts w:hint="default"/>
      </w:rPr>
    </w:lvl>
    <w:lvl w:ilvl="4">
      <w:start w:val="0"/>
      <w:numFmt w:val="bullet"/>
      <w:lvlText w:val="•"/>
      <w:lvlJc w:val="left"/>
      <w:pPr>
        <w:ind w:left="6253" w:hanging="720"/>
      </w:pPr>
      <w:rPr>
        <w:rFonts w:hint="default"/>
      </w:rPr>
    </w:lvl>
    <w:lvl w:ilvl="5">
      <w:start w:val="0"/>
      <w:numFmt w:val="bullet"/>
      <w:lvlText w:val="•"/>
      <w:lvlJc w:val="left"/>
      <w:pPr>
        <w:ind w:left="7730" w:hanging="720"/>
      </w:pPr>
      <w:rPr>
        <w:rFonts w:hint="default"/>
      </w:rPr>
    </w:lvl>
    <w:lvl w:ilvl="6">
      <w:start w:val="0"/>
      <w:numFmt w:val="bullet"/>
      <w:lvlText w:val="•"/>
      <w:lvlJc w:val="left"/>
      <w:pPr>
        <w:ind w:left="9208" w:hanging="720"/>
      </w:pPr>
      <w:rPr>
        <w:rFonts w:hint="default"/>
      </w:rPr>
    </w:lvl>
    <w:lvl w:ilvl="7">
      <w:start w:val="0"/>
      <w:numFmt w:val="bullet"/>
      <w:lvlText w:val="•"/>
      <w:lvlJc w:val="left"/>
      <w:pPr>
        <w:ind w:left="10686" w:hanging="720"/>
      </w:pPr>
      <w:rPr>
        <w:rFonts w:hint="default"/>
      </w:rPr>
    </w:lvl>
    <w:lvl w:ilvl="8">
      <w:start w:val="0"/>
      <w:numFmt w:val="bullet"/>
      <w:lvlText w:val="•"/>
      <w:lvlJc w:val="left"/>
      <w:pPr>
        <w:ind w:left="12164" w:hanging="720"/>
      </w:pPr>
      <w:rPr>
        <w:rFonts w:hint="default"/>
      </w:rPr>
    </w:lvl>
  </w:abstractNum>
  <w:abstractNum w:abstractNumId="6">
    <w:nsid w:val="0D9D38EA"/>
    <w:multiLevelType w:val="hybridMultilevel"/>
    <w:tmpl w:val="00000000"/>
    <w:lvl w:ilvl="0">
      <w:start w:val="1"/>
      <w:numFmt w:val="decimal"/>
      <w:lvlText w:val="%1"/>
      <w:lvlJc w:val="left"/>
      <w:pPr>
        <w:ind w:left="1648" w:hanging="720"/>
        <w:jc w:val="left"/>
      </w:pPr>
      <w:rPr>
        <w:rFonts w:hint="default"/>
      </w:rPr>
    </w:lvl>
    <w:lvl w:ilvl="1">
      <w:start w:val="1"/>
      <w:numFmt w:val="decimal"/>
      <w:lvlText w:val="%1.%2"/>
      <w:lvlJc w:val="left"/>
      <w:pPr>
        <w:ind w:left="1648" w:hanging="720"/>
        <w:jc w:val="right"/>
      </w:pPr>
      <w:rPr>
        <w:rFonts w:ascii="宋体" w:eastAsia="宋体" w:hAnsi="宋体" w:cs="宋体" w:hint="default"/>
        <w:w w:val="100"/>
        <w:sz w:val="36"/>
        <w:szCs w:val="36"/>
      </w:rPr>
    </w:lvl>
    <w:lvl w:ilvl="2">
      <w:start w:val="0"/>
      <w:numFmt w:val="bullet"/>
      <w:lvlText w:val="•"/>
      <w:lvlJc w:val="left"/>
      <w:pPr>
        <w:ind w:left="4335" w:hanging="720"/>
      </w:pPr>
      <w:rPr>
        <w:rFonts w:hint="default"/>
      </w:rPr>
    </w:lvl>
    <w:lvl w:ilvl="3">
      <w:start w:val="0"/>
      <w:numFmt w:val="bullet"/>
      <w:lvlText w:val="•"/>
      <w:lvlJc w:val="left"/>
      <w:pPr>
        <w:ind w:left="5683" w:hanging="720"/>
      </w:pPr>
      <w:rPr>
        <w:rFonts w:hint="default"/>
      </w:rPr>
    </w:lvl>
    <w:lvl w:ilvl="4">
      <w:start w:val="0"/>
      <w:numFmt w:val="bullet"/>
      <w:lvlText w:val="•"/>
      <w:lvlJc w:val="left"/>
      <w:pPr>
        <w:ind w:left="7031" w:hanging="720"/>
      </w:pPr>
      <w:rPr>
        <w:rFonts w:hint="default"/>
      </w:rPr>
    </w:lvl>
    <w:lvl w:ilvl="5">
      <w:start w:val="0"/>
      <w:numFmt w:val="bullet"/>
      <w:lvlText w:val="•"/>
      <w:lvlJc w:val="left"/>
      <w:pPr>
        <w:ind w:left="8379" w:hanging="720"/>
      </w:pPr>
      <w:rPr>
        <w:rFonts w:hint="default"/>
      </w:rPr>
    </w:lvl>
    <w:lvl w:ilvl="6">
      <w:start w:val="0"/>
      <w:numFmt w:val="bullet"/>
      <w:lvlText w:val="•"/>
      <w:lvlJc w:val="left"/>
      <w:pPr>
        <w:ind w:left="9727" w:hanging="720"/>
      </w:pPr>
      <w:rPr>
        <w:rFonts w:hint="default"/>
      </w:rPr>
    </w:lvl>
    <w:lvl w:ilvl="7">
      <w:start w:val="0"/>
      <w:numFmt w:val="bullet"/>
      <w:lvlText w:val="•"/>
      <w:lvlJc w:val="left"/>
      <w:pPr>
        <w:ind w:left="11075" w:hanging="720"/>
      </w:pPr>
      <w:rPr>
        <w:rFonts w:hint="default"/>
      </w:rPr>
    </w:lvl>
    <w:lvl w:ilvl="8">
      <w:start w:val="0"/>
      <w:numFmt w:val="bullet"/>
      <w:lvlText w:val="•"/>
      <w:lvlJc w:val="left"/>
      <w:pPr>
        <w:ind w:left="12423" w:hanging="720"/>
      </w:pPr>
      <w:rPr>
        <w:rFonts w:hint="default"/>
      </w:rPr>
    </w:lvl>
  </w:abstractNum>
  <w:abstractNum w:abstractNumId="7">
    <w:nsid w:val="0E53EB0C"/>
    <w:multiLevelType w:val="hybridMultilevel"/>
    <w:tmpl w:val="00000000"/>
    <w:lvl w:ilvl="0">
      <w:start w:val="1"/>
      <w:numFmt w:val="decimal"/>
      <w:lvlText w:val="%1"/>
      <w:lvlJc w:val="left"/>
      <w:pPr>
        <w:ind w:left="388" w:hanging="713"/>
        <w:jc w:val="left"/>
      </w:pPr>
      <w:rPr>
        <w:rFonts w:hint="default"/>
      </w:rPr>
    </w:lvl>
    <w:lvl w:ilvl="1">
      <w:start w:val="1"/>
      <w:numFmt w:val="decimal"/>
      <w:lvlText w:val="%1.%2"/>
      <w:lvlJc w:val="left"/>
      <w:pPr>
        <w:ind w:left="388" w:hanging="713"/>
        <w:jc w:val="left"/>
      </w:pPr>
      <w:rPr>
        <w:rFonts w:ascii="宋体" w:eastAsia="宋体" w:hAnsi="宋体" w:cs="宋体" w:hint="default"/>
        <w:w w:val="100"/>
        <w:sz w:val="36"/>
        <w:szCs w:val="36"/>
      </w:rPr>
    </w:lvl>
    <w:lvl w:ilvl="2">
      <w:start w:val="0"/>
      <w:numFmt w:val="bullet"/>
      <w:lvlText w:val="•"/>
      <w:lvlJc w:val="left"/>
      <w:pPr>
        <w:ind w:left="3327" w:hanging="713"/>
      </w:pPr>
      <w:rPr>
        <w:rFonts w:hint="default"/>
      </w:rPr>
    </w:lvl>
    <w:lvl w:ilvl="3">
      <w:start w:val="0"/>
      <w:numFmt w:val="bullet"/>
      <w:lvlText w:val="•"/>
      <w:lvlJc w:val="left"/>
      <w:pPr>
        <w:ind w:left="4801" w:hanging="713"/>
      </w:pPr>
      <w:rPr>
        <w:rFonts w:hint="default"/>
      </w:rPr>
    </w:lvl>
    <w:lvl w:ilvl="4">
      <w:start w:val="0"/>
      <w:numFmt w:val="bullet"/>
      <w:lvlText w:val="•"/>
      <w:lvlJc w:val="left"/>
      <w:pPr>
        <w:ind w:left="6275" w:hanging="713"/>
      </w:pPr>
      <w:rPr>
        <w:rFonts w:hint="default"/>
      </w:rPr>
    </w:lvl>
    <w:lvl w:ilvl="5">
      <w:start w:val="0"/>
      <w:numFmt w:val="bullet"/>
      <w:lvlText w:val="•"/>
      <w:lvlJc w:val="left"/>
      <w:pPr>
        <w:ind w:left="7749" w:hanging="713"/>
      </w:pPr>
      <w:rPr>
        <w:rFonts w:hint="default"/>
      </w:rPr>
    </w:lvl>
    <w:lvl w:ilvl="6">
      <w:start w:val="0"/>
      <w:numFmt w:val="bullet"/>
      <w:lvlText w:val="•"/>
      <w:lvlJc w:val="left"/>
      <w:pPr>
        <w:ind w:left="9223" w:hanging="713"/>
      </w:pPr>
      <w:rPr>
        <w:rFonts w:hint="default"/>
      </w:rPr>
    </w:lvl>
    <w:lvl w:ilvl="7">
      <w:start w:val="0"/>
      <w:numFmt w:val="bullet"/>
      <w:lvlText w:val="•"/>
      <w:lvlJc w:val="left"/>
      <w:pPr>
        <w:ind w:left="10697" w:hanging="713"/>
      </w:pPr>
      <w:rPr>
        <w:rFonts w:hint="default"/>
      </w:rPr>
    </w:lvl>
    <w:lvl w:ilvl="8">
      <w:start w:val="0"/>
      <w:numFmt w:val="bullet"/>
      <w:lvlText w:val="•"/>
      <w:lvlJc w:val="left"/>
      <w:pPr>
        <w:ind w:left="12171" w:hanging="713"/>
      </w:pPr>
      <w:rPr>
        <w:rFonts w:hint="default"/>
      </w:rPr>
    </w:lvl>
  </w:abstractNum>
  <w:abstractNum w:abstractNumId="8">
    <w:nsid w:val="12A57172"/>
    <w:multiLevelType w:val="hybridMultilevel"/>
    <w:tmpl w:val="00000000"/>
    <w:lvl w:ilvl="0">
      <w:start w:val="3"/>
      <w:numFmt w:val="decimal"/>
      <w:lvlText w:val="（%1）"/>
      <w:lvlJc w:val="left"/>
      <w:pPr>
        <w:ind w:left="388" w:hanging="901"/>
        <w:jc w:val="left"/>
      </w:pPr>
      <w:rPr>
        <w:rFonts w:ascii="宋体" w:eastAsia="宋体" w:hAnsi="宋体" w:cs="宋体" w:hint="default"/>
        <w:spacing w:val="-1"/>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9">
    <w:nsid w:val="13BCAB5F"/>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10">
    <w:nsid w:val="18F893F1"/>
    <w:multiLevelType w:val="hybridMultilevel"/>
    <w:tmpl w:val="00000000"/>
    <w:lvl w:ilvl="0">
      <w:start w:val="0"/>
      <w:numFmt w:val="bullet"/>
      <w:lvlText w:val=""/>
      <w:lvlJc w:val="left"/>
      <w:pPr>
        <w:ind w:left="1018" w:hanging="630"/>
      </w:pPr>
      <w:rPr>
        <w:rFonts w:ascii="Wingdings" w:eastAsia="Wingdings" w:hAnsi="Wingdings" w:cs="Wingdings" w:hint="default"/>
        <w:w w:val="100"/>
        <w:sz w:val="36"/>
        <w:szCs w:val="36"/>
      </w:rPr>
    </w:lvl>
    <w:lvl w:ilvl="1">
      <w:start w:val="0"/>
      <w:numFmt w:val="bullet"/>
      <w:lvlText w:val="•"/>
      <w:lvlJc w:val="left"/>
      <w:pPr>
        <w:ind w:left="2429" w:hanging="630"/>
      </w:pPr>
      <w:rPr>
        <w:rFonts w:hint="default"/>
      </w:rPr>
    </w:lvl>
    <w:lvl w:ilvl="2">
      <w:start w:val="0"/>
      <w:numFmt w:val="bullet"/>
      <w:lvlText w:val="•"/>
      <w:lvlJc w:val="left"/>
      <w:pPr>
        <w:ind w:left="3839" w:hanging="630"/>
      </w:pPr>
      <w:rPr>
        <w:rFonts w:hint="default"/>
      </w:rPr>
    </w:lvl>
    <w:lvl w:ilvl="3">
      <w:start w:val="0"/>
      <w:numFmt w:val="bullet"/>
      <w:lvlText w:val="•"/>
      <w:lvlJc w:val="left"/>
      <w:pPr>
        <w:ind w:left="5249" w:hanging="630"/>
      </w:pPr>
      <w:rPr>
        <w:rFonts w:hint="default"/>
      </w:rPr>
    </w:lvl>
    <w:lvl w:ilvl="4">
      <w:start w:val="0"/>
      <w:numFmt w:val="bullet"/>
      <w:lvlText w:val="•"/>
      <w:lvlJc w:val="left"/>
      <w:pPr>
        <w:ind w:left="6659" w:hanging="630"/>
      </w:pPr>
      <w:rPr>
        <w:rFonts w:hint="default"/>
      </w:rPr>
    </w:lvl>
    <w:lvl w:ilvl="5">
      <w:start w:val="0"/>
      <w:numFmt w:val="bullet"/>
      <w:lvlText w:val="•"/>
      <w:lvlJc w:val="left"/>
      <w:pPr>
        <w:ind w:left="8069" w:hanging="630"/>
      </w:pPr>
      <w:rPr>
        <w:rFonts w:hint="default"/>
      </w:rPr>
    </w:lvl>
    <w:lvl w:ilvl="6">
      <w:start w:val="0"/>
      <w:numFmt w:val="bullet"/>
      <w:lvlText w:val="•"/>
      <w:lvlJc w:val="left"/>
      <w:pPr>
        <w:ind w:left="9479" w:hanging="630"/>
      </w:pPr>
      <w:rPr>
        <w:rFonts w:hint="default"/>
      </w:rPr>
    </w:lvl>
    <w:lvl w:ilvl="7">
      <w:start w:val="0"/>
      <w:numFmt w:val="bullet"/>
      <w:lvlText w:val="•"/>
      <w:lvlJc w:val="left"/>
      <w:pPr>
        <w:ind w:left="10889" w:hanging="630"/>
      </w:pPr>
      <w:rPr>
        <w:rFonts w:hint="default"/>
      </w:rPr>
    </w:lvl>
    <w:lvl w:ilvl="8">
      <w:start w:val="0"/>
      <w:numFmt w:val="bullet"/>
      <w:lvlText w:val="•"/>
      <w:lvlJc w:val="left"/>
      <w:pPr>
        <w:ind w:left="12299" w:hanging="630"/>
      </w:pPr>
      <w:rPr>
        <w:rFonts w:hint="default"/>
      </w:rPr>
    </w:lvl>
  </w:abstractNum>
  <w:abstractNum w:abstractNumId="11">
    <w:nsid w:val="1922CDB8"/>
    <w:multiLevelType w:val="hybridMultilevel"/>
    <w:tmpl w:val="00000000"/>
    <w:lvl w:ilvl="0">
      <w:start w:val="2"/>
      <w:numFmt w:val="decimal"/>
      <w:lvlText w:val="%1"/>
      <w:lvlJc w:val="left"/>
      <w:pPr>
        <w:ind w:left="388" w:hanging="630"/>
        <w:jc w:val="left"/>
      </w:pPr>
      <w:rPr>
        <w:rFonts w:hint="default"/>
      </w:rPr>
    </w:lvl>
    <w:lvl w:ilvl="1">
      <w:start w:val="1"/>
      <w:numFmt w:val="decimal"/>
      <w:lvlText w:val="%1.%2"/>
      <w:lvlJc w:val="left"/>
      <w:pPr>
        <w:ind w:left="388" w:hanging="630"/>
        <w:jc w:val="right"/>
      </w:pPr>
      <w:rPr>
        <w:rFonts w:ascii="宋体" w:eastAsia="宋体" w:hAnsi="宋体" w:cs="宋体" w:hint="default"/>
        <w:w w:val="100"/>
        <w:sz w:val="36"/>
        <w:szCs w:val="36"/>
      </w:rPr>
    </w:lvl>
    <w:lvl w:ilvl="2">
      <w:start w:val="0"/>
      <w:numFmt w:val="bullet"/>
      <w:lvlText w:val="•"/>
      <w:lvlJc w:val="left"/>
      <w:pPr>
        <w:ind w:left="3327" w:hanging="630"/>
      </w:pPr>
      <w:rPr>
        <w:rFonts w:hint="default"/>
      </w:rPr>
    </w:lvl>
    <w:lvl w:ilvl="3">
      <w:start w:val="0"/>
      <w:numFmt w:val="bullet"/>
      <w:lvlText w:val="•"/>
      <w:lvlJc w:val="left"/>
      <w:pPr>
        <w:ind w:left="4801" w:hanging="630"/>
      </w:pPr>
      <w:rPr>
        <w:rFonts w:hint="default"/>
      </w:rPr>
    </w:lvl>
    <w:lvl w:ilvl="4">
      <w:start w:val="0"/>
      <w:numFmt w:val="bullet"/>
      <w:lvlText w:val="•"/>
      <w:lvlJc w:val="left"/>
      <w:pPr>
        <w:ind w:left="6275" w:hanging="630"/>
      </w:pPr>
      <w:rPr>
        <w:rFonts w:hint="default"/>
      </w:rPr>
    </w:lvl>
    <w:lvl w:ilvl="5">
      <w:start w:val="0"/>
      <w:numFmt w:val="bullet"/>
      <w:lvlText w:val="•"/>
      <w:lvlJc w:val="left"/>
      <w:pPr>
        <w:ind w:left="7749" w:hanging="630"/>
      </w:pPr>
      <w:rPr>
        <w:rFonts w:hint="default"/>
      </w:rPr>
    </w:lvl>
    <w:lvl w:ilvl="6">
      <w:start w:val="0"/>
      <w:numFmt w:val="bullet"/>
      <w:lvlText w:val="•"/>
      <w:lvlJc w:val="left"/>
      <w:pPr>
        <w:ind w:left="9223" w:hanging="630"/>
      </w:pPr>
      <w:rPr>
        <w:rFonts w:hint="default"/>
      </w:rPr>
    </w:lvl>
    <w:lvl w:ilvl="7">
      <w:start w:val="0"/>
      <w:numFmt w:val="bullet"/>
      <w:lvlText w:val="•"/>
      <w:lvlJc w:val="left"/>
      <w:pPr>
        <w:ind w:left="10697" w:hanging="630"/>
      </w:pPr>
      <w:rPr>
        <w:rFonts w:hint="default"/>
      </w:rPr>
    </w:lvl>
    <w:lvl w:ilvl="8">
      <w:start w:val="0"/>
      <w:numFmt w:val="bullet"/>
      <w:lvlText w:val="•"/>
      <w:lvlJc w:val="left"/>
      <w:pPr>
        <w:ind w:left="12171" w:hanging="630"/>
      </w:pPr>
      <w:rPr>
        <w:rFonts w:hint="default"/>
      </w:rPr>
    </w:lvl>
  </w:abstractNum>
  <w:abstractNum w:abstractNumId="12">
    <w:nsid w:val="1924C964"/>
    <w:multiLevelType w:val="hybridMultilevel"/>
    <w:tmpl w:val="00000000"/>
    <w:lvl w:ilvl="0">
      <w:start w:val="3"/>
      <w:numFmt w:val="decimal"/>
      <w:lvlText w:val="%1"/>
      <w:lvlJc w:val="left"/>
      <w:pPr>
        <w:ind w:left="388" w:hanging="630"/>
        <w:jc w:val="left"/>
      </w:pPr>
      <w:rPr>
        <w:rFonts w:hint="default"/>
      </w:rPr>
    </w:lvl>
    <w:lvl w:ilvl="1">
      <w:start w:val="1"/>
      <w:numFmt w:val="decimal"/>
      <w:lvlText w:val="%1.%2"/>
      <w:lvlJc w:val="left"/>
      <w:pPr>
        <w:ind w:left="388" w:hanging="630"/>
        <w:jc w:val="left"/>
      </w:pPr>
      <w:rPr>
        <w:rFonts w:ascii="宋体" w:eastAsia="宋体" w:hAnsi="宋体" w:cs="宋体" w:hint="default"/>
        <w:w w:val="100"/>
        <w:sz w:val="36"/>
        <w:szCs w:val="36"/>
      </w:rPr>
    </w:lvl>
    <w:lvl w:ilvl="2">
      <w:start w:val="0"/>
      <w:numFmt w:val="bullet"/>
      <w:lvlText w:val="•"/>
      <w:lvlJc w:val="left"/>
      <w:pPr>
        <w:ind w:left="3327" w:hanging="630"/>
      </w:pPr>
      <w:rPr>
        <w:rFonts w:hint="default"/>
      </w:rPr>
    </w:lvl>
    <w:lvl w:ilvl="3">
      <w:start w:val="0"/>
      <w:numFmt w:val="bullet"/>
      <w:lvlText w:val="•"/>
      <w:lvlJc w:val="left"/>
      <w:pPr>
        <w:ind w:left="4801" w:hanging="630"/>
      </w:pPr>
      <w:rPr>
        <w:rFonts w:hint="default"/>
      </w:rPr>
    </w:lvl>
    <w:lvl w:ilvl="4">
      <w:start w:val="0"/>
      <w:numFmt w:val="bullet"/>
      <w:lvlText w:val="•"/>
      <w:lvlJc w:val="left"/>
      <w:pPr>
        <w:ind w:left="6275" w:hanging="630"/>
      </w:pPr>
      <w:rPr>
        <w:rFonts w:hint="default"/>
      </w:rPr>
    </w:lvl>
    <w:lvl w:ilvl="5">
      <w:start w:val="0"/>
      <w:numFmt w:val="bullet"/>
      <w:lvlText w:val="•"/>
      <w:lvlJc w:val="left"/>
      <w:pPr>
        <w:ind w:left="7749" w:hanging="630"/>
      </w:pPr>
      <w:rPr>
        <w:rFonts w:hint="default"/>
      </w:rPr>
    </w:lvl>
    <w:lvl w:ilvl="6">
      <w:start w:val="0"/>
      <w:numFmt w:val="bullet"/>
      <w:lvlText w:val="•"/>
      <w:lvlJc w:val="left"/>
      <w:pPr>
        <w:ind w:left="9223" w:hanging="630"/>
      </w:pPr>
      <w:rPr>
        <w:rFonts w:hint="default"/>
      </w:rPr>
    </w:lvl>
    <w:lvl w:ilvl="7">
      <w:start w:val="0"/>
      <w:numFmt w:val="bullet"/>
      <w:lvlText w:val="•"/>
      <w:lvlJc w:val="left"/>
      <w:pPr>
        <w:ind w:left="10697" w:hanging="630"/>
      </w:pPr>
      <w:rPr>
        <w:rFonts w:hint="default"/>
      </w:rPr>
    </w:lvl>
    <w:lvl w:ilvl="8">
      <w:start w:val="0"/>
      <w:numFmt w:val="bullet"/>
      <w:lvlText w:val="•"/>
      <w:lvlJc w:val="left"/>
      <w:pPr>
        <w:ind w:left="12171" w:hanging="630"/>
      </w:pPr>
      <w:rPr>
        <w:rFonts w:hint="default"/>
      </w:rPr>
    </w:lvl>
  </w:abstractNum>
  <w:abstractNum w:abstractNumId="13">
    <w:nsid w:val="1C20EBE7"/>
    <w:multiLevelType w:val="hybridMultilevel"/>
    <w:tmpl w:val="00000000"/>
    <w:lvl w:ilvl="0">
      <w:start w:val="2"/>
      <w:numFmt w:val="decimal"/>
      <w:lvlText w:val="%1"/>
      <w:lvlJc w:val="left"/>
      <w:pPr>
        <w:ind w:left="1018" w:hanging="630"/>
        <w:jc w:val="left"/>
      </w:pPr>
      <w:rPr>
        <w:rFonts w:hint="default"/>
      </w:rPr>
    </w:lvl>
    <w:lvl w:ilvl="1">
      <w:start w:val="1"/>
      <w:numFmt w:val="decimal"/>
      <w:lvlText w:val="%1.%2"/>
      <w:lvlJc w:val="left"/>
      <w:pPr>
        <w:ind w:left="1018" w:hanging="630"/>
        <w:jc w:val="left"/>
      </w:pPr>
      <w:rPr>
        <w:rFonts w:ascii="宋体" w:eastAsia="宋体" w:hAnsi="宋体" w:cs="宋体" w:hint="default"/>
        <w:w w:val="100"/>
        <w:sz w:val="36"/>
        <w:szCs w:val="36"/>
      </w:rPr>
    </w:lvl>
    <w:lvl w:ilvl="2">
      <w:start w:val="0"/>
      <w:numFmt w:val="bullet"/>
      <w:lvlText w:val="•"/>
      <w:lvlJc w:val="left"/>
      <w:pPr>
        <w:ind w:left="3839" w:hanging="630"/>
      </w:pPr>
      <w:rPr>
        <w:rFonts w:hint="default"/>
      </w:rPr>
    </w:lvl>
    <w:lvl w:ilvl="3">
      <w:start w:val="0"/>
      <w:numFmt w:val="bullet"/>
      <w:lvlText w:val="•"/>
      <w:lvlJc w:val="left"/>
      <w:pPr>
        <w:ind w:left="5249" w:hanging="630"/>
      </w:pPr>
      <w:rPr>
        <w:rFonts w:hint="default"/>
      </w:rPr>
    </w:lvl>
    <w:lvl w:ilvl="4">
      <w:start w:val="0"/>
      <w:numFmt w:val="bullet"/>
      <w:lvlText w:val="•"/>
      <w:lvlJc w:val="left"/>
      <w:pPr>
        <w:ind w:left="6659" w:hanging="630"/>
      </w:pPr>
      <w:rPr>
        <w:rFonts w:hint="default"/>
      </w:rPr>
    </w:lvl>
    <w:lvl w:ilvl="5">
      <w:start w:val="0"/>
      <w:numFmt w:val="bullet"/>
      <w:lvlText w:val="•"/>
      <w:lvlJc w:val="left"/>
      <w:pPr>
        <w:ind w:left="8069" w:hanging="630"/>
      </w:pPr>
      <w:rPr>
        <w:rFonts w:hint="default"/>
      </w:rPr>
    </w:lvl>
    <w:lvl w:ilvl="6">
      <w:start w:val="0"/>
      <w:numFmt w:val="bullet"/>
      <w:lvlText w:val="•"/>
      <w:lvlJc w:val="left"/>
      <w:pPr>
        <w:ind w:left="9479" w:hanging="630"/>
      </w:pPr>
      <w:rPr>
        <w:rFonts w:hint="default"/>
      </w:rPr>
    </w:lvl>
    <w:lvl w:ilvl="7">
      <w:start w:val="0"/>
      <w:numFmt w:val="bullet"/>
      <w:lvlText w:val="•"/>
      <w:lvlJc w:val="left"/>
      <w:pPr>
        <w:ind w:left="10889" w:hanging="630"/>
      </w:pPr>
      <w:rPr>
        <w:rFonts w:hint="default"/>
      </w:rPr>
    </w:lvl>
    <w:lvl w:ilvl="8">
      <w:start w:val="0"/>
      <w:numFmt w:val="bullet"/>
      <w:lvlText w:val="•"/>
      <w:lvlJc w:val="left"/>
      <w:pPr>
        <w:ind w:left="12299" w:hanging="630"/>
      </w:pPr>
      <w:rPr>
        <w:rFonts w:hint="default"/>
      </w:rPr>
    </w:lvl>
  </w:abstractNum>
  <w:abstractNum w:abstractNumId="14">
    <w:nsid w:val="1CCDA0D4"/>
    <w:multiLevelType w:val="hybridMultilevel"/>
    <w:tmpl w:val="00000000"/>
    <w:lvl w:ilvl="0">
      <w:start w:val="2"/>
      <w:numFmt w:val="decimal"/>
      <w:lvlText w:val="%1"/>
      <w:lvlJc w:val="left"/>
      <w:pPr>
        <w:ind w:left="388" w:hanging="713"/>
        <w:jc w:val="left"/>
      </w:pPr>
      <w:rPr>
        <w:rFonts w:hint="default"/>
      </w:rPr>
    </w:lvl>
    <w:lvl w:ilvl="1">
      <w:start w:val="1"/>
      <w:numFmt w:val="decimal"/>
      <w:lvlText w:val="%1.%2"/>
      <w:lvlJc w:val="left"/>
      <w:pPr>
        <w:ind w:left="388" w:hanging="713"/>
        <w:jc w:val="right"/>
      </w:pPr>
      <w:rPr>
        <w:rFonts w:ascii="宋体" w:eastAsia="宋体" w:hAnsi="宋体" w:cs="宋体" w:hint="default"/>
        <w:w w:val="100"/>
        <w:sz w:val="36"/>
        <w:szCs w:val="36"/>
      </w:rPr>
    </w:lvl>
    <w:lvl w:ilvl="2">
      <w:start w:val="0"/>
      <w:numFmt w:val="bullet"/>
      <w:lvlText w:val="•"/>
      <w:lvlJc w:val="left"/>
      <w:pPr>
        <w:ind w:left="3327" w:hanging="713"/>
      </w:pPr>
      <w:rPr>
        <w:rFonts w:hint="default"/>
      </w:rPr>
    </w:lvl>
    <w:lvl w:ilvl="3">
      <w:start w:val="0"/>
      <w:numFmt w:val="bullet"/>
      <w:lvlText w:val="•"/>
      <w:lvlJc w:val="left"/>
      <w:pPr>
        <w:ind w:left="4801" w:hanging="713"/>
      </w:pPr>
      <w:rPr>
        <w:rFonts w:hint="default"/>
      </w:rPr>
    </w:lvl>
    <w:lvl w:ilvl="4">
      <w:start w:val="0"/>
      <w:numFmt w:val="bullet"/>
      <w:lvlText w:val="•"/>
      <w:lvlJc w:val="left"/>
      <w:pPr>
        <w:ind w:left="6275" w:hanging="713"/>
      </w:pPr>
      <w:rPr>
        <w:rFonts w:hint="default"/>
      </w:rPr>
    </w:lvl>
    <w:lvl w:ilvl="5">
      <w:start w:val="0"/>
      <w:numFmt w:val="bullet"/>
      <w:lvlText w:val="•"/>
      <w:lvlJc w:val="left"/>
      <w:pPr>
        <w:ind w:left="7749" w:hanging="713"/>
      </w:pPr>
      <w:rPr>
        <w:rFonts w:hint="default"/>
      </w:rPr>
    </w:lvl>
    <w:lvl w:ilvl="6">
      <w:start w:val="0"/>
      <w:numFmt w:val="bullet"/>
      <w:lvlText w:val="•"/>
      <w:lvlJc w:val="left"/>
      <w:pPr>
        <w:ind w:left="9223" w:hanging="713"/>
      </w:pPr>
      <w:rPr>
        <w:rFonts w:hint="default"/>
      </w:rPr>
    </w:lvl>
    <w:lvl w:ilvl="7">
      <w:start w:val="0"/>
      <w:numFmt w:val="bullet"/>
      <w:lvlText w:val="•"/>
      <w:lvlJc w:val="left"/>
      <w:pPr>
        <w:ind w:left="10697" w:hanging="713"/>
      </w:pPr>
      <w:rPr>
        <w:rFonts w:hint="default"/>
      </w:rPr>
    </w:lvl>
    <w:lvl w:ilvl="8">
      <w:start w:val="0"/>
      <w:numFmt w:val="bullet"/>
      <w:lvlText w:val="•"/>
      <w:lvlJc w:val="left"/>
      <w:pPr>
        <w:ind w:left="12171" w:hanging="713"/>
      </w:pPr>
      <w:rPr>
        <w:rFonts w:hint="default"/>
      </w:rPr>
    </w:lvl>
  </w:abstractNum>
  <w:abstractNum w:abstractNumId="15">
    <w:nsid w:val="1DBB4149"/>
    <w:multiLevelType w:val="hybridMultilevel"/>
    <w:tmpl w:val="00000000"/>
    <w:lvl w:ilvl="0">
      <w:start w:val="4"/>
      <w:numFmt w:val="decimal"/>
      <w:lvlText w:val="%1."/>
      <w:lvlJc w:val="left"/>
      <w:pPr>
        <w:ind w:left="361" w:hanging="361"/>
        <w:jc w:val="left"/>
      </w:pPr>
      <w:rPr>
        <w:rFonts w:ascii="宋体" w:eastAsia="宋体" w:hAnsi="宋体" w:cs="宋体" w:hint="default"/>
        <w:w w:val="100"/>
        <w:sz w:val="34"/>
        <w:szCs w:val="34"/>
      </w:rPr>
    </w:lvl>
    <w:lvl w:ilvl="1">
      <w:start w:val="0"/>
      <w:numFmt w:val="bullet"/>
      <w:lvlText w:val="•"/>
      <w:lvlJc w:val="left"/>
      <w:pPr>
        <w:ind w:left="1082" w:hanging="361"/>
      </w:pPr>
      <w:rPr>
        <w:rFonts w:hint="default"/>
      </w:rPr>
    </w:lvl>
    <w:lvl w:ilvl="2">
      <w:start w:val="0"/>
      <w:numFmt w:val="bullet"/>
      <w:lvlText w:val="•"/>
      <w:lvlJc w:val="left"/>
      <w:pPr>
        <w:ind w:left="1804" w:hanging="361"/>
      </w:pPr>
      <w:rPr>
        <w:rFonts w:hint="default"/>
      </w:rPr>
    </w:lvl>
    <w:lvl w:ilvl="3">
      <w:start w:val="0"/>
      <w:numFmt w:val="bullet"/>
      <w:lvlText w:val="•"/>
      <w:lvlJc w:val="left"/>
      <w:pPr>
        <w:ind w:left="2526" w:hanging="361"/>
      </w:pPr>
      <w:rPr>
        <w:rFonts w:hint="default"/>
      </w:rPr>
    </w:lvl>
    <w:lvl w:ilvl="4">
      <w:start w:val="0"/>
      <w:numFmt w:val="bullet"/>
      <w:lvlText w:val="•"/>
      <w:lvlJc w:val="left"/>
      <w:pPr>
        <w:ind w:left="3248" w:hanging="361"/>
      </w:pPr>
      <w:rPr>
        <w:rFonts w:hint="default"/>
      </w:rPr>
    </w:lvl>
    <w:lvl w:ilvl="5">
      <w:start w:val="0"/>
      <w:numFmt w:val="bullet"/>
      <w:lvlText w:val="•"/>
      <w:lvlJc w:val="left"/>
      <w:pPr>
        <w:ind w:left="3970" w:hanging="361"/>
      </w:pPr>
      <w:rPr>
        <w:rFonts w:hint="default"/>
      </w:rPr>
    </w:lvl>
    <w:lvl w:ilvl="6">
      <w:start w:val="0"/>
      <w:numFmt w:val="bullet"/>
      <w:lvlText w:val="•"/>
      <w:lvlJc w:val="left"/>
      <w:pPr>
        <w:ind w:left="4692" w:hanging="361"/>
      </w:pPr>
      <w:rPr>
        <w:rFonts w:hint="default"/>
      </w:rPr>
    </w:lvl>
    <w:lvl w:ilvl="7">
      <w:start w:val="0"/>
      <w:numFmt w:val="bullet"/>
      <w:lvlText w:val="•"/>
      <w:lvlJc w:val="left"/>
      <w:pPr>
        <w:ind w:left="5414" w:hanging="361"/>
      </w:pPr>
      <w:rPr>
        <w:rFonts w:hint="default"/>
      </w:rPr>
    </w:lvl>
    <w:lvl w:ilvl="8">
      <w:start w:val="0"/>
      <w:numFmt w:val="bullet"/>
      <w:lvlText w:val="•"/>
      <w:lvlJc w:val="left"/>
      <w:pPr>
        <w:ind w:left="6136" w:hanging="361"/>
      </w:pPr>
      <w:rPr>
        <w:rFonts w:hint="default"/>
      </w:rPr>
    </w:lvl>
  </w:abstractNum>
  <w:abstractNum w:abstractNumId="16">
    <w:nsid w:val="1DFD26A6"/>
    <w:multiLevelType w:val="hybridMultilevel"/>
    <w:tmpl w:val="00000000"/>
    <w:lvl w:ilvl="0">
      <w:start w:val="3"/>
      <w:numFmt w:val="decimal"/>
      <w:lvlText w:val="%1"/>
      <w:lvlJc w:val="left"/>
      <w:pPr>
        <w:ind w:left="1378" w:hanging="630"/>
        <w:jc w:val="left"/>
      </w:pPr>
      <w:rPr>
        <w:rFonts w:hint="default"/>
      </w:rPr>
    </w:lvl>
    <w:lvl w:ilvl="1">
      <w:start w:val="3"/>
      <w:numFmt w:val="decimal"/>
      <w:lvlText w:val="%1.%2"/>
      <w:lvlJc w:val="left"/>
      <w:pPr>
        <w:ind w:left="1378" w:hanging="630"/>
        <w:jc w:val="left"/>
      </w:pPr>
      <w:rPr>
        <w:rFonts w:hint="default"/>
        <w:w w:val="100"/>
      </w:rPr>
    </w:lvl>
    <w:lvl w:ilvl="2">
      <w:start w:val="0"/>
      <w:numFmt w:val="bullet"/>
      <w:lvlText w:val="•"/>
      <w:lvlJc w:val="left"/>
      <w:pPr>
        <w:ind w:left="4127" w:hanging="630"/>
      </w:pPr>
      <w:rPr>
        <w:rFonts w:hint="default"/>
      </w:rPr>
    </w:lvl>
    <w:lvl w:ilvl="3">
      <w:start w:val="0"/>
      <w:numFmt w:val="bullet"/>
      <w:lvlText w:val="•"/>
      <w:lvlJc w:val="left"/>
      <w:pPr>
        <w:ind w:left="5501" w:hanging="630"/>
      </w:pPr>
      <w:rPr>
        <w:rFonts w:hint="default"/>
      </w:rPr>
    </w:lvl>
    <w:lvl w:ilvl="4">
      <w:start w:val="0"/>
      <w:numFmt w:val="bullet"/>
      <w:lvlText w:val="•"/>
      <w:lvlJc w:val="left"/>
      <w:pPr>
        <w:ind w:left="6875" w:hanging="630"/>
      </w:pPr>
      <w:rPr>
        <w:rFonts w:hint="default"/>
      </w:rPr>
    </w:lvl>
    <w:lvl w:ilvl="5">
      <w:start w:val="0"/>
      <w:numFmt w:val="bullet"/>
      <w:lvlText w:val="•"/>
      <w:lvlJc w:val="left"/>
      <w:pPr>
        <w:ind w:left="8249" w:hanging="630"/>
      </w:pPr>
      <w:rPr>
        <w:rFonts w:hint="default"/>
      </w:rPr>
    </w:lvl>
    <w:lvl w:ilvl="6">
      <w:start w:val="0"/>
      <w:numFmt w:val="bullet"/>
      <w:lvlText w:val="•"/>
      <w:lvlJc w:val="left"/>
      <w:pPr>
        <w:ind w:left="9623" w:hanging="630"/>
      </w:pPr>
      <w:rPr>
        <w:rFonts w:hint="default"/>
      </w:rPr>
    </w:lvl>
    <w:lvl w:ilvl="7">
      <w:start w:val="0"/>
      <w:numFmt w:val="bullet"/>
      <w:lvlText w:val="•"/>
      <w:lvlJc w:val="left"/>
      <w:pPr>
        <w:ind w:left="10997" w:hanging="630"/>
      </w:pPr>
      <w:rPr>
        <w:rFonts w:hint="default"/>
      </w:rPr>
    </w:lvl>
    <w:lvl w:ilvl="8">
      <w:start w:val="0"/>
      <w:numFmt w:val="bullet"/>
      <w:lvlText w:val="•"/>
      <w:lvlJc w:val="left"/>
      <w:pPr>
        <w:ind w:left="12371" w:hanging="630"/>
      </w:pPr>
      <w:rPr>
        <w:rFonts w:hint="default"/>
      </w:rPr>
    </w:lvl>
  </w:abstractNum>
  <w:abstractNum w:abstractNumId="17">
    <w:nsid w:val="219640DD"/>
    <w:multiLevelType w:val="hybridMultilevel"/>
    <w:tmpl w:val="00000000"/>
    <w:lvl w:ilvl="0">
      <w:start w:val="1"/>
      <w:numFmt w:val="decimal"/>
      <w:lvlText w:val="%1）"/>
      <w:lvlJc w:val="left"/>
      <w:pPr>
        <w:ind w:left="388" w:hanging="541"/>
        <w:jc w:val="left"/>
      </w:pPr>
      <w:rPr>
        <w:rFonts w:ascii="宋体" w:eastAsia="宋体" w:hAnsi="宋体" w:cs="宋体" w:hint="default"/>
        <w:spacing w:val="-1"/>
        <w:w w:val="100"/>
        <w:sz w:val="34"/>
        <w:szCs w:val="34"/>
      </w:rPr>
    </w:lvl>
    <w:lvl w:ilvl="1">
      <w:start w:val="0"/>
      <w:numFmt w:val="bullet"/>
      <w:lvlText w:val="•"/>
      <w:lvlJc w:val="left"/>
      <w:pPr>
        <w:ind w:left="1853" w:hanging="541"/>
      </w:pPr>
      <w:rPr>
        <w:rFonts w:hint="default"/>
      </w:rPr>
    </w:lvl>
    <w:lvl w:ilvl="2">
      <w:start w:val="0"/>
      <w:numFmt w:val="bullet"/>
      <w:lvlText w:val="•"/>
      <w:lvlJc w:val="left"/>
      <w:pPr>
        <w:ind w:left="3327" w:hanging="541"/>
      </w:pPr>
      <w:rPr>
        <w:rFonts w:hint="default"/>
      </w:rPr>
    </w:lvl>
    <w:lvl w:ilvl="3">
      <w:start w:val="0"/>
      <w:numFmt w:val="bullet"/>
      <w:lvlText w:val="•"/>
      <w:lvlJc w:val="left"/>
      <w:pPr>
        <w:ind w:left="4801" w:hanging="541"/>
      </w:pPr>
      <w:rPr>
        <w:rFonts w:hint="default"/>
      </w:rPr>
    </w:lvl>
    <w:lvl w:ilvl="4">
      <w:start w:val="0"/>
      <w:numFmt w:val="bullet"/>
      <w:lvlText w:val="•"/>
      <w:lvlJc w:val="left"/>
      <w:pPr>
        <w:ind w:left="6275" w:hanging="541"/>
      </w:pPr>
      <w:rPr>
        <w:rFonts w:hint="default"/>
      </w:rPr>
    </w:lvl>
    <w:lvl w:ilvl="5">
      <w:start w:val="0"/>
      <w:numFmt w:val="bullet"/>
      <w:lvlText w:val="•"/>
      <w:lvlJc w:val="left"/>
      <w:pPr>
        <w:ind w:left="7749" w:hanging="541"/>
      </w:pPr>
      <w:rPr>
        <w:rFonts w:hint="default"/>
      </w:rPr>
    </w:lvl>
    <w:lvl w:ilvl="6">
      <w:start w:val="0"/>
      <w:numFmt w:val="bullet"/>
      <w:lvlText w:val="•"/>
      <w:lvlJc w:val="left"/>
      <w:pPr>
        <w:ind w:left="9223" w:hanging="541"/>
      </w:pPr>
      <w:rPr>
        <w:rFonts w:hint="default"/>
      </w:rPr>
    </w:lvl>
    <w:lvl w:ilvl="7">
      <w:start w:val="0"/>
      <w:numFmt w:val="bullet"/>
      <w:lvlText w:val="•"/>
      <w:lvlJc w:val="left"/>
      <w:pPr>
        <w:ind w:left="10697" w:hanging="541"/>
      </w:pPr>
      <w:rPr>
        <w:rFonts w:hint="default"/>
      </w:rPr>
    </w:lvl>
    <w:lvl w:ilvl="8">
      <w:start w:val="0"/>
      <w:numFmt w:val="bullet"/>
      <w:lvlText w:val="•"/>
      <w:lvlJc w:val="left"/>
      <w:pPr>
        <w:ind w:left="12171" w:hanging="541"/>
      </w:pPr>
      <w:rPr>
        <w:rFonts w:hint="default"/>
      </w:rPr>
    </w:lvl>
  </w:abstractNum>
  <w:abstractNum w:abstractNumId="18">
    <w:nsid w:val="22121150"/>
    <w:multiLevelType w:val="hybridMultilevel"/>
    <w:tmpl w:val="00000000"/>
    <w:lvl w:ilvl="0">
      <w:start w:val="6"/>
      <w:numFmt w:val="decimal"/>
      <w:lvlText w:val="（%1）"/>
      <w:lvlJc w:val="left"/>
      <w:pPr>
        <w:ind w:left="1285" w:hanging="901"/>
        <w:jc w:val="left"/>
      </w:pPr>
      <w:rPr>
        <w:rFonts w:ascii="宋体" w:eastAsia="宋体" w:hAnsi="宋体" w:cs="宋体" w:hint="default"/>
        <w:w w:val="100"/>
        <w:sz w:val="34"/>
        <w:szCs w:val="34"/>
      </w:rPr>
    </w:lvl>
    <w:lvl w:ilvl="1">
      <w:start w:val="1"/>
      <w:numFmt w:val="decimal"/>
      <w:lvlText w:val="(%2)"/>
      <w:lvlJc w:val="left"/>
      <w:pPr>
        <w:ind w:left="2189" w:hanging="541"/>
        <w:jc w:val="left"/>
      </w:pPr>
      <w:rPr>
        <w:rFonts w:ascii="宋体" w:eastAsia="宋体" w:hAnsi="宋体" w:cs="宋体" w:hint="default"/>
        <w:w w:val="100"/>
        <w:sz w:val="34"/>
        <w:szCs w:val="34"/>
      </w:rPr>
    </w:lvl>
    <w:lvl w:ilvl="2">
      <w:start w:val="0"/>
      <w:numFmt w:val="bullet"/>
      <w:lvlText w:val="•"/>
      <w:lvlJc w:val="left"/>
      <w:pPr>
        <w:ind w:left="3617" w:hanging="541"/>
      </w:pPr>
      <w:rPr>
        <w:rFonts w:hint="default"/>
      </w:rPr>
    </w:lvl>
    <w:lvl w:ilvl="3">
      <w:start w:val="0"/>
      <w:numFmt w:val="bullet"/>
      <w:lvlText w:val="•"/>
      <w:lvlJc w:val="left"/>
      <w:pPr>
        <w:ind w:left="5055" w:hanging="541"/>
      </w:pPr>
      <w:rPr>
        <w:rFonts w:hint="default"/>
      </w:rPr>
    </w:lvl>
    <w:lvl w:ilvl="4">
      <w:start w:val="0"/>
      <w:numFmt w:val="bullet"/>
      <w:lvlText w:val="•"/>
      <w:lvlJc w:val="left"/>
      <w:pPr>
        <w:ind w:left="6493" w:hanging="541"/>
      </w:pPr>
      <w:rPr>
        <w:rFonts w:hint="default"/>
      </w:rPr>
    </w:lvl>
    <w:lvl w:ilvl="5">
      <w:start w:val="0"/>
      <w:numFmt w:val="bullet"/>
      <w:lvlText w:val="•"/>
      <w:lvlJc w:val="left"/>
      <w:pPr>
        <w:ind w:left="7930" w:hanging="541"/>
      </w:pPr>
      <w:rPr>
        <w:rFonts w:hint="default"/>
      </w:rPr>
    </w:lvl>
    <w:lvl w:ilvl="6">
      <w:start w:val="0"/>
      <w:numFmt w:val="bullet"/>
      <w:lvlText w:val="•"/>
      <w:lvlJc w:val="left"/>
      <w:pPr>
        <w:ind w:left="9368" w:hanging="541"/>
      </w:pPr>
      <w:rPr>
        <w:rFonts w:hint="default"/>
      </w:rPr>
    </w:lvl>
    <w:lvl w:ilvl="7">
      <w:start w:val="0"/>
      <w:numFmt w:val="bullet"/>
      <w:lvlText w:val="•"/>
      <w:lvlJc w:val="left"/>
      <w:pPr>
        <w:ind w:left="10806" w:hanging="541"/>
      </w:pPr>
      <w:rPr>
        <w:rFonts w:hint="default"/>
      </w:rPr>
    </w:lvl>
    <w:lvl w:ilvl="8">
      <w:start w:val="0"/>
      <w:numFmt w:val="bullet"/>
      <w:lvlText w:val="•"/>
      <w:lvlJc w:val="left"/>
      <w:pPr>
        <w:ind w:left="12244" w:hanging="541"/>
      </w:pPr>
      <w:rPr>
        <w:rFonts w:hint="default"/>
      </w:rPr>
    </w:lvl>
  </w:abstractNum>
  <w:abstractNum w:abstractNumId="19">
    <w:nsid w:val="25B6F48B"/>
    <w:multiLevelType w:val="hybridMultilevel"/>
    <w:tmpl w:val="00000000"/>
    <w:lvl w:ilvl="0">
      <w:start w:val="1"/>
      <w:numFmt w:val="decimal"/>
      <w:lvlText w:val="(%1)"/>
      <w:lvlJc w:val="left"/>
      <w:pPr>
        <w:ind w:left="2189" w:hanging="541"/>
        <w:jc w:val="left"/>
      </w:pPr>
      <w:rPr>
        <w:rFonts w:ascii="宋体" w:eastAsia="宋体" w:hAnsi="宋体" w:cs="宋体" w:hint="default"/>
        <w:w w:val="100"/>
        <w:sz w:val="34"/>
        <w:szCs w:val="34"/>
      </w:rPr>
    </w:lvl>
    <w:lvl w:ilvl="1">
      <w:start w:val="0"/>
      <w:numFmt w:val="bullet"/>
      <w:lvlText w:val="•"/>
      <w:lvlJc w:val="left"/>
      <w:pPr>
        <w:ind w:left="3473" w:hanging="541"/>
      </w:pPr>
      <w:rPr>
        <w:rFonts w:hint="default"/>
      </w:rPr>
    </w:lvl>
    <w:lvl w:ilvl="2">
      <w:start w:val="0"/>
      <w:numFmt w:val="bullet"/>
      <w:lvlText w:val="•"/>
      <w:lvlJc w:val="left"/>
      <w:pPr>
        <w:ind w:left="4767" w:hanging="541"/>
      </w:pPr>
      <w:rPr>
        <w:rFonts w:hint="default"/>
      </w:rPr>
    </w:lvl>
    <w:lvl w:ilvl="3">
      <w:start w:val="0"/>
      <w:numFmt w:val="bullet"/>
      <w:lvlText w:val="•"/>
      <w:lvlJc w:val="left"/>
      <w:pPr>
        <w:ind w:left="6061" w:hanging="541"/>
      </w:pPr>
      <w:rPr>
        <w:rFonts w:hint="default"/>
      </w:rPr>
    </w:lvl>
    <w:lvl w:ilvl="4">
      <w:start w:val="0"/>
      <w:numFmt w:val="bullet"/>
      <w:lvlText w:val="•"/>
      <w:lvlJc w:val="left"/>
      <w:pPr>
        <w:ind w:left="7355" w:hanging="541"/>
      </w:pPr>
      <w:rPr>
        <w:rFonts w:hint="default"/>
      </w:rPr>
    </w:lvl>
    <w:lvl w:ilvl="5">
      <w:start w:val="0"/>
      <w:numFmt w:val="bullet"/>
      <w:lvlText w:val="•"/>
      <w:lvlJc w:val="left"/>
      <w:pPr>
        <w:ind w:left="8649" w:hanging="541"/>
      </w:pPr>
      <w:rPr>
        <w:rFonts w:hint="default"/>
      </w:rPr>
    </w:lvl>
    <w:lvl w:ilvl="6">
      <w:start w:val="0"/>
      <w:numFmt w:val="bullet"/>
      <w:lvlText w:val="•"/>
      <w:lvlJc w:val="left"/>
      <w:pPr>
        <w:ind w:left="9943" w:hanging="541"/>
      </w:pPr>
      <w:rPr>
        <w:rFonts w:hint="default"/>
      </w:rPr>
    </w:lvl>
    <w:lvl w:ilvl="7">
      <w:start w:val="0"/>
      <w:numFmt w:val="bullet"/>
      <w:lvlText w:val="•"/>
      <w:lvlJc w:val="left"/>
      <w:pPr>
        <w:ind w:left="11237" w:hanging="541"/>
      </w:pPr>
      <w:rPr>
        <w:rFonts w:hint="default"/>
      </w:rPr>
    </w:lvl>
    <w:lvl w:ilvl="8">
      <w:start w:val="0"/>
      <w:numFmt w:val="bullet"/>
      <w:lvlText w:val="•"/>
      <w:lvlJc w:val="left"/>
      <w:pPr>
        <w:ind w:left="12531" w:hanging="541"/>
      </w:pPr>
      <w:rPr>
        <w:rFonts w:hint="default"/>
      </w:rPr>
    </w:lvl>
  </w:abstractNum>
  <w:abstractNum w:abstractNumId="20">
    <w:nsid w:val="27A687E7"/>
    <w:multiLevelType w:val="hybridMultilevel"/>
    <w:tmpl w:val="00000000"/>
    <w:lvl w:ilvl="0">
      <w:start w:val="1"/>
      <w:numFmt w:val="decimal"/>
      <w:lvlText w:val="%1"/>
      <w:lvlJc w:val="left"/>
      <w:pPr>
        <w:ind w:left="388" w:hanging="630"/>
        <w:jc w:val="left"/>
      </w:pPr>
      <w:rPr>
        <w:rFonts w:hint="default"/>
      </w:rPr>
    </w:lvl>
    <w:lvl w:ilvl="1">
      <w:start w:val="1"/>
      <w:numFmt w:val="decimal"/>
      <w:lvlText w:val="%1.%2"/>
      <w:lvlJc w:val="left"/>
      <w:pPr>
        <w:ind w:left="388" w:hanging="630"/>
        <w:jc w:val="right"/>
      </w:pPr>
      <w:rPr>
        <w:rFonts w:hint="default"/>
        <w:w w:val="100"/>
      </w:rPr>
    </w:lvl>
    <w:lvl w:ilvl="2">
      <w:start w:val="0"/>
      <w:numFmt w:val="bullet"/>
      <w:lvlText w:val="•"/>
      <w:lvlJc w:val="left"/>
      <w:pPr>
        <w:ind w:left="3327" w:hanging="630"/>
      </w:pPr>
      <w:rPr>
        <w:rFonts w:hint="default"/>
      </w:rPr>
    </w:lvl>
    <w:lvl w:ilvl="3">
      <w:start w:val="0"/>
      <w:numFmt w:val="bullet"/>
      <w:lvlText w:val="•"/>
      <w:lvlJc w:val="left"/>
      <w:pPr>
        <w:ind w:left="4801" w:hanging="630"/>
      </w:pPr>
      <w:rPr>
        <w:rFonts w:hint="default"/>
      </w:rPr>
    </w:lvl>
    <w:lvl w:ilvl="4">
      <w:start w:val="0"/>
      <w:numFmt w:val="bullet"/>
      <w:lvlText w:val="•"/>
      <w:lvlJc w:val="left"/>
      <w:pPr>
        <w:ind w:left="6275" w:hanging="630"/>
      </w:pPr>
      <w:rPr>
        <w:rFonts w:hint="default"/>
      </w:rPr>
    </w:lvl>
    <w:lvl w:ilvl="5">
      <w:start w:val="0"/>
      <w:numFmt w:val="bullet"/>
      <w:lvlText w:val="•"/>
      <w:lvlJc w:val="left"/>
      <w:pPr>
        <w:ind w:left="7749" w:hanging="630"/>
      </w:pPr>
      <w:rPr>
        <w:rFonts w:hint="default"/>
      </w:rPr>
    </w:lvl>
    <w:lvl w:ilvl="6">
      <w:start w:val="0"/>
      <w:numFmt w:val="bullet"/>
      <w:lvlText w:val="•"/>
      <w:lvlJc w:val="left"/>
      <w:pPr>
        <w:ind w:left="9223" w:hanging="630"/>
      </w:pPr>
      <w:rPr>
        <w:rFonts w:hint="default"/>
      </w:rPr>
    </w:lvl>
    <w:lvl w:ilvl="7">
      <w:start w:val="0"/>
      <w:numFmt w:val="bullet"/>
      <w:lvlText w:val="•"/>
      <w:lvlJc w:val="left"/>
      <w:pPr>
        <w:ind w:left="10697" w:hanging="630"/>
      </w:pPr>
      <w:rPr>
        <w:rFonts w:hint="default"/>
      </w:rPr>
    </w:lvl>
    <w:lvl w:ilvl="8">
      <w:start w:val="0"/>
      <w:numFmt w:val="bullet"/>
      <w:lvlText w:val="•"/>
      <w:lvlJc w:val="left"/>
      <w:pPr>
        <w:ind w:left="12171" w:hanging="630"/>
      </w:pPr>
      <w:rPr>
        <w:rFonts w:hint="default"/>
      </w:rPr>
    </w:lvl>
  </w:abstractNum>
  <w:abstractNum w:abstractNumId="21">
    <w:nsid w:val="27D87632"/>
    <w:multiLevelType w:val="hybridMultilevel"/>
    <w:tmpl w:val="00000000"/>
    <w:lvl w:ilvl="0">
      <w:start w:val="1"/>
      <w:numFmt w:val="decimal"/>
      <w:lvlText w:val="%1"/>
      <w:lvlJc w:val="left"/>
      <w:pPr>
        <w:ind w:left="1295" w:hanging="727"/>
        <w:jc w:val="left"/>
      </w:pPr>
      <w:rPr>
        <w:rFonts w:hint="default"/>
      </w:rPr>
    </w:lvl>
    <w:lvl w:ilvl="1">
      <w:start w:val="1"/>
      <w:numFmt w:val="decimal"/>
      <w:lvlText w:val="%1.%2"/>
      <w:lvlJc w:val="left"/>
      <w:pPr>
        <w:ind w:left="1295" w:hanging="727"/>
        <w:jc w:val="left"/>
      </w:pPr>
      <w:rPr>
        <w:rFonts w:ascii="宋体" w:eastAsia="宋体" w:hAnsi="宋体" w:cs="宋体" w:hint="default"/>
        <w:b/>
        <w:bCs/>
        <w:w w:val="99"/>
        <w:sz w:val="36"/>
        <w:szCs w:val="36"/>
      </w:rPr>
    </w:lvl>
    <w:lvl w:ilvl="2">
      <w:start w:val="1"/>
      <w:numFmt w:val="decimal"/>
      <w:lvlText w:val="%1.%2.%3"/>
      <w:lvlJc w:val="left"/>
      <w:pPr>
        <w:ind w:left="2278" w:hanging="990"/>
        <w:jc w:val="left"/>
      </w:pPr>
      <w:rPr>
        <w:rFonts w:ascii="宋体" w:eastAsia="宋体" w:hAnsi="宋体" w:cs="宋体" w:hint="default"/>
        <w:w w:val="100"/>
        <w:sz w:val="36"/>
        <w:szCs w:val="36"/>
      </w:rPr>
    </w:lvl>
    <w:lvl w:ilvl="3">
      <w:start w:val="0"/>
      <w:numFmt w:val="bullet"/>
      <w:lvlText w:val="•"/>
      <w:lvlJc w:val="left"/>
      <w:pPr>
        <w:ind w:left="5133" w:hanging="990"/>
      </w:pPr>
      <w:rPr>
        <w:rFonts w:hint="default"/>
      </w:rPr>
    </w:lvl>
    <w:lvl w:ilvl="4">
      <w:start w:val="0"/>
      <w:numFmt w:val="bullet"/>
      <w:lvlText w:val="•"/>
      <w:lvlJc w:val="left"/>
      <w:pPr>
        <w:ind w:left="6559" w:hanging="990"/>
      </w:pPr>
      <w:rPr>
        <w:rFonts w:hint="default"/>
      </w:rPr>
    </w:lvl>
    <w:lvl w:ilvl="5">
      <w:start w:val="0"/>
      <w:numFmt w:val="bullet"/>
      <w:lvlText w:val="•"/>
      <w:lvlJc w:val="left"/>
      <w:pPr>
        <w:ind w:left="7986" w:hanging="990"/>
      </w:pPr>
      <w:rPr>
        <w:rFonts w:hint="default"/>
      </w:rPr>
    </w:lvl>
    <w:lvl w:ilvl="6">
      <w:start w:val="0"/>
      <w:numFmt w:val="bullet"/>
      <w:lvlText w:val="•"/>
      <w:lvlJc w:val="left"/>
      <w:pPr>
        <w:ind w:left="9413" w:hanging="990"/>
      </w:pPr>
      <w:rPr>
        <w:rFonts w:hint="default"/>
      </w:rPr>
    </w:lvl>
    <w:lvl w:ilvl="7">
      <w:start w:val="0"/>
      <w:numFmt w:val="bullet"/>
      <w:lvlText w:val="•"/>
      <w:lvlJc w:val="left"/>
      <w:pPr>
        <w:ind w:left="10839" w:hanging="990"/>
      </w:pPr>
      <w:rPr>
        <w:rFonts w:hint="default"/>
      </w:rPr>
    </w:lvl>
    <w:lvl w:ilvl="8">
      <w:start w:val="0"/>
      <w:numFmt w:val="bullet"/>
      <w:lvlText w:val="•"/>
      <w:lvlJc w:val="left"/>
      <w:pPr>
        <w:ind w:left="12266" w:hanging="990"/>
      </w:pPr>
      <w:rPr>
        <w:rFonts w:hint="default"/>
      </w:rPr>
    </w:lvl>
  </w:abstractNum>
  <w:abstractNum w:abstractNumId="22">
    <w:nsid w:val="29CC60FA"/>
    <w:multiLevelType w:val="hybridMultilevel"/>
    <w:tmpl w:val="00000000"/>
    <w:lvl w:ilvl="0">
      <w:start w:val="1"/>
      <w:numFmt w:val="decimal"/>
      <w:lvlText w:val="（%1）"/>
      <w:lvlJc w:val="left"/>
      <w:pPr>
        <w:ind w:left="1829" w:hanging="901"/>
        <w:jc w:val="left"/>
      </w:pPr>
      <w:rPr>
        <w:rFonts w:ascii="宋体" w:eastAsia="宋体" w:hAnsi="宋体" w:cs="宋体" w:hint="default"/>
        <w:spacing w:val="-1"/>
        <w:w w:val="100"/>
        <w:sz w:val="34"/>
        <w:szCs w:val="34"/>
      </w:rPr>
    </w:lvl>
    <w:lvl w:ilvl="1">
      <w:start w:val="1"/>
      <w:numFmt w:val="decimal"/>
      <w:lvlText w:val="（%2）"/>
      <w:lvlJc w:val="left"/>
      <w:pPr>
        <w:ind w:left="2524" w:hanging="901"/>
        <w:jc w:val="left"/>
      </w:pPr>
      <w:rPr>
        <w:rFonts w:ascii="宋体" w:eastAsia="宋体" w:hAnsi="宋体" w:cs="宋体" w:hint="default"/>
        <w:w w:val="100"/>
        <w:sz w:val="34"/>
        <w:szCs w:val="34"/>
      </w:rPr>
    </w:lvl>
    <w:lvl w:ilvl="2">
      <w:start w:val="0"/>
      <w:numFmt w:val="bullet"/>
      <w:lvlText w:val="•"/>
      <w:lvlJc w:val="left"/>
      <w:pPr>
        <w:ind w:left="3919" w:hanging="901"/>
      </w:pPr>
      <w:rPr>
        <w:rFonts w:hint="default"/>
      </w:rPr>
    </w:lvl>
    <w:lvl w:ilvl="3">
      <w:start w:val="0"/>
      <w:numFmt w:val="bullet"/>
      <w:lvlText w:val="•"/>
      <w:lvlJc w:val="left"/>
      <w:pPr>
        <w:ind w:left="5319" w:hanging="901"/>
      </w:pPr>
      <w:rPr>
        <w:rFonts w:hint="default"/>
      </w:rPr>
    </w:lvl>
    <w:lvl w:ilvl="4">
      <w:start w:val="0"/>
      <w:numFmt w:val="bullet"/>
      <w:lvlText w:val="•"/>
      <w:lvlJc w:val="left"/>
      <w:pPr>
        <w:ind w:left="6719" w:hanging="901"/>
      </w:pPr>
      <w:rPr>
        <w:rFonts w:hint="default"/>
      </w:rPr>
    </w:lvl>
    <w:lvl w:ilvl="5">
      <w:start w:val="0"/>
      <w:numFmt w:val="bullet"/>
      <w:lvlText w:val="•"/>
      <w:lvlJc w:val="left"/>
      <w:pPr>
        <w:ind w:left="8119" w:hanging="901"/>
      </w:pPr>
      <w:rPr>
        <w:rFonts w:hint="default"/>
      </w:rPr>
    </w:lvl>
    <w:lvl w:ilvl="6">
      <w:start w:val="0"/>
      <w:numFmt w:val="bullet"/>
      <w:lvlText w:val="•"/>
      <w:lvlJc w:val="left"/>
      <w:pPr>
        <w:ind w:left="9519" w:hanging="901"/>
      </w:pPr>
      <w:rPr>
        <w:rFonts w:hint="default"/>
      </w:rPr>
    </w:lvl>
    <w:lvl w:ilvl="7">
      <w:start w:val="0"/>
      <w:numFmt w:val="bullet"/>
      <w:lvlText w:val="•"/>
      <w:lvlJc w:val="left"/>
      <w:pPr>
        <w:ind w:left="10919" w:hanging="901"/>
      </w:pPr>
      <w:rPr>
        <w:rFonts w:hint="default"/>
      </w:rPr>
    </w:lvl>
    <w:lvl w:ilvl="8">
      <w:start w:val="0"/>
      <w:numFmt w:val="bullet"/>
      <w:lvlText w:val="•"/>
      <w:lvlJc w:val="left"/>
      <w:pPr>
        <w:ind w:left="12319" w:hanging="901"/>
      </w:pPr>
      <w:rPr>
        <w:rFonts w:hint="default"/>
      </w:rPr>
    </w:lvl>
  </w:abstractNum>
  <w:abstractNum w:abstractNumId="23">
    <w:nsid w:val="2AD25D1F"/>
    <w:multiLevelType w:val="hybridMultilevel"/>
    <w:tmpl w:val="00000000"/>
    <w:lvl w:ilvl="0">
      <w:start w:val="3"/>
      <w:numFmt w:val="decimal"/>
      <w:lvlText w:val="%1"/>
      <w:lvlJc w:val="left"/>
      <w:pPr>
        <w:ind w:left="1108" w:hanging="720"/>
        <w:jc w:val="left"/>
      </w:pPr>
      <w:rPr>
        <w:rFonts w:hint="default"/>
      </w:rPr>
    </w:lvl>
    <w:lvl w:ilvl="1">
      <w:start w:val="1"/>
      <w:numFmt w:val="decimal"/>
      <w:lvlText w:val="%1.%2"/>
      <w:lvlJc w:val="left"/>
      <w:pPr>
        <w:ind w:left="1108" w:hanging="720"/>
        <w:jc w:val="left"/>
      </w:pPr>
      <w:rPr>
        <w:rFonts w:ascii="宋体" w:eastAsia="宋体" w:hAnsi="宋体" w:cs="宋体" w:hint="default"/>
        <w:w w:val="100"/>
        <w:sz w:val="36"/>
        <w:szCs w:val="36"/>
      </w:rPr>
    </w:lvl>
    <w:lvl w:ilvl="2">
      <w:start w:val="0"/>
      <w:numFmt w:val="bullet"/>
      <w:lvlText w:val="•"/>
      <w:lvlJc w:val="left"/>
      <w:pPr>
        <w:ind w:left="3903" w:hanging="720"/>
      </w:pPr>
      <w:rPr>
        <w:rFonts w:hint="default"/>
      </w:rPr>
    </w:lvl>
    <w:lvl w:ilvl="3">
      <w:start w:val="0"/>
      <w:numFmt w:val="bullet"/>
      <w:lvlText w:val="•"/>
      <w:lvlJc w:val="left"/>
      <w:pPr>
        <w:ind w:left="5305" w:hanging="720"/>
      </w:pPr>
      <w:rPr>
        <w:rFonts w:hint="default"/>
      </w:rPr>
    </w:lvl>
    <w:lvl w:ilvl="4">
      <w:start w:val="0"/>
      <w:numFmt w:val="bullet"/>
      <w:lvlText w:val="•"/>
      <w:lvlJc w:val="left"/>
      <w:pPr>
        <w:ind w:left="6707" w:hanging="720"/>
      </w:pPr>
      <w:rPr>
        <w:rFonts w:hint="default"/>
      </w:rPr>
    </w:lvl>
    <w:lvl w:ilvl="5">
      <w:start w:val="0"/>
      <w:numFmt w:val="bullet"/>
      <w:lvlText w:val="•"/>
      <w:lvlJc w:val="left"/>
      <w:pPr>
        <w:ind w:left="8109" w:hanging="720"/>
      </w:pPr>
      <w:rPr>
        <w:rFonts w:hint="default"/>
      </w:rPr>
    </w:lvl>
    <w:lvl w:ilvl="6">
      <w:start w:val="0"/>
      <w:numFmt w:val="bullet"/>
      <w:lvlText w:val="•"/>
      <w:lvlJc w:val="left"/>
      <w:pPr>
        <w:ind w:left="9511" w:hanging="720"/>
      </w:pPr>
      <w:rPr>
        <w:rFonts w:hint="default"/>
      </w:rPr>
    </w:lvl>
    <w:lvl w:ilvl="7">
      <w:start w:val="0"/>
      <w:numFmt w:val="bullet"/>
      <w:lvlText w:val="•"/>
      <w:lvlJc w:val="left"/>
      <w:pPr>
        <w:ind w:left="10913" w:hanging="720"/>
      </w:pPr>
      <w:rPr>
        <w:rFonts w:hint="default"/>
      </w:rPr>
    </w:lvl>
    <w:lvl w:ilvl="8">
      <w:start w:val="0"/>
      <w:numFmt w:val="bullet"/>
      <w:lvlText w:val="•"/>
      <w:lvlJc w:val="left"/>
      <w:pPr>
        <w:ind w:left="12315" w:hanging="720"/>
      </w:pPr>
      <w:rPr>
        <w:rFonts w:hint="default"/>
      </w:rPr>
    </w:lvl>
  </w:abstractNum>
  <w:abstractNum w:abstractNumId="24">
    <w:nsid w:val="304DDC62"/>
    <w:multiLevelType w:val="hybridMultilevel"/>
    <w:tmpl w:val="00000000"/>
    <w:lvl w:ilvl="0">
      <w:start w:val="1"/>
      <w:numFmt w:val="decimal"/>
      <w:lvlText w:val="%1"/>
      <w:lvlJc w:val="left"/>
      <w:pPr>
        <w:ind w:left="1821" w:hanging="713"/>
        <w:jc w:val="left"/>
      </w:pPr>
      <w:rPr>
        <w:rFonts w:hint="default"/>
      </w:rPr>
    </w:lvl>
    <w:lvl w:ilvl="1">
      <w:start w:val="1"/>
      <w:numFmt w:val="decimal"/>
      <w:lvlText w:val="%1.%2"/>
      <w:lvlJc w:val="left"/>
      <w:pPr>
        <w:ind w:left="1821" w:hanging="713"/>
        <w:jc w:val="left"/>
      </w:pPr>
      <w:rPr>
        <w:rFonts w:ascii="宋体" w:eastAsia="宋体" w:hAnsi="宋体" w:cs="宋体" w:hint="default"/>
        <w:w w:val="100"/>
        <w:sz w:val="36"/>
        <w:szCs w:val="36"/>
      </w:rPr>
    </w:lvl>
    <w:lvl w:ilvl="2">
      <w:start w:val="0"/>
      <w:numFmt w:val="bullet"/>
      <w:lvlText w:val="•"/>
      <w:lvlJc w:val="left"/>
      <w:pPr>
        <w:ind w:left="4479" w:hanging="713"/>
      </w:pPr>
      <w:rPr>
        <w:rFonts w:hint="default"/>
      </w:rPr>
    </w:lvl>
    <w:lvl w:ilvl="3">
      <w:start w:val="0"/>
      <w:numFmt w:val="bullet"/>
      <w:lvlText w:val="•"/>
      <w:lvlJc w:val="left"/>
      <w:pPr>
        <w:ind w:left="5809" w:hanging="713"/>
      </w:pPr>
      <w:rPr>
        <w:rFonts w:hint="default"/>
      </w:rPr>
    </w:lvl>
    <w:lvl w:ilvl="4">
      <w:start w:val="0"/>
      <w:numFmt w:val="bullet"/>
      <w:lvlText w:val="•"/>
      <w:lvlJc w:val="left"/>
      <w:pPr>
        <w:ind w:left="7139" w:hanging="713"/>
      </w:pPr>
      <w:rPr>
        <w:rFonts w:hint="default"/>
      </w:rPr>
    </w:lvl>
    <w:lvl w:ilvl="5">
      <w:start w:val="0"/>
      <w:numFmt w:val="bullet"/>
      <w:lvlText w:val="•"/>
      <w:lvlJc w:val="left"/>
      <w:pPr>
        <w:ind w:left="8469" w:hanging="713"/>
      </w:pPr>
      <w:rPr>
        <w:rFonts w:hint="default"/>
      </w:rPr>
    </w:lvl>
    <w:lvl w:ilvl="6">
      <w:start w:val="0"/>
      <w:numFmt w:val="bullet"/>
      <w:lvlText w:val="•"/>
      <w:lvlJc w:val="left"/>
      <w:pPr>
        <w:ind w:left="9799" w:hanging="713"/>
      </w:pPr>
      <w:rPr>
        <w:rFonts w:hint="default"/>
      </w:rPr>
    </w:lvl>
    <w:lvl w:ilvl="7">
      <w:start w:val="0"/>
      <w:numFmt w:val="bullet"/>
      <w:lvlText w:val="•"/>
      <w:lvlJc w:val="left"/>
      <w:pPr>
        <w:ind w:left="11129" w:hanging="713"/>
      </w:pPr>
      <w:rPr>
        <w:rFonts w:hint="default"/>
      </w:rPr>
    </w:lvl>
    <w:lvl w:ilvl="8">
      <w:start w:val="0"/>
      <w:numFmt w:val="bullet"/>
      <w:lvlText w:val="•"/>
      <w:lvlJc w:val="left"/>
      <w:pPr>
        <w:ind w:left="12459" w:hanging="713"/>
      </w:pPr>
      <w:rPr>
        <w:rFonts w:hint="default"/>
      </w:rPr>
    </w:lvl>
  </w:abstractNum>
  <w:abstractNum w:abstractNumId="25">
    <w:nsid w:val="32FCD04B"/>
    <w:multiLevelType w:val="hybridMultilevel"/>
    <w:tmpl w:val="00000000"/>
    <w:lvl w:ilvl="0">
      <w:start w:val="1"/>
      <w:numFmt w:val="decimal"/>
      <w:lvlText w:val="%1."/>
      <w:lvlJc w:val="left"/>
      <w:pPr>
        <w:ind w:left="361" w:hanging="361"/>
        <w:jc w:val="left"/>
      </w:pPr>
      <w:rPr>
        <w:rFonts w:ascii="宋体" w:eastAsia="宋体" w:hAnsi="宋体" w:cs="宋体" w:hint="default"/>
        <w:w w:val="100"/>
        <w:sz w:val="34"/>
        <w:szCs w:val="34"/>
      </w:rPr>
    </w:lvl>
    <w:lvl w:ilvl="1">
      <w:start w:val="0"/>
      <w:numFmt w:val="bullet"/>
      <w:lvlText w:val="•"/>
      <w:lvlJc w:val="left"/>
      <w:pPr>
        <w:ind w:left="1535" w:hanging="361"/>
      </w:pPr>
      <w:rPr>
        <w:rFonts w:hint="default"/>
      </w:rPr>
    </w:lvl>
    <w:lvl w:ilvl="2">
      <w:start w:val="0"/>
      <w:numFmt w:val="bullet"/>
      <w:lvlText w:val="•"/>
      <w:lvlJc w:val="left"/>
      <w:pPr>
        <w:ind w:left="2711" w:hanging="361"/>
      </w:pPr>
      <w:rPr>
        <w:rFonts w:hint="default"/>
      </w:rPr>
    </w:lvl>
    <w:lvl w:ilvl="3">
      <w:start w:val="0"/>
      <w:numFmt w:val="bullet"/>
      <w:lvlText w:val="•"/>
      <w:lvlJc w:val="left"/>
      <w:pPr>
        <w:ind w:left="3886" w:hanging="361"/>
      </w:pPr>
      <w:rPr>
        <w:rFonts w:hint="default"/>
      </w:rPr>
    </w:lvl>
    <w:lvl w:ilvl="4">
      <w:start w:val="0"/>
      <w:numFmt w:val="bullet"/>
      <w:lvlText w:val="•"/>
      <w:lvlJc w:val="left"/>
      <w:pPr>
        <w:ind w:left="5062" w:hanging="361"/>
      </w:pPr>
      <w:rPr>
        <w:rFonts w:hint="default"/>
      </w:rPr>
    </w:lvl>
    <w:lvl w:ilvl="5">
      <w:start w:val="0"/>
      <w:numFmt w:val="bullet"/>
      <w:lvlText w:val="•"/>
      <w:lvlJc w:val="left"/>
      <w:pPr>
        <w:ind w:left="6238" w:hanging="361"/>
      </w:pPr>
      <w:rPr>
        <w:rFonts w:hint="default"/>
      </w:rPr>
    </w:lvl>
    <w:lvl w:ilvl="6">
      <w:start w:val="0"/>
      <w:numFmt w:val="bullet"/>
      <w:lvlText w:val="•"/>
      <w:lvlJc w:val="left"/>
      <w:pPr>
        <w:ind w:left="7413" w:hanging="361"/>
      </w:pPr>
      <w:rPr>
        <w:rFonts w:hint="default"/>
      </w:rPr>
    </w:lvl>
    <w:lvl w:ilvl="7">
      <w:start w:val="0"/>
      <w:numFmt w:val="bullet"/>
      <w:lvlText w:val="•"/>
      <w:lvlJc w:val="left"/>
      <w:pPr>
        <w:ind w:left="8589" w:hanging="361"/>
      </w:pPr>
      <w:rPr>
        <w:rFonts w:hint="default"/>
      </w:rPr>
    </w:lvl>
    <w:lvl w:ilvl="8">
      <w:start w:val="0"/>
      <w:numFmt w:val="bullet"/>
      <w:lvlText w:val="•"/>
      <w:lvlJc w:val="left"/>
      <w:pPr>
        <w:ind w:left="9764" w:hanging="361"/>
      </w:pPr>
      <w:rPr>
        <w:rFonts w:hint="default"/>
      </w:rPr>
    </w:lvl>
  </w:abstractNum>
  <w:abstractNum w:abstractNumId="26">
    <w:nsid w:val="34063B2E"/>
    <w:multiLevelType w:val="hybridMultilevel"/>
    <w:tmpl w:val="00000000"/>
    <w:lvl w:ilvl="0">
      <w:start w:val="2"/>
      <w:numFmt w:val="decimal"/>
      <w:lvlText w:val="%1"/>
      <w:lvlJc w:val="left"/>
      <w:pPr>
        <w:ind w:left="388" w:hanging="713"/>
        <w:jc w:val="left"/>
      </w:pPr>
      <w:rPr>
        <w:rFonts w:hint="default"/>
      </w:rPr>
    </w:lvl>
    <w:lvl w:ilvl="1">
      <w:start w:val="1"/>
      <w:numFmt w:val="decimal"/>
      <w:lvlText w:val="%1.%2"/>
      <w:lvlJc w:val="left"/>
      <w:pPr>
        <w:ind w:left="388" w:hanging="713"/>
        <w:jc w:val="right"/>
      </w:pPr>
      <w:rPr>
        <w:rFonts w:ascii="宋体" w:eastAsia="宋体" w:hAnsi="宋体" w:cs="宋体" w:hint="default"/>
        <w:w w:val="100"/>
        <w:sz w:val="36"/>
        <w:szCs w:val="36"/>
      </w:rPr>
    </w:lvl>
    <w:lvl w:ilvl="2">
      <w:start w:val="0"/>
      <w:numFmt w:val="bullet"/>
      <w:lvlText w:val="•"/>
      <w:lvlJc w:val="left"/>
      <w:pPr>
        <w:ind w:left="3327" w:hanging="713"/>
      </w:pPr>
      <w:rPr>
        <w:rFonts w:hint="default"/>
      </w:rPr>
    </w:lvl>
    <w:lvl w:ilvl="3">
      <w:start w:val="0"/>
      <w:numFmt w:val="bullet"/>
      <w:lvlText w:val="•"/>
      <w:lvlJc w:val="left"/>
      <w:pPr>
        <w:ind w:left="4801" w:hanging="713"/>
      </w:pPr>
      <w:rPr>
        <w:rFonts w:hint="default"/>
      </w:rPr>
    </w:lvl>
    <w:lvl w:ilvl="4">
      <w:start w:val="0"/>
      <w:numFmt w:val="bullet"/>
      <w:lvlText w:val="•"/>
      <w:lvlJc w:val="left"/>
      <w:pPr>
        <w:ind w:left="6275" w:hanging="713"/>
      </w:pPr>
      <w:rPr>
        <w:rFonts w:hint="default"/>
      </w:rPr>
    </w:lvl>
    <w:lvl w:ilvl="5">
      <w:start w:val="0"/>
      <w:numFmt w:val="bullet"/>
      <w:lvlText w:val="•"/>
      <w:lvlJc w:val="left"/>
      <w:pPr>
        <w:ind w:left="7749" w:hanging="713"/>
      </w:pPr>
      <w:rPr>
        <w:rFonts w:hint="default"/>
      </w:rPr>
    </w:lvl>
    <w:lvl w:ilvl="6">
      <w:start w:val="0"/>
      <w:numFmt w:val="bullet"/>
      <w:lvlText w:val="•"/>
      <w:lvlJc w:val="left"/>
      <w:pPr>
        <w:ind w:left="9223" w:hanging="713"/>
      </w:pPr>
      <w:rPr>
        <w:rFonts w:hint="default"/>
      </w:rPr>
    </w:lvl>
    <w:lvl w:ilvl="7">
      <w:start w:val="0"/>
      <w:numFmt w:val="bullet"/>
      <w:lvlText w:val="•"/>
      <w:lvlJc w:val="left"/>
      <w:pPr>
        <w:ind w:left="10697" w:hanging="713"/>
      </w:pPr>
      <w:rPr>
        <w:rFonts w:hint="default"/>
      </w:rPr>
    </w:lvl>
    <w:lvl w:ilvl="8">
      <w:start w:val="0"/>
      <w:numFmt w:val="bullet"/>
      <w:lvlText w:val="•"/>
      <w:lvlJc w:val="left"/>
      <w:pPr>
        <w:ind w:left="12171" w:hanging="713"/>
      </w:pPr>
      <w:rPr>
        <w:rFonts w:hint="default"/>
      </w:rPr>
    </w:lvl>
  </w:abstractNum>
  <w:abstractNum w:abstractNumId="27">
    <w:nsid w:val="343642C6"/>
    <w:multiLevelType w:val="hybridMultilevel"/>
    <w:tmpl w:val="00000000"/>
    <w:lvl w:ilvl="0">
      <w:start w:val="2"/>
      <w:numFmt w:val="decimal"/>
      <w:lvlText w:val="（%1）"/>
      <w:lvlJc w:val="left"/>
      <w:pPr>
        <w:ind w:left="1649" w:hanging="901"/>
        <w:jc w:val="left"/>
      </w:pPr>
      <w:rPr>
        <w:rFonts w:ascii="宋体" w:eastAsia="宋体" w:hAnsi="宋体" w:cs="宋体" w:hint="default"/>
        <w:spacing w:val="-1"/>
        <w:w w:val="100"/>
        <w:sz w:val="34"/>
        <w:szCs w:val="34"/>
      </w:rPr>
    </w:lvl>
    <w:lvl w:ilvl="1">
      <w:start w:val="0"/>
      <w:numFmt w:val="bullet"/>
      <w:lvlText w:val="•"/>
      <w:lvlJc w:val="left"/>
      <w:pPr>
        <w:ind w:left="2987" w:hanging="901"/>
      </w:pPr>
      <w:rPr>
        <w:rFonts w:hint="default"/>
      </w:rPr>
    </w:lvl>
    <w:lvl w:ilvl="2">
      <w:start w:val="0"/>
      <w:numFmt w:val="bullet"/>
      <w:lvlText w:val="•"/>
      <w:lvlJc w:val="left"/>
      <w:pPr>
        <w:ind w:left="4335" w:hanging="901"/>
      </w:pPr>
      <w:rPr>
        <w:rFonts w:hint="default"/>
      </w:rPr>
    </w:lvl>
    <w:lvl w:ilvl="3">
      <w:start w:val="0"/>
      <w:numFmt w:val="bullet"/>
      <w:lvlText w:val="•"/>
      <w:lvlJc w:val="left"/>
      <w:pPr>
        <w:ind w:left="5683" w:hanging="901"/>
      </w:pPr>
      <w:rPr>
        <w:rFonts w:hint="default"/>
      </w:rPr>
    </w:lvl>
    <w:lvl w:ilvl="4">
      <w:start w:val="0"/>
      <w:numFmt w:val="bullet"/>
      <w:lvlText w:val="•"/>
      <w:lvlJc w:val="left"/>
      <w:pPr>
        <w:ind w:left="7031" w:hanging="901"/>
      </w:pPr>
      <w:rPr>
        <w:rFonts w:hint="default"/>
      </w:rPr>
    </w:lvl>
    <w:lvl w:ilvl="5">
      <w:start w:val="0"/>
      <w:numFmt w:val="bullet"/>
      <w:lvlText w:val="•"/>
      <w:lvlJc w:val="left"/>
      <w:pPr>
        <w:ind w:left="8379" w:hanging="901"/>
      </w:pPr>
      <w:rPr>
        <w:rFonts w:hint="default"/>
      </w:rPr>
    </w:lvl>
    <w:lvl w:ilvl="6">
      <w:start w:val="0"/>
      <w:numFmt w:val="bullet"/>
      <w:lvlText w:val="•"/>
      <w:lvlJc w:val="left"/>
      <w:pPr>
        <w:ind w:left="9727" w:hanging="901"/>
      </w:pPr>
      <w:rPr>
        <w:rFonts w:hint="default"/>
      </w:rPr>
    </w:lvl>
    <w:lvl w:ilvl="7">
      <w:start w:val="0"/>
      <w:numFmt w:val="bullet"/>
      <w:lvlText w:val="•"/>
      <w:lvlJc w:val="left"/>
      <w:pPr>
        <w:ind w:left="11075" w:hanging="901"/>
      </w:pPr>
      <w:rPr>
        <w:rFonts w:hint="default"/>
      </w:rPr>
    </w:lvl>
    <w:lvl w:ilvl="8">
      <w:start w:val="0"/>
      <w:numFmt w:val="bullet"/>
      <w:lvlText w:val="•"/>
      <w:lvlJc w:val="left"/>
      <w:pPr>
        <w:ind w:left="12423" w:hanging="901"/>
      </w:pPr>
      <w:rPr>
        <w:rFonts w:hint="default"/>
      </w:rPr>
    </w:lvl>
  </w:abstractNum>
  <w:abstractNum w:abstractNumId="28">
    <w:nsid w:val="3640E34A"/>
    <w:multiLevelType w:val="hybridMultilevel"/>
    <w:tmpl w:val="00000000"/>
    <w:lvl w:ilvl="0">
      <w:start w:val="5"/>
      <w:numFmt w:val="decimal"/>
      <w:lvlText w:val="%1"/>
      <w:lvlJc w:val="left"/>
      <w:pPr>
        <w:ind w:left="1648" w:hanging="720"/>
        <w:jc w:val="left"/>
      </w:pPr>
      <w:rPr>
        <w:rFonts w:hint="default"/>
      </w:rPr>
    </w:lvl>
    <w:lvl w:ilvl="1">
      <w:start w:val="1"/>
      <w:numFmt w:val="decimal"/>
      <w:lvlText w:val="%1.%2"/>
      <w:lvlJc w:val="left"/>
      <w:pPr>
        <w:ind w:left="1648" w:hanging="720"/>
        <w:jc w:val="left"/>
      </w:pPr>
      <w:rPr>
        <w:rFonts w:ascii="宋体" w:eastAsia="宋体" w:hAnsi="宋体" w:cs="宋体" w:hint="default"/>
        <w:w w:val="100"/>
        <w:sz w:val="36"/>
        <w:szCs w:val="36"/>
      </w:rPr>
    </w:lvl>
    <w:lvl w:ilvl="2">
      <w:start w:val="0"/>
      <w:numFmt w:val="bullet"/>
      <w:lvlText w:val="•"/>
      <w:lvlJc w:val="left"/>
      <w:pPr>
        <w:ind w:left="4335" w:hanging="720"/>
      </w:pPr>
      <w:rPr>
        <w:rFonts w:hint="default"/>
      </w:rPr>
    </w:lvl>
    <w:lvl w:ilvl="3">
      <w:start w:val="0"/>
      <w:numFmt w:val="bullet"/>
      <w:lvlText w:val="•"/>
      <w:lvlJc w:val="left"/>
      <w:pPr>
        <w:ind w:left="5683" w:hanging="720"/>
      </w:pPr>
      <w:rPr>
        <w:rFonts w:hint="default"/>
      </w:rPr>
    </w:lvl>
    <w:lvl w:ilvl="4">
      <w:start w:val="0"/>
      <w:numFmt w:val="bullet"/>
      <w:lvlText w:val="•"/>
      <w:lvlJc w:val="left"/>
      <w:pPr>
        <w:ind w:left="7031" w:hanging="720"/>
      </w:pPr>
      <w:rPr>
        <w:rFonts w:hint="default"/>
      </w:rPr>
    </w:lvl>
    <w:lvl w:ilvl="5">
      <w:start w:val="0"/>
      <w:numFmt w:val="bullet"/>
      <w:lvlText w:val="•"/>
      <w:lvlJc w:val="left"/>
      <w:pPr>
        <w:ind w:left="8379" w:hanging="720"/>
      </w:pPr>
      <w:rPr>
        <w:rFonts w:hint="default"/>
      </w:rPr>
    </w:lvl>
    <w:lvl w:ilvl="6">
      <w:start w:val="0"/>
      <w:numFmt w:val="bullet"/>
      <w:lvlText w:val="•"/>
      <w:lvlJc w:val="left"/>
      <w:pPr>
        <w:ind w:left="9727" w:hanging="720"/>
      </w:pPr>
      <w:rPr>
        <w:rFonts w:hint="default"/>
      </w:rPr>
    </w:lvl>
    <w:lvl w:ilvl="7">
      <w:start w:val="0"/>
      <w:numFmt w:val="bullet"/>
      <w:lvlText w:val="•"/>
      <w:lvlJc w:val="left"/>
      <w:pPr>
        <w:ind w:left="11075" w:hanging="720"/>
      </w:pPr>
      <w:rPr>
        <w:rFonts w:hint="default"/>
      </w:rPr>
    </w:lvl>
    <w:lvl w:ilvl="8">
      <w:start w:val="0"/>
      <w:numFmt w:val="bullet"/>
      <w:lvlText w:val="•"/>
      <w:lvlJc w:val="left"/>
      <w:pPr>
        <w:ind w:left="12423" w:hanging="720"/>
      </w:pPr>
      <w:rPr>
        <w:rFonts w:hint="default"/>
      </w:rPr>
    </w:lvl>
  </w:abstractNum>
  <w:abstractNum w:abstractNumId="29">
    <w:nsid w:val="38948AE1"/>
    <w:multiLevelType w:val="hybridMultilevel"/>
    <w:tmpl w:val="00000000"/>
    <w:lvl w:ilvl="0">
      <w:start w:val="6"/>
      <w:numFmt w:val="decimal"/>
      <w:lvlText w:val="（%1）"/>
      <w:lvlJc w:val="left"/>
      <w:pPr>
        <w:ind w:left="1285" w:hanging="901"/>
        <w:jc w:val="left"/>
      </w:pPr>
      <w:rPr>
        <w:rFonts w:ascii="宋体" w:eastAsia="宋体" w:hAnsi="宋体" w:cs="宋体" w:hint="default"/>
        <w:w w:val="100"/>
        <w:sz w:val="34"/>
        <w:szCs w:val="34"/>
      </w:rPr>
    </w:lvl>
    <w:lvl w:ilvl="1">
      <w:start w:val="1"/>
      <w:numFmt w:val="decimal"/>
      <w:lvlText w:val="(%2)"/>
      <w:lvlJc w:val="left"/>
      <w:pPr>
        <w:ind w:left="2189" w:hanging="541"/>
        <w:jc w:val="left"/>
      </w:pPr>
      <w:rPr>
        <w:rFonts w:ascii="宋体" w:eastAsia="宋体" w:hAnsi="宋体" w:cs="宋体" w:hint="default"/>
        <w:w w:val="100"/>
        <w:sz w:val="34"/>
        <w:szCs w:val="34"/>
      </w:rPr>
    </w:lvl>
    <w:lvl w:ilvl="2">
      <w:start w:val="0"/>
      <w:numFmt w:val="bullet"/>
      <w:lvlText w:val="•"/>
      <w:lvlJc w:val="left"/>
      <w:pPr>
        <w:ind w:left="3617" w:hanging="541"/>
      </w:pPr>
      <w:rPr>
        <w:rFonts w:hint="default"/>
      </w:rPr>
    </w:lvl>
    <w:lvl w:ilvl="3">
      <w:start w:val="0"/>
      <w:numFmt w:val="bullet"/>
      <w:lvlText w:val="•"/>
      <w:lvlJc w:val="left"/>
      <w:pPr>
        <w:ind w:left="5055" w:hanging="541"/>
      </w:pPr>
      <w:rPr>
        <w:rFonts w:hint="default"/>
      </w:rPr>
    </w:lvl>
    <w:lvl w:ilvl="4">
      <w:start w:val="0"/>
      <w:numFmt w:val="bullet"/>
      <w:lvlText w:val="•"/>
      <w:lvlJc w:val="left"/>
      <w:pPr>
        <w:ind w:left="6493" w:hanging="541"/>
      </w:pPr>
      <w:rPr>
        <w:rFonts w:hint="default"/>
      </w:rPr>
    </w:lvl>
    <w:lvl w:ilvl="5">
      <w:start w:val="0"/>
      <w:numFmt w:val="bullet"/>
      <w:lvlText w:val="•"/>
      <w:lvlJc w:val="left"/>
      <w:pPr>
        <w:ind w:left="7930" w:hanging="541"/>
      </w:pPr>
      <w:rPr>
        <w:rFonts w:hint="default"/>
      </w:rPr>
    </w:lvl>
    <w:lvl w:ilvl="6">
      <w:start w:val="0"/>
      <w:numFmt w:val="bullet"/>
      <w:lvlText w:val="•"/>
      <w:lvlJc w:val="left"/>
      <w:pPr>
        <w:ind w:left="9368" w:hanging="541"/>
      </w:pPr>
      <w:rPr>
        <w:rFonts w:hint="default"/>
      </w:rPr>
    </w:lvl>
    <w:lvl w:ilvl="7">
      <w:start w:val="0"/>
      <w:numFmt w:val="bullet"/>
      <w:lvlText w:val="•"/>
      <w:lvlJc w:val="left"/>
      <w:pPr>
        <w:ind w:left="10806" w:hanging="541"/>
      </w:pPr>
      <w:rPr>
        <w:rFonts w:hint="default"/>
      </w:rPr>
    </w:lvl>
    <w:lvl w:ilvl="8">
      <w:start w:val="0"/>
      <w:numFmt w:val="bullet"/>
      <w:lvlText w:val="•"/>
      <w:lvlJc w:val="left"/>
      <w:pPr>
        <w:ind w:left="12244" w:hanging="541"/>
      </w:pPr>
      <w:rPr>
        <w:rFonts w:hint="default"/>
      </w:rPr>
    </w:lvl>
  </w:abstractNum>
  <w:abstractNum w:abstractNumId="30">
    <w:nsid w:val="38B86B6E"/>
    <w:multiLevelType w:val="hybridMultilevel"/>
    <w:tmpl w:val="00000000"/>
    <w:lvl w:ilvl="0">
      <w:start w:val="1"/>
      <w:numFmt w:val="decimal"/>
      <w:lvlText w:val="（%1）"/>
      <w:lvlJc w:val="left"/>
      <w:pPr>
        <w:ind w:left="2009" w:hanging="901"/>
        <w:jc w:val="left"/>
      </w:pPr>
      <w:rPr>
        <w:rFonts w:ascii="宋体" w:eastAsia="宋体" w:hAnsi="宋体" w:cs="宋体" w:hint="default"/>
        <w:spacing w:val="-1"/>
        <w:w w:val="100"/>
        <w:sz w:val="34"/>
        <w:szCs w:val="34"/>
      </w:rPr>
    </w:lvl>
    <w:lvl w:ilvl="1">
      <w:start w:val="0"/>
      <w:numFmt w:val="bullet"/>
      <w:lvlText w:val="•"/>
      <w:lvlJc w:val="left"/>
      <w:pPr>
        <w:ind w:left="331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35" w:hanging="901"/>
      </w:pPr>
      <w:rPr>
        <w:rFonts w:hint="default"/>
      </w:rPr>
    </w:lvl>
    <w:lvl w:ilvl="4">
      <w:start w:val="0"/>
      <w:numFmt w:val="bullet"/>
      <w:lvlText w:val="•"/>
      <w:lvlJc w:val="left"/>
      <w:pPr>
        <w:ind w:left="7247" w:hanging="901"/>
      </w:pPr>
      <w:rPr>
        <w:rFonts w:hint="default"/>
      </w:rPr>
    </w:lvl>
    <w:lvl w:ilvl="5">
      <w:start w:val="0"/>
      <w:numFmt w:val="bullet"/>
      <w:lvlText w:val="•"/>
      <w:lvlJc w:val="left"/>
      <w:pPr>
        <w:ind w:left="8559" w:hanging="901"/>
      </w:pPr>
      <w:rPr>
        <w:rFonts w:hint="default"/>
      </w:rPr>
    </w:lvl>
    <w:lvl w:ilvl="6">
      <w:start w:val="0"/>
      <w:numFmt w:val="bullet"/>
      <w:lvlText w:val="•"/>
      <w:lvlJc w:val="left"/>
      <w:pPr>
        <w:ind w:left="9871" w:hanging="901"/>
      </w:pPr>
      <w:rPr>
        <w:rFonts w:hint="default"/>
      </w:rPr>
    </w:lvl>
    <w:lvl w:ilvl="7">
      <w:start w:val="0"/>
      <w:numFmt w:val="bullet"/>
      <w:lvlText w:val="•"/>
      <w:lvlJc w:val="left"/>
      <w:pPr>
        <w:ind w:left="11183" w:hanging="901"/>
      </w:pPr>
      <w:rPr>
        <w:rFonts w:hint="default"/>
      </w:rPr>
    </w:lvl>
    <w:lvl w:ilvl="8">
      <w:start w:val="0"/>
      <w:numFmt w:val="bullet"/>
      <w:lvlText w:val="•"/>
      <w:lvlJc w:val="left"/>
      <w:pPr>
        <w:ind w:left="12495" w:hanging="901"/>
      </w:pPr>
      <w:rPr>
        <w:rFonts w:hint="default"/>
      </w:rPr>
    </w:lvl>
  </w:abstractNum>
  <w:abstractNum w:abstractNumId="31">
    <w:nsid w:val="39680306"/>
    <w:multiLevelType w:val="hybridMultilevel"/>
    <w:tmpl w:val="00000000"/>
    <w:lvl w:ilvl="0">
      <w:start w:val="12"/>
      <w:numFmt w:val="decimal"/>
      <w:lvlText w:val="%1"/>
      <w:lvlJc w:val="left"/>
      <w:pPr>
        <w:ind w:left="1648" w:hanging="720"/>
        <w:jc w:val="left"/>
      </w:pPr>
      <w:rPr>
        <w:rFonts w:ascii="宋体" w:eastAsia="宋体" w:hAnsi="宋体" w:cs="宋体" w:hint="default"/>
        <w:w w:val="100"/>
        <w:sz w:val="36"/>
        <w:szCs w:val="36"/>
      </w:rPr>
    </w:lvl>
    <w:lvl w:ilvl="1">
      <w:start w:val="0"/>
      <w:numFmt w:val="bullet"/>
      <w:lvlText w:val="•"/>
      <w:lvlJc w:val="left"/>
      <w:pPr>
        <w:ind w:left="2987" w:hanging="720"/>
      </w:pPr>
      <w:rPr>
        <w:rFonts w:hint="default"/>
      </w:rPr>
    </w:lvl>
    <w:lvl w:ilvl="2">
      <w:start w:val="0"/>
      <w:numFmt w:val="bullet"/>
      <w:lvlText w:val="•"/>
      <w:lvlJc w:val="left"/>
      <w:pPr>
        <w:ind w:left="4335" w:hanging="720"/>
      </w:pPr>
      <w:rPr>
        <w:rFonts w:hint="default"/>
      </w:rPr>
    </w:lvl>
    <w:lvl w:ilvl="3">
      <w:start w:val="0"/>
      <w:numFmt w:val="bullet"/>
      <w:lvlText w:val="•"/>
      <w:lvlJc w:val="left"/>
      <w:pPr>
        <w:ind w:left="5683" w:hanging="720"/>
      </w:pPr>
      <w:rPr>
        <w:rFonts w:hint="default"/>
      </w:rPr>
    </w:lvl>
    <w:lvl w:ilvl="4">
      <w:start w:val="0"/>
      <w:numFmt w:val="bullet"/>
      <w:lvlText w:val="•"/>
      <w:lvlJc w:val="left"/>
      <w:pPr>
        <w:ind w:left="7031" w:hanging="720"/>
      </w:pPr>
      <w:rPr>
        <w:rFonts w:hint="default"/>
      </w:rPr>
    </w:lvl>
    <w:lvl w:ilvl="5">
      <w:start w:val="0"/>
      <w:numFmt w:val="bullet"/>
      <w:lvlText w:val="•"/>
      <w:lvlJc w:val="left"/>
      <w:pPr>
        <w:ind w:left="8379" w:hanging="720"/>
      </w:pPr>
      <w:rPr>
        <w:rFonts w:hint="default"/>
      </w:rPr>
    </w:lvl>
    <w:lvl w:ilvl="6">
      <w:start w:val="0"/>
      <w:numFmt w:val="bullet"/>
      <w:lvlText w:val="•"/>
      <w:lvlJc w:val="left"/>
      <w:pPr>
        <w:ind w:left="9727" w:hanging="720"/>
      </w:pPr>
      <w:rPr>
        <w:rFonts w:hint="default"/>
      </w:rPr>
    </w:lvl>
    <w:lvl w:ilvl="7">
      <w:start w:val="0"/>
      <w:numFmt w:val="bullet"/>
      <w:lvlText w:val="•"/>
      <w:lvlJc w:val="left"/>
      <w:pPr>
        <w:ind w:left="11075" w:hanging="720"/>
      </w:pPr>
      <w:rPr>
        <w:rFonts w:hint="default"/>
      </w:rPr>
    </w:lvl>
    <w:lvl w:ilvl="8">
      <w:start w:val="0"/>
      <w:numFmt w:val="bullet"/>
      <w:lvlText w:val="•"/>
      <w:lvlJc w:val="left"/>
      <w:pPr>
        <w:ind w:left="12423" w:hanging="720"/>
      </w:pPr>
      <w:rPr>
        <w:rFonts w:hint="default"/>
      </w:rPr>
    </w:lvl>
  </w:abstractNum>
  <w:abstractNum w:abstractNumId="32">
    <w:nsid w:val="3B74DE94"/>
    <w:multiLevelType w:val="hybridMultilevel"/>
    <w:tmpl w:val="00000000"/>
    <w:lvl w:ilvl="0">
      <w:start w:val="3"/>
      <w:numFmt w:val="decimal"/>
      <w:lvlText w:val="%1"/>
      <w:lvlJc w:val="left"/>
      <w:pPr>
        <w:ind w:left="2458" w:hanging="1350"/>
        <w:jc w:val="left"/>
      </w:pPr>
      <w:rPr>
        <w:rFonts w:hint="default"/>
      </w:rPr>
    </w:lvl>
    <w:lvl w:ilvl="1">
      <w:start w:val="1"/>
      <w:numFmt w:val="decimal"/>
      <w:lvlText w:val="%1.%2"/>
      <w:lvlJc w:val="left"/>
      <w:pPr>
        <w:ind w:left="2458" w:hanging="1350"/>
        <w:jc w:val="left"/>
      </w:pPr>
      <w:rPr>
        <w:rFonts w:hint="default"/>
      </w:rPr>
    </w:lvl>
    <w:lvl w:ilvl="2">
      <w:start w:val="1"/>
      <w:numFmt w:val="decimal"/>
      <w:lvlText w:val="%1.%2.%3"/>
      <w:lvlJc w:val="left"/>
      <w:pPr>
        <w:ind w:left="2458" w:hanging="1350"/>
        <w:jc w:val="left"/>
      </w:pPr>
      <w:rPr>
        <w:rFonts w:hint="default"/>
      </w:rPr>
    </w:lvl>
    <w:lvl w:ilvl="3">
      <w:start w:val="2"/>
      <w:numFmt w:val="decimal"/>
      <w:lvlText w:val="%1.%2.%3.%4"/>
      <w:lvlJc w:val="left"/>
      <w:pPr>
        <w:ind w:left="2458" w:hanging="1350"/>
        <w:jc w:val="left"/>
      </w:pPr>
      <w:rPr>
        <w:rFonts w:ascii="宋体" w:eastAsia="宋体" w:hAnsi="宋体" w:cs="宋体" w:hint="default"/>
        <w:w w:val="100"/>
        <w:sz w:val="36"/>
        <w:szCs w:val="36"/>
      </w:rPr>
    </w:lvl>
    <w:lvl w:ilvl="4">
      <w:start w:val="1"/>
      <w:numFmt w:val="decimal"/>
      <w:lvlText w:val="%5."/>
      <w:lvlJc w:val="left"/>
      <w:pPr>
        <w:ind w:left="1090" w:hanging="361"/>
        <w:jc w:val="left"/>
      </w:pPr>
      <w:rPr>
        <w:rFonts w:ascii="宋体" w:eastAsia="宋体" w:hAnsi="宋体" w:cs="宋体" w:hint="default"/>
        <w:w w:val="100"/>
        <w:sz w:val="34"/>
        <w:szCs w:val="34"/>
      </w:rPr>
    </w:lvl>
    <w:lvl w:ilvl="5">
      <w:start w:val="1"/>
      <w:numFmt w:val="decimal"/>
      <w:lvlText w:val="%6."/>
      <w:lvlJc w:val="left"/>
      <w:pPr>
        <w:ind w:left="2657" w:hanging="361"/>
        <w:jc w:val="right"/>
      </w:pPr>
      <w:rPr>
        <w:rFonts w:ascii="宋体" w:eastAsia="宋体" w:hAnsi="宋体" w:cs="宋体" w:hint="default"/>
        <w:w w:val="100"/>
        <w:sz w:val="34"/>
        <w:szCs w:val="34"/>
      </w:rPr>
    </w:lvl>
    <w:lvl w:ilvl="6">
      <w:start w:val="5"/>
      <w:numFmt w:val="decimal"/>
      <w:lvlText w:val="%7."/>
      <w:lvlJc w:val="left"/>
      <w:pPr>
        <w:ind w:left="2657" w:hanging="361"/>
        <w:jc w:val="left"/>
      </w:pPr>
      <w:rPr>
        <w:rFonts w:ascii="宋体" w:eastAsia="宋体" w:hAnsi="宋体" w:cs="宋体" w:hint="default"/>
        <w:w w:val="100"/>
        <w:sz w:val="34"/>
        <w:szCs w:val="34"/>
      </w:rPr>
    </w:lvl>
    <w:lvl w:ilvl="7">
      <w:start w:val="0"/>
      <w:numFmt w:val="bullet"/>
      <w:lvlText w:val="•"/>
      <w:lvlJc w:val="left"/>
      <w:pPr>
        <w:ind w:left="10447" w:hanging="361"/>
      </w:pPr>
      <w:rPr>
        <w:rFonts w:hint="default"/>
      </w:rPr>
    </w:lvl>
    <w:lvl w:ilvl="8">
      <w:start w:val="0"/>
      <w:numFmt w:val="bullet"/>
      <w:lvlText w:val="•"/>
      <w:lvlJc w:val="left"/>
      <w:pPr>
        <w:ind w:left="12004" w:hanging="361"/>
      </w:pPr>
      <w:rPr>
        <w:rFonts w:hint="default"/>
      </w:rPr>
    </w:lvl>
  </w:abstractNum>
  <w:abstractNum w:abstractNumId="33">
    <w:nsid w:val="3BD1BF6E"/>
    <w:multiLevelType w:val="hybridMultilevel"/>
    <w:tmpl w:val="00000000"/>
    <w:lvl w:ilvl="0">
      <w:start w:val="2"/>
      <w:numFmt w:val="decimal"/>
      <w:lvlText w:val="%1"/>
      <w:lvlJc w:val="left"/>
      <w:pPr>
        <w:ind w:left="1018" w:hanging="630"/>
        <w:jc w:val="left"/>
      </w:pPr>
      <w:rPr>
        <w:rFonts w:hint="default"/>
      </w:rPr>
    </w:lvl>
    <w:lvl w:ilvl="1">
      <w:start w:val="1"/>
      <w:numFmt w:val="decimal"/>
      <w:lvlText w:val="%1.%2"/>
      <w:lvlJc w:val="left"/>
      <w:pPr>
        <w:ind w:left="1018" w:hanging="630"/>
        <w:jc w:val="left"/>
      </w:pPr>
      <w:rPr>
        <w:rFonts w:ascii="宋体" w:eastAsia="宋体" w:hAnsi="宋体" w:cs="宋体" w:hint="default"/>
        <w:w w:val="100"/>
        <w:sz w:val="36"/>
        <w:szCs w:val="36"/>
      </w:rPr>
    </w:lvl>
    <w:lvl w:ilvl="2">
      <w:start w:val="0"/>
      <w:numFmt w:val="bullet"/>
      <w:lvlText w:val="•"/>
      <w:lvlJc w:val="left"/>
      <w:pPr>
        <w:ind w:left="3839" w:hanging="630"/>
      </w:pPr>
      <w:rPr>
        <w:rFonts w:hint="default"/>
      </w:rPr>
    </w:lvl>
    <w:lvl w:ilvl="3">
      <w:start w:val="0"/>
      <w:numFmt w:val="bullet"/>
      <w:lvlText w:val="•"/>
      <w:lvlJc w:val="left"/>
      <w:pPr>
        <w:ind w:left="5249" w:hanging="630"/>
      </w:pPr>
      <w:rPr>
        <w:rFonts w:hint="default"/>
      </w:rPr>
    </w:lvl>
    <w:lvl w:ilvl="4">
      <w:start w:val="0"/>
      <w:numFmt w:val="bullet"/>
      <w:lvlText w:val="•"/>
      <w:lvlJc w:val="left"/>
      <w:pPr>
        <w:ind w:left="6659" w:hanging="630"/>
      </w:pPr>
      <w:rPr>
        <w:rFonts w:hint="default"/>
      </w:rPr>
    </w:lvl>
    <w:lvl w:ilvl="5">
      <w:start w:val="0"/>
      <w:numFmt w:val="bullet"/>
      <w:lvlText w:val="•"/>
      <w:lvlJc w:val="left"/>
      <w:pPr>
        <w:ind w:left="8069" w:hanging="630"/>
      </w:pPr>
      <w:rPr>
        <w:rFonts w:hint="default"/>
      </w:rPr>
    </w:lvl>
    <w:lvl w:ilvl="6">
      <w:start w:val="0"/>
      <w:numFmt w:val="bullet"/>
      <w:lvlText w:val="•"/>
      <w:lvlJc w:val="left"/>
      <w:pPr>
        <w:ind w:left="9479" w:hanging="630"/>
      </w:pPr>
      <w:rPr>
        <w:rFonts w:hint="default"/>
      </w:rPr>
    </w:lvl>
    <w:lvl w:ilvl="7">
      <w:start w:val="0"/>
      <w:numFmt w:val="bullet"/>
      <w:lvlText w:val="•"/>
      <w:lvlJc w:val="left"/>
      <w:pPr>
        <w:ind w:left="10889" w:hanging="630"/>
      </w:pPr>
      <w:rPr>
        <w:rFonts w:hint="default"/>
      </w:rPr>
    </w:lvl>
    <w:lvl w:ilvl="8">
      <w:start w:val="0"/>
      <w:numFmt w:val="bullet"/>
      <w:lvlText w:val="•"/>
      <w:lvlJc w:val="left"/>
      <w:pPr>
        <w:ind w:left="12299" w:hanging="630"/>
      </w:pPr>
      <w:rPr>
        <w:rFonts w:hint="default"/>
      </w:rPr>
    </w:lvl>
  </w:abstractNum>
  <w:abstractNum w:abstractNumId="34">
    <w:nsid w:val="3CAFBF3D"/>
    <w:multiLevelType w:val="hybridMultilevel"/>
    <w:tmpl w:val="00000000"/>
    <w:lvl w:ilvl="0">
      <w:start w:val="1"/>
      <w:numFmt w:val="decimal"/>
      <w:lvlText w:val="（%1）"/>
      <w:lvlJc w:val="left"/>
      <w:pPr>
        <w:ind w:left="1289" w:hanging="901"/>
        <w:jc w:val="left"/>
      </w:pPr>
      <w:rPr>
        <w:rFonts w:ascii="宋体" w:eastAsia="宋体" w:hAnsi="宋体" w:cs="宋体" w:hint="default"/>
        <w:w w:val="100"/>
        <w:sz w:val="34"/>
        <w:szCs w:val="34"/>
      </w:rPr>
    </w:lvl>
    <w:lvl w:ilvl="1">
      <w:start w:val="0"/>
      <w:numFmt w:val="bullet"/>
      <w:lvlText w:val="•"/>
      <w:lvlJc w:val="left"/>
      <w:pPr>
        <w:ind w:left="2663" w:hanging="901"/>
      </w:pPr>
      <w:rPr>
        <w:rFonts w:hint="default"/>
      </w:rPr>
    </w:lvl>
    <w:lvl w:ilvl="2">
      <w:start w:val="0"/>
      <w:numFmt w:val="bullet"/>
      <w:lvlText w:val="•"/>
      <w:lvlJc w:val="left"/>
      <w:pPr>
        <w:ind w:left="4047" w:hanging="901"/>
      </w:pPr>
      <w:rPr>
        <w:rFonts w:hint="default"/>
      </w:rPr>
    </w:lvl>
    <w:lvl w:ilvl="3">
      <w:start w:val="0"/>
      <w:numFmt w:val="bullet"/>
      <w:lvlText w:val="•"/>
      <w:lvlJc w:val="left"/>
      <w:pPr>
        <w:ind w:left="543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583" w:hanging="901"/>
      </w:pPr>
      <w:rPr>
        <w:rFonts w:hint="default"/>
      </w:rPr>
    </w:lvl>
    <w:lvl w:ilvl="7">
      <w:start w:val="0"/>
      <w:numFmt w:val="bullet"/>
      <w:lvlText w:val="•"/>
      <w:lvlJc w:val="left"/>
      <w:pPr>
        <w:ind w:left="10967" w:hanging="901"/>
      </w:pPr>
      <w:rPr>
        <w:rFonts w:hint="default"/>
      </w:rPr>
    </w:lvl>
    <w:lvl w:ilvl="8">
      <w:start w:val="0"/>
      <w:numFmt w:val="bullet"/>
      <w:lvlText w:val="•"/>
      <w:lvlJc w:val="left"/>
      <w:pPr>
        <w:ind w:left="12351" w:hanging="901"/>
      </w:pPr>
      <w:rPr>
        <w:rFonts w:hint="default"/>
      </w:rPr>
    </w:lvl>
  </w:abstractNum>
  <w:abstractNum w:abstractNumId="35">
    <w:nsid w:val="3D89E08C"/>
    <w:multiLevelType w:val="hybridMultilevel"/>
    <w:tmpl w:val="00000000"/>
    <w:lvl w:ilvl="0">
      <w:start w:val="1"/>
      <w:numFmt w:val="decimal"/>
      <w:lvlText w:val="（%1）"/>
      <w:lvlJc w:val="left"/>
      <w:pPr>
        <w:ind w:left="2369" w:hanging="901"/>
        <w:jc w:val="left"/>
      </w:pPr>
      <w:rPr>
        <w:rFonts w:ascii="宋体" w:eastAsia="宋体" w:hAnsi="宋体" w:cs="宋体" w:hint="default"/>
        <w:w w:val="100"/>
        <w:sz w:val="34"/>
        <w:szCs w:val="34"/>
      </w:rPr>
    </w:lvl>
    <w:lvl w:ilvl="1">
      <w:start w:val="0"/>
      <w:numFmt w:val="bullet"/>
      <w:lvlText w:val="•"/>
      <w:lvlJc w:val="left"/>
      <w:pPr>
        <w:ind w:left="3635" w:hanging="901"/>
      </w:pPr>
      <w:rPr>
        <w:rFonts w:hint="default"/>
      </w:rPr>
    </w:lvl>
    <w:lvl w:ilvl="2">
      <w:start w:val="0"/>
      <w:numFmt w:val="bullet"/>
      <w:lvlText w:val="•"/>
      <w:lvlJc w:val="left"/>
      <w:pPr>
        <w:ind w:left="4911" w:hanging="901"/>
      </w:pPr>
      <w:rPr>
        <w:rFonts w:hint="default"/>
      </w:rPr>
    </w:lvl>
    <w:lvl w:ilvl="3">
      <w:start w:val="0"/>
      <w:numFmt w:val="bullet"/>
      <w:lvlText w:val="•"/>
      <w:lvlJc w:val="left"/>
      <w:pPr>
        <w:ind w:left="6187" w:hanging="901"/>
      </w:pPr>
      <w:rPr>
        <w:rFonts w:hint="default"/>
      </w:rPr>
    </w:lvl>
    <w:lvl w:ilvl="4">
      <w:start w:val="0"/>
      <w:numFmt w:val="bullet"/>
      <w:lvlText w:val="•"/>
      <w:lvlJc w:val="left"/>
      <w:pPr>
        <w:ind w:left="746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015" w:hanging="901"/>
      </w:pPr>
      <w:rPr>
        <w:rFonts w:hint="default"/>
      </w:rPr>
    </w:lvl>
    <w:lvl w:ilvl="7">
      <w:start w:val="0"/>
      <w:numFmt w:val="bullet"/>
      <w:lvlText w:val="•"/>
      <w:lvlJc w:val="left"/>
      <w:pPr>
        <w:ind w:left="11291" w:hanging="901"/>
      </w:pPr>
      <w:rPr>
        <w:rFonts w:hint="default"/>
      </w:rPr>
    </w:lvl>
    <w:lvl w:ilvl="8">
      <w:start w:val="0"/>
      <w:numFmt w:val="bullet"/>
      <w:lvlText w:val="•"/>
      <w:lvlJc w:val="left"/>
      <w:pPr>
        <w:ind w:left="12567" w:hanging="901"/>
      </w:pPr>
      <w:rPr>
        <w:rFonts w:hint="default"/>
      </w:rPr>
    </w:lvl>
  </w:abstractNum>
  <w:abstractNum w:abstractNumId="36">
    <w:nsid w:val="3EDCDA52"/>
    <w:multiLevelType w:val="hybridMultilevel"/>
    <w:tmpl w:val="00000000"/>
    <w:lvl w:ilvl="0">
      <w:start w:val="3"/>
      <w:numFmt w:val="decimal"/>
      <w:lvlText w:val="%1"/>
      <w:lvlJc w:val="left"/>
      <w:pPr>
        <w:ind w:left="388" w:hanging="990"/>
        <w:jc w:val="left"/>
      </w:pPr>
      <w:rPr>
        <w:rFonts w:hint="default"/>
      </w:rPr>
    </w:lvl>
    <w:lvl w:ilvl="1">
      <w:start w:val="2"/>
      <w:numFmt w:val="decimal"/>
      <w:lvlText w:val="%1.%2"/>
      <w:lvlJc w:val="left"/>
      <w:pPr>
        <w:ind w:left="388" w:hanging="990"/>
        <w:jc w:val="left"/>
      </w:pPr>
      <w:rPr>
        <w:rFonts w:hint="default"/>
      </w:rPr>
    </w:lvl>
    <w:lvl w:ilvl="2">
      <w:start w:val="1"/>
      <w:numFmt w:val="decimal"/>
      <w:lvlText w:val="%1.%2.%3"/>
      <w:lvlJc w:val="left"/>
      <w:pPr>
        <w:ind w:left="388" w:hanging="990"/>
        <w:jc w:val="right"/>
      </w:pPr>
      <w:rPr>
        <w:rFonts w:ascii="宋体" w:eastAsia="宋体" w:hAnsi="宋体" w:cs="宋体" w:hint="default"/>
        <w:w w:val="100"/>
        <w:sz w:val="36"/>
        <w:szCs w:val="36"/>
      </w:rPr>
    </w:lvl>
    <w:lvl w:ilvl="3">
      <w:start w:val="0"/>
      <w:numFmt w:val="bullet"/>
      <w:lvlText w:val="•"/>
      <w:lvlJc w:val="left"/>
      <w:pPr>
        <w:ind w:left="4801" w:hanging="990"/>
      </w:pPr>
      <w:rPr>
        <w:rFonts w:hint="default"/>
      </w:rPr>
    </w:lvl>
    <w:lvl w:ilvl="4">
      <w:start w:val="0"/>
      <w:numFmt w:val="bullet"/>
      <w:lvlText w:val="•"/>
      <w:lvlJc w:val="left"/>
      <w:pPr>
        <w:ind w:left="6275" w:hanging="990"/>
      </w:pPr>
      <w:rPr>
        <w:rFonts w:hint="default"/>
      </w:rPr>
    </w:lvl>
    <w:lvl w:ilvl="5">
      <w:start w:val="0"/>
      <w:numFmt w:val="bullet"/>
      <w:lvlText w:val="•"/>
      <w:lvlJc w:val="left"/>
      <w:pPr>
        <w:ind w:left="7749" w:hanging="990"/>
      </w:pPr>
      <w:rPr>
        <w:rFonts w:hint="default"/>
      </w:rPr>
    </w:lvl>
    <w:lvl w:ilvl="6">
      <w:start w:val="0"/>
      <w:numFmt w:val="bullet"/>
      <w:lvlText w:val="•"/>
      <w:lvlJc w:val="left"/>
      <w:pPr>
        <w:ind w:left="9223" w:hanging="990"/>
      </w:pPr>
      <w:rPr>
        <w:rFonts w:hint="default"/>
      </w:rPr>
    </w:lvl>
    <w:lvl w:ilvl="7">
      <w:start w:val="0"/>
      <w:numFmt w:val="bullet"/>
      <w:lvlText w:val="•"/>
      <w:lvlJc w:val="left"/>
      <w:pPr>
        <w:ind w:left="10697" w:hanging="990"/>
      </w:pPr>
      <w:rPr>
        <w:rFonts w:hint="default"/>
      </w:rPr>
    </w:lvl>
    <w:lvl w:ilvl="8">
      <w:start w:val="0"/>
      <w:numFmt w:val="bullet"/>
      <w:lvlText w:val="•"/>
      <w:lvlJc w:val="left"/>
      <w:pPr>
        <w:ind w:left="12171" w:hanging="990"/>
      </w:pPr>
      <w:rPr>
        <w:rFonts w:hint="default"/>
      </w:rPr>
    </w:lvl>
  </w:abstractNum>
  <w:abstractNum w:abstractNumId="37">
    <w:nsid w:val="3EE3210E"/>
    <w:multiLevelType w:val="hybridMultilevel"/>
    <w:tmpl w:val="00000000"/>
    <w:lvl w:ilvl="0">
      <w:start w:val="1"/>
      <w:numFmt w:val="decimal"/>
      <w:lvlText w:val="（%1）"/>
      <w:lvlJc w:val="left"/>
      <w:pPr>
        <w:ind w:left="2009" w:hanging="901"/>
        <w:jc w:val="left"/>
      </w:pPr>
      <w:rPr>
        <w:rFonts w:ascii="宋体" w:eastAsia="宋体" w:hAnsi="宋体" w:cs="宋体" w:hint="default"/>
        <w:spacing w:val="-1"/>
        <w:w w:val="100"/>
        <w:sz w:val="34"/>
        <w:szCs w:val="34"/>
      </w:rPr>
    </w:lvl>
    <w:lvl w:ilvl="1">
      <w:start w:val="0"/>
      <w:numFmt w:val="bullet"/>
      <w:lvlText w:val="•"/>
      <w:lvlJc w:val="left"/>
      <w:pPr>
        <w:ind w:left="331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35" w:hanging="901"/>
      </w:pPr>
      <w:rPr>
        <w:rFonts w:hint="default"/>
      </w:rPr>
    </w:lvl>
    <w:lvl w:ilvl="4">
      <w:start w:val="0"/>
      <w:numFmt w:val="bullet"/>
      <w:lvlText w:val="•"/>
      <w:lvlJc w:val="left"/>
      <w:pPr>
        <w:ind w:left="7247" w:hanging="901"/>
      </w:pPr>
      <w:rPr>
        <w:rFonts w:hint="default"/>
      </w:rPr>
    </w:lvl>
    <w:lvl w:ilvl="5">
      <w:start w:val="0"/>
      <w:numFmt w:val="bullet"/>
      <w:lvlText w:val="•"/>
      <w:lvlJc w:val="left"/>
      <w:pPr>
        <w:ind w:left="8559" w:hanging="901"/>
      </w:pPr>
      <w:rPr>
        <w:rFonts w:hint="default"/>
      </w:rPr>
    </w:lvl>
    <w:lvl w:ilvl="6">
      <w:start w:val="0"/>
      <w:numFmt w:val="bullet"/>
      <w:lvlText w:val="•"/>
      <w:lvlJc w:val="left"/>
      <w:pPr>
        <w:ind w:left="9871" w:hanging="901"/>
      </w:pPr>
      <w:rPr>
        <w:rFonts w:hint="default"/>
      </w:rPr>
    </w:lvl>
    <w:lvl w:ilvl="7">
      <w:start w:val="0"/>
      <w:numFmt w:val="bullet"/>
      <w:lvlText w:val="•"/>
      <w:lvlJc w:val="left"/>
      <w:pPr>
        <w:ind w:left="11183" w:hanging="901"/>
      </w:pPr>
      <w:rPr>
        <w:rFonts w:hint="default"/>
      </w:rPr>
    </w:lvl>
    <w:lvl w:ilvl="8">
      <w:start w:val="0"/>
      <w:numFmt w:val="bullet"/>
      <w:lvlText w:val="•"/>
      <w:lvlJc w:val="left"/>
      <w:pPr>
        <w:ind w:left="12495" w:hanging="901"/>
      </w:pPr>
      <w:rPr>
        <w:rFonts w:hint="default"/>
      </w:rPr>
    </w:lvl>
  </w:abstractNum>
  <w:abstractNum w:abstractNumId="38">
    <w:nsid w:val="3F3A1840"/>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1"/>
      <w:numFmt w:val="decimal"/>
      <w:lvlText w:val="（%2）"/>
      <w:lvlJc w:val="left"/>
      <w:pPr>
        <w:ind w:left="388" w:hanging="901"/>
        <w:jc w:val="right"/>
      </w:pPr>
      <w:rPr>
        <w:rFonts w:ascii="宋体" w:eastAsia="宋体" w:hAnsi="宋体" w:cs="宋体" w:hint="default"/>
        <w:spacing w:val="-1"/>
        <w:w w:val="100"/>
        <w:sz w:val="34"/>
        <w:szCs w:val="34"/>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39">
    <w:nsid w:val="3FA90E1C"/>
    <w:multiLevelType w:val="hybridMultilevel"/>
    <w:tmpl w:val="00000000"/>
    <w:lvl w:ilvl="0">
      <w:start w:val="4"/>
      <w:numFmt w:val="decimal"/>
      <w:lvlText w:val="%1"/>
      <w:lvlJc w:val="left"/>
      <w:pPr>
        <w:ind w:left="388" w:hanging="713"/>
        <w:jc w:val="left"/>
      </w:pPr>
      <w:rPr>
        <w:rFonts w:hint="default"/>
      </w:rPr>
    </w:lvl>
    <w:lvl w:ilvl="1">
      <w:start w:val="1"/>
      <w:numFmt w:val="decimal"/>
      <w:lvlText w:val="%1.%2"/>
      <w:lvlJc w:val="left"/>
      <w:pPr>
        <w:ind w:left="388" w:hanging="713"/>
        <w:jc w:val="left"/>
      </w:pPr>
      <w:rPr>
        <w:rFonts w:ascii="宋体" w:eastAsia="宋体" w:hAnsi="宋体" w:cs="宋体" w:hint="default"/>
        <w:w w:val="100"/>
        <w:sz w:val="36"/>
        <w:szCs w:val="36"/>
      </w:rPr>
    </w:lvl>
    <w:lvl w:ilvl="2">
      <w:start w:val="0"/>
      <w:numFmt w:val="bullet"/>
      <w:lvlText w:val="•"/>
      <w:lvlJc w:val="left"/>
      <w:pPr>
        <w:ind w:left="3457" w:hanging="713"/>
      </w:pPr>
      <w:rPr>
        <w:rFonts w:hint="default"/>
      </w:rPr>
    </w:lvl>
    <w:lvl w:ilvl="3">
      <w:start w:val="0"/>
      <w:numFmt w:val="bullet"/>
      <w:lvlText w:val="•"/>
      <w:lvlJc w:val="left"/>
      <w:pPr>
        <w:ind w:left="4915" w:hanging="713"/>
      </w:pPr>
      <w:rPr>
        <w:rFonts w:hint="default"/>
      </w:rPr>
    </w:lvl>
    <w:lvl w:ilvl="4">
      <w:start w:val="0"/>
      <w:numFmt w:val="bullet"/>
      <w:lvlText w:val="•"/>
      <w:lvlJc w:val="left"/>
      <w:pPr>
        <w:ind w:left="6373" w:hanging="713"/>
      </w:pPr>
      <w:rPr>
        <w:rFonts w:hint="default"/>
      </w:rPr>
    </w:lvl>
    <w:lvl w:ilvl="5">
      <w:start w:val="0"/>
      <w:numFmt w:val="bullet"/>
      <w:lvlText w:val="•"/>
      <w:lvlJc w:val="left"/>
      <w:pPr>
        <w:ind w:left="7830" w:hanging="713"/>
      </w:pPr>
      <w:rPr>
        <w:rFonts w:hint="default"/>
      </w:rPr>
    </w:lvl>
    <w:lvl w:ilvl="6">
      <w:start w:val="0"/>
      <w:numFmt w:val="bullet"/>
      <w:lvlText w:val="•"/>
      <w:lvlJc w:val="left"/>
      <w:pPr>
        <w:ind w:left="9288" w:hanging="713"/>
      </w:pPr>
      <w:rPr>
        <w:rFonts w:hint="default"/>
      </w:rPr>
    </w:lvl>
    <w:lvl w:ilvl="7">
      <w:start w:val="0"/>
      <w:numFmt w:val="bullet"/>
      <w:lvlText w:val="•"/>
      <w:lvlJc w:val="left"/>
      <w:pPr>
        <w:ind w:left="10746" w:hanging="713"/>
      </w:pPr>
      <w:rPr>
        <w:rFonts w:hint="default"/>
      </w:rPr>
    </w:lvl>
    <w:lvl w:ilvl="8">
      <w:start w:val="0"/>
      <w:numFmt w:val="bullet"/>
      <w:lvlText w:val="•"/>
      <w:lvlJc w:val="left"/>
      <w:pPr>
        <w:ind w:left="12204" w:hanging="713"/>
      </w:pPr>
      <w:rPr>
        <w:rFonts w:hint="default"/>
      </w:rPr>
    </w:lvl>
  </w:abstractNum>
  <w:abstractNum w:abstractNumId="40">
    <w:nsid w:val="431C0B79"/>
    <w:multiLevelType w:val="hybridMultilevel"/>
    <w:tmpl w:val="00000000"/>
    <w:lvl w:ilvl="0">
      <w:start w:val="2"/>
      <w:numFmt w:val="decimal"/>
      <w:lvlText w:val="%1"/>
      <w:lvlJc w:val="left"/>
      <w:pPr>
        <w:ind w:left="388" w:hanging="630"/>
        <w:jc w:val="left"/>
      </w:pPr>
      <w:rPr>
        <w:rFonts w:hint="default"/>
      </w:rPr>
    </w:lvl>
    <w:lvl w:ilvl="1">
      <w:start w:val="1"/>
      <w:numFmt w:val="decimal"/>
      <w:lvlText w:val="%1.%2"/>
      <w:lvlJc w:val="left"/>
      <w:pPr>
        <w:ind w:left="388" w:hanging="630"/>
        <w:jc w:val="right"/>
      </w:pPr>
      <w:rPr>
        <w:rFonts w:ascii="宋体" w:eastAsia="宋体" w:hAnsi="宋体" w:cs="宋体" w:hint="default"/>
        <w:w w:val="100"/>
        <w:sz w:val="36"/>
        <w:szCs w:val="36"/>
      </w:rPr>
    </w:lvl>
    <w:lvl w:ilvl="2">
      <w:start w:val="0"/>
      <w:numFmt w:val="bullet"/>
      <w:lvlText w:val="•"/>
      <w:lvlJc w:val="left"/>
      <w:pPr>
        <w:ind w:left="3327" w:hanging="630"/>
      </w:pPr>
      <w:rPr>
        <w:rFonts w:hint="default"/>
      </w:rPr>
    </w:lvl>
    <w:lvl w:ilvl="3">
      <w:start w:val="0"/>
      <w:numFmt w:val="bullet"/>
      <w:lvlText w:val="•"/>
      <w:lvlJc w:val="left"/>
      <w:pPr>
        <w:ind w:left="4801" w:hanging="630"/>
      </w:pPr>
      <w:rPr>
        <w:rFonts w:hint="default"/>
      </w:rPr>
    </w:lvl>
    <w:lvl w:ilvl="4">
      <w:start w:val="0"/>
      <w:numFmt w:val="bullet"/>
      <w:lvlText w:val="•"/>
      <w:lvlJc w:val="left"/>
      <w:pPr>
        <w:ind w:left="6275" w:hanging="630"/>
      </w:pPr>
      <w:rPr>
        <w:rFonts w:hint="default"/>
      </w:rPr>
    </w:lvl>
    <w:lvl w:ilvl="5">
      <w:start w:val="0"/>
      <w:numFmt w:val="bullet"/>
      <w:lvlText w:val="•"/>
      <w:lvlJc w:val="left"/>
      <w:pPr>
        <w:ind w:left="7749" w:hanging="630"/>
      </w:pPr>
      <w:rPr>
        <w:rFonts w:hint="default"/>
      </w:rPr>
    </w:lvl>
    <w:lvl w:ilvl="6">
      <w:start w:val="0"/>
      <w:numFmt w:val="bullet"/>
      <w:lvlText w:val="•"/>
      <w:lvlJc w:val="left"/>
      <w:pPr>
        <w:ind w:left="9223" w:hanging="630"/>
      </w:pPr>
      <w:rPr>
        <w:rFonts w:hint="default"/>
      </w:rPr>
    </w:lvl>
    <w:lvl w:ilvl="7">
      <w:start w:val="0"/>
      <w:numFmt w:val="bullet"/>
      <w:lvlText w:val="•"/>
      <w:lvlJc w:val="left"/>
      <w:pPr>
        <w:ind w:left="10697" w:hanging="630"/>
      </w:pPr>
      <w:rPr>
        <w:rFonts w:hint="default"/>
      </w:rPr>
    </w:lvl>
    <w:lvl w:ilvl="8">
      <w:start w:val="0"/>
      <w:numFmt w:val="bullet"/>
      <w:lvlText w:val="•"/>
      <w:lvlJc w:val="left"/>
      <w:pPr>
        <w:ind w:left="12171" w:hanging="630"/>
      </w:pPr>
      <w:rPr>
        <w:rFonts w:hint="default"/>
      </w:rPr>
    </w:lvl>
  </w:abstractNum>
  <w:abstractNum w:abstractNumId="41">
    <w:nsid w:val="45AC8FB5"/>
    <w:multiLevelType w:val="hybridMultilevel"/>
    <w:tmpl w:val="00000000"/>
    <w:lvl w:ilvl="0">
      <w:start w:val="3"/>
      <w:numFmt w:val="decimal"/>
      <w:lvlText w:val="%1"/>
      <w:lvlJc w:val="left"/>
      <w:pPr>
        <w:ind w:left="1558" w:hanging="630"/>
        <w:jc w:val="left"/>
      </w:pPr>
      <w:rPr>
        <w:rFonts w:hint="default"/>
      </w:rPr>
    </w:lvl>
    <w:lvl w:ilvl="1">
      <w:start w:val="1"/>
      <w:numFmt w:val="decimal"/>
      <w:lvlText w:val="%1.%2"/>
      <w:lvlJc w:val="left"/>
      <w:pPr>
        <w:ind w:left="1558" w:hanging="630"/>
        <w:jc w:val="left"/>
      </w:pPr>
      <w:rPr>
        <w:rFonts w:ascii="宋体" w:eastAsia="宋体" w:hAnsi="宋体" w:cs="宋体" w:hint="default"/>
        <w:w w:val="100"/>
        <w:sz w:val="36"/>
        <w:szCs w:val="36"/>
      </w:rPr>
    </w:lvl>
    <w:lvl w:ilvl="2">
      <w:start w:val="0"/>
      <w:numFmt w:val="bullet"/>
      <w:lvlText w:val="•"/>
      <w:lvlJc w:val="left"/>
      <w:pPr>
        <w:ind w:left="4271" w:hanging="630"/>
      </w:pPr>
      <w:rPr>
        <w:rFonts w:hint="default"/>
      </w:rPr>
    </w:lvl>
    <w:lvl w:ilvl="3">
      <w:start w:val="0"/>
      <w:numFmt w:val="bullet"/>
      <w:lvlText w:val="•"/>
      <w:lvlJc w:val="left"/>
      <w:pPr>
        <w:ind w:left="5627" w:hanging="630"/>
      </w:pPr>
      <w:rPr>
        <w:rFonts w:hint="default"/>
      </w:rPr>
    </w:lvl>
    <w:lvl w:ilvl="4">
      <w:start w:val="0"/>
      <w:numFmt w:val="bullet"/>
      <w:lvlText w:val="•"/>
      <w:lvlJc w:val="left"/>
      <w:pPr>
        <w:ind w:left="6983" w:hanging="630"/>
      </w:pPr>
      <w:rPr>
        <w:rFonts w:hint="default"/>
      </w:rPr>
    </w:lvl>
    <w:lvl w:ilvl="5">
      <w:start w:val="0"/>
      <w:numFmt w:val="bullet"/>
      <w:lvlText w:val="•"/>
      <w:lvlJc w:val="left"/>
      <w:pPr>
        <w:ind w:left="8339" w:hanging="630"/>
      </w:pPr>
      <w:rPr>
        <w:rFonts w:hint="default"/>
      </w:rPr>
    </w:lvl>
    <w:lvl w:ilvl="6">
      <w:start w:val="0"/>
      <w:numFmt w:val="bullet"/>
      <w:lvlText w:val="•"/>
      <w:lvlJc w:val="left"/>
      <w:pPr>
        <w:ind w:left="9695" w:hanging="630"/>
      </w:pPr>
      <w:rPr>
        <w:rFonts w:hint="default"/>
      </w:rPr>
    </w:lvl>
    <w:lvl w:ilvl="7">
      <w:start w:val="0"/>
      <w:numFmt w:val="bullet"/>
      <w:lvlText w:val="•"/>
      <w:lvlJc w:val="left"/>
      <w:pPr>
        <w:ind w:left="11051" w:hanging="630"/>
      </w:pPr>
      <w:rPr>
        <w:rFonts w:hint="default"/>
      </w:rPr>
    </w:lvl>
    <w:lvl w:ilvl="8">
      <w:start w:val="0"/>
      <w:numFmt w:val="bullet"/>
      <w:lvlText w:val="•"/>
      <w:lvlJc w:val="left"/>
      <w:pPr>
        <w:ind w:left="12407" w:hanging="630"/>
      </w:pPr>
      <w:rPr>
        <w:rFonts w:hint="default"/>
      </w:rPr>
    </w:lvl>
  </w:abstractNum>
  <w:abstractNum w:abstractNumId="42">
    <w:nsid w:val="48E0F3E8"/>
    <w:multiLevelType w:val="hybridMultilevel"/>
    <w:tmpl w:val="00000000"/>
    <w:lvl w:ilvl="0">
      <w:start w:val="3"/>
      <w:numFmt w:val="decimal"/>
      <w:lvlText w:val="（%1）"/>
      <w:lvlJc w:val="left"/>
      <w:pPr>
        <w:ind w:left="1469" w:hanging="901"/>
        <w:jc w:val="left"/>
      </w:pPr>
      <w:rPr>
        <w:rFonts w:ascii="宋体" w:eastAsia="宋体" w:hAnsi="宋体" w:cs="宋体" w:hint="default"/>
        <w:w w:val="100"/>
        <w:sz w:val="34"/>
        <w:szCs w:val="34"/>
      </w:rPr>
    </w:lvl>
    <w:lvl w:ilvl="1">
      <w:start w:val="1"/>
      <w:numFmt w:val="decimal"/>
      <w:lvlText w:val="(%2)"/>
      <w:lvlJc w:val="left"/>
      <w:pPr>
        <w:ind w:left="1648" w:hanging="720"/>
        <w:jc w:val="left"/>
      </w:pPr>
      <w:rPr>
        <w:rFonts w:ascii="宋体" w:eastAsia="宋体" w:hAnsi="宋体" w:cs="宋体" w:hint="default"/>
        <w:w w:val="100"/>
        <w:sz w:val="36"/>
        <w:szCs w:val="36"/>
      </w:rPr>
    </w:lvl>
    <w:lvl w:ilvl="2">
      <w:start w:val="0"/>
      <w:numFmt w:val="bullet"/>
      <w:lvlText w:val="•"/>
      <w:lvlJc w:val="left"/>
      <w:pPr>
        <w:ind w:left="3137" w:hanging="720"/>
      </w:pPr>
      <w:rPr>
        <w:rFonts w:hint="default"/>
      </w:rPr>
    </w:lvl>
    <w:lvl w:ilvl="3">
      <w:start w:val="0"/>
      <w:numFmt w:val="bullet"/>
      <w:lvlText w:val="•"/>
      <w:lvlJc w:val="left"/>
      <w:pPr>
        <w:ind w:left="4635" w:hanging="720"/>
      </w:pPr>
      <w:rPr>
        <w:rFonts w:hint="default"/>
      </w:rPr>
    </w:lvl>
    <w:lvl w:ilvl="4">
      <w:start w:val="0"/>
      <w:numFmt w:val="bullet"/>
      <w:lvlText w:val="•"/>
      <w:lvlJc w:val="left"/>
      <w:pPr>
        <w:ind w:left="6133" w:hanging="720"/>
      </w:pPr>
      <w:rPr>
        <w:rFonts w:hint="default"/>
      </w:rPr>
    </w:lvl>
    <w:lvl w:ilvl="5">
      <w:start w:val="0"/>
      <w:numFmt w:val="bullet"/>
      <w:lvlText w:val="•"/>
      <w:lvlJc w:val="left"/>
      <w:pPr>
        <w:ind w:left="7630" w:hanging="720"/>
      </w:pPr>
      <w:rPr>
        <w:rFonts w:hint="default"/>
      </w:rPr>
    </w:lvl>
    <w:lvl w:ilvl="6">
      <w:start w:val="0"/>
      <w:numFmt w:val="bullet"/>
      <w:lvlText w:val="•"/>
      <w:lvlJc w:val="left"/>
      <w:pPr>
        <w:ind w:left="9128" w:hanging="720"/>
      </w:pPr>
      <w:rPr>
        <w:rFonts w:hint="default"/>
      </w:rPr>
    </w:lvl>
    <w:lvl w:ilvl="7">
      <w:start w:val="0"/>
      <w:numFmt w:val="bullet"/>
      <w:lvlText w:val="•"/>
      <w:lvlJc w:val="left"/>
      <w:pPr>
        <w:ind w:left="10626" w:hanging="720"/>
      </w:pPr>
      <w:rPr>
        <w:rFonts w:hint="default"/>
      </w:rPr>
    </w:lvl>
    <w:lvl w:ilvl="8">
      <w:start w:val="0"/>
      <w:numFmt w:val="bullet"/>
      <w:lvlText w:val="•"/>
      <w:lvlJc w:val="left"/>
      <w:pPr>
        <w:ind w:left="12124" w:hanging="720"/>
      </w:pPr>
      <w:rPr>
        <w:rFonts w:hint="default"/>
      </w:rPr>
    </w:lvl>
  </w:abstractNum>
  <w:abstractNum w:abstractNumId="43">
    <w:nsid w:val="4AE2D955"/>
    <w:multiLevelType w:val="hybridMultilevel"/>
    <w:tmpl w:val="00000000"/>
    <w:lvl w:ilvl="0">
      <w:start w:val="1"/>
      <w:numFmt w:val="decimal"/>
      <w:lvlText w:val="%1"/>
      <w:lvlJc w:val="left"/>
      <w:pPr>
        <w:ind w:left="676" w:hanging="288"/>
        <w:jc w:val="left"/>
      </w:pPr>
      <w:rPr>
        <w:rFonts w:ascii="Cambria" w:eastAsia="Cambria" w:hAnsi="Cambria" w:cs="Cambria" w:hint="default"/>
        <w:color w:val="4E80BB"/>
        <w:w w:val="100"/>
        <w:sz w:val="36"/>
        <w:szCs w:val="36"/>
      </w:rPr>
    </w:lvl>
    <w:lvl w:ilvl="1">
      <w:start w:val="1"/>
      <w:numFmt w:val="decimal"/>
      <w:lvlText w:val="%1.%2"/>
      <w:lvlJc w:val="left"/>
      <w:pPr>
        <w:ind w:left="1018" w:hanging="630"/>
        <w:jc w:val="right"/>
      </w:pPr>
      <w:rPr>
        <w:rFonts w:ascii="宋体" w:eastAsia="宋体" w:hAnsi="宋体" w:cs="宋体" w:hint="default"/>
        <w:w w:val="100"/>
        <w:sz w:val="36"/>
        <w:szCs w:val="36"/>
      </w:rPr>
    </w:lvl>
    <w:lvl w:ilvl="2">
      <w:start w:val="0"/>
      <w:numFmt w:val="bullet"/>
      <w:lvlText w:val="•"/>
      <w:lvlJc w:val="left"/>
      <w:pPr>
        <w:ind w:left="1106" w:hanging="630"/>
      </w:pPr>
      <w:rPr>
        <w:rFonts w:hint="default"/>
      </w:rPr>
    </w:lvl>
    <w:lvl w:ilvl="3">
      <w:start w:val="0"/>
      <w:numFmt w:val="bullet"/>
      <w:lvlText w:val="•"/>
      <w:lvlJc w:val="left"/>
      <w:pPr>
        <w:ind w:left="1192" w:hanging="630"/>
      </w:pPr>
      <w:rPr>
        <w:rFonts w:hint="default"/>
      </w:rPr>
    </w:lvl>
    <w:lvl w:ilvl="4">
      <w:start w:val="0"/>
      <w:numFmt w:val="bullet"/>
      <w:lvlText w:val="•"/>
      <w:lvlJc w:val="left"/>
      <w:pPr>
        <w:ind w:left="1278" w:hanging="630"/>
      </w:pPr>
      <w:rPr>
        <w:rFonts w:hint="default"/>
      </w:rPr>
    </w:lvl>
    <w:lvl w:ilvl="5">
      <w:start w:val="0"/>
      <w:numFmt w:val="bullet"/>
      <w:lvlText w:val="•"/>
      <w:lvlJc w:val="left"/>
      <w:pPr>
        <w:ind w:left="1365" w:hanging="630"/>
      </w:pPr>
      <w:rPr>
        <w:rFonts w:hint="default"/>
      </w:rPr>
    </w:lvl>
    <w:lvl w:ilvl="6">
      <w:start w:val="0"/>
      <w:numFmt w:val="bullet"/>
      <w:lvlText w:val="•"/>
      <w:lvlJc w:val="left"/>
      <w:pPr>
        <w:ind w:left="1451" w:hanging="630"/>
      </w:pPr>
      <w:rPr>
        <w:rFonts w:hint="default"/>
      </w:rPr>
    </w:lvl>
    <w:lvl w:ilvl="7">
      <w:start w:val="0"/>
      <w:numFmt w:val="bullet"/>
      <w:lvlText w:val="•"/>
      <w:lvlJc w:val="left"/>
      <w:pPr>
        <w:ind w:left="1537" w:hanging="630"/>
      </w:pPr>
      <w:rPr>
        <w:rFonts w:hint="default"/>
      </w:rPr>
    </w:lvl>
    <w:lvl w:ilvl="8">
      <w:start w:val="0"/>
      <w:numFmt w:val="bullet"/>
      <w:lvlText w:val="•"/>
      <w:lvlJc w:val="left"/>
      <w:pPr>
        <w:ind w:left="1623" w:hanging="630"/>
      </w:pPr>
      <w:rPr>
        <w:rFonts w:hint="default"/>
      </w:rPr>
    </w:lvl>
  </w:abstractNum>
  <w:abstractNum w:abstractNumId="44">
    <w:nsid w:val="4B8AA797"/>
    <w:multiLevelType w:val="hybridMultilevel"/>
    <w:tmpl w:val="00000000"/>
    <w:lvl w:ilvl="0">
      <w:start w:val="1"/>
      <w:numFmt w:val="decimal"/>
      <w:lvlText w:val="(%1)"/>
      <w:lvlJc w:val="left"/>
      <w:pPr>
        <w:ind w:left="1648" w:hanging="720"/>
        <w:jc w:val="left"/>
      </w:pPr>
      <w:rPr>
        <w:rFonts w:ascii="宋体" w:eastAsia="宋体" w:hAnsi="宋体" w:cs="宋体" w:hint="default"/>
        <w:w w:val="100"/>
        <w:sz w:val="36"/>
        <w:szCs w:val="36"/>
      </w:rPr>
    </w:lvl>
    <w:lvl w:ilvl="1">
      <w:start w:val="0"/>
      <w:numFmt w:val="bullet"/>
      <w:lvlText w:val="•"/>
      <w:lvlJc w:val="left"/>
      <w:pPr>
        <w:ind w:left="2987" w:hanging="720"/>
      </w:pPr>
      <w:rPr>
        <w:rFonts w:hint="default"/>
      </w:rPr>
    </w:lvl>
    <w:lvl w:ilvl="2">
      <w:start w:val="0"/>
      <w:numFmt w:val="bullet"/>
      <w:lvlText w:val="•"/>
      <w:lvlJc w:val="left"/>
      <w:pPr>
        <w:ind w:left="4335" w:hanging="720"/>
      </w:pPr>
      <w:rPr>
        <w:rFonts w:hint="default"/>
      </w:rPr>
    </w:lvl>
    <w:lvl w:ilvl="3">
      <w:start w:val="0"/>
      <w:numFmt w:val="bullet"/>
      <w:lvlText w:val="•"/>
      <w:lvlJc w:val="left"/>
      <w:pPr>
        <w:ind w:left="5683" w:hanging="720"/>
      </w:pPr>
      <w:rPr>
        <w:rFonts w:hint="default"/>
      </w:rPr>
    </w:lvl>
    <w:lvl w:ilvl="4">
      <w:start w:val="0"/>
      <w:numFmt w:val="bullet"/>
      <w:lvlText w:val="•"/>
      <w:lvlJc w:val="left"/>
      <w:pPr>
        <w:ind w:left="7031" w:hanging="720"/>
      </w:pPr>
      <w:rPr>
        <w:rFonts w:hint="default"/>
      </w:rPr>
    </w:lvl>
    <w:lvl w:ilvl="5">
      <w:start w:val="0"/>
      <w:numFmt w:val="bullet"/>
      <w:lvlText w:val="•"/>
      <w:lvlJc w:val="left"/>
      <w:pPr>
        <w:ind w:left="8379" w:hanging="720"/>
      </w:pPr>
      <w:rPr>
        <w:rFonts w:hint="default"/>
      </w:rPr>
    </w:lvl>
    <w:lvl w:ilvl="6">
      <w:start w:val="0"/>
      <w:numFmt w:val="bullet"/>
      <w:lvlText w:val="•"/>
      <w:lvlJc w:val="left"/>
      <w:pPr>
        <w:ind w:left="9727" w:hanging="720"/>
      </w:pPr>
      <w:rPr>
        <w:rFonts w:hint="default"/>
      </w:rPr>
    </w:lvl>
    <w:lvl w:ilvl="7">
      <w:start w:val="0"/>
      <w:numFmt w:val="bullet"/>
      <w:lvlText w:val="•"/>
      <w:lvlJc w:val="left"/>
      <w:pPr>
        <w:ind w:left="11075" w:hanging="720"/>
      </w:pPr>
      <w:rPr>
        <w:rFonts w:hint="default"/>
      </w:rPr>
    </w:lvl>
    <w:lvl w:ilvl="8">
      <w:start w:val="0"/>
      <w:numFmt w:val="bullet"/>
      <w:lvlText w:val="•"/>
      <w:lvlJc w:val="left"/>
      <w:pPr>
        <w:ind w:left="12423" w:hanging="720"/>
      </w:pPr>
      <w:rPr>
        <w:rFonts w:hint="default"/>
      </w:rPr>
    </w:lvl>
  </w:abstractNum>
  <w:abstractNum w:abstractNumId="45">
    <w:nsid w:val="4C862EBC"/>
    <w:multiLevelType w:val="hybridMultilevel"/>
    <w:tmpl w:val="00000000"/>
    <w:lvl w:ilvl="0">
      <w:start w:val="1"/>
      <w:numFmt w:val="decimal"/>
      <w:lvlText w:val="（%1）"/>
      <w:lvlJc w:val="left"/>
      <w:pPr>
        <w:ind w:left="1649" w:hanging="901"/>
        <w:jc w:val="left"/>
      </w:pPr>
      <w:rPr>
        <w:rFonts w:ascii="宋体" w:eastAsia="宋体" w:hAnsi="宋体" w:cs="宋体" w:hint="default"/>
        <w:spacing w:val="-1"/>
        <w:w w:val="100"/>
        <w:sz w:val="34"/>
        <w:szCs w:val="34"/>
      </w:rPr>
    </w:lvl>
    <w:lvl w:ilvl="1">
      <w:start w:val="0"/>
      <w:numFmt w:val="bullet"/>
      <w:lvlText w:val="•"/>
      <w:lvlJc w:val="left"/>
      <w:pPr>
        <w:ind w:left="2987" w:hanging="901"/>
      </w:pPr>
      <w:rPr>
        <w:rFonts w:hint="default"/>
      </w:rPr>
    </w:lvl>
    <w:lvl w:ilvl="2">
      <w:start w:val="0"/>
      <w:numFmt w:val="bullet"/>
      <w:lvlText w:val="•"/>
      <w:lvlJc w:val="left"/>
      <w:pPr>
        <w:ind w:left="4335" w:hanging="901"/>
      </w:pPr>
      <w:rPr>
        <w:rFonts w:hint="default"/>
      </w:rPr>
    </w:lvl>
    <w:lvl w:ilvl="3">
      <w:start w:val="0"/>
      <w:numFmt w:val="bullet"/>
      <w:lvlText w:val="•"/>
      <w:lvlJc w:val="left"/>
      <w:pPr>
        <w:ind w:left="5683" w:hanging="901"/>
      </w:pPr>
      <w:rPr>
        <w:rFonts w:hint="default"/>
      </w:rPr>
    </w:lvl>
    <w:lvl w:ilvl="4">
      <w:start w:val="0"/>
      <w:numFmt w:val="bullet"/>
      <w:lvlText w:val="•"/>
      <w:lvlJc w:val="left"/>
      <w:pPr>
        <w:ind w:left="7031" w:hanging="901"/>
      </w:pPr>
      <w:rPr>
        <w:rFonts w:hint="default"/>
      </w:rPr>
    </w:lvl>
    <w:lvl w:ilvl="5">
      <w:start w:val="0"/>
      <w:numFmt w:val="bullet"/>
      <w:lvlText w:val="•"/>
      <w:lvlJc w:val="left"/>
      <w:pPr>
        <w:ind w:left="8379" w:hanging="901"/>
      </w:pPr>
      <w:rPr>
        <w:rFonts w:hint="default"/>
      </w:rPr>
    </w:lvl>
    <w:lvl w:ilvl="6">
      <w:start w:val="0"/>
      <w:numFmt w:val="bullet"/>
      <w:lvlText w:val="•"/>
      <w:lvlJc w:val="left"/>
      <w:pPr>
        <w:ind w:left="9727" w:hanging="901"/>
      </w:pPr>
      <w:rPr>
        <w:rFonts w:hint="default"/>
      </w:rPr>
    </w:lvl>
    <w:lvl w:ilvl="7">
      <w:start w:val="0"/>
      <w:numFmt w:val="bullet"/>
      <w:lvlText w:val="•"/>
      <w:lvlJc w:val="left"/>
      <w:pPr>
        <w:ind w:left="11075" w:hanging="901"/>
      </w:pPr>
      <w:rPr>
        <w:rFonts w:hint="default"/>
      </w:rPr>
    </w:lvl>
    <w:lvl w:ilvl="8">
      <w:start w:val="0"/>
      <w:numFmt w:val="bullet"/>
      <w:lvlText w:val="•"/>
      <w:lvlJc w:val="left"/>
      <w:pPr>
        <w:ind w:left="12423" w:hanging="901"/>
      </w:pPr>
      <w:rPr>
        <w:rFonts w:hint="default"/>
      </w:rPr>
    </w:lvl>
  </w:abstractNum>
  <w:abstractNum w:abstractNumId="46">
    <w:nsid w:val="4D55E7A5"/>
    <w:multiLevelType w:val="hybridMultilevel"/>
    <w:tmpl w:val="00000000"/>
    <w:lvl w:ilvl="0">
      <w:start w:val="2"/>
      <w:numFmt w:val="decimal"/>
      <w:lvlText w:val="%1"/>
      <w:lvlJc w:val="left"/>
      <w:pPr>
        <w:ind w:left="1558" w:hanging="630"/>
        <w:jc w:val="left"/>
      </w:pPr>
      <w:rPr>
        <w:rFonts w:hint="default"/>
      </w:rPr>
    </w:lvl>
    <w:lvl w:ilvl="1">
      <w:start w:val="1"/>
      <w:numFmt w:val="decimal"/>
      <w:lvlText w:val="%1.%2"/>
      <w:lvlJc w:val="left"/>
      <w:pPr>
        <w:ind w:left="1558" w:hanging="630"/>
        <w:jc w:val="right"/>
      </w:pPr>
      <w:rPr>
        <w:rFonts w:ascii="宋体" w:eastAsia="宋体" w:hAnsi="宋体" w:cs="宋体" w:hint="default"/>
        <w:w w:val="100"/>
        <w:sz w:val="36"/>
        <w:szCs w:val="36"/>
      </w:rPr>
    </w:lvl>
    <w:lvl w:ilvl="2">
      <w:start w:val="1"/>
      <w:numFmt w:val="decimal"/>
      <w:lvlText w:val="(%3)"/>
      <w:lvlJc w:val="left"/>
      <w:pPr>
        <w:ind w:left="929" w:hanging="541"/>
        <w:jc w:val="left"/>
      </w:pPr>
      <w:rPr>
        <w:rFonts w:ascii="宋体" w:eastAsia="宋体" w:hAnsi="宋体" w:cs="宋体" w:hint="default"/>
        <w:w w:val="100"/>
        <w:sz w:val="34"/>
        <w:szCs w:val="34"/>
      </w:rPr>
    </w:lvl>
    <w:lvl w:ilvl="3">
      <w:start w:val="0"/>
      <w:numFmt w:val="bullet"/>
      <w:lvlText w:val="•"/>
      <w:lvlJc w:val="left"/>
      <w:pPr>
        <w:ind w:left="4573"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86" w:hanging="541"/>
      </w:pPr>
      <w:rPr>
        <w:rFonts w:hint="default"/>
      </w:rPr>
    </w:lvl>
    <w:lvl w:ilvl="6">
      <w:start w:val="0"/>
      <w:numFmt w:val="bullet"/>
      <w:lvlText w:val="•"/>
      <w:lvlJc w:val="left"/>
      <w:pPr>
        <w:ind w:left="9093" w:hanging="541"/>
      </w:pPr>
      <w:rPr>
        <w:rFonts w:hint="default"/>
      </w:rPr>
    </w:lvl>
    <w:lvl w:ilvl="7">
      <w:start w:val="0"/>
      <w:numFmt w:val="bullet"/>
      <w:lvlText w:val="•"/>
      <w:lvlJc w:val="left"/>
      <w:pPr>
        <w:ind w:left="10599" w:hanging="541"/>
      </w:pPr>
      <w:rPr>
        <w:rFonts w:hint="default"/>
      </w:rPr>
    </w:lvl>
    <w:lvl w:ilvl="8">
      <w:start w:val="0"/>
      <w:numFmt w:val="bullet"/>
      <w:lvlText w:val="•"/>
      <w:lvlJc w:val="left"/>
      <w:pPr>
        <w:ind w:left="12106" w:hanging="541"/>
      </w:pPr>
      <w:rPr>
        <w:rFonts w:hint="default"/>
      </w:rPr>
    </w:lvl>
  </w:abstractNum>
  <w:abstractNum w:abstractNumId="47">
    <w:nsid w:val="4F14F308"/>
    <w:multiLevelType w:val="hybridMultilevel"/>
    <w:tmpl w:val="00000000"/>
    <w:lvl w:ilvl="0">
      <w:start w:val="1"/>
      <w:numFmt w:val="decimal"/>
      <w:lvlText w:val="(%1)"/>
      <w:lvlJc w:val="left"/>
      <w:pPr>
        <w:ind w:left="388" w:hanging="724"/>
        <w:jc w:val="left"/>
      </w:pPr>
      <w:rPr>
        <w:rFonts w:ascii="宋体" w:eastAsia="宋体" w:hAnsi="宋体" w:cs="宋体" w:hint="default"/>
        <w:w w:val="100"/>
        <w:sz w:val="36"/>
        <w:szCs w:val="36"/>
      </w:rPr>
    </w:lvl>
    <w:lvl w:ilvl="1">
      <w:start w:val="1"/>
      <w:numFmt w:val="decimal"/>
      <w:lvlText w:val="（%2）"/>
      <w:lvlJc w:val="left"/>
      <w:pPr>
        <w:ind w:left="388" w:hanging="909"/>
        <w:jc w:val="left"/>
      </w:pPr>
      <w:rPr>
        <w:rFonts w:ascii="宋体" w:eastAsia="宋体" w:hAnsi="宋体" w:cs="宋体" w:hint="default"/>
        <w:spacing w:val="0"/>
        <w:w w:val="100"/>
        <w:sz w:val="34"/>
        <w:szCs w:val="34"/>
      </w:rPr>
    </w:lvl>
    <w:lvl w:ilvl="2">
      <w:start w:val="0"/>
      <w:numFmt w:val="bullet"/>
      <w:lvlText w:val="•"/>
      <w:lvlJc w:val="left"/>
      <w:pPr>
        <w:ind w:left="3327" w:hanging="909"/>
      </w:pPr>
      <w:rPr>
        <w:rFonts w:hint="default"/>
      </w:rPr>
    </w:lvl>
    <w:lvl w:ilvl="3">
      <w:start w:val="0"/>
      <w:numFmt w:val="bullet"/>
      <w:lvlText w:val="•"/>
      <w:lvlJc w:val="left"/>
      <w:pPr>
        <w:ind w:left="4801" w:hanging="909"/>
      </w:pPr>
      <w:rPr>
        <w:rFonts w:hint="default"/>
      </w:rPr>
    </w:lvl>
    <w:lvl w:ilvl="4">
      <w:start w:val="0"/>
      <w:numFmt w:val="bullet"/>
      <w:lvlText w:val="•"/>
      <w:lvlJc w:val="left"/>
      <w:pPr>
        <w:ind w:left="6275" w:hanging="909"/>
      </w:pPr>
      <w:rPr>
        <w:rFonts w:hint="default"/>
      </w:rPr>
    </w:lvl>
    <w:lvl w:ilvl="5">
      <w:start w:val="0"/>
      <w:numFmt w:val="bullet"/>
      <w:lvlText w:val="•"/>
      <w:lvlJc w:val="left"/>
      <w:pPr>
        <w:ind w:left="7749" w:hanging="909"/>
      </w:pPr>
      <w:rPr>
        <w:rFonts w:hint="default"/>
      </w:rPr>
    </w:lvl>
    <w:lvl w:ilvl="6">
      <w:start w:val="0"/>
      <w:numFmt w:val="bullet"/>
      <w:lvlText w:val="•"/>
      <w:lvlJc w:val="left"/>
      <w:pPr>
        <w:ind w:left="9223" w:hanging="909"/>
      </w:pPr>
      <w:rPr>
        <w:rFonts w:hint="default"/>
      </w:rPr>
    </w:lvl>
    <w:lvl w:ilvl="7">
      <w:start w:val="0"/>
      <w:numFmt w:val="bullet"/>
      <w:lvlText w:val="•"/>
      <w:lvlJc w:val="left"/>
      <w:pPr>
        <w:ind w:left="10697" w:hanging="909"/>
      </w:pPr>
      <w:rPr>
        <w:rFonts w:hint="default"/>
      </w:rPr>
    </w:lvl>
    <w:lvl w:ilvl="8">
      <w:start w:val="0"/>
      <w:numFmt w:val="bullet"/>
      <w:lvlText w:val="•"/>
      <w:lvlJc w:val="left"/>
      <w:pPr>
        <w:ind w:left="12171" w:hanging="909"/>
      </w:pPr>
      <w:rPr>
        <w:rFonts w:hint="default"/>
      </w:rPr>
    </w:lvl>
  </w:abstractNum>
  <w:abstractNum w:abstractNumId="48">
    <w:nsid w:val="54383919"/>
    <w:multiLevelType w:val="hybridMultilevel"/>
    <w:tmpl w:val="00000000"/>
    <w:lvl w:ilvl="0">
      <w:start w:val="1"/>
      <w:numFmt w:val="decimal"/>
      <w:lvlText w:val="（%1）"/>
      <w:lvlJc w:val="left"/>
      <w:pPr>
        <w:ind w:left="1649" w:hanging="901"/>
        <w:jc w:val="left"/>
      </w:pPr>
      <w:rPr>
        <w:rFonts w:ascii="宋体" w:eastAsia="宋体" w:hAnsi="宋体" w:cs="宋体" w:hint="default"/>
        <w:spacing w:val="-1"/>
        <w:w w:val="100"/>
        <w:sz w:val="34"/>
        <w:szCs w:val="34"/>
      </w:rPr>
    </w:lvl>
    <w:lvl w:ilvl="1">
      <w:start w:val="0"/>
      <w:numFmt w:val="bullet"/>
      <w:lvlText w:val="•"/>
      <w:lvlJc w:val="left"/>
      <w:pPr>
        <w:ind w:left="2000" w:hanging="901"/>
      </w:pPr>
      <w:rPr>
        <w:rFonts w:hint="default"/>
      </w:rPr>
    </w:lvl>
    <w:lvl w:ilvl="2">
      <w:start w:val="0"/>
      <w:numFmt w:val="bullet"/>
      <w:lvlText w:val="•"/>
      <w:lvlJc w:val="left"/>
      <w:pPr>
        <w:ind w:left="3457" w:hanging="901"/>
      </w:pPr>
      <w:rPr>
        <w:rFonts w:hint="default"/>
      </w:rPr>
    </w:lvl>
    <w:lvl w:ilvl="3">
      <w:start w:val="0"/>
      <w:numFmt w:val="bullet"/>
      <w:lvlText w:val="•"/>
      <w:lvlJc w:val="left"/>
      <w:pPr>
        <w:ind w:left="4915" w:hanging="901"/>
      </w:pPr>
      <w:rPr>
        <w:rFonts w:hint="default"/>
      </w:rPr>
    </w:lvl>
    <w:lvl w:ilvl="4">
      <w:start w:val="0"/>
      <w:numFmt w:val="bullet"/>
      <w:lvlText w:val="•"/>
      <w:lvlJc w:val="left"/>
      <w:pPr>
        <w:ind w:left="6373" w:hanging="901"/>
      </w:pPr>
      <w:rPr>
        <w:rFonts w:hint="default"/>
      </w:rPr>
    </w:lvl>
    <w:lvl w:ilvl="5">
      <w:start w:val="0"/>
      <w:numFmt w:val="bullet"/>
      <w:lvlText w:val="•"/>
      <w:lvlJc w:val="left"/>
      <w:pPr>
        <w:ind w:left="7830" w:hanging="901"/>
      </w:pPr>
      <w:rPr>
        <w:rFonts w:hint="default"/>
      </w:rPr>
    </w:lvl>
    <w:lvl w:ilvl="6">
      <w:start w:val="0"/>
      <w:numFmt w:val="bullet"/>
      <w:lvlText w:val="•"/>
      <w:lvlJc w:val="left"/>
      <w:pPr>
        <w:ind w:left="9288" w:hanging="901"/>
      </w:pPr>
      <w:rPr>
        <w:rFonts w:hint="default"/>
      </w:rPr>
    </w:lvl>
    <w:lvl w:ilvl="7">
      <w:start w:val="0"/>
      <w:numFmt w:val="bullet"/>
      <w:lvlText w:val="•"/>
      <w:lvlJc w:val="left"/>
      <w:pPr>
        <w:ind w:left="10746" w:hanging="901"/>
      </w:pPr>
      <w:rPr>
        <w:rFonts w:hint="default"/>
      </w:rPr>
    </w:lvl>
    <w:lvl w:ilvl="8">
      <w:start w:val="0"/>
      <w:numFmt w:val="bullet"/>
      <w:lvlText w:val="•"/>
      <w:lvlJc w:val="left"/>
      <w:pPr>
        <w:ind w:left="12204" w:hanging="901"/>
      </w:pPr>
      <w:rPr>
        <w:rFonts w:hint="default"/>
      </w:rPr>
    </w:lvl>
  </w:abstractNum>
  <w:abstractNum w:abstractNumId="49">
    <w:nsid w:val="5B57BB1A"/>
    <w:multiLevelType w:val="hybridMultilevel"/>
    <w:tmpl w:val="00000000"/>
    <w:lvl w:ilvl="0">
      <w:start w:val="4"/>
      <w:numFmt w:val="decimal"/>
      <w:lvlText w:val="%1"/>
      <w:lvlJc w:val="left"/>
      <w:pPr>
        <w:ind w:left="388" w:hanging="713"/>
        <w:jc w:val="left"/>
      </w:pPr>
      <w:rPr>
        <w:rFonts w:hint="default"/>
      </w:rPr>
    </w:lvl>
    <w:lvl w:ilvl="1">
      <w:start w:val="1"/>
      <w:numFmt w:val="decimal"/>
      <w:lvlText w:val="%1.%2"/>
      <w:lvlJc w:val="left"/>
      <w:pPr>
        <w:ind w:left="388" w:hanging="713"/>
        <w:jc w:val="left"/>
      </w:pPr>
      <w:rPr>
        <w:rFonts w:ascii="宋体" w:eastAsia="宋体" w:hAnsi="宋体" w:cs="宋体" w:hint="default"/>
        <w:w w:val="100"/>
        <w:sz w:val="36"/>
        <w:szCs w:val="36"/>
      </w:rPr>
    </w:lvl>
    <w:lvl w:ilvl="2">
      <w:start w:val="0"/>
      <w:numFmt w:val="bullet"/>
      <w:lvlText w:val="•"/>
      <w:lvlJc w:val="left"/>
      <w:pPr>
        <w:ind w:left="3327" w:hanging="713"/>
      </w:pPr>
      <w:rPr>
        <w:rFonts w:hint="default"/>
      </w:rPr>
    </w:lvl>
    <w:lvl w:ilvl="3">
      <w:start w:val="0"/>
      <w:numFmt w:val="bullet"/>
      <w:lvlText w:val="•"/>
      <w:lvlJc w:val="left"/>
      <w:pPr>
        <w:ind w:left="4801" w:hanging="713"/>
      </w:pPr>
      <w:rPr>
        <w:rFonts w:hint="default"/>
      </w:rPr>
    </w:lvl>
    <w:lvl w:ilvl="4">
      <w:start w:val="0"/>
      <w:numFmt w:val="bullet"/>
      <w:lvlText w:val="•"/>
      <w:lvlJc w:val="left"/>
      <w:pPr>
        <w:ind w:left="6275" w:hanging="713"/>
      </w:pPr>
      <w:rPr>
        <w:rFonts w:hint="default"/>
      </w:rPr>
    </w:lvl>
    <w:lvl w:ilvl="5">
      <w:start w:val="0"/>
      <w:numFmt w:val="bullet"/>
      <w:lvlText w:val="•"/>
      <w:lvlJc w:val="left"/>
      <w:pPr>
        <w:ind w:left="7749" w:hanging="713"/>
      </w:pPr>
      <w:rPr>
        <w:rFonts w:hint="default"/>
      </w:rPr>
    </w:lvl>
    <w:lvl w:ilvl="6">
      <w:start w:val="0"/>
      <w:numFmt w:val="bullet"/>
      <w:lvlText w:val="•"/>
      <w:lvlJc w:val="left"/>
      <w:pPr>
        <w:ind w:left="9223" w:hanging="713"/>
      </w:pPr>
      <w:rPr>
        <w:rFonts w:hint="default"/>
      </w:rPr>
    </w:lvl>
    <w:lvl w:ilvl="7">
      <w:start w:val="0"/>
      <w:numFmt w:val="bullet"/>
      <w:lvlText w:val="•"/>
      <w:lvlJc w:val="left"/>
      <w:pPr>
        <w:ind w:left="10697" w:hanging="713"/>
      </w:pPr>
      <w:rPr>
        <w:rFonts w:hint="default"/>
      </w:rPr>
    </w:lvl>
    <w:lvl w:ilvl="8">
      <w:start w:val="0"/>
      <w:numFmt w:val="bullet"/>
      <w:lvlText w:val="•"/>
      <w:lvlJc w:val="left"/>
      <w:pPr>
        <w:ind w:left="12171" w:hanging="713"/>
      </w:pPr>
      <w:rPr>
        <w:rFonts w:hint="default"/>
      </w:rPr>
    </w:lvl>
  </w:abstractNum>
  <w:abstractNum w:abstractNumId="50">
    <w:nsid w:val="5BF5D567"/>
    <w:multiLevelType w:val="hybridMultilevel"/>
    <w:tmpl w:val="00000000"/>
    <w:lvl w:ilvl="0">
      <w:start w:val="5"/>
      <w:numFmt w:val="decimal"/>
      <w:lvlText w:val="%1"/>
      <w:lvlJc w:val="left"/>
      <w:pPr>
        <w:ind w:left="388" w:hanging="713"/>
        <w:jc w:val="left"/>
      </w:pPr>
      <w:rPr>
        <w:rFonts w:hint="default"/>
      </w:rPr>
    </w:lvl>
    <w:lvl w:ilvl="1">
      <w:start w:val="1"/>
      <w:numFmt w:val="decimal"/>
      <w:lvlText w:val="%1.%2"/>
      <w:lvlJc w:val="left"/>
      <w:pPr>
        <w:ind w:left="388" w:hanging="713"/>
        <w:jc w:val="right"/>
      </w:pPr>
      <w:rPr>
        <w:rFonts w:ascii="宋体" w:eastAsia="宋体" w:hAnsi="宋体" w:cs="宋体" w:hint="default"/>
        <w:w w:val="100"/>
        <w:sz w:val="36"/>
        <w:szCs w:val="36"/>
      </w:rPr>
    </w:lvl>
    <w:lvl w:ilvl="2">
      <w:start w:val="0"/>
      <w:numFmt w:val="bullet"/>
      <w:lvlText w:val="•"/>
      <w:lvlJc w:val="left"/>
      <w:pPr>
        <w:ind w:left="3327" w:hanging="713"/>
      </w:pPr>
      <w:rPr>
        <w:rFonts w:hint="default"/>
      </w:rPr>
    </w:lvl>
    <w:lvl w:ilvl="3">
      <w:start w:val="0"/>
      <w:numFmt w:val="bullet"/>
      <w:lvlText w:val="•"/>
      <w:lvlJc w:val="left"/>
      <w:pPr>
        <w:ind w:left="4801" w:hanging="713"/>
      </w:pPr>
      <w:rPr>
        <w:rFonts w:hint="default"/>
      </w:rPr>
    </w:lvl>
    <w:lvl w:ilvl="4">
      <w:start w:val="0"/>
      <w:numFmt w:val="bullet"/>
      <w:lvlText w:val="•"/>
      <w:lvlJc w:val="left"/>
      <w:pPr>
        <w:ind w:left="6275" w:hanging="713"/>
      </w:pPr>
      <w:rPr>
        <w:rFonts w:hint="default"/>
      </w:rPr>
    </w:lvl>
    <w:lvl w:ilvl="5">
      <w:start w:val="0"/>
      <w:numFmt w:val="bullet"/>
      <w:lvlText w:val="•"/>
      <w:lvlJc w:val="left"/>
      <w:pPr>
        <w:ind w:left="7749" w:hanging="713"/>
      </w:pPr>
      <w:rPr>
        <w:rFonts w:hint="default"/>
      </w:rPr>
    </w:lvl>
    <w:lvl w:ilvl="6">
      <w:start w:val="0"/>
      <w:numFmt w:val="bullet"/>
      <w:lvlText w:val="•"/>
      <w:lvlJc w:val="left"/>
      <w:pPr>
        <w:ind w:left="9223" w:hanging="713"/>
      </w:pPr>
      <w:rPr>
        <w:rFonts w:hint="default"/>
      </w:rPr>
    </w:lvl>
    <w:lvl w:ilvl="7">
      <w:start w:val="0"/>
      <w:numFmt w:val="bullet"/>
      <w:lvlText w:val="•"/>
      <w:lvlJc w:val="left"/>
      <w:pPr>
        <w:ind w:left="10697" w:hanging="713"/>
      </w:pPr>
      <w:rPr>
        <w:rFonts w:hint="default"/>
      </w:rPr>
    </w:lvl>
    <w:lvl w:ilvl="8">
      <w:start w:val="0"/>
      <w:numFmt w:val="bullet"/>
      <w:lvlText w:val="•"/>
      <w:lvlJc w:val="left"/>
      <w:pPr>
        <w:ind w:left="12171" w:hanging="713"/>
      </w:pPr>
      <w:rPr>
        <w:rFonts w:hint="default"/>
      </w:rPr>
    </w:lvl>
  </w:abstractNum>
  <w:abstractNum w:abstractNumId="51">
    <w:nsid w:val="5E2728CB"/>
    <w:multiLevelType w:val="hybridMultilevel"/>
    <w:tmpl w:val="00000000"/>
    <w:lvl w:ilvl="0">
      <w:start w:val="1"/>
      <w:numFmt w:val="lowerLetter"/>
      <w:lvlText w:val="%1."/>
      <w:lvlJc w:val="left"/>
      <w:pPr>
        <w:ind w:left="388" w:hanging="371"/>
        <w:jc w:val="left"/>
      </w:pPr>
      <w:rPr>
        <w:rFonts w:ascii="宋体" w:eastAsia="宋体" w:hAnsi="宋体" w:cs="宋体" w:hint="default"/>
        <w:w w:val="100"/>
        <w:sz w:val="34"/>
        <w:szCs w:val="34"/>
      </w:rPr>
    </w:lvl>
    <w:lvl w:ilvl="1">
      <w:start w:val="0"/>
      <w:numFmt w:val="bullet"/>
      <w:lvlText w:val="•"/>
      <w:lvlJc w:val="left"/>
      <w:pPr>
        <w:ind w:left="1853" w:hanging="371"/>
      </w:pPr>
      <w:rPr>
        <w:rFonts w:hint="default"/>
      </w:rPr>
    </w:lvl>
    <w:lvl w:ilvl="2">
      <w:start w:val="0"/>
      <w:numFmt w:val="bullet"/>
      <w:lvlText w:val="•"/>
      <w:lvlJc w:val="left"/>
      <w:pPr>
        <w:ind w:left="3327" w:hanging="371"/>
      </w:pPr>
      <w:rPr>
        <w:rFonts w:hint="default"/>
      </w:rPr>
    </w:lvl>
    <w:lvl w:ilvl="3">
      <w:start w:val="0"/>
      <w:numFmt w:val="bullet"/>
      <w:lvlText w:val="•"/>
      <w:lvlJc w:val="left"/>
      <w:pPr>
        <w:ind w:left="4801" w:hanging="371"/>
      </w:pPr>
      <w:rPr>
        <w:rFonts w:hint="default"/>
      </w:rPr>
    </w:lvl>
    <w:lvl w:ilvl="4">
      <w:start w:val="0"/>
      <w:numFmt w:val="bullet"/>
      <w:lvlText w:val="•"/>
      <w:lvlJc w:val="left"/>
      <w:pPr>
        <w:ind w:left="6275" w:hanging="371"/>
      </w:pPr>
      <w:rPr>
        <w:rFonts w:hint="default"/>
      </w:rPr>
    </w:lvl>
    <w:lvl w:ilvl="5">
      <w:start w:val="0"/>
      <w:numFmt w:val="bullet"/>
      <w:lvlText w:val="•"/>
      <w:lvlJc w:val="left"/>
      <w:pPr>
        <w:ind w:left="7749" w:hanging="371"/>
      </w:pPr>
      <w:rPr>
        <w:rFonts w:hint="default"/>
      </w:rPr>
    </w:lvl>
    <w:lvl w:ilvl="6">
      <w:start w:val="0"/>
      <w:numFmt w:val="bullet"/>
      <w:lvlText w:val="•"/>
      <w:lvlJc w:val="left"/>
      <w:pPr>
        <w:ind w:left="9223" w:hanging="371"/>
      </w:pPr>
      <w:rPr>
        <w:rFonts w:hint="default"/>
      </w:rPr>
    </w:lvl>
    <w:lvl w:ilvl="7">
      <w:start w:val="0"/>
      <w:numFmt w:val="bullet"/>
      <w:lvlText w:val="•"/>
      <w:lvlJc w:val="left"/>
      <w:pPr>
        <w:ind w:left="10697" w:hanging="371"/>
      </w:pPr>
      <w:rPr>
        <w:rFonts w:hint="default"/>
      </w:rPr>
    </w:lvl>
    <w:lvl w:ilvl="8">
      <w:start w:val="0"/>
      <w:numFmt w:val="bullet"/>
      <w:lvlText w:val="•"/>
      <w:lvlJc w:val="left"/>
      <w:pPr>
        <w:ind w:left="12171" w:hanging="371"/>
      </w:pPr>
      <w:rPr>
        <w:rFonts w:hint="default"/>
      </w:rPr>
    </w:lvl>
  </w:abstractNum>
  <w:abstractNum w:abstractNumId="52">
    <w:nsid w:val="5F5251E9"/>
    <w:multiLevelType w:val="hybridMultilevel"/>
    <w:tmpl w:val="00000000"/>
    <w:lvl w:ilvl="0">
      <w:start w:val="1"/>
      <w:numFmt w:val="decimal"/>
      <w:lvlText w:val="(%1)"/>
      <w:lvlJc w:val="left"/>
      <w:pPr>
        <w:ind w:left="388" w:hanging="720"/>
        <w:jc w:val="left"/>
      </w:pPr>
      <w:rPr>
        <w:rFonts w:ascii="宋体" w:eastAsia="宋体" w:hAnsi="宋体" w:cs="宋体" w:hint="default"/>
        <w:w w:val="100"/>
        <w:sz w:val="36"/>
        <w:szCs w:val="36"/>
      </w:rPr>
    </w:lvl>
    <w:lvl w:ilvl="1">
      <w:start w:val="0"/>
      <w:numFmt w:val="bullet"/>
      <w:lvlText w:val="•"/>
      <w:lvlJc w:val="left"/>
      <w:pPr>
        <w:ind w:left="1853" w:hanging="720"/>
      </w:pPr>
      <w:rPr>
        <w:rFonts w:hint="default"/>
      </w:rPr>
    </w:lvl>
    <w:lvl w:ilvl="2">
      <w:start w:val="0"/>
      <w:numFmt w:val="bullet"/>
      <w:lvlText w:val="•"/>
      <w:lvlJc w:val="left"/>
      <w:pPr>
        <w:ind w:left="3327" w:hanging="720"/>
      </w:pPr>
      <w:rPr>
        <w:rFonts w:hint="default"/>
      </w:rPr>
    </w:lvl>
    <w:lvl w:ilvl="3">
      <w:start w:val="0"/>
      <w:numFmt w:val="bullet"/>
      <w:lvlText w:val="•"/>
      <w:lvlJc w:val="left"/>
      <w:pPr>
        <w:ind w:left="4801" w:hanging="720"/>
      </w:pPr>
      <w:rPr>
        <w:rFonts w:hint="default"/>
      </w:rPr>
    </w:lvl>
    <w:lvl w:ilvl="4">
      <w:start w:val="0"/>
      <w:numFmt w:val="bullet"/>
      <w:lvlText w:val="•"/>
      <w:lvlJc w:val="left"/>
      <w:pPr>
        <w:ind w:left="6275" w:hanging="720"/>
      </w:pPr>
      <w:rPr>
        <w:rFonts w:hint="default"/>
      </w:rPr>
    </w:lvl>
    <w:lvl w:ilvl="5">
      <w:start w:val="0"/>
      <w:numFmt w:val="bullet"/>
      <w:lvlText w:val="•"/>
      <w:lvlJc w:val="left"/>
      <w:pPr>
        <w:ind w:left="7749" w:hanging="720"/>
      </w:pPr>
      <w:rPr>
        <w:rFonts w:hint="default"/>
      </w:rPr>
    </w:lvl>
    <w:lvl w:ilvl="6">
      <w:start w:val="0"/>
      <w:numFmt w:val="bullet"/>
      <w:lvlText w:val="•"/>
      <w:lvlJc w:val="left"/>
      <w:pPr>
        <w:ind w:left="9223" w:hanging="720"/>
      </w:pPr>
      <w:rPr>
        <w:rFonts w:hint="default"/>
      </w:rPr>
    </w:lvl>
    <w:lvl w:ilvl="7">
      <w:start w:val="0"/>
      <w:numFmt w:val="bullet"/>
      <w:lvlText w:val="•"/>
      <w:lvlJc w:val="left"/>
      <w:pPr>
        <w:ind w:left="10697" w:hanging="720"/>
      </w:pPr>
      <w:rPr>
        <w:rFonts w:hint="default"/>
      </w:rPr>
    </w:lvl>
    <w:lvl w:ilvl="8">
      <w:start w:val="0"/>
      <w:numFmt w:val="bullet"/>
      <w:lvlText w:val="•"/>
      <w:lvlJc w:val="left"/>
      <w:pPr>
        <w:ind w:left="12171" w:hanging="720"/>
      </w:pPr>
      <w:rPr>
        <w:rFonts w:hint="default"/>
      </w:rPr>
    </w:lvl>
  </w:abstractNum>
  <w:abstractNum w:abstractNumId="53">
    <w:nsid w:val="6013C3FB"/>
    <w:multiLevelType w:val="hybridMultilevel"/>
    <w:tmpl w:val="00000000"/>
    <w:lvl w:ilvl="0">
      <w:start w:val="11"/>
      <w:numFmt w:val="decimal"/>
      <w:lvlText w:val="%1"/>
      <w:lvlJc w:val="left"/>
      <w:pPr>
        <w:ind w:left="388" w:hanging="810"/>
        <w:jc w:val="left"/>
      </w:pPr>
      <w:rPr>
        <w:rFonts w:hint="default"/>
      </w:rPr>
    </w:lvl>
    <w:lvl w:ilvl="1">
      <w:start w:val="1"/>
      <w:numFmt w:val="decimal"/>
      <w:lvlText w:val="%1.%2"/>
      <w:lvlJc w:val="left"/>
      <w:pPr>
        <w:ind w:left="388" w:hanging="810"/>
        <w:jc w:val="left"/>
      </w:pPr>
      <w:rPr>
        <w:rFonts w:ascii="宋体" w:eastAsia="宋体" w:hAnsi="宋体" w:cs="宋体" w:hint="default"/>
        <w:w w:val="100"/>
        <w:sz w:val="36"/>
        <w:szCs w:val="36"/>
      </w:rPr>
    </w:lvl>
    <w:lvl w:ilvl="2">
      <w:start w:val="0"/>
      <w:numFmt w:val="bullet"/>
      <w:lvlText w:val="•"/>
      <w:lvlJc w:val="left"/>
      <w:pPr>
        <w:ind w:left="3327" w:hanging="810"/>
      </w:pPr>
      <w:rPr>
        <w:rFonts w:hint="default"/>
      </w:rPr>
    </w:lvl>
    <w:lvl w:ilvl="3">
      <w:start w:val="0"/>
      <w:numFmt w:val="bullet"/>
      <w:lvlText w:val="•"/>
      <w:lvlJc w:val="left"/>
      <w:pPr>
        <w:ind w:left="4801" w:hanging="810"/>
      </w:pPr>
      <w:rPr>
        <w:rFonts w:hint="default"/>
      </w:rPr>
    </w:lvl>
    <w:lvl w:ilvl="4">
      <w:start w:val="0"/>
      <w:numFmt w:val="bullet"/>
      <w:lvlText w:val="•"/>
      <w:lvlJc w:val="left"/>
      <w:pPr>
        <w:ind w:left="6275" w:hanging="810"/>
      </w:pPr>
      <w:rPr>
        <w:rFonts w:hint="default"/>
      </w:rPr>
    </w:lvl>
    <w:lvl w:ilvl="5">
      <w:start w:val="0"/>
      <w:numFmt w:val="bullet"/>
      <w:lvlText w:val="•"/>
      <w:lvlJc w:val="left"/>
      <w:pPr>
        <w:ind w:left="7749" w:hanging="810"/>
      </w:pPr>
      <w:rPr>
        <w:rFonts w:hint="default"/>
      </w:rPr>
    </w:lvl>
    <w:lvl w:ilvl="6">
      <w:start w:val="0"/>
      <w:numFmt w:val="bullet"/>
      <w:lvlText w:val="•"/>
      <w:lvlJc w:val="left"/>
      <w:pPr>
        <w:ind w:left="9223" w:hanging="810"/>
      </w:pPr>
      <w:rPr>
        <w:rFonts w:hint="default"/>
      </w:rPr>
    </w:lvl>
    <w:lvl w:ilvl="7">
      <w:start w:val="0"/>
      <w:numFmt w:val="bullet"/>
      <w:lvlText w:val="•"/>
      <w:lvlJc w:val="left"/>
      <w:pPr>
        <w:ind w:left="10697" w:hanging="810"/>
      </w:pPr>
      <w:rPr>
        <w:rFonts w:hint="default"/>
      </w:rPr>
    </w:lvl>
    <w:lvl w:ilvl="8">
      <w:start w:val="0"/>
      <w:numFmt w:val="bullet"/>
      <w:lvlText w:val="•"/>
      <w:lvlJc w:val="left"/>
      <w:pPr>
        <w:ind w:left="12171" w:hanging="810"/>
      </w:pPr>
      <w:rPr>
        <w:rFonts w:hint="default"/>
      </w:rPr>
    </w:lvl>
  </w:abstractNum>
  <w:abstractNum w:abstractNumId="54">
    <w:nsid w:val="60D0B6AE"/>
    <w:multiLevelType w:val="hybridMultilevel"/>
    <w:tmpl w:val="00000000"/>
    <w:lvl w:ilvl="0">
      <w:start w:val="1"/>
      <w:numFmt w:val="decimal"/>
      <w:lvlText w:val="(%1)"/>
      <w:lvlJc w:val="left"/>
      <w:pPr>
        <w:ind w:left="2189" w:hanging="541"/>
        <w:jc w:val="right"/>
      </w:pPr>
      <w:rPr>
        <w:rFonts w:ascii="宋体" w:eastAsia="宋体" w:hAnsi="宋体" w:cs="宋体" w:hint="default"/>
        <w:w w:val="100"/>
        <w:sz w:val="34"/>
        <w:szCs w:val="34"/>
      </w:rPr>
    </w:lvl>
    <w:lvl w:ilvl="1">
      <w:start w:val="0"/>
      <w:numFmt w:val="bullet"/>
      <w:lvlText w:val="•"/>
      <w:lvlJc w:val="left"/>
      <w:pPr>
        <w:ind w:left="3473" w:hanging="541"/>
      </w:pPr>
      <w:rPr>
        <w:rFonts w:hint="default"/>
      </w:rPr>
    </w:lvl>
    <w:lvl w:ilvl="2">
      <w:start w:val="0"/>
      <w:numFmt w:val="bullet"/>
      <w:lvlText w:val="•"/>
      <w:lvlJc w:val="left"/>
      <w:pPr>
        <w:ind w:left="4767" w:hanging="541"/>
      </w:pPr>
      <w:rPr>
        <w:rFonts w:hint="default"/>
      </w:rPr>
    </w:lvl>
    <w:lvl w:ilvl="3">
      <w:start w:val="0"/>
      <w:numFmt w:val="bullet"/>
      <w:lvlText w:val="•"/>
      <w:lvlJc w:val="left"/>
      <w:pPr>
        <w:ind w:left="6061" w:hanging="541"/>
      </w:pPr>
      <w:rPr>
        <w:rFonts w:hint="default"/>
      </w:rPr>
    </w:lvl>
    <w:lvl w:ilvl="4">
      <w:start w:val="0"/>
      <w:numFmt w:val="bullet"/>
      <w:lvlText w:val="•"/>
      <w:lvlJc w:val="left"/>
      <w:pPr>
        <w:ind w:left="7355" w:hanging="541"/>
      </w:pPr>
      <w:rPr>
        <w:rFonts w:hint="default"/>
      </w:rPr>
    </w:lvl>
    <w:lvl w:ilvl="5">
      <w:start w:val="0"/>
      <w:numFmt w:val="bullet"/>
      <w:lvlText w:val="•"/>
      <w:lvlJc w:val="left"/>
      <w:pPr>
        <w:ind w:left="8649" w:hanging="541"/>
      </w:pPr>
      <w:rPr>
        <w:rFonts w:hint="default"/>
      </w:rPr>
    </w:lvl>
    <w:lvl w:ilvl="6">
      <w:start w:val="0"/>
      <w:numFmt w:val="bullet"/>
      <w:lvlText w:val="•"/>
      <w:lvlJc w:val="left"/>
      <w:pPr>
        <w:ind w:left="9943" w:hanging="541"/>
      </w:pPr>
      <w:rPr>
        <w:rFonts w:hint="default"/>
      </w:rPr>
    </w:lvl>
    <w:lvl w:ilvl="7">
      <w:start w:val="0"/>
      <w:numFmt w:val="bullet"/>
      <w:lvlText w:val="•"/>
      <w:lvlJc w:val="left"/>
      <w:pPr>
        <w:ind w:left="11237" w:hanging="541"/>
      </w:pPr>
      <w:rPr>
        <w:rFonts w:hint="default"/>
      </w:rPr>
    </w:lvl>
    <w:lvl w:ilvl="8">
      <w:start w:val="0"/>
      <w:numFmt w:val="bullet"/>
      <w:lvlText w:val="•"/>
      <w:lvlJc w:val="left"/>
      <w:pPr>
        <w:ind w:left="12531" w:hanging="541"/>
      </w:pPr>
      <w:rPr>
        <w:rFonts w:hint="default"/>
      </w:rPr>
    </w:lvl>
  </w:abstractNum>
  <w:abstractNum w:abstractNumId="55">
    <w:nsid w:val="647E7082"/>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56">
    <w:nsid w:val="667DB9AB"/>
    <w:multiLevelType w:val="hybridMultilevel"/>
    <w:tmpl w:val="00000000"/>
    <w:lvl w:ilvl="0">
      <w:start w:val="1"/>
      <w:numFmt w:val="decimal"/>
      <w:lvlText w:val="（%1）"/>
      <w:lvlJc w:val="left"/>
      <w:pPr>
        <w:ind w:left="1649" w:hanging="901"/>
        <w:jc w:val="left"/>
      </w:pPr>
      <w:rPr>
        <w:rFonts w:ascii="宋体" w:eastAsia="宋体" w:hAnsi="宋体" w:cs="宋体" w:hint="default"/>
        <w:spacing w:val="-1"/>
        <w:w w:val="100"/>
        <w:sz w:val="34"/>
        <w:szCs w:val="34"/>
      </w:rPr>
    </w:lvl>
    <w:lvl w:ilvl="1">
      <w:start w:val="0"/>
      <w:numFmt w:val="bullet"/>
      <w:lvlText w:val="•"/>
      <w:lvlJc w:val="left"/>
      <w:pPr>
        <w:ind w:left="2987" w:hanging="901"/>
      </w:pPr>
      <w:rPr>
        <w:rFonts w:hint="default"/>
      </w:rPr>
    </w:lvl>
    <w:lvl w:ilvl="2">
      <w:start w:val="0"/>
      <w:numFmt w:val="bullet"/>
      <w:lvlText w:val="•"/>
      <w:lvlJc w:val="left"/>
      <w:pPr>
        <w:ind w:left="4335" w:hanging="901"/>
      </w:pPr>
      <w:rPr>
        <w:rFonts w:hint="default"/>
      </w:rPr>
    </w:lvl>
    <w:lvl w:ilvl="3">
      <w:start w:val="0"/>
      <w:numFmt w:val="bullet"/>
      <w:lvlText w:val="•"/>
      <w:lvlJc w:val="left"/>
      <w:pPr>
        <w:ind w:left="5683" w:hanging="901"/>
      </w:pPr>
      <w:rPr>
        <w:rFonts w:hint="default"/>
      </w:rPr>
    </w:lvl>
    <w:lvl w:ilvl="4">
      <w:start w:val="0"/>
      <w:numFmt w:val="bullet"/>
      <w:lvlText w:val="•"/>
      <w:lvlJc w:val="left"/>
      <w:pPr>
        <w:ind w:left="7031" w:hanging="901"/>
      </w:pPr>
      <w:rPr>
        <w:rFonts w:hint="default"/>
      </w:rPr>
    </w:lvl>
    <w:lvl w:ilvl="5">
      <w:start w:val="0"/>
      <w:numFmt w:val="bullet"/>
      <w:lvlText w:val="•"/>
      <w:lvlJc w:val="left"/>
      <w:pPr>
        <w:ind w:left="8379" w:hanging="901"/>
      </w:pPr>
      <w:rPr>
        <w:rFonts w:hint="default"/>
      </w:rPr>
    </w:lvl>
    <w:lvl w:ilvl="6">
      <w:start w:val="0"/>
      <w:numFmt w:val="bullet"/>
      <w:lvlText w:val="•"/>
      <w:lvlJc w:val="left"/>
      <w:pPr>
        <w:ind w:left="9727" w:hanging="901"/>
      </w:pPr>
      <w:rPr>
        <w:rFonts w:hint="default"/>
      </w:rPr>
    </w:lvl>
    <w:lvl w:ilvl="7">
      <w:start w:val="0"/>
      <w:numFmt w:val="bullet"/>
      <w:lvlText w:val="•"/>
      <w:lvlJc w:val="left"/>
      <w:pPr>
        <w:ind w:left="11075" w:hanging="901"/>
      </w:pPr>
      <w:rPr>
        <w:rFonts w:hint="default"/>
      </w:rPr>
    </w:lvl>
    <w:lvl w:ilvl="8">
      <w:start w:val="0"/>
      <w:numFmt w:val="bullet"/>
      <w:lvlText w:val="•"/>
      <w:lvlJc w:val="left"/>
      <w:pPr>
        <w:ind w:left="12423" w:hanging="901"/>
      </w:pPr>
      <w:rPr>
        <w:rFonts w:hint="default"/>
      </w:rPr>
    </w:lvl>
  </w:abstractNum>
  <w:abstractNum w:abstractNumId="57">
    <w:nsid w:val="66DD2426"/>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58">
    <w:nsid w:val="66E2ADBB"/>
    <w:multiLevelType w:val="hybridMultilevel"/>
    <w:tmpl w:val="00000000"/>
    <w:lvl w:ilvl="0">
      <w:start w:val="1"/>
      <w:numFmt w:val="decimal"/>
      <w:lvlText w:val="（%1）"/>
      <w:lvlJc w:val="left"/>
      <w:pPr>
        <w:ind w:left="1829" w:hanging="901"/>
        <w:jc w:val="left"/>
      </w:pPr>
      <w:rPr>
        <w:rFonts w:ascii="宋体" w:eastAsia="宋体" w:hAnsi="宋体" w:cs="宋体" w:hint="default"/>
        <w:spacing w:val="-1"/>
        <w:w w:val="100"/>
        <w:sz w:val="34"/>
        <w:szCs w:val="34"/>
      </w:rPr>
    </w:lvl>
    <w:lvl w:ilvl="1">
      <w:start w:val="0"/>
      <w:numFmt w:val="bullet"/>
      <w:lvlText w:val="•"/>
      <w:lvlJc w:val="left"/>
      <w:pPr>
        <w:ind w:left="3149" w:hanging="901"/>
      </w:pPr>
      <w:rPr>
        <w:rFonts w:hint="default"/>
      </w:rPr>
    </w:lvl>
    <w:lvl w:ilvl="2">
      <w:start w:val="0"/>
      <w:numFmt w:val="bullet"/>
      <w:lvlText w:val="•"/>
      <w:lvlJc w:val="left"/>
      <w:pPr>
        <w:ind w:left="4479" w:hanging="901"/>
      </w:pPr>
      <w:rPr>
        <w:rFonts w:hint="default"/>
      </w:rPr>
    </w:lvl>
    <w:lvl w:ilvl="3">
      <w:start w:val="0"/>
      <w:numFmt w:val="bullet"/>
      <w:lvlText w:val="•"/>
      <w:lvlJc w:val="left"/>
      <w:pPr>
        <w:ind w:left="5809" w:hanging="901"/>
      </w:pPr>
      <w:rPr>
        <w:rFonts w:hint="default"/>
      </w:rPr>
    </w:lvl>
    <w:lvl w:ilvl="4">
      <w:start w:val="0"/>
      <w:numFmt w:val="bullet"/>
      <w:lvlText w:val="•"/>
      <w:lvlJc w:val="left"/>
      <w:pPr>
        <w:ind w:left="7139"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99" w:hanging="901"/>
      </w:pPr>
      <w:rPr>
        <w:rFonts w:hint="default"/>
      </w:rPr>
    </w:lvl>
    <w:lvl w:ilvl="7">
      <w:start w:val="0"/>
      <w:numFmt w:val="bullet"/>
      <w:lvlText w:val="•"/>
      <w:lvlJc w:val="left"/>
      <w:pPr>
        <w:ind w:left="11129" w:hanging="901"/>
      </w:pPr>
      <w:rPr>
        <w:rFonts w:hint="default"/>
      </w:rPr>
    </w:lvl>
    <w:lvl w:ilvl="8">
      <w:start w:val="0"/>
      <w:numFmt w:val="bullet"/>
      <w:lvlText w:val="•"/>
      <w:lvlJc w:val="left"/>
      <w:pPr>
        <w:ind w:left="12459" w:hanging="901"/>
      </w:pPr>
      <w:rPr>
        <w:rFonts w:hint="default"/>
      </w:rPr>
    </w:lvl>
  </w:abstractNum>
  <w:abstractNum w:abstractNumId="59">
    <w:nsid w:val="670DE4D6"/>
    <w:multiLevelType w:val="hybridMultilevel"/>
    <w:tmpl w:val="00000000"/>
    <w:lvl w:ilvl="0">
      <w:start w:val="1"/>
      <w:numFmt w:val="decimal"/>
      <w:lvlText w:val="(%1)"/>
      <w:lvlJc w:val="left"/>
      <w:pPr>
        <w:ind w:left="928" w:hanging="541"/>
        <w:jc w:val="left"/>
      </w:pPr>
      <w:rPr>
        <w:rFonts w:ascii="宋体" w:eastAsia="宋体" w:hAnsi="宋体" w:cs="宋体" w:hint="default"/>
        <w:spacing w:val="-1"/>
        <w:w w:val="100"/>
        <w:sz w:val="34"/>
        <w:szCs w:val="34"/>
      </w:rPr>
    </w:lvl>
    <w:lvl w:ilvl="1">
      <w:start w:val="0"/>
      <w:numFmt w:val="bullet"/>
      <w:lvlText w:val="•"/>
      <w:lvlJc w:val="left"/>
      <w:pPr>
        <w:ind w:left="2339" w:hanging="541"/>
      </w:pPr>
      <w:rPr>
        <w:rFonts w:hint="default"/>
      </w:rPr>
    </w:lvl>
    <w:lvl w:ilvl="2">
      <w:start w:val="0"/>
      <w:numFmt w:val="bullet"/>
      <w:lvlText w:val="•"/>
      <w:lvlJc w:val="left"/>
      <w:pPr>
        <w:ind w:left="3759" w:hanging="541"/>
      </w:pPr>
      <w:rPr>
        <w:rFonts w:hint="default"/>
      </w:rPr>
    </w:lvl>
    <w:lvl w:ilvl="3">
      <w:start w:val="0"/>
      <w:numFmt w:val="bullet"/>
      <w:lvlText w:val="•"/>
      <w:lvlJc w:val="left"/>
      <w:pPr>
        <w:ind w:left="5179" w:hanging="541"/>
      </w:pPr>
      <w:rPr>
        <w:rFonts w:hint="default"/>
      </w:rPr>
    </w:lvl>
    <w:lvl w:ilvl="4">
      <w:start w:val="0"/>
      <w:numFmt w:val="bullet"/>
      <w:lvlText w:val="•"/>
      <w:lvlJc w:val="left"/>
      <w:pPr>
        <w:ind w:left="6599" w:hanging="541"/>
      </w:pPr>
      <w:rPr>
        <w:rFonts w:hint="default"/>
      </w:rPr>
    </w:lvl>
    <w:lvl w:ilvl="5">
      <w:start w:val="0"/>
      <w:numFmt w:val="bullet"/>
      <w:lvlText w:val="•"/>
      <w:lvlJc w:val="left"/>
      <w:pPr>
        <w:ind w:left="8019" w:hanging="541"/>
      </w:pPr>
      <w:rPr>
        <w:rFonts w:hint="default"/>
      </w:rPr>
    </w:lvl>
    <w:lvl w:ilvl="6">
      <w:start w:val="0"/>
      <w:numFmt w:val="bullet"/>
      <w:lvlText w:val="•"/>
      <w:lvlJc w:val="left"/>
      <w:pPr>
        <w:ind w:left="9439" w:hanging="541"/>
      </w:pPr>
      <w:rPr>
        <w:rFonts w:hint="default"/>
      </w:rPr>
    </w:lvl>
    <w:lvl w:ilvl="7">
      <w:start w:val="0"/>
      <w:numFmt w:val="bullet"/>
      <w:lvlText w:val="•"/>
      <w:lvlJc w:val="left"/>
      <w:pPr>
        <w:ind w:left="10859" w:hanging="541"/>
      </w:pPr>
      <w:rPr>
        <w:rFonts w:hint="default"/>
      </w:rPr>
    </w:lvl>
    <w:lvl w:ilvl="8">
      <w:start w:val="0"/>
      <w:numFmt w:val="bullet"/>
      <w:lvlText w:val="•"/>
      <w:lvlJc w:val="left"/>
      <w:pPr>
        <w:ind w:left="12279" w:hanging="541"/>
      </w:pPr>
      <w:rPr>
        <w:rFonts w:hint="default"/>
      </w:rPr>
    </w:lvl>
  </w:abstractNum>
  <w:abstractNum w:abstractNumId="60">
    <w:nsid w:val="677A1615"/>
    <w:multiLevelType w:val="hybridMultilevel"/>
    <w:tmpl w:val="00000000"/>
    <w:lvl w:ilvl="0">
      <w:start w:val="9"/>
      <w:numFmt w:val="decimal"/>
      <w:lvlText w:val="%1"/>
      <w:lvlJc w:val="left"/>
      <w:pPr>
        <w:ind w:left="388" w:hanging="720"/>
        <w:jc w:val="left"/>
      </w:pPr>
      <w:rPr>
        <w:rFonts w:hint="default"/>
      </w:rPr>
    </w:lvl>
    <w:lvl w:ilvl="1">
      <w:start w:val="1"/>
      <w:numFmt w:val="decimal"/>
      <w:lvlText w:val="%1.%2"/>
      <w:lvlJc w:val="left"/>
      <w:pPr>
        <w:ind w:left="388" w:hanging="720"/>
        <w:jc w:val="left"/>
      </w:pPr>
      <w:rPr>
        <w:rFonts w:ascii="宋体" w:eastAsia="宋体" w:hAnsi="宋体" w:cs="宋体" w:hint="default"/>
        <w:w w:val="100"/>
        <w:sz w:val="36"/>
        <w:szCs w:val="36"/>
      </w:rPr>
    </w:lvl>
    <w:lvl w:ilvl="2">
      <w:start w:val="0"/>
      <w:numFmt w:val="bullet"/>
      <w:lvlText w:val="•"/>
      <w:lvlJc w:val="left"/>
      <w:pPr>
        <w:ind w:left="3327" w:hanging="720"/>
      </w:pPr>
      <w:rPr>
        <w:rFonts w:hint="default"/>
      </w:rPr>
    </w:lvl>
    <w:lvl w:ilvl="3">
      <w:start w:val="0"/>
      <w:numFmt w:val="bullet"/>
      <w:lvlText w:val="•"/>
      <w:lvlJc w:val="left"/>
      <w:pPr>
        <w:ind w:left="4801" w:hanging="720"/>
      </w:pPr>
      <w:rPr>
        <w:rFonts w:hint="default"/>
      </w:rPr>
    </w:lvl>
    <w:lvl w:ilvl="4">
      <w:start w:val="0"/>
      <w:numFmt w:val="bullet"/>
      <w:lvlText w:val="•"/>
      <w:lvlJc w:val="left"/>
      <w:pPr>
        <w:ind w:left="6275" w:hanging="720"/>
      </w:pPr>
      <w:rPr>
        <w:rFonts w:hint="default"/>
      </w:rPr>
    </w:lvl>
    <w:lvl w:ilvl="5">
      <w:start w:val="0"/>
      <w:numFmt w:val="bullet"/>
      <w:lvlText w:val="•"/>
      <w:lvlJc w:val="left"/>
      <w:pPr>
        <w:ind w:left="7749" w:hanging="720"/>
      </w:pPr>
      <w:rPr>
        <w:rFonts w:hint="default"/>
      </w:rPr>
    </w:lvl>
    <w:lvl w:ilvl="6">
      <w:start w:val="0"/>
      <w:numFmt w:val="bullet"/>
      <w:lvlText w:val="•"/>
      <w:lvlJc w:val="left"/>
      <w:pPr>
        <w:ind w:left="9223" w:hanging="720"/>
      </w:pPr>
      <w:rPr>
        <w:rFonts w:hint="default"/>
      </w:rPr>
    </w:lvl>
    <w:lvl w:ilvl="7">
      <w:start w:val="0"/>
      <w:numFmt w:val="bullet"/>
      <w:lvlText w:val="•"/>
      <w:lvlJc w:val="left"/>
      <w:pPr>
        <w:ind w:left="10697" w:hanging="720"/>
      </w:pPr>
      <w:rPr>
        <w:rFonts w:hint="default"/>
      </w:rPr>
    </w:lvl>
    <w:lvl w:ilvl="8">
      <w:start w:val="0"/>
      <w:numFmt w:val="bullet"/>
      <w:lvlText w:val="•"/>
      <w:lvlJc w:val="left"/>
      <w:pPr>
        <w:ind w:left="12171" w:hanging="720"/>
      </w:pPr>
      <w:rPr>
        <w:rFonts w:hint="default"/>
      </w:rPr>
    </w:lvl>
  </w:abstractNum>
  <w:abstractNum w:abstractNumId="61">
    <w:nsid w:val="691AD58E"/>
    <w:multiLevelType w:val="hybridMultilevel"/>
    <w:tmpl w:val="00000000"/>
    <w:lvl w:ilvl="0">
      <w:start w:val="1"/>
      <w:numFmt w:val="decimal"/>
      <w:lvlText w:val="（%1）"/>
      <w:lvlJc w:val="left"/>
      <w:pPr>
        <w:ind w:left="1829" w:hanging="901"/>
        <w:jc w:val="left"/>
      </w:pPr>
      <w:rPr>
        <w:rFonts w:ascii="宋体" w:eastAsia="宋体" w:hAnsi="宋体" w:cs="宋体" w:hint="default"/>
        <w:spacing w:val="-1"/>
        <w:w w:val="100"/>
        <w:sz w:val="34"/>
        <w:szCs w:val="34"/>
      </w:rPr>
    </w:lvl>
    <w:lvl w:ilvl="1">
      <w:start w:val="0"/>
      <w:numFmt w:val="bullet"/>
      <w:lvlText w:val="•"/>
      <w:lvlJc w:val="left"/>
      <w:pPr>
        <w:ind w:left="3149" w:hanging="901"/>
      </w:pPr>
      <w:rPr>
        <w:rFonts w:hint="default"/>
      </w:rPr>
    </w:lvl>
    <w:lvl w:ilvl="2">
      <w:start w:val="0"/>
      <w:numFmt w:val="bullet"/>
      <w:lvlText w:val="•"/>
      <w:lvlJc w:val="left"/>
      <w:pPr>
        <w:ind w:left="4479" w:hanging="901"/>
      </w:pPr>
      <w:rPr>
        <w:rFonts w:hint="default"/>
      </w:rPr>
    </w:lvl>
    <w:lvl w:ilvl="3">
      <w:start w:val="0"/>
      <w:numFmt w:val="bullet"/>
      <w:lvlText w:val="•"/>
      <w:lvlJc w:val="left"/>
      <w:pPr>
        <w:ind w:left="5809" w:hanging="901"/>
      </w:pPr>
      <w:rPr>
        <w:rFonts w:hint="default"/>
      </w:rPr>
    </w:lvl>
    <w:lvl w:ilvl="4">
      <w:start w:val="0"/>
      <w:numFmt w:val="bullet"/>
      <w:lvlText w:val="•"/>
      <w:lvlJc w:val="left"/>
      <w:pPr>
        <w:ind w:left="7139"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99" w:hanging="901"/>
      </w:pPr>
      <w:rPr>
        <w:rFonts w:hint="default"/>
      </w:rPr>
    </w:lvl>
    <w:lvl w:ilvl="7">
      <w:start w:val="0"/>
      <w:numFmt w:val="bullet"/>
      <w:lvlText w:val="•"/>
      <w:lvlJc w:val="left"/>
      <w:pPr>
        <w:ind w:left="11129" w:hanging="901"/>
      </w:pPr>
      <w:rPr>
        <w:rFonts w:hint="default"/>
      </w:rPr>
    </w:lvl>
    <w:lvl w:ilvl="8">
      <w:start w:val="0"/>
      <w:numFmt w:val="bullet"/>
      <w:lvlText w:val="•"/>
      <w:lvlJc w:val="left"/>
      <w:pPr>
        <w:ind w:left="12459" w:hanging="901"/>
      </w:pPr>
      <w:rPr>
        <w:rFonts w:hint="default"/>
      </w:rPr>
    </w:lvl>
  </w:abstractNum>
  <w:abstractNum w:abstractNumId="62">
    <w:nsid w:val="693D96ED"/>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63">
    <w:nsid w:val="69D62E94"/>
    <w:multiLevelType w:val="hybridMultilevel"/>
    <w:tmpl w:val="00000000"/>
    <w:lvl w:ilvl="0">
      <w:start w:val="1"/>
      <w:numFmt w:val="decimal"/>
      <w:lvlText w:val="（%1）"/>
      <w:lvlJc w:val="left"/>
      <w:pPr>
        <w:ind w:left="2009" w:hanging="901"/>
        <w:jc w:val="left"/>
      </w:pPr>
      <w:rPr>
        <w:rFonts w:ascii="宋体" w:eastAsia="宋体" w:hAnsi="宋体" w:cs="宋体" w:hint="default"/>
        <w:spacing w:val="-1"/>
        <w:w w:val="100"/>
        <w:sz w:val="34"/>
        <w:szCs w:val="34"/>
      </w:rPr>
    </w:lvl>
    <w:lvl w:ilvl="1">
      <w:start w:val="0"/>
      <w:numFmt w:val="bullet"/>
      <w:lvlText w:val="•"/>
      <w:lvlJc w:val="left"/>
      <w:pPr>
        <w:ind w:left="331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35" w:hanging="901"/>
      </w:pPr>
      <w:rPr>
        <w:rFonts w:hint="default"/>
      </w:rPr>
    </w:lvl>
    <w:lvl w:ilvl="4">
      <w:start w:val="0"/>
      <w:numFmt w:val="bullet"/>
      <w:lvlText w:val="•"/>
      <w:lvlJc w:val="left"/>
      <w:pPr>
        <w:ind w:left="7247" w:hanging="901"/>
      </w:pPr>
      <w:rPr>
        <w:rFonts w:hint="default"/>
      </w:rPr>
    </w:lvl>
    <w:lvl w:ilvl="5">
      <w:start w:val="0"/>
      <w:numFmt w:val="bullet"/>
      <w:lvlText w:val="•"/>
      <w:lvlJc w:val="left"/>
      <w:pPr>
        <w:ind w:left="8559" w:hanging="901"/>
      </w:pPr>
      <w:rPr>
        <w:rFonts w:hint="default"/>
      </w:rPr>
    </w:lvl>
    <w:lvl w:ilvl="6">
      <w:start w:val="0"/>
      <w:numFmt w:val="bullet"/>
      <w:lvlText w:val="•"/>
      <w:lvlJc w:val="left"/>
      <w:pPr>
        <w:ind w:left="9871" w:hanging="901"/>
      </w:pPr>
      <w:rPr>
        <w:rFonts w:hint="default"/>
      </w:rPr>
    </w:lvl>
    <w:lvl w:ilvl="7">
      <w:start w:val="0"/>
      <w:numFmt w:val="bullet"/>
      <w:lvlText w:val="•"/>
      <w:lvlJc w:val="left"/>
      <w:pPr>
        <w:ind w:left="11183" w:hanging="901"/>
      </w:pPr>
      <w:rPr>
        <w:rFonts w:hint="default"/>
      </w:rPr>
    </w:lvl>
    <w:lvl w:ilvl="8">
      <w:start w:val="0"/>
      <w:numFmt w:val="bullet"/>
      <w:lvlText w:val="•"/>
      <w:lvlJc w:val="left"/>
      <w:pPr>
        <w:ind w:left="12495" w:hanging="901"/>
      </w:pPr>
      <w:rPr>
        <w:rFonts w:hint="default"/>
      </w:rPr>
    </w:lvl>
  </w:abstractNum>
  <w:abstractNum w:abstractNumId="64">
    <w:nsid w:val="6EC473BE"/>
    <w:multiLevelType w:val="hybridMultilevel"/>
    <w:tmpl w:val="00000000"/>
    <w:lvl w:ilvl="0">
      <w:start w:val="3"/>
      <w:numFmt w:val="decimal"/>
      <w:lvlText w:val="%1"/>
      <w:lvlJc w:val="left"/>
      <w:pPr>
        <w:ind w:left="1918" w:hanging="630"/>
        <w:jc w:val="left"/>
      </w:pPr>
      <w:rPr>
        <w:rFonts w:hint="default"/>
      </w:rPr>
    </w:lvl>
    <w:lvl w:ilvl="1">
      <w:start w:val="1"/>
      <w:numFmt w:val="decimal"/>
      <w:lvlText w:val="%1.%2"/>
      <w:lvlJc w:val="left"/>
      <w:pPr>
        <w:ind w:left="1918" w:hanging="630"/>
        <w:jc w:val="left"/>
      </w:pPr>
      <w:rPr>
        <w:rFonts w:ascii="宋体" w:eastAsia="宋体" w:hAnsi="宋体" w:cs="宋体" w:hint="default"/>
        <w:w w:val="100"/>
        <w:sz w:val="36"/>
        <w:szCs w:val="36"/>
      </w:rPr>
    </w:lvl>
    <w:lvl w:ilvl="2">
      <w:start w:val="1"/>
      <w:numFmt w:val="decimal"/>
      <w:lvlText w:val="%1.%2.%3"/>
      <w:lvlJc w:val="left"/>
      <w:pPr>
        <w:ind w:left="2638" w:hanging="990"/>
        <w:jc w:val="left"/>
      </w:pPr>
      <w:rPr>
        <w:rFonts w:ascii="宋体" w:eastAsia="宋体" w:hAnsi="宋体" w:cs="宋体" w:hint="default"/>
        <w:w w:val="100"/>
        <w:sz w:val="36"/>
        <w:szCs w:val="36"/>
      </w:rPr>
    </w:lvl>
    <w:lvl w:ilvl="3">
      <w:start w:val="0"/>
      <w:numFmt w:val="bullet"/>
      <w:lvlText w:val="•"/>
      <w:lvlJc w:val="left"/>
      <w:pPr>
        <w:ind w:left="5413" w:hanging="990"/>
      </w:pPr>
      <w:rPr>
        <w:rFonts w:hint="default"/>
      </w:rPr>
    </w:lvl>
    <w:lvl w:ilvl="4">
      <w:start w:val="0"/>
      <w:numFmt w:val="bullet"/>
      <w:lvlText w:val="•"/>
      <w:lvlJc w:val="left"/>
      <w:pPr>
        <w:ind w:left="6799" w:hanging="990"/>
      </w:pPr>
      <w:rPr>
        <w:rFonts w:hint="default"/>
      </w:rPr>
    </w:lvl>
    <w:lvl w:ilvl="5">
      <w:start w:val="0"/>
      <w:numFmt w:val="bullet"/>
      <w:lvlText w:val="•"/>
      <w:lvlJc w:val="left"/>
      <w:pPr>
        <w:ind w:left="8186" w:hanging="990"/>
      </w:pPr>
      <w:rPr>
        <w:rFonts w:hint="default"/>
      </w:rPr>
    </w:lvl>
    <w:lvl w:ilvl="6">
      <w:start w:val="0"/>
      <w:numFmt w:val="bullet"/>
      <w:lvlText w:val="•"/>
      <w:lvlJc w:val="left"/>
      <w:pPr>
        <w:ind w:left="9573" w:hanging="990"/>
      </w:pPr>
      <w:rPr>
        <w:rFonts w:hint="default"/>
      </w:rPr>
    </w:lvl>
    <w:lvl w:ilvl="7">
      <w:start w:val="0"/>
      <w:numFmt w:val="bullet"/>
      <w:lvlText w:val="•"/>
      <w:lvlJc w:val="left"/>
      <w:pPr>
        <w:ind w:left="10959" w:hanging="990"/>
      </w:pPr>
      <w:rPr>
        <w:rFonts w:hint="default"/>
      </w:rPr>
    </w:lvl>
    <w:lvl w:ilvl="8">
      <w:start w:val="0"/>
      <w:numFmt w:val="bullet"/>
      <w:lvlText w:val="•"/>
      <w:lvlJc w:val="left"/>
      <w:pPr>
        <w:ind w:left="12346" w:hanging="990"/>
      </w:pPr>
      <w:rPr>
        <w:rFonts w:hint="default"/>
      </w:rPr>
    </w:lvl>
  </w:abstractNum>
  <w:abstractNum w:abstractNumId="65">
    <w:nsid w:val="70AFB9D3"/>
    <w:multiLevelType w:val="hybridMultilevel"/>
    <w:tmpl w:val="00000000"/>
    <w:lvl w:ilvl="0">
      <w:start w:val="3"/>
      <w:numFmt w:val="decimal"/>
      <w:lvlText w:val="%1"/>
      <w:lvlJc w:val="left"/>
      <w:pPr>
        <w:ind w:left="1151" w:hanging="1102"/>
        <w:jc w:val="left"/>
      </w:pPr>
      <w:rPr>
        <w:rFonts w:ascii="宋体" w:eastAsia="宋体" w:hAnsi="宋体" w:cs="宋体" w:hint="default"/>
        <w:w w:val="100"/>
        <w:sz w:val="36"/>
        <w:szCs w:val="36"/>
      </w:rPr>
    </w:lvl>
    <w:lvl w:ilvl="1">
      <w:start w:val="0"/>
      <w:numFmt w:val="bullet"/>
      <w:lvlText w:val="•"/>
      <w:lvlJc w:val="left"/>
      <w:pPr>
        <w:ind w:left="1855" w:hanging="1102"/>
      </w:pPr>
      <w:rPr>
        <w:rFonts w:hint="default"/>
      </w:rPr>
    </w:lvl>
    <w:lvl w:ilvl="2">
      <w:start w:val="0"/>
      <w:numFmt w:val="bullet"/>
      <w:lvlText w:val="•"/>
      <w:lvlJc w:val="left"/>
      <w:pPr>
        <w:ind w:left="2551" w:hanging="1102"/>
      </w:pPr>
      <w:rPr>
        <w:rFonts w:hint="default"/>
      </w:rPr>
    </w:lvl>
    <w:lvl w:ilvl="3">
      <w:start w:val="0"/>
      <w:numFmt w:val="bullet"/>
      <w:lvlText w:val="•"/>
      <w:lvlJc w:val="left"/>
      <w:pPr>
        <w:ind w:left="3246" w:hanging="1102"/>
      </w:pPr>
      <w:rPr>
        <w:rFonts w:hint="default"/>
      </w:rPr>
    </w:lvl>
    <w:lvl w:ilvl="4">
      <w:start w:val="0"/>
      <w:numFmt w:val="bullet"/>
      <w:lvlText w:val="•"/>
      <w:lvlJc w:val="left"/>
      <w:pPr>
        <w:ind w:left="3942" w:hanging="1102"/>
      </w:pPr>
      <w:rPr>
        <w:rFonts w:hint="default"/>
      </w:rPr>
    </w:lvl>
    <w:lvl w:ilvl="5">
      <w:start w:val="0"/>
      <w:numFmt w:val="bullet"/>
      <w:lvlText w:val="•"/>
      <w:lvlJc w:val="left"/>
      <w:pPr>
        <w:ind w:left="4638" w:hanging="1102"/>
      </w:pPr>
      <w:rPr>
        <w:rFonts w:hint="default"/>
      </w:rPr>
    </w:lvl>
    <w:lvl w:ilvl="6">
      <w:start w:val="0"/>
      <w:numFmt w:val="bullet"/>
      <w:lvlText w:val="•"/>
      <w:lvlJc w:val="left"/>
      <w:pPr>
        <w:ind w:left="5333" w:hanging="1102"/>
      </w:pPr>
      <w:rPr>
        <w:rFonts w:hint="default"/>
      </w:rPr>
    </w:lvl>
    <w:lvl w:ilvl="7">
      <w:start w:val="0"/>
      <w:numFmt w:val="bullet"/>
      <w:lvlText w:val="•"/>
      <w:lvlJc w:val="left"/>
      <w:pPr>
        <w:ind w:left="6029" w:hanging="1102"/>
      </w:pPr>
      <w:rPr>
        <w:rFonts w:hint="default"/>
      </w:rPr>
    </w:lvl>
    <w:lvl w:ilvl="8">
      <w:start w:val="0"/>
      <w:numFmt w:val="bullet"/>
      <w:lvlText w:val="•"/>
      <w:lvlJc w:val="left"/>
      <w:pPr>
        <w:ind w:left="6724" w:hanging="1102"/>
      </w:pPr>
      <w:rPr>
        <w:rFonts w:hint="default"/>
      </w:rPr>
    </w:lvl>
  </w:abstractNum>
  <w:abstractNum w:abstractNumId="66">
    <w:nsid w:val="71378C51"/>
    <w:multiLevelType w:val="hybridMultilevel"/>
    <w:tmpl w:val="00000000"/>
    <w:lvl w:ilvl="0">
      <w:start w:val="2"/>
      <w:numFmt w:val="decimal"/>
      <w:lvlText w:val="%1"/>
      <w:lvlJc w:val="left"/>
      <w:pPr>
        <w:ind w:left="748" w:hanging="360"/>
        <w:jc w:val="left"/>
      </w:pPr>
      <w:rPr>
        <w:rFonts w:ascii="宋体" w:eastAsia="宋体" w:hAnsi="宋体" w:cs="宋体" w:hint="default"/>
        <w:color w:val="323232"/>
        <w:w w:val="100"/>
        <w:sz w:val="36"/>
        <w:szCs w:val="36"/>
      </w:rPr>
    </w:lvl>
    <w:lvl w:ilvl="1">
      <w:start w:val="1"/>
      <w:numFmt w:val="decimal"/>
      <w:lvlText w:val="%1.%2"/>
      <w:lvlJc w:val="left"/>
      <w:pPr>
        <w:ind w:left="388" w:hanging="630"/>
        <w:jc w:val="left"/>
      </w:pPr>
      <w:rPr>
        <w:rFonts w:ascii="宋体" w:eastAsia="宋体" w:hAnsi="宋体" w:cs="宋体" w:hint="default"/>
        <w:color w:val="323232"/>
        <w:w w:val="100"/>
        <w:sz w:val="36"/>
        <w:szCs w:val="36"/>
      </w:rPr>
    </w:lvl>
    <w:lvl w:ilvl="2">
      <w:start w:val="1"/>
      <w:numFmt w:val="decimal"/>
      <w:lvlText w:val="%1.%2.%3"/>
      <w:lvlJc w:val="left"/>
      <w:pPr>
        <w:ind w:left="1468" w:hanging="1080"/>
        <w:jc w:val="left"/>
      </w:pPr>
      <w:rPr>
        <w:rFonts w:ascii="宋体" w:eastAsia="宋体" w:hAnsi="宋体" w:cs="宋体" w:hint="default"/>
        <w:color w:val="323232"/>
        <w:w w:val="100"/>
        <w:sz w:val="36"/>
        <w:szCs w:val="36"/>
      </w:rPr>
    </w:lvl>
    <w:lvl w:ilvl="3">
      <w:start w:val="0"/>
      <w:numFmt w:val="bullet"/>
      <w:lvlText w:val="•"/>
      <w:lvlJc w:val="left"/>
      <w:pPr>
        <w:ind w:left="3167" w:hanging="1080"/>
      </w:pPr>
      <w:rPr>
        <w:rFonts w:hint="default"/>
      </w:rPr>
    </w:lvl>
    <w:lvl w:ilvl="4">
      <w:start w:val="0"/>
      <w:numFmt w:val="bullet"/>
      <w:lvlText w:val="•"/>
      <w:lvlJc w:val="left"/>
      <w:pPr>
        <w:ind w:left="4874" w:hanging="1080"/>
      </w:pPr>
      <w:rPr>
        <w:rFonts w:hint="default"/>
      </w:rPr>
    </w:lvl>
    <w:lvl w:ilvl="5">
      <w:start w:val="0"/>
      <w:numFmt w:val="bullet"/>
      <w:lvlText w:val="•"/>
      <w:lvlJc w:val="left"/>
      <w:pPr>
        <w:ind w:left="6582" w:hanging="1080"/>
      </w:pPr>
      <w:rPr>
        <w:rFonts w:hint="default"/>
      </w:rPr>
    </w:lvl>
    <w:lvl w:ilvl="6">
      <w:start w:val="0"/>
      <w:numFmt w:val="bullet"/>
      <w:lvlText w:val="•"/>
      <w:lvlJc w:val="left"/>
      <w:pPr>
        <w:ind w:left="8289" w:hanging="1080"/>
      </w:pPr>
      <w:rPr>
        <w:rFonts w:hint="default"/>
      </w:rPr>
    </w:lvl>
    <w:lvl w:ilvl="7">
      <w:start w:val="0"/>
      <w:numFmt w:val="bullet"/>
      <w:lvlText w:val="•"/>
      <w:lvlJc w:val="left"/>
      <w:pPr>
        <w:ind w:left="9997" w:hanging="1080"/>
      </w:pPr>
      <w:rPr>
        <w:rFonts w:hint="default"/>
      </w:rPr>
    </w:lvl>
    <w:lvl w:ilvl="8">
      <w:start w:val="0"/>
      <w:numFmt w:val="bullet"/>
      <w:lvlText w:val="•"/>
      <w:lvlJc w:val="left"/>
      <w:pPr>
        <w:ind w:left="11704" w:hanging="1080"/>
      </w:pPr>
      <w:rPr>
        <w:rFonts w:hint="default"/>
      </w:rPr>
    </w:lvl>
  </w:abstractNum>
  <w:abstractNum w:abstractNumId="67">
    <w:nsid w:val="71DF8B63"/>
    <w:multiLevelType w:val="hybridMultilevel"/>
    <w:tmpl w:val="00000000"/>
    <w:lvl w:ilvl="0">
      <w:start w:val="1"/>
      <w:numFmt w:val="decimal"/>
      <w:lvlText w:val="（%1）"/>
      <w:lvlJc w:val="left"/>
      <w:pPr>
        <w:ind w:left="388" w:hanging="901"/>
        <w:jc w:val="left"/>
      </w:pPr>
      <w:rPr>
        <w:rFonts w:ascii="宋体" w:eastAsia="宋体" w:hAnsi="宋体" w:cs="宋体" w:hint="default"/>
        <w:spacing w:val="-1"/>
        <w:w w:val="100"/>
        <w:sz w:val="34"/>
        <w:szCs w:val="34"/>
      </w:rPr>
    </w:lvl>
    <w:lvl w:ilvl="1">
      <w:start w:val="0"/>
      <w:numFmt w:val="bullet"/>
      <w:lvlText w:val="•"/>
      <w:lvlJc w:val="left"/>
      <w:pPr>
        <w:ind w:left="1853" w:hanging="901"/>
      </w:pPr>
      <w:rPr>
        <w:rFonts w:hint="default"/>
      </w:rPr>
    </w:lvl>
    <w:lvl w:ilvl="2">
      <w:start w:val="0"/>
      <w:numFmt w:val="bullet"/>
      <w:lvlText w:val="•"/>
      <w:lvlJc w:val="left"/>
      <w:pPr>
        <w:ind w:left="3327" w:hanging="901"/>
      </w:pPr>
      <w:rPr>
        <w:rFonts w:hint="default"/>
      </w:rPr>
    </w:lvl>
    <w:lvl w:ilvl="3">
      <w:start w:val="0"/>
      <w:numFmt w:val="bullet"/>
      <w:lvlText w:val="•"/>
      <w:lvlJc w:val="left"/>
      <w:pPr>
        <w:ind w:left="4801" w:hanging="901"/>
      </w:pPr>
      <w:rPr>
        <w:rFonts w:hint="default"/>
      </w:rPr>
    </w:lvl>
    <w:lvl w:ilvl="4">
      <w:start w:val="0"/>
      <w:numFmt w:val="bullet"/>
      <w:lvlText w:val="•"/>
      <w:lvlJc w:val="left"/>
      <w:pPr>
        <w:ind w:left="6275" w:hanging="901"/>
      </w:pPr>
      <w:rPr>
        <w:rFonts w:hint="default"/>
      </w:rPr>
    </w:lvl>
    <w:lvl w:ilvl="5">
      <w:start w:val="0"/>
      <w:numFmt w:val="bullet"/>
      <w:lvlText w:val="•"/>
      <w:lvlJc w:val="left"/>
      <w:pPr>
        <w:ind w:left="7749" w:hanging="901"/>
      </w:pPr>
      <w:rPr>
        <w:rFonts w:hint="default"/>
      </w:rPr>
    </w:lvl>
    <w:lvl w:ilvl="6">
      <w:start w:val="0"/>
      <w:numFmt w:val="bullet"/>
      <w:lvlText w:val="•"/>
      <w:lvlJc w:val="left"/>
      <w:pPr>
        <w:ind w:left="922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2171" w:hanging="901"/>
      </w:pPr>
      <w:rPr>
        <w:rFonts w:hint="default"/>
      </w:rPr>
    </w:lvl>
  </w:abstractNum>
  <w:abstractNum w:abstractNumId="68">
    <w:nsid w:val="7336DDE4"/>
    <w:multiLevelType w:val="hybridMultilevel"/>
    <w:tmpl w:val="00000000"/>
    <w:lvl w:ilvl="0">
      <w:start w:val="9"/>
      <w:numFmt w:val="decimal"/>
      <w:lvlText w:val="%1"/>
      <w:lvlJc w:val="left"/>
      <w:pPr>
        <w:ind w:left="1558" w:hanging="630"/>
        <w:jc w:val="left"/>
      </w:pPr>
      <w:rPr>
        <w:rFonts w:hint="default"/>
      </w:rPr>
    </w:lvl>
    <w:lvl w:ilvl="1">
      <w:start w:val="1"/>
      <w:numFmt w:val="decimal"/>
      <w:lvlText w:val="%1.%2"/>
      <w:lvlJc w:val="left"/>
      <w:pPr>
        <w:ind w:left="1558" w:hanging="630"/>
        <w:jc w:val="right"/>
      </w:pPr>
      <w:rPr>
        <w:rFonts w:ascii="宋体" w:eastAsia="宋体" w:hAnsi="宋体" w:cs="宋体" w:hint="default"/>
        <w:w w:val="100"/>
        <w:sz w:val="36"/>
        <w:szCs w:val="36"/>
      </w:rPr>
    </w:lvl>
    <w:lvl w:ilvl="2">
      <w:start w:val="0"/>
      <w:numFmt w:val="bullet"/>
      <w:lvlText w:val="•"/>
      <w:lvlJc w:val="left"/>
      <w:pPr>
        <w:ind w:left="4271" w:hanging="630"/>
      </w:pPr>
      <w:rPr>
        <w:rFonts w:hint="default"/>
      </w:rPr>
    </w:lvl>
    <w:lvl w:ilvl="3">
      <w:start w:val="0"/>
      <w:numFmt w:val="bullet"/>
      <w:lvlText w:val="•"/>
      <w:lvlJc w:val="left"/>
      <w:pPr>
        <w:ind w:left="5627" w:hanging="630"/>
      </w:pPr>
      <w:rPr>
        <w:rFonts w:hint="default"/>
      </w:rPr>
    </w:lvl>
    <w:lvl w:ilvl="4">
      <w:start w:val="0"/>
      <w:numFmt w:val="bullet"/>
      <w:lvlText w:val="•"/>
      <w:lvlJc w:val="left"/>
      <w:pPr>
        <w:ind w:left="6983" w:hanging="630"/>
      </w:pPr>
      <w:rPr>
        <w:rFonts w:hint="default"/>
      </w:rPr>
    </w:lvl>
    <w:lvl w:ilvl="5">
      <w:start w:val="0"/>
      <w:numFmt w:val="bullet"/>
      <w:lvlText w:val="•"/>
      <w:lvlJc w:val="left"/>
      <w:pPr>
        <w:ind w:left="8339" w:hanging="630"/>
      </w:pPr>
      <w:rPr>
        <w:rFonts w:hint="default"/>
      </w:rPr>
    </w:lvl>
    <w:lvl w:ilvl="6">
      <w:start w:val="0"/>
      <w:numFmt w:val="bullet"/>
      <w:lvlText w:val="•"/>
      <w:lvlJc w:val="left"/>
      <w:pPr>
        <w:ind w:left="9695" w:hanging="630"/>
      </w:pPr>
      <w:rPr>
        <w:rFonts w:hint="default"/>
      </w:rPr>
    </w:lvl>
    <w:lvl w:ilvl="7">
      <w:start w:val="0"/>
      <w:numFmt w:val="bullet"/>
      <w:lvlText w:val="•"/>
      <w:lvlJc w:val="left"/>
      <w:pPr>
        <w:ind w:left="11051" w:hanging="630"/>
      </w:pPr>
      <w:rPr>
        <w:rFonts w:hint="default"/>
      </w:rPr>
    </w:lvl>
    <w:lvl w:ilvl="8">
      <w:start w:val="0"/>
      <w:numFmt w:val="bullet"/>
      <w:lvlText w:val="•"/>
      <w:lvlJc w:val="left"/>
      <w:pPr>
        <w:ind w:left="12407" w:hanging="630"/>
      </w:pPr>
      <w:rPr>
        <w:rFonts w:hint="default"/>
      </w:rPr>
    </w:lvl>
  </w:abstractNum>
  <w:abstractNum w:abstractNumId="69">
    <w:nsid w:val="77758458"/>
    <w:multiLevelType w:val="hybridMultilevel"/>
    <w:tmpl w:val="00000000"/>
    <w:lvl w:ilvl="0">
      <w:start w:val="2"/>
      <w:numFmt w:val="decimal"/>
      <w:lvlText w:val="（%1）"/>
      <w:lvlJc w:val="left"/>
      <w:pPr>
        <w:ind w:left="1285" w:hanging="901"/>
        <w:jc w:val="left"/>
      </w:pPr>
      <w:rPr>
        <w:rFonts w:ascii="宋体" w:eastAsia="宋体" w:hAnsi="宋体" w:cs="宋体" w:hint="default"/>
        <w:w w:val="100"/>
        <w:sz w:val="34"/>
        <w:szCs w:val="34"/>
      </w:rPr>
    </w:lvl>
    <w:lvl w:ilvl="1">
      <w:start w:val="0"/>
      <w:numFmt w:val="bullet"/>
      <w:lvlText w:val="•"/>
      <w:lvlJc w:val="left"/>
      <w:pPr>
        <w:ind w:left="2663" w:hanging="901"/>
      </w:pPr>
      <w:rPr>
        <w:rFonts w:hint="default"/>
      </w:rPr>
    </w:lvl>
    <w:lvl w:ilvl="2">
      <w:start w:val="0"/>
      <w:numFmt w:val="bullet"/>
      <w:lvlText w:val="•"/>
      <w:lvlJc w:val="left"/>
      <w:pPr>
        <w:ind w:left="4047" w:hanging="901"/>
      </w:pPr>
      <w:rPr>
        <w:rFonts w:hint="default"/>
      </w:rPr>
    </w:lvl>
    <w:lvl w:ilvl="3">
      <w:start w:val="0"/>
      <w:numFmt w:val="bullet"/>
      <w:lvlText w:val="•"/>
      <w:lvlJc w:val="left"/>
      <w:pPr>
        <w:ind w:left="5431" w:hanging="901"/>
      </w:pPr>
      <w:rPr>
        <w:rFonts w:hint="default"/>
      </w:rPr>
    </w:lvl>
    <w:lvl w:ilvl="4">
      <w:start w:val="0"/>
      <w:numFmt w:val="bullet"/>
      <w:lvlText w:val="•"/>
      <w:lvlJc w:val="left"/>
      <w:pPr>
        <w:ind w:left="6815" w:hanging="901"/>
      </w:pPr>
      <w:rPr>
        <w:rFonts w:hint="default"/>
      </w:rPr>
    </w:lvl>
    <w:lvl w:ilvl="5">
      <w:start w:val="0"/>
      <w:numFmt w:val="bullet"/>
      <w:lvlText w:val="•"/>
      <w:lvlJc w:val="left"/>
      <w:pPr>
        <w:ind w:left="8199" w:hanging="901"/>
      </w:pPr>
      <w:rPr>
        <w:rFonts w:hint="default"/>
      </w:rPr>
    </w:lvl>
    <w:lvl w:ilvl="6">
      <w:start w:val="0"/>
      <w:numFmt w:val="bullet"/>
      <w:lvlText w:val="•"/>
      <w:lvlJc w:val="left"/>
      <w:pPr>
        <w:ind w:left="9583" w:hanging="901"/>
      </w:pPr>
      <w:rPr>
        <w:rFonts w:hint="default"/>
      </w:rPr>
    </w:lvl>
    <w:lvl w:ilvl="7">
      <w:start w:val="0"/>
      <w:numFmt w:val="bullet"/>
      <w:lvlText w:val="•"/>
      <w:lvlJc w:val="left"/>
      <w:pPr>
        <w:ind w:left="10967" w:hanging="901"/>
      </w:pPr>
      <w:rPr>
        <w:rFonts w:hint="default"/>
      </w:rPr>
    </w:lvl>
    <w:lvl w:ilvl="8">
      <w:start w:val="0"/>
      <w:numFmt w:val="bullet"/>
      <w:lvlText w:val="•"/>
      <w:lvlJc w:val="left"/>
      <w:pPr>
        <w:ind w:left="12351" w:hanging="901"/>
      </w:pPr>
      <w:rPr>
        <w:rFonts w:hint="default"/>
      </w:rPr>
    </w:lvl>
  </w:abstractNum>
  <w:abstractNum w:abstractNumId="70">
    <w:nsid w:val="78998390"/>
    <w:multiLevelType w:val="hybridMultilevel"/>
    <w:tmpl w:val="00000000"/>
    <w:lvl w:ilvl="0">
      <w:start w:val="1"/>
      <w:numFmt w:val="decimal"/>
      <w:lvlText w:val="（%1）"/>
      <w:lvlJc w:val="left"/>
      <w:pPr>
        <w:ind w:left="2369" w:hanging="901"/>
        <w:jc w:val="left"/>
      </w:pPr>
      <w:rPr>
        <w:rFonts w:ascii="宋体" w:eastAsia="宋体" w:hAnsi="宋体" w:cs="宋体" w:hint="default"/>
        <w:w w:val="100"/>
        <w:sz w:val="34"/>
        <w:szCs w:val="34"/>
      </w:rPr>
    </w:lvl>
    <w:lvl w:ilvl="1">
      <w:start w:val="0"/>
      <w:numFmt w:val="bullet"/>
      <w:lvlText w:val="•"/>
      <w:lvlJc w:val="left"/>
      <w:pPr>
        <w:ind w:left="3635" w:hanging="901"/>
      </w:pPr>
      <w:rPr>
        <w:rFonts w:hint="default"/>
      </w:rPr>
    </w:lvl>
    <w:lvl w:ilvl="2">
      <w:start w:val="0"/>
      <w:numFmt w:val="bullet"/>
      <w:lvlText w:val="•"/>
      <w:lvlJc w:val="left"/>
      <w:pPr>
        <w:ind w:left="4911" w:hanging="901"/>
      </w:pPr>
      <w:rPr>
        <w:rFonts w:hint="default"/>
      </w:rPr>
    </w:lvl>
    <w:lvl w:ilvl="3">
      <w:start w:val="0"/>
      <w:numFmt w:val="bullet"/>
      <w:lvlText w:val="•"/>
      <w:lvlJc w:val="left"/>
      <w:pPr>
        <w:ind w:left="6187" w:hanging="901"/>
      </w:pPr>
      <w:rPr>
        <w:rFonts w:hint="default"/>
      </w:rPr>
    </w:lvl>
    <w:lvl w:ilvl="4">
      <w:start w:val="0"/>
      <w:numFmt w:val="bullet"/>
      <w:lvlText w:val="•"/>
      <w:lvlJc w:val="left"/>
      <w:pPr>
        <w:ind w:left="746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015" w:hanging="901"/>
      </w:pPr>
      <w:rPr>
        <w:rFonts w:hint="default"/>
      </w:rPr>
    </w:lvl>
    <w:lvl w:ilvl="7">
      <w:start w:val="0"/>
      <w:numFmt w:val="bullet"/>
      <w:lvlText w:val="•"/>
      <w:lvlJc w:val="left"/>
      <w:pPr>
        <w:ind w:left="11291" w:hanging="901"/>
      </w:pPr>
      <w:rPr>
        <w:rFonts w:hint="default"/>
      </w:rPr>
    </w:lvl>
    <w:lvl w:ilvl="8">
      <w:start w:val="0"/>
      <w:numFmt w:val="bullet"/>
      <w:lvlText w:val="•"/>
      <w:lvlJc w:val="left"/>
      <w:pPr>
        <w:ind w:left="12567" w:hanging="901"/>
      </w:pPr>
      <w:rPr>
        <w:rFonts w:hint="default"/>
      </w:rPr>
    </w:lvl>
  </w:abstractNum>
  <w:abstractNum w:abstractNumId="71">
    <w:nsid w:val="78E942D8"/>
    <w:multiLevelType w:val="hybridMultilevel"/>
    <w:tmpl w:val="00000000"/>
    <w:lvl w:ilvl="0">
      <w:start w:val="1"/>
      <w:numFmt w:val="lowerLetter"/>
      <w:lvlText w:val="%1."/>
      <w:lvlJc w:val="left"/>
      <w:pPr>
        <w:ind w:left="388" w:hanging="364"/>
        <w:jc w:val="left"/>
      </w:pPr>
      <w:rPr>
        <w:rFonts w:ascii="宋体" w:eastAsia="宋体" w:hAnsi="宋体" w:cs="宋体" w:hint="default"/>
        <w:w w:val="100"/>
        <w:sz w:val="34"/>
        <w:szCs w:val="34"/>
      </w:rPr>
    </w:lvl>
    <w:lvl w:ilvl="1">
      <w:start w:val="0"/>
      <w:numFmt w:val="bullet"/>
      <w:lvlText w:val="•"/>
      <w:lvlJc w:val="left"/>
      <w:pPr>
        <w:ind w:left="1853" w:hanging="364"/>
      </w:pPr>
      <w:rPr>
        <w:rFonts w:hint="default"/>
      </w:rPr>
    </w:lvl>
    <w:lvl w:ilvl="2">
      <w:start w:val="0"/>
      <w:numFmt w:val="bullet"/>
      <w:lvlText w:val="•"/>
      <w:lvlJc w:val="left"/>
      <w:pPr>
        <w:ind w:left="3327" w:hanging="364"/>
      </w:pPr>
      <w:rPr>
        <w:rFonts w:hint="default"/>
      </w:rPr>
    </w:lvl>
    <w:lvl w:ilvl="3">
      <w:start w:val="0"/>
      <w:numFmt w:val="bullet"/>
      <w:lvlText w:val="•"/>
      <w:lvlJc w:val="left"/>
      <w:pPr>
        <w:ind w:left="4801" w:hanging="364"/>
      </w:pPr>
      <w:rPr>
        <w:rFonts w:hint="default"/>
      </w:rPr>
    </w:lvl>
    <w:lvl w:ilvl="4">
      <w:start w:val="0"/>
      <w:numFmt w:val="bullet"/>
      <w:lvlText w:val="•"/>
      <w:lvlJc w:val="left"/>
      <w:pPr>
        <w:ind w:left="6275" w:hanging="364"/>
      </w:pPr>
      <w:rPr>
        <w:rFonts w:hint="default"/>
      </w:rPr>
    </w:lvl>
    <w:lvl w:ilvl="5">
      <w:start w:val="0"/>
      <w:numFmt w:val="bullet"/>
      <w:lvlText w:val="•"/>
      <w:lvlJc w:val="left"/>
      <w:pPr>
        <w:ind w:left="7749" w:hanging="364"/>
      </w:pPr>
      <w:rPr>
        <w:rFonts w:hint="default"/>
      </w:rPr>
    </w:lvl>
    <w:lvl w:ilvl="6">
      <w:start w:val="0"/>
      <w:numFmt w:val="bullet"/>
      <w:lvlText w:val="•"/>
      <w:lvlJc w:val="left"/>
      <w:pPr>
        <w:ind w:left="9223" w:hanging="364"/>
      </w:pPr>
      <w:rPr>
        <w:rFonts w:hint="default"/>
      </w:rPr>
    </w:lvl>
    <w:lvl w:ilvl="7">
      <w:start w:val="0"/>
      <w:numFmt w:val="bullet"/>
      <w:lvlText w:val="•"/>
      <w:lvlJc w:val="left"/>
      <w:pPr>
        <w:ind w:left="10697" w:hanging="364"/>
      </w:pPr>
      <w:rPr>
        <w:rFonts w:hint="default"/>
      </w:rPr>
    </w:lvl>
    <w:lvl w:ilvl="8">
      <w:start w:val="0"/>
      <w:numFmt w:val="bullet"/>
      <w:lvlText w:val="•"/>
      <w:lvlJc w:val="left"/>
      <w:pPr>
        <w:ind w:left="12171" w:hanging="364"/>
      </w:pPr>
      <w:rPr>
        <w:rFonts w:hint="default"/>
      </w:rPr>
    </w:lvl>
  </w:abstractNum>
  <w:num w:numId="1">
    <w:abstractNumId w:val="47"/>
  </w:num>
  <w:num w:numId="2">
    <w:abstractNumId w:val="10"/>
  </w:num>
  <w:num w:numId="3">
    <w:abstractNumId w:val="59"/>
  </w:num>
  <w:num w:numId="4">
    <w:abstractNumId w:val="42"/>
  </w:num>
  <w:num w:numId="5">
    <w:abstractNumId w:val="17"/>
  </w:num>
  <w:num w:numId="6">
    <w:abstractNumId w:val="30"/>
  </w:num>
  <w:num w:numId="7">
    <w:abstractNumId w:val="15"/>
  </w:num>
  <w:num w:numId="8">
    <w:abstractNumId w:val="25"/>
  </w:num>
  <w:num w:numId="9">
    <w:abstractNumId w:val="32"/>
  </w:num>
  <w:num w:numId="10">
    <w:abstractNumId w:val="63"/>
  </w:num>
  <w:num w:numId="11">
    <w:abstractNumId w:val="37"/>
  </w:num>
  <w:num w:numId="12">
    <w:abstractNumId w:val="38"/>
  </w:num>
  <w:num w:numId="13">
    <w:abstractNumId w:val="67"/>
  </w:num>
  <w:num w:numId="14">
    <w:abstractNumId w:val="27"/>
  </w:num>
  <w:num w:numId="15">
    <w:abstractNumId w:val="45"/>
  </w:num>
  <w:num w:numId="16">
    <w:abstractNumId w:val="56"/>
  </w:num>
  <w:num w:numId="17">
    <w:abstractNumId w:val="44"/>
  </w:num>
  <w:num w:numId="18">
    <w:abstractNumId w:val="57"/>
  </w:num>
  <w:num w:numId="19">
    <w:abstractNumId w:val="1"/>
  </w:num>
  <w:num w:numId="20">
    <w:abstractNumId w:val="52"/>
  </w:num>
  <w:num w:numId="21">
    <w:abstractNumId w:val="66"/>
  </w:num>
  <w:num w:numId="22">
    <w:abstractNumId w:val="20"/>
  </w:num>
  <w:num w:numId="23">
    <w:abstractNumId w:val="48"/>
  </w:num>
  <w:num w:numId="24">
    <w:abstractNumId w:val="5"/>
  </w:num>
  <w:num w:numId="25">
    <w:abstractNumId w:val="55"/>
  </w:num>
  <w:num w:numId="26">
    <w:abstractNumId w:val="62"/>
  </w:num>
  <w:num w:numId="27">
    <w:abstractNumId w:val="61"/>
  </w:num>
  <w:num w:numId="28">
    <w:abstractNumId w:val="51"/>
  </w:num>
  <w:num w:numId="29">
    <w:abstractNumId w:val="71"/>
  </w:num>
  <w:num w:numId="30">
    <w:abstractNumId w:val="35"/>
  </w:num>
  <w:num w:numId="31">
    <w:abstractNumId w:val="70"/>
  </w:num>
  <w:num w:numId="32">
    <w:abstractNumId w:val="31"/>
  </w:num>
  <w:num w:numId="33">
    <w:abstractNumId w:val="0"/>
  </w:num>
  <w:num w:numId="34">
    <w:abstractNumId w:val="34"/>
  </w:num>
  <w:num w:numId="35">
    <w:abstractNumId w:val="2"/>
  </w:num>
  <w:num w:numId="36">
    <w:abstractNumId w:val="6"/>
  </w:num>
  <w:num w:numId="37">
    <w:abstractNumId w:val="24"/>
  </w:num>
  <w:num w:numId="38">
    <w:abstractNumId w:val="50"/>
  </w:num>
  <w:num w:numId="39">
    <w:abstractNumId w:val="49"/>
  </w:num>
  <w:num w:numId="40">
    <w:abstractNumId w:val="22"/>
  </w:num>
  <w:num w:numId="41">
    <w:abstractNumId w:val="9"/>
  </w:num>
  <w:num w:numId="42">
    <w:abstractNumId w:val="58"/>
  </w:num>
  <w:num w:numId="43">
    <w:abstractNumId w:val="19"/>
  </w:num>
  <w:num w:numId="44">
    <w:abstractNumId w:val="54"/>
  </w:num>
  <w:num w:numId="45">
    <w:abstractNumId w:val="18"/>
  </w:num>
  <w:num w:numId="46">
    <w:abstractNumId w:val="69"/>
  </w:num>
  <w:num w:numId="47">
    <w:abstractNumId w:val="39"/>
  </w:num>
  <w:num w:numId="48">
    <w:abstractNumId w:val="23"/>
  </w:num>
  <w:num w:numId="49">
    <w:abstractNumId w:val="33"/>
  </w:num>
  <w:num w:numId="50">
    <w:abstractNumId w:val="46"/>
  </w:num>
  <w:num w:numId="51">
    <w:abstractNumId w:val="43"/>
  </w:num>
  <w:num w:numId="52">
    <w:abstractNumId w:val="68"/>
  </w:num>
  <w:num w:numId="53">
    <w:abstractNumId w:val="41"/>
  </w:num>
  <w:num w:numId="54">
    <w:abstractNumId w:val="40"/>
  </w:num>
  <w:num w:numId="55">
    <w:abstractNumId w:val="12"/>
  </w:num>
  <w:num w:numId="56">
    <w:abstractNumId w:val="13"/>
  </w:num>
  <w:num w:numId="57">
    <w:abstractNumId w:val="4"/>
  </w:num>
  <w:num w:numId="58">
    <w:abstractNumId w:val="7"/>
  </w:num>
  <w:num w:numId="59">
    <w:abstractNumId w:val="53"/>
  </w:num>
  <w:num w:numId="60">
    <w:abstractNumId w:val="60"/>
  </w:num>
  <w:num w:numId="61">
    <w:abstractNumId w:val="28"/>
  </w:num>
  <w:num w:numId="62">
    <w:abstractNumId w:val="11"/>
  </w:num>
  <w:num w:numId="63">
    <w:abstractNumId w:val="36"/>
  </w:num>
  <w:num w:numId="64">
    <w:abstractNumId w:val="64"/>
  </w:num>
  <w:num w:numId="65">
    <w:abstractNumId w:val="26"/>
  </w:num>
  <w:num w:numId="66">
    <w:abstractNumId w:val="21"/>
  </w:num>
  <w:num w:numId="67">
    <w:abstractNumId w:val="65"/>
  </w:num>
  <w:num w:numId="68">
    <w:abstractNumId w:val="16"/>
  </w:num>
  <w:num w:numId="69">
    <w:abstractNumId w:val="8"/>
  </w:num>
  <w:num w:numId="70">
    <w:abstractNumId w:val="14"/>
  </w:num>
  <w:num w:numId="71">
    <w:abstractNumId w:val="3"/>
  </w:num>
  <w:num w:numId="72">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0"/>
      <w:ind w:right="486"/>
      <w:jc w:val="center"/>
      <w:outlineLvl w:val="0"/>
    </w:pPr>
    <w:rPr>
      <w:rFonts w:ascii="宋体" w:eastAsia="宋体" w:hAnsi="宋体" w:cs="宋体"/>
      <w:b/>
      <w:bCs/>
      <w:sz w:val="42"/>
      <w:szCs w:val="42"/>
    </w:rPr>
  </w:style>
  <w:style w:type="paragraph" w:styleId="Heading2">
    <w:name w:val="heading 2"/>
    <w:basedOn w:val="Normal"/>
    <w:uiPriority w:val="1"/>
    <w:qFormat/>
    <w:pPr>
      <w:ind w:left="928"/>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388"/>
    </w:pPr>
    <w:rPr>
      <w:rFonts w:ascii="宋体" w:eastAsia="宋体" w:hAnsi="宋体" w:cs="宋体"/>
      <w:b/>
      <w:bCs/>
      <w:sz w:val="36"/>
      <w:szCs w:val="36"/>
    </w:rPr>
  </w:style>
  <w:style w:type="paragraph" w:styleId="TOC2">
    <w:name w:val="toc 2"/>
    <w:basedOn w:val="Normal"/>
    <w:uiPriority w:val="1"/>
    <w:qFormat/>
    <w:pPr>
      <w:spacing w:before="241"/>
      <w:ind w:left="1047"/>
    </w:pPr>
    <w:rPr>
      <w:rFonts w:ascii="宋体" w:eastAsia="宋体" w:hAnsi="宋体" w:cs="宋体"/>
      <w:sz w:val="36"/>
      <w:szCs w:val="36"/>
    </w:rPr>
  </w:style>
  <w:style w:type="paragraph" w:styleId="BodyText">
    <w:name w:val="Body Text"/>
    <w:basedOn w:val="Normal"/>
    <w:uiPriority w:val="1"/>
    <w:qFormat/>
    <w:pPr>
      <w:spacing w:before="241"/>
      <w:ind w:left="388"/>
    </w:pPr>
    <w:rPr>
      <w:rFonts w:ascii="宋体" w:eastAsia="宋体" w:hAnsi="宋体" w:cs="宋体"/>
      <w:sz w:val="36"/>
      <w:szCs w:val="36"/>
    </w:rPr>
  </w:style>
  <w:style w:type="paragraph" w:styleId="ListParagraph">
    <w:name w:val="List Paragraph"/>
    <w:basedOn w:val="Normal"/>
    <w:uiPriority w:val="1"/>
    <w:qFormat/>
    <w:pPr>
      <w:spacing w:before="241"/>
      <w:ind w:left="388"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footer" Target="footer6.xml"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15.png"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footer" Target="footer21.xml" /><Relationship Id="rId4" Type="http://schemas.openxmlformats.org/officeDocument/2006/relationships/image" Target="media/image1.png" /><Relationship Id="rId40" Type="http://schemas.openxmlformats.org/officeDocument/2006/relationships/footer" Target="footer22.xml" /><Relationship Id="rId41" Type="http://schemas.openxmlformats.org/officeDocument/2006/relationships/image" Target="media/image16.png" /><Relationship Id="rId42" Type="http://schemas.openxmlformats.org/officeDocument/2006/relationships/footer" Target="footer23.xml" /><Relationship Id="rId43" Type="http://schemas.openxmlformats.org/officeDocument/2006/relationships/footer" Target="footer24.xml" /><Relationship Id="rId44" Type="http://schemas.openxmlformats.org/officeDocument/2006/relationships/footer" Target="footer25.xml" /><Relationship Id="rId45" Type="http://schemas.openxmlformats.org/officeDocument/2006/relationships/footer" Target="footer26.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footer" Target="footer1.xml" /><Relationship Id="rId50" Type="http://schemas.openxmlformats.org/officeDocument/2006/relationships/footer" Target="footer31.xml" /><Relationship Id="rId51" Type="http://schemas.openxmlformats.org/officeDocument/2006/relationships/footer" Target="footer32.xml" /><Relationship Id="rId52" Type="http://schemas.openxmlformats.org/officeDocument/2006/relationships/footer" Target="footer33.xml" /><Relationship Id="rId53" Type="http://schemas.openxmlformats.org/officeDocument/2006/relationships/footer" Target="footer34.xml" /><Relationship Id="rId54" Type="http://schemas.openxmlformats.org/officeDocument/2006/relationships/footer" Target="footer35.xml" /><Relationship Id="rId55" Type="http://schemas.openxmlformats.org/officeDocument/2006/relationships/footer" Target="footer36.xml" /><Relationship Id="rId56" Type="http://schemas.openxmlformats.org/officeDocument/2006/relationships/footer" Target="footer37.xml" /><Relationship Id="rId57" Type="http://schemas.openxmlformats.org/officeDocument/2006/relationships/footer" Target="footer38.xml" /><Relationship Id="rId58" Type="http://schemas.openxmlformats.org/officeDocument/2006/relationships/footer" Target="footer39.xml" /><Relationship Id="rId59" Type="http://schemas.openxmlformats.org/officeDocument/2006/relationships/hyperlink" Target="https://d.book118.com/278135127110006031" TargetMode="External" /><Relationship Id="rId6" Type="http://schemas.openxmlformats.org/officeDocument/2006/relationships/footer" Target="footer2.xml" /><Relationship Id="rId60" Type="http://schemas.openxmlformats.org/officeDocument/2006/relationships/footer" Target="footer40.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2024-01-07T16:43:57Z</dcterms:created>
  <dcterms:modified xsi:type="dcterms:W3CDTF">2024-01-07T16:43:57Z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2024-01-07T00:00:00Z</vt:filetime>
  </property>
</Properties>
</file>