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2"/>
        <w:pageBreakBefore w:val="0"/>
        <w:kinsoku/>
        <w:wordWrap/>
        <w:overflowPunct/>
        <w:topLinePunct w:val="0"/>
        <w:bidi w:val="0"/>
        <w:spacing w:before="0" w:beforeLines="0" w:after="0" w:afterLines="0" w:line="360" w:lineRule="auto"/>
        <w:jc w:val="both"/>
        <w:textAlignment w:val="auto"/>
        <w:rPr>
          <w:rFonts w:ascii="黑体" w:hAnsi="黑体" w:cs="黑体" w:hint="eastAsia"/>
          <w:b w:val="0"/>
          <w:i w:val="0"/>
          <w:caps w:val="0"/>
          <w:color w:val="333333"/>
          <w:spacing w:val="0"/>
          <w:kern w:val="0"/>
          <w:szCs w:val="32"/>
          <w:shd w:val="clear" w:color="auto" w:fill="FFFFFF"/>
          <w:lang w:val="en-US" w:eastAsia="zh-CN" w:bidi="ar"/>
        </w:rPr>
      </w:pPr>
      <w:bookmarkStart w:id="0" w:name="_Toc30609_WPSOffice_Level1"/>
    </w:p>
    <w:p>
      <w:pPr>
        <w:pStyle w:val="Heading2"/>
        <w:pageBreakBefore w:val="0"/>
        <w:kinsoku/>
        <w:wordWrap/>
        <w:overflowPunct/>
        <w:topLinePunct w:val="0"/>
        <w:bidi w:val="0"/>
        <w:spacing w:before="0" w:beforeLines="0" w:after="0" w:afterLines="0" w:line="360" w:lineRule="auto"/>
        <w:jc w:val="both"/>
        <w:textAlignment w:val="auto"/>
        <w:rPr>
          <w:rFonts w:ascii="黑体" w:hAnsi="黑体" w:cs="黑体" w:hint="eastAsia"/>
          <w:b w:val="0"/>
          <w:i w:val="0"/>
          <w:caps w:val="0"/>
          <w:color w:val="333333"/>
          <w:spacing w:val="0"/>
          <w:kern w:val="0"/>
          <w:szCs w:val="32"/>
          <w:shd w:val="clear" w:color="auto" w:fill="FFFFFF"/>
          <w:lang w:val="en-US" w:eastAsia="zh-CN" w:bidi="ar"/>
        </w:rPr>
      </w:pPr>
      <w:bookmarkStart w:id="1" w:name="_GoBack"/>
      <w:bookmarkEnd w:id="1"/>
      <w:r>
        <w:rPr>
          <w:rFonts w:ascii="黑体" w:eastAsia="黑体" w:hAnsi="黑体" w:cs="黑体" w:hint="eastAsia"/>
          <w:b w:val="0"/>
          <w:i w:val="0"/>
          <w:caps w:val="0"/>
          <w:color w:val="333333"/>
          <w:spacing w:val="0"/>
          <w:kern w:val="0"/>
          <w:sz w:val="32"/>
          <w:szCs w:val="32"/>
          <w:shd w:val="clear" w:color="auto" w:fill="FFFFFF"/>
          <w:lang w:val="en-US" w:eastAsia="zh-CN" w:bidi="ar"/>
        </w:rPr>
        <w:t>1 绪论</w:t>
      </w:r>
      <w:bookmarkEnd w:id="0"/>
    </w:p>
    <w:p>
      <w:pPr>
        <w:pStyle w:val="Heading2"/>
        <w:keepNext/>
        <w:keepLines/>
        <w:pageBreakBefore w:val="0"/>
        <w:widowControl w:val="0"/>
        <w:kinsoku/>
        <w:wordWrap/>
        <w:overflowPunct/>
        <w:topLinePunct w:val="0"/>
        <w:autoSpaceDE/>
        <w:autoSpaceDN/>
        <w:bidi w:val="0"/>
        <w:adjustRightInd/>
        <w:snapToGrid/>
        <w:spacing w:before="0" w:beforeLines="0" w:after="0" w:afterLines="0" w:line="360" w:lineRule="auto"/>
        <w:ind w:firstLine="480" w:firstLineChars="200"/>
        <w:jc w:val="both"/>
        <w:textAlignment w:val="auto"/>
        <w:rPr>
          <w:rFonts w:ascii="宋体" w:eastAsia="宋体" w:hAnsi="宋体" w:cs="宋体" w:hint="eastAsia"/>
          <w:b w:val="0"/>
          <w:i w:val="0"/>
          <w:caps w:val="0"/>
          <w:color w:val="333333"/>
          <w:spacing w:val="0"/>
          <w:kern w:val="0"/>
          <w:sz w:val="24"/>
          <w:szCs w:val="24"/>
          <w:shd w:val="clear" w:color="auto" w:fill="FFFFFF"/>
          <w:lang w:val="en-US" w:eastAsia="zh-CN" w:bidi="ar"/>
        </w:rPr>
      </w:pPr>
      <w:r>
        <w:rPr>
          <w:rFonts w:ascii="宋体" w:eastAsia="宋体" w:hAnsi="宋体" w:cs="宋体" w:hint="eastAsia"/>
          <w:b w:val="0"/>
          <w:i w:val="0"/>
          <w:caps w:val="0"/>
          <w:color w:val="333333"/>
          <w:spacing w:val="0"/>
          <w:kern w:val="0"/>
          <w:sz w:val="24"/>
          <w:szCs w:val="24"/>
          <w:shd w:val="clear" w:color="auto" w:fill="FFFFFF"/>
          <w:lang w:val="en-US" w:eastAsia="zh-CN" w:bidi="ar"/>
        </w:rPr>
        <w:t>本章主要介绍了该课题的研究意义和研究目的，概括了现如今永磁同步电动机的发展状况与现实意义以及在设计过程中运用CAD系统辅助设计过程和永磁电动机的特点运行状况以及本课题研究的主要内容。</w:t>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afterAutospacing="0" w:line="360" w:lineRule="auto"/>
        <w:jc w:val="left"/>
        <w:textAlignment w:val="auto"/>
        <w:rPr>
          <w:rFonts w:ascii="黑体" w:eastAsia="黑体" w:hAnsi="黑体" w:cs="黑体" w:hint="default"/>
          <w:i w:val="0"/>
          <w:caps w:val="0"/>
          <w:color w:val="333333"/>
          <w:spacing w:val="0"/>
          <w:kern w:val="0"/>
          <w:sz w:val="30"/>
          <w:szCs w:val="30"/>
          <w:shd w:val="clear" w:color="auto" w:fill="FFFFFF"/>
          <w:lang w:bidi="ar"/>
        </w:rPr>
      </w:pPr>
      <w:bookmarkStart w:id="2" w:name="_Toc8443_WPSOffice_Level2"/>
      <w:r>
        <w:rPr>
          <w:rFonts w:ascii="黑体" w:eastAsia="黑体" w:hAnsi="黑体" w:cs="黑体" w:hint="eastAsia"/>
          <w:i w:val="0"/>
          <w:caps w:val="0"/>
          <w:color w:val="333333"/>
          <w:spacing w:val="0"/>
          <w:kern w:val="0"/>
          <w:sz w:val="30"/>
          <w:szCs w:val="30"/>
          <w:shd w:val="clear" w:color="auto" w:fill="FFFFFF"/>
          <w:lang w:val="en-US" w:eastAsia="zh-CN" w:bidi="ar"/>
        </w:rPr>
        <w:t>1.1什么是永磁同步电动机以及其分类</w:t>
      </w:r>
      <w:bookmarkEnd w:id="2"/>
    </w:p>
    <w:p>
      <w:pPr>
        <w:keepNext w:val="0"/>
        <w:keepLines w:val="0"/>
        <w:pageBreakBefore w:val="0"/>
        <w:widowControl/>
        <w:suppressLineNumbers w:val="0"/>
        <w:shd w:val="clear" w:color="auto" w:fill="FFFFFF"/>
        <w:kinsoku/>
        <w:wordWrap/>
        <w:overflowPunct/>
        <w:topLinePunct w:val="0"/>
        <w:autoSpaceDE/>
        <w:autoSpaceDN/>
        <w:bidi w:val="0"/>
        <w:adjustRightInd/>
        <w:snapToGrid/>
        <w:spacing w:afterAutospacing="0" w:line="360" w:lineRule="auto"/>
        <w:ind w:firstLine="480" w:firstLineChars="200"/>
        <w:jc w:val="left"/>
        <w:textAlignment w:val="auto"/>
        <w:rPr>
          <w:rFonts w:hint="eastAsia"/>
          <w:i w:val="0"/>
          <w:caps w:val="0"/>
          <w:color w:val="333333"/>
          <w:spacing w:val="0"/>
          <w:kern w:val="0"/>
          <w:sz w:val="24"/>
          <w:szCs w:val="24"/>
          <w:shd w:val="clear" w:color="auto" w:fill="FFFFFF"/>
          <w:lang w:bidi="ar"/>
        </w:rPr>
      </w:pPr>
      <w:r>
        <w:rPr>
          <w:rFonts w:ascii="宋体" w:eastAsia="宋体" w:hAnsi="宋体" w:cs="宋体" w:hint="eastAsia"/>
          <w:i w:val="0"/>
          <w:caps w:val="0"/>
          <w:color w:val="333333"/>
          <w:spacing w:val="0"/>
          <w:kern w:val="0"/>
          <w:sz w:val="24"/>
          <w:szCs w:val="24"/>
          <w:shd w:val="clear" w:color="auto" w:fill="FFFFFF"/>
          <w:lang w:val="en-US" w:eastAsia="zh-CN" w:bidi="ar"/>
        </w:rPr>
        <w:t>我们通常将永磁同步电动机按永磁体的结构分为表面永磁同步电动机和内置式永磁同步电机。还有一种分类是按照定子绕组分类的，分为正玄波永磁同步电动机和无刷式永磁直流电动机。如果按照结构的差别来区分永磁电动机的差别，那么转子在永磁体的结构上的差别将是一个重要依据。</w:t>
      </w:r>
      <w:r>
        <w:rPr>
          <w:rFonts w:cs="宋体" w:hint="eastAsia"/>
          <w:i w:val="0"/>
          <w:caps w:val="0"/>
          <w:color w:val="333333"/>
          <w:spacing w:val="0"/>
          <w:kern w:val="0"/>
          <w:sz w:val="24"/>
          <w:szCs w:val="24"/>
          <w:shd w:val="clear" w:color="auto" w:fill="FFFFFF"/>
          <w:lang w:val="en-US" w:eastAsia="zh-CN" w:bidi="ar"/>
        </w:rPr>
        <w:t>如图（1-1）所示是永磁同步电动机的分类简易图。</w:t>
      </w:r>
      <w:r>
        <w:rPr>
          <w:rFonts w:ascii="宋体" w:eastAsia="宋体" w:hAnsi="宋体" w:cs="宋体" w:hint="eastAsia"/>
          <w:i w:val="0"/>
          <w:caps w:val="0"/>
          <w:color w:val="333333"/>
          <w:spacing w:val="0"/>
          <w:kern w:val="0"/>
          <w:sz w:val="24"/>
          <w:szCs w:val="24"/>
          <w:shd w:val="clear" w:color="auto" w:fill="FFFFFF"/>
          <w:lang w:val="en-US" w:eastAsia="zh-CN" w:bidi="ar"/>
        </w:rPr>
        <w:t>在表面式电动机中，转子一般在于转的外表面铁芯，而在内置式电动机中永磁体一般在于导条和转周间，这两种形式的永磁电动机在功能上和使用性上也有很大的差距，应为永磁体的位置原因，表面式的受到环境的影响不大，正是因为这个的原因所以其异步转矩很低，很少被人们所接受采纳，反之时内置式被广大工程师们说使用只因为其启动性能较好。</w:t>
      </w:r>
      <w:r>
        <w:rPr>
          <w:rFonts w:cs="宋体" w:hint="eastAsia"/>
          <w:i w:val="0"/>
          <w:caps w:val="0"/>
          <w:color w:val="333333"/>
          <w:spacing w:val="0"/>
          <w:kern w:val="0"/>
          <w:sz w:val="24"/>
          <w:szCs w:val="24"/>
          <w:shd w:val="clear" w:color="auto" w:fill="FFFFFF"/>
          <w:lang w:val="en-US" w:eastAsia="zh-CN" w:bidi="ar"/>
        </w:rPr>
        <w:t>如图（1-2）所示是永磁同步电动结构拆分图。</w:t>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afterAutospacing="0" w:line="360" w:lineRule="auto"/>
        <w:jc w:val="left"/>
        <w:textAlignment w:val="auto"/>
        <w:rPr>
          <w:rFonts w:hint="eastAsia"/>
          <w:i w:val="0"/>
          <w:caps w:val="0"/>
          <w:color w:val="333333"/>
          <w:spacing w:val="0"/>
          <w:kern w:val="0"/>
          <w:sz w:val="24"/>
          <w:szCs w:val="24"/>
          <w:shd w:val="clear" w:color="auto" w:fill="FFFFFF"/>
          <w:lang w:bidi="ar"/>
        </w:rPr>
        <w:sectPr>
          <w:headerReference w:type="default" r:id="rId5"/>
          <w:footerReference w:type="default" r:id="rId6"/>
          <w:pgSz w:w="11906" w:h="16838"/>
          <w:pgMar w:top="1440" w:right="1800" w:bottom="1440" w:left="1800" w:header="851" w:footer="992" w:gutter="0"/>
          <w:pgNumType w:fmt="decimal" w:start="1"/>
          <w:cols w:num="1" w:space="425"/>
          <w:docGrid w:type="lines" w:linePitch="312" w:charSpace="0"/>
        </w:sectPr>
      </w:pPr>
      <w:r>
        <w:rPr>
          <w:rFonts w:ascii="宋体" w:eastAsia="宋体" w:hAnsi="宋体" w:cs="宋体"/>
          <w:kern w:val="0"/>
          <w:sz w:val="24"/>
          <w:szCs w:val="24"/>
          <w:lang w:val="en-US" w:eastAsia="zh-CN" w:bidi="ar"/>
        </w:rPr>
        <w:drawing>
          <wp:inline distT="0" distB="0" distL="114300" distR="114300">
            <wp:extent cx="6099175" cy="3486150"/>
            <wp:effectExtent l="0" t="0" r="12065" b="3810"/>
            <wp:docPr id="2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 descr="IMG_256"/>
                    <pic:cNvPicPr>
                      <a:picLocks noChangeAspect="1"/>
                    </pic:cNvPicPr>
                  </pic:nvPicPr>
                  <pic:blipFill>
                    <a:blip xmlns:r="http://schemas.openxmlformats.org/officeDocument/2006/relationships" r:embed="rId7"/>
                    <a:stretch>
                      <a:fillRect/>
                    </a:stretch>
                  </pic:blipFill>
                  <pic:spPr>
                    <a:xfrm>
                      <a:off x="0" y="0"/>
                      <a:ext cx="6099175" cy="3486150"/>
                    </a:xfrm>
                    <a:prstGeom prst="rect">
                      <a:avLst/>
                    </a:prstGeom>
                    <a:noFill/>
                    <a:ln w="9525">
                      <a:noFill/>
                    </a:ln>
                  </pic:spPr>
                </pic:pic>
              </a:graphicData>
            </a:graphic>
          </wp:inline>
        </w:drawing>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afterAutospacing="0" w:line="360" w:lineRule="auto"/>
        <w:ind w:firstLine="2160" w:firstLineChars="900"/>
        <w:jc w:val="left"/>
        <w:textAlignment w:val="auto"/>
        <w:rPr>
          <w:rFonts w:hint="eastAsia"/>
          <w:kern w:val="0"/>
          <w:sz w:val="24"/>
          <w:szCs w:val="24"/>
          <w:lang w:bidi="ar"/>
        </w:rPr>
      </w:pPr>
    </w:p>
    <w:p>
      <w:pPr>
        <w:keepNext w:val="0"/>
        <w:keepLines w:val="0"/>
        <w:pageBreakBefore w:val="0"/>
        <w:widowControl/>
        <w:suppressLineNumbers w:val="0"/>
        <w:shd w:val="clear" w:color="auto" w:fill="FFFFFF"/>
        <w:kinsoku/>
        <w:wordWrap/>
        <w:overflowPunct/>
        <w:topLinePunct w:val="0"/>
        <w:autoSpaceDE/>
        <w:autoSpaceDN/>
        <w:bidi w:val="0"/>
        <w:adjustRightInd/>
        <w:snapToGrid/>
        <w:spacing w:afterAutospacing="0" w:line="360" w:lineRule="auto"/>
        <w:ind w:firstLine="2160" w:firstLineChars="900"/>
        <w:jc w:val="left"/>
        <w:textAlignment w:val="auto"/>
        <w:rPr>
          <w:rFonts w:hint="default"/>
          <w:kern w:val="0"/>
          <w:sz w:val="24"/>
          <w:szCs w:val="24"/>
          <w:lang w:bidi="ar"/>
        </w:rPr>
      </w:pPr>
      <w:r>
        <w:rPr>
          <w:rFonts w:cs="宋体" w:hint="eastAsia"/>
          <w:kern w:val="0"/>
          <w:sz w:val="24"/>
          <w:szCs w:val="24"/>
          <w:lang w:val="en-US" w:eastAsia="zh-CN" w:bidi="ar"/>
        </w:rPr>
        <w:t>图1-1   永磁同步电动机的分类简易图</w:t>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afterAutospacing="0" w:line="360" w:lineRule="auto"/>
        <w:ind w:firstLine="480" w:firstLineChars="200"/>
        <w:jc w:val="left"/>
        <w:textAlignment w:val="auto"/>
        <w:rPr>
          <w:kern w:val="0"/>
          <w:sz w:val="24"/>
          <w:szCs w:val="24"/>
          <w:lang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pPr>
    </w:p>
    <w:p>
      <w:pPr>
        <w:keepNext w:val="0"/>
        <w:keepLines w:val="0"/>
        <w:pageBreakBefore w:val="0"/>
        <w:widowControl/>
        <w:suppressLineNumbers w:val="0"/>
        <w:shd w:val="clear" w:color="auto" w:fill="FFFFFF"/>
        <w:kinsoku/>
        <w:wordWrap/>
        <w:overflowPunct/>
        <w:topLinePunct w:val="0"/>
        <w:autoSpaceDE/>
        <w:autoSpaceDN/>
        <w:bidi w:val="0"/>
        <w:adjustRightInd/>
        <w:snapToGrid/>
        <w:spacing w:afterAutospacing="0" w:line="360" w:lineRule="auto"/>
        <w:ind w:firstLine="480" w:firstLineChars="200"/>
        <w:jc w:val="left"/>
        <w:textAlignment w:val="auto"/>
        <w:rPr>
          <w:rFonts w:hint="default"/>
          <w:kern w:val="0"/>
          <w:sz w:val="24"/>
          <w:szCs w:val="24"/>
          <w:lang w:bidi="ar"/>
        </w:rPr>
      </w:pPr>
      <w:r>
        <w:rPr>
          <w:rFonts w:cs="宋体" w:hint="eastAsia"/>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pPr>
      <w:r>
        <w:rPr>
          <w:rFonts w:ascii="宋体" w:eastAsia="宋体" w:hAnsi="宋体" w:cs="宋体"/>
          <w:kern w:val="0"/>
          <w:sz w:val="24"/>
          <w:szCs w:val="24"/>
          <w:lang w:val="en-US" w:eastAsia="zh-CN" w:bidi="ar"/>
        </w:rPr>
        <w:drawing>
          <wp:inline distT="0" distB="0" distL="114300" distR="114300">
            <wp:extent cx="5353050" cy="2247900"/>
            <wp:effectExtent l="0" t="0" r="11430" b="7620"/>
            <wp:docPr id="7"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56"/>
                    <pic:cNvPicPr>
                      <a:picLocks noChangeAspect="1"/>
                    </pic:cNvPicPr>
                  </pic:nvPicPr>
                  <pic:blipFill>
                    <a:blip xmlns:r="http://schemas.openxmlformats.org/officeDocument/2006/relationships" r:embed="rId8"/>
                    <a:stretch>
                      <a:fillRect/>
                    </a:stretch>
                  </pic:blipFill>
                  <pic:spPr>
                    <a:xfrm>
                      <a:off x="0" y="0"/>
                      <a:ext cx="5353050" cy="2247900"/>
                    </a:xfrm>
                    <a:prstGeom prst="rect">
                      <a:avLst/>
                    </a:prstGeom>
                    <a:noFill/>
                    <a:ln w="9525">
                      <a:noFill/>
                    </a:ln>
                  </pic:spPr>
                </pic:pic>
              </a:graphicData>
            </a:graphic>
          </wp:inline>
        </w:drawing>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afterAutospacing="0" w:line="360" w:lineRule="auto"/>
        <w:ind w:firstLine="2160" w:firstLineChars="900"/>
        <w:jc w:val="left"/>
        <w:textAlignment w:val="auto"/>
        <w:rPr>
          <w:rFonts w:hint="default"/>
          <w:kern w:val="0"/>
          <w:sz w:val="24"/>
          <w:szCs w:val="24"/>
          <w:lang w:bidi="ar"/>
        </w:rPr>
      </w:pPr>
      <w:r>
        <w:rPr>
          <w:rFonts w:cs="宋体" w:hint="eastAsia"/>
          <w:kern w:val="0"/>
          <w:sz w:val="24"/>
          <w:szCs w:val="24"/>
          <w:lang w:val="en-US" w:eastAsia="zh-CN" w:bidi="ar"/>
        </w:rPr>
        <w:t>图1-2   永磁同步电动机的拆分图</w:t>
      </w:r>
    </w:p>
    <w:p>
      <w:pPr>
        <w:keepNext w:val="0"/>
        <w:keepLines w:val="0"/>
        <w:pageBreakBefore w:val="0"/>
        <w:widowControl/>
        <w:suppressLineNumbers w:val="0"/>
        <w:shd w:val="clear" w:color="auto" w:fill="FFFFFF"/>
        <w:kinsoku/>
        <w:wordWrap/>
        <w:overflowPunct/>
        <w:topLinePunct w:val="0"/>
        <w:autoSpaceDE/>
        <w:autoSpaceDN/>
        <w:bidi w:val="0"/>
        <w:adjustRightInd/>
        <w:snapToGrid/>
        <w:spacing w:afterAutospacing="0" w:line="360" w:lineRule="auto"/>
        <w:ind w:firstLine="560" w:firstLineChars="200"/>
        <w:jc w:val="left"/>
        <w:textAlignment w:val="auto"/>
        <w:rPr>
          <w:rFonts w:ascii="黑体" w:eastAsia="黑体" w:hAnsi="黑体" w:cs="黑体" w:hint="default"/>
          <w:i w:val="0"/>
          <w:caps w:val="0"/>
          <w:color w:val="333333"/>
          <w:spacing w:val="0"/>
          <w:kern w:val="0"/>
          <w:sz w:val="28"/>
          <w:szCs w:val="28"/>
          <w:shd w:val="clear" w:color="auto" w:fill="FFFFFF"/>
          <w:lang w:bidi="ar"/>
        </w:rPr>
      </w:pPr>
    </w:p>
    <w:p>
      <w:pPr>
        <w:keepNext w:val="0"/>
        <w:keepLines w:val="0"/>
        <w:pageBreakBefore w:val="0"/>
        <w:widowControl/>
        <w:suppressLineNumbers w:val="0"/>
        <w:shd w:val="clear" w:color="auto" w:fill="FFFFFF"/>
        <w:kinsoku/>
        <w:wordWrap/>
        <w:overflowPunct/>
        <w:topLinePunct w:val="0"/>
        <w:autoSpaceDE/>
        <w:autoSpaceDN/>
        <w:bidi w:val="0"/>
        <w:adjustRightInd/>
        <w:snapToGrid/>
        <w:spacing w:afterAutospacing="0" w:line="360" w:lineRule="auto"/>
        <w:jc w:val="left"/>
        <w:textAlignment w:val="auto"/>
        <w:rPr>
          <w:rFonts w:ascii="黑体" w:eastAsia="黑体" w:hAnsi="黑体" w:cs="黑体" w:hint="eastAsia"/>
          <w:i w:val="0"/>
          <w:caps w:val="0"/>
          <w:color w:val="333333"/>
          <w:spacing w:val="0"/>
          <w:kern w:val="0"/>
          <w:sz w:val="30"/>
          <w:szCs w:val="30"/>
          <w:shd w:val="clear" w:color="auto" w:fill="FFFFFF"/>
          <w:lang w:bidi="ar"/>
        </w:rPr>
      </w:pPr>
      <w:bookmarkStart w:id="3" w:name="_Toc12314_WPSOffice_Level2"/>
      <w:r>
        <w:rPr>
          <w:rFonts w:ascii="黑体" w:eastAsia="黑体" w:hAnsi="黑体" w:cs="黑体" w:hint="eastAsia"/>
          <w:i w:val="0"/>
          <w:caps w:val="0"/>
          <w:color w:val="333333"/>
          <w:spacing w:val="0"/>
          <w:kern w:val="0"/>
          <w:sz w:val="30"/>
          <w:szCs w:val="30"/>
          <w:shd w:val="clear" w:color="auto" w:fill="FFFFFF"/>
          <w:lang w:val="en-US" w:eastAsia="zh-CN" w:bidi="ar"/>
        </w:rPr>
        <w:t>1.2永磁同步电动机的发展历史和起源</w:t>
      </w:r>
      <w:bookmarkEnd w:id="3"/>
    </w:p>
    <w:p>
      <w:pPr>
        <w:keepNext w:val="0"/>
        <w:keepLines w:val="0"/>
        <w:pageBreakBefore w:val="0"/>
        <w:widowControl/>
        <w:suppressLineNumbers w:val="0"/>
        <w:shd w:val="clear" w:color="auto" w:fill="FFFFFF"/>
        <w:kinsoku/>
        <w:wordWrap/>
        <w:overflowPunct/>
        <w:topLinePunct w:val="0"/>
        <w:autoSpaceDE/>
        <w:autoSpaceDN/>
        <w:bidi w:val="0"/>
        <w:adjustRightInd/>
        <w:snapToGrid/>
        <w:spacing w:afterAutospacing="0" w:line="360" w:lineRule="auto"/>
        <w:ind w:firstLine="480" w:firstLineChars="200"/>
        <w:jc w:val="left"/>
        <w:textAlignment w:val="auto"/>
        <w:rPr>
          <w:rFonts w:hint="eastAsia"/>
          <w:i w:val="0"/>
          <w:caps w:val="0"/>
          <w:color w:val="333333"/>
          <w:spacing w:val="0"/>
          <w:sz w:val="24"/>
          <w:szCs w:val="24"/>
          <w:shd w:val="clear" w:color="auto" w:fill="FFFFFF"/>
        </w:rPr>
      </w:pPr>
      <w:r>
        <w:rPr>
          <w:rFonts w:cs="宋体" w:hint="eastAsia"/>
          <w:i w:val="0"/>
          <w:caps w:val="0"/>
          <w:color w:val="333333"/>
          <w:spacing w:val="0"/>
          <w:kern w:val="0"/>
          <w:sz w:val="24"/>
          <w:szCs w:val="24"/>
          <w:shd w:val="clear" w:color="auto" w:fill="FFFFFF"/>
          <w:lang w:val="en-US" w:eastAsia="zh-CN" w:bidi="ar"/>
        </w:rPr>
        <w:t>永磁同步电动机的出现不是简简单单的机械上的更新，其能快速发展的重要条件之一就得益于在永磁体的材料更新，最先在1930年左右的时候由于混合金属的材料，使永磁同步电动机被人们所承认。在1949年左右，因为新型材料的出现，又因为材料价格的廉价，让这一技术能被大规模运用。而在1965年的时候，永磁同步电动机迎来了重大的改变，这是因为此时的稀土材料的运用，在这一技术的加持下，诞生了一直延续但至今的稀土永磁同步电动机，这是永磁同步电动机历史上的一重大进步，重大革新。但稀土永磁电动在研究之初并不是很顺利，因为其高昂的源材料价格，这就影响了其使用率。但这一问题在1980年左右得以解决，这是因为</w:t>
      </w:r>
      <w:r>
        <w:rPr>
          <w:rFonts w:ascii="宋体" w:eastAsia="宋体" w:hAnsi="宋体" w:cs="宋体" w:hint="eastAsia"/>
          <w:i w:val="0"/>
          <w:caps w:val="0"/>
          <w:color w:val="333333"/>
          <w:spacing w:val="0"/>
          <w:sz w:val="24"/>
          <w:szCs w:val="24"/>
          <w:shd w:val="clear" w:color="auto" w:fill="FFFFFF"/>
        </w:rPr>
        <w:t>钕</w:t>
      </w:r>
      <w:r>
        <w:rPr>
          <w:rFonts w:cs="宋体" w:hint="eastAsia"/>
          <w:i w:val="0"/>
          <w:caps w:val="0"/>
          <w:color w:val="333333"/>
          <w:spacing w:val="0"/>
          <w:sz w:val="24"/>
          <w:szCs w:val="24"/>
          <w:shd w:val="clear" w:color="auto" w:fill="FFFFFF"/>
          <w:lang w:val="en-US" w:eastAsia="zh-CN"/>
        </w:rPr>
        <w:t>铁</w:t>
      </w:r>
      <w:r>
        <w:rPr>
          <w:rFonts w:ascii="宋体" w:eastAsia="宋体" w:hAnsi="宋体" w:cs="宋体" w:hint="eastAsia"/>
          <w:i w:val="0"/>
          <w:caps w:val="0"/>
          <w:color w:val="333333"/>
          <w:spacing w:val="0"/>
          <w:sz w:val="24"/>
          <w:szCs w:val="24"/>
          <w:shd w:val="clear" w:color="auto" w:fill="FFFFFF"/>
        </w:rPr>
        <w:t>硼</w:t>
      </w:r>
      <w:r>
        <w:rPr>
          <w:rFonts w:hint="eastAsia"/>
          <w:i w:val="0"/>
          <w:caps w:val="0"/>
          <w:color w:val="333333"/>
          <w:spacing w:val="0"/>
          <w:sz w:val="24"/>
          <w:szCs w:val="24"/>
          <w:shd w:val="clear" w:color="auto" w:fill="FFFFFF"/>
        </w:rPr>
        <w:br/>
      </w:r>
      <w:r>
        <w:rPr>
          <w:rFonts w:hint="eastAsia"/>
          <w:i w:val="0"/>
          <w:caps w:val="0"/>
          <w:color w:val="333333"/>
          <w:spacing w:val="0"/>
          <w:sz w:val="24"/>
          <w:szCs w:val="24"/>
          <w:shd w:val="clear" w:color="auto" w:fill="FFFFFF"/>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https://d.book118.com/285001333142011104</w:t>
        </w:r>
      </w:hyperlink>
    </w:p>
    <w:p>
      <w:pPr>
        <w:keepNext w:val="0"/>
        <w:keepLines w:val="0"/>
        <w:pageBreakBefore w:val="0"/>
        <w:widowControl/>
        <w:suppressLineNumbers w:val="0"/>
        <w:shd w:val="clear" w:color="auto" w:fill="FFFFFF"/>
        <w:kinsoku/>
        <w:wordWrap/>
        <w:overflowPunct/>
        <w:topLinePunct w:val="0"/>
        <w:autoSpaceDE/>
        <w:autoSpaceDN/>
        <w:bidi w:val="0"/>
        <w:adjustRightInd/>
        <w:snapToGrid/>
        <w:spacing w:afterAutospacing="0" w:line="360" w:lineRule="auto"/>
        <w:ind w:firstLine="480" w:firstLineChars="200"/>
        <w:jc w:val="left"/>
        <w:textAlignment w:val="auto"/>
        <w:rPr>
          <w:rFonts w:hint="eastAsia"/>
          <w:i w:val="0"/>
          <w:caps w:val="0"/>
          <w:color w:val="333333"/>
          <w:spacing w:val="0"/>
          <w:sz w:val="24"/>
          <w:szCs w:val="24"/>
          <w:shd w:val="clear" w:color="auto" w:fill="FFFFFF"/>
        </w:rPr>
      </w:pPr>
    </w:p>
    <w:sectPr>
      <w:headerReference w:type="default" r:id="rId10"/>
      <w:footerReference w:type="default" r:id="rId11"/>
      <w:type w:val="nextPage"/>
      <w:pgSz w:w="11906" w:h="16838"/>
      <w:pgMar w:top="1440" w:right="1800" w:bottom="1440" w:left="1800" w:header="851" w:footer="992" w:gutter="0"/>
      <w:pgNumType w:fmt="decimal"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20735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eastAsia="宋体" w:hint="default"/>
        <w:color w:val="000000" w:themeColor="text1"/>
        <w:sz w:val="21"/>
        <w:szCs w:val="21"/>
        <w:lang w:val="en-US" w:eastAsia="zh-CN"/>
        <w14:textFill>
          <w14:solidFill>
            <w14:schemeClr w14:val="tx1"/>
          </w14:solidFill>
        </w14:textFill>
      </w:rPr>
    </w:pPr>
    <w:r>
      <w:rPr>
        <w:rFonts w:hint="eastAsia"/>
        <w:lang w:val="en-US" w:eastAsia="zh-CN"/>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rPr>
        <w:rFonts w:eastAsia="宋体" w:hint="default"/>
        <w:color w:val="000000" w:themeColor="text1"/>
        <w:sz w:val="21"/>
        <w:szCs w:val="21"/>
        <w:lang w:val="en-US" w:eastAsia="zh-CN"/>
        <w14:textFill>
          <w14:solidFill>
            <w14:schemeClr w14:val="tx1"/>
          </w14:solidFill>
        </w14:textFill>
      </w:rPr>
    </w:pPr>
    <w:r>
      <w:rPr>
        <w:rFonts w:hint="eastAsia"/>
        <w:lang w:val="en-US" w:eastAsia="zh-CN"/>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77CBDE8"/>
    <w:multiLevelType w:val="singleLevel"/>
    <w:tmpl w:val="877CBDE8"/>
    <w:lvl w:ilvl="0">
      <w:start w:val="1"/>
      <w:numFmt w:val="decimal"/>
      <w:suff w:val="nothing"/>
      <w:lvlText w:val="（%1）"/>
      <w:lvlJc w:val="left"/>
    </w:lvl>
  </w:abstractNum>
  <w:abstractNum w:abstractNumId="1">
    <w:nsid w:val="BF14BA84"/>
    <w:multiLevelType w:val="singleLevel"/>
    <w:tmpl w:val="BF14BA84"/>
    <w:lvl w:ilvl="0">
      <w:start w:val="1"/>
      <w:numFmt w:val="decimal"/>
      <w:suff w:val="nothing"/>
      <w:lvlText w:val="（%1）"/>
      <w:lvlJc w:val="left"/>
    </w:lvl>
  </w:abstractNum>
  <w:abstractNum w:abstractNumId="2">
    <w:nsid w:val="C7E1DBB6"/>
    <w:multiLevelType w:val="multilevel"/>
    <w:tmpl w:val="C7E1DBB6"/>
    <w:lvl w:ilvl="0">
      <w:start w:val="1"/>
      <w:numFmt w:val="chineseCounting"/>
      <w:suff w:val="nothing"/>
      <w:lvlText w:val="%1、"/>
      <w:lvlJc w:val="left"/>
      <w:pPr>
        <w:tabs>
          <w:tab w:val="left" w:pos="0"/>
        </w:tabs>
        <w:ind w:left="0" w:firstLine="0"/>
      </w:pPr>
      <w:rPr>
        <w:rFonts w:ascii="宋体" w:eastAsia="黑体" w:hAnsi="宋体" w:cs="黑体" w:hint="eastAsia"/>
        <w:sz w:val="30"/>
        <w:szCs w:val="30"/>
      </w:rPr>
    </w:lvl>
    <w:lvl w:ilvl="1">
      <w:start w:val="1"/>
      <w:numFmt w:val="chineseCounting"/>
      <w:suff w:val="nothing"/>
      <w:lvlText w:val="（%2）"/>
      <w:lvlJc w:val="left"/>
      <w:pPr>
        <w:tabs>
          <w:tab w:val="left" w:pos="0"/>
        </w:tabs>
        <w:ind w:left="0" w:firstLine="0"/>
      </w:pPr>
      <w:rPr>
        <w:rFonts w:eastAsia="黑体" w:cs="黑体" w:hint="eastAsia"/>
        <w:sz w:val="28"/>
        <w:szCs w:val="28"/>
      </w:rPr>
    </w:lvl>
    <w:lvl w:ilvl="2">
      <w:start w:val="1"/>
      <w:numFmt w:val="decimal"/>
      <w:pStyle w:val="Heading3"/>
      <w:suff w:val="nothing"/>
      <w:lvlText w:val="%3．"/>
      <w:lvlJc w:val="left"/>
      <w:pPr>
        <w:tabs>
          <w:tab w:val="left" w:pos="0"/>
        </w:tabs>
        <w:ind w:left="0" w:firstLine="400"/>
      </w:pPr>
      <w:rPr>
        <w:rFonts w:eastAsia="黑体" w:cs="黑体" w:hint="eastAsia"/>
        <w:sz w:val="24"/>
        <w:szCs w:val="24"/>
      </w:rPr>
    </w:lvl>
    <w:lvl w:ilvl="3">
      <w:start w:val="1"/>
      <w:numFmt w:val="decimal"/>
      <w:suff w:val="nothing"/>
      <w:lvlText w:val="（%4）"/>
      <w:lvlJc w:val="left"/>
      <w:pPr>
        <w:ind w:left="0" w:firstLine="402"/>
      </w:pPr>
      <w:rPr>
        <w:rFonts w:hint="eastAsia"/>
      </w:rPr>
    </w:lvl>
    <w:lvl w:ilvl="4">
      <w:start w:val="1"/>
      <w:numFmt w:val="decimalEnclosedCircleChinese"/>
      <w:suff w:val="nothing"/>
      <w:lvlText w:val="%5"/>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3">
    <w:nsid w:val="DB7448EF"/>
    <w:multiLevelType w:val="singleLevel"/>
    <w:tmpl w:val="DB7448EF"/>
    <w:lvl w:ilvl="0">
      <w:start w:val="1"/>
      <w:numFmt w:val="decimal"/>
      <w:suff w:val="nothing"/>
      <w:lvlText w:val="（%1）"/>
      <w:lvlJc w:val="left"/>
    </w:lvl>
  </w:abstractNum>
  <w:abstractNum w:abstractNumId="4">
    <w:nsid w:val="F36553F7"/>
    <w:multiLevelType w:val="singleLevel"/>
    <w:tmpl w:val="F36553F7"/>
    <w:lvl w:ilvl="0">
      <w:start w:val="1"/>
      <w:numFmt w:val="decimal"/>
      <w:suff w:val="nothing"/>
      <w:lvlText w:val="（%1）"/>
      <w:lvlJc w:val="left"/>
    </w:lvl>
  </w:abstractNum>
  <w:abstractNum w:abstractNumId="5">
    <w:nsid w:val="0ABFBBFB"/>
    <w:multiLevelType w:val="singleLevel"/>
    <w:tmpl w:val="0ABFBBFB"/>
    <w:lvl w:ilvl="0">
      <w:start w:val="1"/>
      <w:numFmt w:val="decimal"/>
      <w:suff w:val="nothing"/>
      <w:lvlText w:val="（%1）"/>
      <w:lvlJc w:val="left"/>
    </w:lvl>
  </w:abstractNum>
  <w:abstractNum w:abstractNumId="6">
    <w:nsid w:val="2E67DBF3"/>
    <w:multiLevelType w:val="singleLevel"/>
    <w:tmpl w:val="2E67DBF3"/>
    <w:lvl w:ilvl="0">
      <w:start w:val="1"/>
      <w:numFmt w:val="decimal"/>
      <w:suff w:val="nothing"/>
      <w:lvlText w:val="（%1）"/>
      <w:lvlJc w:val="left"/>
    </w:lvl>
  </w:abstractNum>
  <w:abstractNum w:abstractNumId="7">
    <w:nsid w:val="3FE6F074"/>
    <w:multiLevelType w:val="singleLevel"/>
    <w:tmpl w:val="3FE6F074"/>
    <w:lvl w:ilvl="0">
      <w:start w:val="1"/>
      <w:numFmt w:val="decimal"/>
      <w:suff w:val="nothing"/>
      <w:lvlText w:val="（%1）"/>
      <w:lvlJc w:val="left"/>
    </w:lvl>
  </w:abstractNum>
  <w:abstractNum w:abstractNumId="8">
    <w:nsid w:val="43648AE2"/>
    <w:multiLevelType w:val="singleLevel"/>
    <w:tmpl w:val="43648AE2"/>
    <w:lvl w:ilvl="0">
      <w:start w:val="1"/>
      <w:numFmt w:val="decimal"/>
      <w:suff w:val="nothing"/>
      <w:lvlText w:val="（%1）"/>
      <w:lvlJc w:val="left"/>
    </w:lvl>
  </w:abstractNum>
  <w:abstractNum w:abstractNumId="9">
    <w:nsid w:val="534E2B05"/>
    <w:multiLevelType w:val="singleLevel"/>
    <w:tmpl w:val="534E2B05"/>
    <w:lvl w:ilvl="0">
      <w:start w:val="1"/>
      <w:numFmt w:val="decimal"/>
      <w:suff w:val="nothing"/>
      <w:lvlText w:val="（%1）"/>
      <w:lvlJc w:val="left"/>
    </w:lvl>
  </w:abstractNum>
  <w:abstractNum w:abstractNumId="10">
    <w:nsid w:val="549CEC3F"/>
    <w:multiLevelType w:val="singleLevel"/>
    <w:tmpl w:val="549CEC3F"/>
    <w:lvl w:ilvl="0">
      <w:start w:val="1"/>
      <w:numFmt w:val="decimal"/>
      <w:suff w:val="nothing"/>
      <w:lvlText w:val="（%1）"/>
      <w:lvlJc w:val="left"/>
    </w:lvl>
  </w:abstractNum>
  <w:abstractNum w:abstractNumId="11">
    <w:nsid w:val="732A725E"/>
    <w:multiLevelType w:val="singleLevel"/>
    <w:tmpl w:val="732A725E"/>
    <w:lvl w:ilvl="0">
      <w:start w:val="1"/>
      <w:numFmt w:val="decimal"/>
      <w:suff w:val="nothing"/>
      <w:lvlText w:val="（%1）"/>
      <w:lvlJc w:val="left"/>
    </w:lvl>
  </w:abstractNum>
  <w:num w:numId="1">
    <w:abstractNumId w:val="2"/>
  </w:num>
  <w:num w:numId="2">
    <w:abstractNumId w:val="3"/>
  </w:num>
  <w:num w:numId="3">
    <w:abstractNumId w:val="0"/>
  </w:num>
  <w:num w:numId="4">
    <w:abstractNumId w:val="6"/>
  </w:num>
  <w:num w:numId="5">
    <w:abstractNumId w:val="11"/>
  </w:num>
  <w:num w:numId="6">
    <w:abstractNumId w:val="5"/>
  </w:num>
  <w:num w:numId="7">
    <w:abstractNumId w:val="9"/>
  </w:num>
  <w:num w:numId="8">
    <w:abstractNumId w:val="7"/>
  </w:num>
  <w:num w:numId="9">
    <w:abstractNumId w:val="8"/>
  </w:num>
  <w:num w:numId="10">
    <w:abstractNumId w:val="10"/>
  </w:num>
  <w:num w:numId="11">
    <w:abstractNumId w:val="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1C5723"/>
    <w:rsid w:val="000B4F80"/>
    <w:rsid w:val="003A2A9A"/>
    <w:rsid w:val="01BF3489"/>
    <w:rsid w:val="03AD10EF"/>
    <w:rsid w:val="03C061A6"/>
    <w:rsid w:val="03EF4A3A"/>
    <w:rsid w:val="048335F1"/>
    <w:rsid w:val="08051A67"/>
    <w:rsid w:val="09FD4963"/>
    <w:rsid w:val="0A00135B"/>
    <w:rsid w:val="0BD575ED"/>
    <w:rsid w:val="0C1B1F1F"/>
    <w:rsid w:val="0C363351"/>
    <w:rsid w:val="0D6904C8"/>
    <w:rsid w:val="0DDE11AE"/>
    <w:rsid w:val="0E70310D"/>
    <w:rsid w:val="0EB63834"/>
    <w:rsid w:val="0F354D64"/>
    <w:rsid w:val="0F6A5977"/>
    <w:rsid w:val="0F730C26"/>
    <w:rsid w:val="0F8E2E7E"/>
    <w:rsid w:val="12670F3B"/>
    <w:rsid w:val="12952AD2"/>
    <w:rsid w:val="14BF493E"/>
    <w:rsid w:val="1550448A"/>
    <w:rsid w:val="156456C9"/>
    <w:rsid w:val="156F120F"/>
    <w:rsid w:val="15F00F8A"/>
    <w:rsid w:val="164714BF"/>
    <w:rsid w:val="177728FD"/>
    <w:rsid w:val="1799210A"/>
    <w:rsid w:val="18557C91"/>
    <w:rsid w:val="18AE4E49"/>
    <w:rsid w:val="18BC18AA"/>
    <w:rsid w:val="19704034"/>
    <w:rsid w:val="19D76353"/>
    <w:rsid w:val="19E86013"/>
    <w:rsid w:val="1AE72D33"/>
    <w:rsid w:val="1B03531C"/>
    <w:rsid w:val="1C2C386D"/>
    <w:rsid w:val="1C300F6C"/>
    <w:rsid w:val="1C7223C6"/>
    <w:rsid w:val="1C993634"/>
    <w:rsid w:val="1CAB547B"/>
    <w:rsid w:val="1D072880"/>
    <w:rsid w:val="1DC50CDD"/>
    <w:rsid w:val="20E10E28"/>
    <w:rsid w:val="22805E7A"/>
    <w:rsid w:val="23854D82"/>
    <w:rsid w:val="27A018B8"/>
    <w:rsid w:val="27DF2A81"/>
    <w:rsid w:val="28860438"/>
    <w:rsid w:val="28A4529C"/>
    <w:rsid w:val="28BC598E"/>
    <w:rsid w:val="28CB2F5F"/>
    <w:rsid w:val="29B00B3F"/>
    <w:rsid w:val="29C02E9B"/>
    <w:rsid w:val="29EF015C"/>
    <w:rsid w:val="2A170AFB"/>
    <w:rsid w:val="2ACF250D"/>
    <w:rsid w:val="2AD15BFB"/>
    <w:rsid w:val="2C250FF9"/>
    <w:rsid w:val="2C616ACA"/>
    <w:rsid w:val="2DEC1827"/>
    <w:rsid w:val="2E343D63"/>
    <w:rsid w:val="2EDD3DCB"/>
    <w:rsid w:val="2F5D74E0"/>
    <w:rsid w:val="306D3A64"/>
    <w:rsid w:val="30E93E93"/>
    <w:rsid w:val="31A66DE4"/>
    <w:rsid w:val="31A93723"/>
    <w:rsid w:val="33301878"/>
    <w:rsid w:val="34044B72"/>
    <w:rsid w:val="34150211"/>
    <w:rsid w:val="349113EC"/>
    <w:rsid w:val="34F666A1"/>
    <w:rsid w:val="355A6EC3"/>
    <w:rsid w:val="369755D9"/>
    <w:rsid w:val="36C84176"/>
    <w:rsid w:val="36CD0F1F"/>
    <w:rsid w:val="36D0611E"/>
    <w:rsid w:val="36E4777C"/>
    <w:rsid w:val="372478B1"/>
    <w:rsid w:val="373B1E8C"/>
    <w:rsid w:val="375B1108"/>
    <w:rsid w:val="38FC676A"/>
    <w:rsid w:val="396A2D00"/>
    <w:rsid w:val="39A3069A"/>
    <w:rsid w:val="39CE4CC8"/>
    <w:rsid w:val="39D86D3D"/>
    <w:rsid w:val="3A6F78B2"/>
    <w:rsid w:val="3B02441D"/>
    <w:rsid w:val="3B2121F9"/>
    <w:rsid w:val="3B5C75EF"/>
    <w:rsid w:val="3BEB03BC"/>
    <w:rsid w:val="3D604128"/>
    <w:rsid w:val="3D732594"/>
    <w:rsid w:val="3E130C53"/>
    <w:rsid w:val="3E337099"/>
    <w:rsid w:val="3E5600F7"/>
    <w:rsid w:val="3F103F76"/>
    <w:rsid w:val="40587356"/>
    <w:rsid w:val="40953CFE"/>
    <w:rsid w:val="4645109A"/>
    <w:rsid w:val="47A51435"/>
    <w:rsid w:val="488368DA"/>
    <w:rsid w:val="48C7078A"/>
    <w:rsid w:val="48CF64EF"/>
    <w:rsid w:val="48E924E0"/>
    <w:rsid w:val="490C03A1"/>
    <w:rsid w:val="4A39011D"/>
    <w:rsid w:val="4AAE664D"/>
    <w:rsid w:val="4B1F13B9"/>
    <w:rsid w:val="4C442859"/>
    <w:rsid w:val="4C482E75"/>
    <w:rsid w:val="4CD851A9"/>
    <w:rsid w:val="4D896257"/>
    <w:rsid w:val="4F357ED1"/>
    <w:rsid w:val="4FC65A3E"/>
    <w:rsid w:val="511C5723"/>
    <w:rsid w:val="532A6B59"/>
    <w:rsid w:val="53A2023A"/>
    <w:rsid w:val="54852702"/>
    <w:rsid w:val="54923047"/>
    <w:rsid w:val="5499201E"/>
    <w:rsid w:val="559A7F34"/>
    <w:rsid w:val="561C559B"/>
    <w:rsid w:val="56D54D74"/>
    <w:rsid w:val="56DF7F95"/>
    <w:rsid w:val="58D7602F"/>
    <w:rsid w:val="594A41CC"/>
    <w:rsid w:val="5B9258AB"/>
    <w:rsid w:val="5BA8460F"/>
    <w:rsid w:val="5DEA6205"/>
    <w:rsid w:val="5E3900AD"/>
    <w:rsid w:val="5EF2344E"/>
    <w:rsid w:val="5F191C5B"/>
    <w:rsid w:val="616F14E5"/>
    <w:rsid w:val="61AD6388"/>
    <w:rsid w:val="623D11C6"/>
    <w:rsid w:val="651A15ED"/>
    <w:rsid w:val="657247A8"/>
    <w:rsid w:val="675D005E"/>
    <w:rsid w:val="68301230"/>
    <w:rsid w:val="68322DD8"/>
    <w:rsid w:val="68715698"/>
    <w:rsid w:val="69A06D8C"/>
    <w:rsid w:val="69BF6938"/>
    <w:rsid w:val="6A102780"/>
    <w:rsid w:val="6A656FD8"/>
    <w:rsid w:val="6B3B54BB"/>
    <w:rsid w:val="6D154E30"/>
    <w:rsid w:val="6DF73BCB"/>
    <w:rsid w:val="6F1178D7"/>
    <w:rsid w:val="6F8B001B"/>
    <w:rsid w:val="70774883"/>
    <w:rsid w:val="724E3005"/>
    <w:rsid w:val="72B54850"/>
    <w:rsid w:val="73DE51D1"/>
    <w:rsid w:val="74913EF4"/>
    <w:rsid w:val="74DF0B25"/>
    <w:rsid w:val="752517EC"/>
    <w:rsid w:val="75EC0C4D"/>
    <w:rsid w:val="7645243B"/>
    <w:rsid w:val="767C6BE7"/>
    <w:rsid w:val="77EF6402"/>
    <w:rsid w:val="79C93995"/>
    <w:rsid w:val="7A2E3262"/>
    <w:rsid w:val="7A3638C9"/>
    <w:rsid w:val="7D37624B"/>
    <w:rsid w:val="7EBB71DC"/>
  </w:rsids>
  <w:docVars>
    <w:docVar w:name="commondata" w:val="eyJoZGlkIjoiZDNkNjYyY2Y4YzM5ZDFlZTM3ODM0NmI3NTg2ODc3NG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3"/>
    <w:qFormat/>
    <w:pPr>
      <w:widowControl w:val="0"/>
      <w:jc w:val="both"/>
    </w:pPr>
    <w:rPr>
      <w:rFonts w:ascii="宋体" w:eastAsia="宋体" w:hAnsi="宋体" w:cs="宋体"/>
      <w:kern w:val="2"/>
      <w:sz w:val="21"/>
      <w:szCs w:val="21"/>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paragraph" w:styleId="Heading3">
    <w:name w:val="heading 3"/>
    <w:basedOn w:val="Date"/>
    <w:next w:val="Normal"/>
    <w:semiHidden/>
    <w:unhideWhenUsed/>
    <w:qFormat/>
    <w:pPr>
      <w:keepNext/>
      <w:keepLines/>
      <w:numPr>
        <w:ilvl w:val="2"/>
        <w:numId w:val="1"/>
      </w:numPr>
      <w:spacing w:line="360" w:lineRule="auto"/>
      <w:ind w:firstLine="880" w:leftChars="0" w:firstLineChars="200"/>
      <w:outlineLvl w:val="2"/>
    </w:pPr>
    <w:rPr>
      <w:rFonts w:ascii="Times New Roman" w:eastAsia="黑体" w:hAnsi="Times New Roman"/>
      <w:bCs/>
      <w:szCs w:val="32"/>
    </w:rPr>
  </w:style>
  <w:style w:type="character" w:default="1" w:styleId="DefaultParagraphFont">
    <w:name w:val="Default Paragraph Font"/>
    <w:autoRedefine/>
    <w:semiHidden/>
    <w:qFormat/>
  </w:style>
  <w:style w:type="table" w:default="1" w:styleId="TableNormal">
    <w:name w:val="Normal Table"/>
    <w:semiHidden/>
    <w:qFormat/>
    <w:tblPr>
      <w:tblCellMar>
        <w:top w:w="0" w:type="dxa"/>
        <w:left w:w="108" w:type="dxa"/>
        <w:bottom w:w="0" w:type="dxa"/>
        <w:right w:w="108" w:type="dxa"/>
      </w:tblCellMar>
    </w:tblPr>
  </w:style>
  <w:style w:type="paragraph" w:styleId="Date">
    <w:name w:val="Date"/>
    <w:basedOn w:val="Normal"/>
    <w:next w:val="Normal"/>
    <w:autoRedefine/>
    <w:qFormat/>
    <w:pPr>
      <w:ind w:left="100" w:leftChars="2500"/>
    </w:p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qFormat/>
    <w:rPr>
      <w:color w:val="0000FF"/>
      <w:u w:val="single"/>
    </w:rPr>
  </w:style>
  <w:style w:type="paragraph" w:customStyle="1" w:styleId="WPSOffice1">
    <w:name w:val="WPSOffice手动目录 1"/>
    <w:autoRedefine/>
    <w:qFormat/>
    <w:pPr>
      <w:ind w:leftChars="0"/>
    </w:pPr>
    <w:rPr>
      <w:rFonts w:ascii="Times New Roman" w:eastAsia="宋体" w:hAnsi="Times New Roman" w:cs="Times New Roman"/>
      <w:sz w:val="20"/>
      <w:szCs w:val="20"/>
    </w:rPr>
  </w:style>
  <w:style w:type="paragraph" w:customStyle="1" w:styleId="WPSOffice2">
    <w:name w:val="WPSOffice手动目录 2"/>
    <w:pPr>
      <w:ind w:leftChars="200"/>
    </w:pPr>
    <w:rPr>
      <w:rFonts w:ascii="Times New Roman" w:eastAsia="宋体" w:hAnsi="Times New Roman" w:cs="Times New Roman"/>
      <w:sz w:val="20"/>
      <w:szCs w:val="20"/>
    </w:rPr>
  </w:style>
  <w:style w:type="paragraph" w:customStyle="1" w:styleId="WPSOffice3">
    <w:name w:val="WPSOffice手动目录 3"/>
    <w:pPr>
      <w:ind w:leftChars="400"/>
    </w:pPr>
    <w:rPr>
      <w:rFonts w:ascii="Times New Roman" w:eastAsia="宋体"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image" Target="media/image1.png" /><Relationship Id="rId8" Type="http://schemas.openxmlformats.org/officeDocument/2006/relationships/image" Target="media/image2.png" /><Relationship Id="rId9" Type="http://schemas.openxmlformats.org/officeDocument/2006/relationships/hyperlink" Target="https://d.book118.com/285001333142011104"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zhang</cp:lastModifiedBy>
  <cp:revision>1</cp:revision>
  <dcterms:created xsi:type="dcterms:W3CDTF">2019-05-05T14:15:00Z</dcterms:created>
  <dcterms:modified xsi:type="dcterms:W3CDTF">2024-01-23T15:02:34Z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8A8446F6A5A44C4BBD1B54CCAE0C2AC4_12</vt:lpwstr>
  </property>
  <property fmtid="{D5CDD505-2E9C-101B-9397-08002B2CF9AE}" pid="3" name="KSOProductBuildVer">
    <vt:lpwstr>2052-12.1.0.16120</vt:lpwstr>
  </property>
</Properties>
</file>