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2018-2023年山西戏剧职业学院高职单招（数学／语文／英语）历年常考试题库含答案解析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《论快乐》一文提出快乐是（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A.分为肉体和精神的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B.人生的享受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C.人生的本质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D.由精神来决定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下列作品中，属于艾青成名作的一项是（）。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A.《向太阳》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B.《火把》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C.《大堰河——我的保姆》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下列诗句运用了比兴方法的是（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A.自我徂尔，三岁食贫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B.女也不爽，士贰其行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C.于嗟鸠兮，无食桑葚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D.淇水汤汤，渐车帷裳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“贻笑大方”这个成语源自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我国先秦时期著名的语录体散文集是（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D.《韩非子》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下列关于文学常识的表述，完全正确的一项是（）。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A.《蚀》《子夜》《林家铺子》《寒夜》都是茅盾的代表作品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B.《雷雨》《日出》《原野》《北京人》都是曹禺的话剧作品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C.“爱情三部曲”“农村三部曲”“激流三部曲”的作者是巴金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D.郭沫若的历史剧《屈原》《虎符》《蔡文姬》写于抗战时期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在《声声慢》（寻寻觅觅）一词中，作者借以抒写家破人亡之痛的主要景物是（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A.晚风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B.黄花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C.梧桐细雨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D.过雁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下列最能体现《郑伯克段于鄢》文章主旨的语句是（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A.都城过百雉，国之害也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B.蔓草犹不可除，况君之宠弟乎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C.多行不义必自毙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D.国不堪贰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《谈时间》主要论述（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A.时间的作用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B.要挽住时光的流逝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C.如何去打发我们所能掌握的尚未逝去的时间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《麦琪的礼物》运用的结构方法是（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A.一虚一实，双线并行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B.采用两条平行的情节线索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C.四条情节线交叉叙述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D.追溯法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在《宝玉挨打》中，贾政毒打宝玉的根本原因是（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A.宝玉与琪官交往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B.宝玉同情跳井的金钏儿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C.贾环挑拨是非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D.宝玉鄙弃仕途经济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《关山月》一诗的作者是（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A.陆游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被誉为“世界短篇小说之王”的法国说家是（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B.欧·亨利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C.巴尔扎克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下列词句中，运用了比喻手法的是（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A.遥岑远目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B.献愁供恨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C.玉簪螺髻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D.求田问舍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https://d.book118.com/285111134330011112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28511113433001111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