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9"/>
        <w:rPr>
          <w:rFonts w:ascii="Times New Roman"/>
          <w:sz w:val="21"/>
        </w:rPr>
      </w:pPr>
    </w:p>
    <w:p>
      <w:pPr>
        <w:spacing w:before="13"/>
        <w:ind w:left="0" w:right="7797" w:firstLine="0"/>
        <w:jc w:val="right"/>
        <w:rPr>
          <w:b/>
          <w:sz w:val="48"/>
        </w:rPr>
      </w:pPr>
      <w:r>
        <w:rPr>
          <w:b/>
          <w:w w:val="95"/>
          <w:sz w:val="48"/>
        </w:rPr>
        <w:t>2</w:t>
      </w:r>
      <w:r>
        <w:rPr>
          <w:b/>
          <w:spacing w:val="-20"/>
          <w:w w:val="95"/>
          <w:sz w:val="48"/>
        </w:rPr>
        <w:t xml:space="preserve"> 工程分析</w:t>
      </w:r>
    </w:p>
    <w:p>
      <w:pPr>
        <w:pStyle w:val="Heading1"/>
        <w:numPr>
          <w:ilvl w:val="1"/>
          <w:numId w:val="9"/>
        </w:numPr>
        <w:tabs>
          <w:tab w:val="left" w:pos="677"/>
        </w:tabs>
        <w:spacing w:before="365" w:after="0" w:line="240" w:lineRule="auto"/>
        <w:ind w:left="1305" w:right="7852" w:hanging="1306"/>
        <w:jc w:val="right"/>
      </w:pPr>
      <w:r>
        <w:rPr>
          <w:w w:val="95"/>
        </w:rPr>
        <w:t>工程建设的必要性和产业政策符合性</w:t>
      </w:r>
    </w:p>
    <w:p>
      <w:pPr>
        <w:pStyle w:val="BodyText"/>
        <w:spacing w:before="10"/>
        <w:rPr>
          <w:b/>
          <w:sz w:val="31"/>
        </w:rPr>
      </w:pPr>
    </w:p>
    <w:p>
      <w:pPr>
        <w:pStyle w:val="Heading2"/>
        <w:numPr>
          <w:ilvl w:val="2"/>
          <w:numId w:val="9"/>
        </w:numPr>
        <w:tabs>
          <w:tab w:val="left" w:pos="1795"/>
        </w:tabs>
        <w:spacing w:before="0" w:after="0" w:line="240" w:lineRule="auto"/>
        <w:ind w:left="1794" w:right="0" w:hanging="1167"/>
        <w:jc w:val="both"/>
      </w:pPr>
      <w:r>
        <w:rPr>
          <w:w w:val="95"/>
        </w:rPr>
        <w:t>工程建设的必要性</w:t>
      </w:r>
    </w:p>
    <w:p>
      <w:pPr>
        <w:pStyle w:val="BodyText"/>
        <w:spacing w:before="370" w:line="364" w:lineRule="auto"/>
        <w:ind w:left="628" w:right="2124" w:firstLine="720"/>
        <w:jc w:val="both"/>
      </w:pPr>
      <w:r>
        <w:t>XX 的气相白炭黑工程是在借鉴国外先进技术的根底上，结合自身实际和</w:t>
      </w:r>
      <w:r>
        <w:rPr>
          <w:spacing w:val="-9"/>
        </w:rPr>
        <w:t>研发的成果而设计的。依据目前国内气相二氧化硅市场需求缺口及自己公司副产物的产</w:t>
      </w:r>
      <w:r>
        <w:rPr>
          <w:spacing w:val="-10"/>
        </w:rPr>
        <w:t xml:space="preserve">量，拟建工程规模为 </w:t>
      </w:r>
      <w:r>
        <w:t>1000t/</w:t>
      </w:r>
      <w:r>
        <w:rPr>
          <w:spacing w:val="-180"/>
        </w:rPr>
        <w:t>a</w:t>
      </w:r>
      <w:r>
        <w:rPr>
          <w:spacing w:val="-5"/>
        </w:rPr>
        <w:t xml:space="preserve">。工程完成后每年可消耗一甲基三氯硅烷 </w:t>
      </w:r>
      <w:r>
        <w:t>2650</w:t>
      </w:r>
      <w:r>
        <w:rPr>
          <w:spacing w:val="-79"/>
        </w:rPr>
        <w:t>t</w:t>
      </w:r>
      <w:r>
        <w:t>。</w:t>
      </w:r>
    </w:p>
    <w:p>
      <w:pPr>
        <w:pStyle w:val="BodyText"/>
        <w:spacing w:before="3" w:line="364" w:lineRule="auto"/>
        <w:ind w:left="628" w:right="2049" w:firstLine="720"/>
        <w:jc w:val="both"/>
      </w:pPr>
      <w:r>
        <w:rPr>
          <w:spacing w:val="-1"/>
        </w:rPr>
        <w:t>第一，工程的建设将进一步稳固有机硅单体生产基地的地位。工程建成后，公司的</w:t>
      </w:r>
      <w:r>
        <w:rPr>
          <w:spacing w:val="-3"/>
        </w:rPr>
        <w:t>副产物一甲基三氯硅烷合理的转化为附加值高的气相白炭黑产品，不再作为副产物或三</w:t>
      </w:r>
      <w:r>
        <w:rPr>
          <w:spacing w:val="-1"/>
        </w:rPr>
        <w:t>废处理，在削减副产物的同时增加了产品，产生了良好的经济效益和环保效益，对稳固</w:t>
      </w:r>
      <w:r>
        <w:t>和扩大有机硅单体产品的市场竞争力，促进公司的进展起到了良好的作用。</w:t>
      </w:r>
    </w:p>
    <w:p>
      <w:pPr>
        <w:pStyle w:val="BodyText"/>
        <w:spacing w:before="4" w:line="364" w:lineRule="auto"/>
        <w:ind w:left="628" w:right="2049" w:firstLine="720"/>
        <w:jc w:val="both"/>
      </w:pPr>
      <w:r>
        <w:rPr>
          <w:spacing w:val="-1"/>
        </w:rPr>
        <w:t>其次，工程的建设将使公司的资源得到充分的利用。氢气来源于集团公司内部氯碱</w:t>
      </w:r>
      <w:r>
        <w:rPr>
          <w:spacing w:val="-9"/>
        </w:rPr>
        <w:t>生产的副产物，在气相白炭黑生产过程中的副产物盐酸可返回有机硅单体合成车间用于</w:t>
      </w:r>
      <w:r>
        <w:t>单体的合成，形成资源的循环利用。</w:t>
      </w:r>
    </w:p>
    <w:p>
      <w:pPr>
        <w:pStyle w:val="BodyText"/>
        <w:spacing w:before="3" w:line="364" w:lineRule="auto"/>
        <w:ind w:left="628" w:right="2049" w:firstLine="720"/>
        <w:jc w:val="both"/>
      </w:pPr>
      <w:r>
        <w:rPr>
          <w:spacing w:val="-1"/>
        </w:rPr>
        <w:t>第三，工程解决了有机硅单体工业副产物的出路问题，一甲基三氯硅烷副产物的产生量较大，自身产品的价值较低，因此用于生产气相二氧化硅产品后，增加了产值，同</w:t>
      </w:r>
      <w:r>
        <w:t>时气相二氧化硅大局部用于有机硅产品的后加工，具有良好的环保效益。</w:t>
      </w:r>
    </w:p>
    <w:p>
      <w:pPr>
        <w:pStyle w:val="BodyText"/>
        <w:spacing w:before="3" w:line="364" w:lineRule="auto"/>
        <w:ind w:left="628" w:right="1941" w:firstLine="720"/>
        <w:jc w:val="both"/>
      </w:pPr>
      <w:r>
        <w:t>因此，该工程的实施，技术相对成熟先进、产品可以大局部用于有机硅产品的后加工，有利于公司对有机硅产品的深加工拉长产业链。该工程是公司抓住进展机遇、发挥原料优势、调整产品构造、提高竞争实力切实可行的工程。该工程实施后，不但削减</w:t>
      </w:r>
      <w:r>
        <w:rPr>
          <w:spacing w:val="-16"/>
        </w:rPr>
        <w:t>了有机硅单体合成的副产物，而且生产出高质量的气相白炭黑，产生了良好的环保效益，</w:t>
      </w:r>
      <w:r>
        <w:rPr>
          <w:spacing w:val="-178"/>
        </w:rPr>
        <w:t xml:space="preserve"> </w:t>
      </w:r>
      <w:r>
        <w:t>并将以良好的市场前景赢得较好的市场效益，同时，该工程对增加企业进展后劲，为企业持续、快速、稳定进展，奠定坚实的根底。</w:t>
      </w:r>
    </w:p>
    <w:p>
      <w:pPr>
        <w:pStyle w:val="Heading2"/>
        <w:numPr>
          <w:ilvl w:val="2"/>
          <w:numId w:val="9"/>
        </w:numPr>
        <w:tabs>
          <w:tab w:val="left" w:pos="1795"/>
        </w:tabs>
        <w:spacing w:before="34" w:after="0" w:line="240" w:lineRule="auto"/>
        <w:ind w:left="1794" w:right="0" w:hanging="1167"/>
        <w:jc w:val="both"/>
      </w:pPr>
      <w:r>
        <w:rPr>
          <w:w w:val="95"/>
        </w:rPr>
        <w:t>产业政策的符合性</w:t>
      </w:r>
    </w:p>
    <w:p>
      <w:pPr>
        <w:pStyle w:val="BodyText"/>
        <w:spacing w:before="371" w:line="364" w:lineRule="auto"/>
        <w:ind w:left="628" w:right="2049" w:firstLine="720"/>
        <w:jc w:val="both"/>
      </w:pPr>
      <w:r>
        <w:rPr>
          <w:spacing w:val="10"/>
          <w:w w:val="95"/>
        </w:rPr>
        <w:t xml:space="preserve">依据国家发改委第 </w:t>
      </w:r>
      <w:r>
        <w:rPr>
          <w:w w:val="95"/>
        </w:rPr>
        <w:t>40</w:t>
      </w:r>
      <w:r>
        <w:rPr>
          <w:spacing w:val="3"/>
          <w:w w:val="95"/>
        </w:rPr>
        <w:t xml:space="preserve"> 号令《产业构造调整指导名目</w:t>
      </w:r>
      <w:r>
        <w:rPr>
          <w:w w:val="95"/>
        </w:rPr>
        <w:t>〔2023</w:t>
      </w:r>
      <w:r>
        <w:rPr>
          <w:spacing w:val="29"/>
          <w:w w:val="95"/>
        </w:rPr>
        <w:t xml:space="preserve"> 年本</w:t>
      </w:r>
      <w:r>
        <w:rPr>
          <w:spacing w:val="-180"/>
          <w:w w:val="95"/>
        </w:rPr>
        <w:t>〕</w:t>
      </w:r>
      <w:r>
        <w:rPr>
          <w:spacing w:val="-23"/>
          <w:w w:val="95"/>
        </w:rPr>
        <w:t>》，该工程不属于</w:t>
      </w:r>
      <w:r>
        <w:rPr>
          <w:spacing w:val="-15"/>
        </w:rPr>
        <w:t>“鼓舞类”、 “限制类”和“淘汰类”工程，属于允许类建设工程；不属于《淄博市重</w:t>
      </w:r>
      <w:r>
        <w:t>点行业构造构造调整优化升级导向名目〔试行</w:t>
      </w:r>
      <w:r>
        <w:rPr>
          <w:spacing w:val="-125"/>
        </w:rPr>
        <w:t>〕</w:t>
      </w:r>
      <w:r>
        <w:rPr>
          <w:spacing w:val="-13"/>
        </w:rPr>
        <w:t>》中“鼓舞类”、 “限制类”和“淘汰</w:t>
      </w:r>
      <w:r>
        <w:rPr>
          <w:spacing w:val="-1"/>
        </w:rPr>
        <w:t>类”工程；不属于《山东省淄博市人民政府办公厅关于加快淘汰落后产品生产力量的意</w:t>
      </w:r>
      <w:r>
        <w:t>见》中全市淘汰落后产品生产力量的工作重点和任务。</w:t>
      </w:r>
    </w:p>
    <w:p>
      <w:pPr>
        <w:spacing w:after="0" w:line="364" w:lineRule="auto"/>
        <w:jc w:val="both"/>
        <w:sectPr>
          <w:headerReference w:type="default" r:id="rId4"/>
          <w:footerReference w:type="default" r:id="rId5"/>
          <w:type w:val="continuous"/>
          <w:pgSz w:w="17860" w:h="25260"/>
          <w:pgMar w:top="1380" w:right="0" w:bottom="1780" w:left="1500" w:header="1095" w:footer="1593"/>
          <w:pgNumType w:start="1"/>
          <w:cols w:space="708"/>
        </w:sectPr>
      </w:pPr>
    </w:p>
    <w:p>
      <w:pPr>
        <w:pStyle w:val="BodyText"/>
        <w:rPr>
          <w:sz w:val="20"/>
        </w:rPr>
      </w:pPr>
    </w:p>
    <w:p>
      <w:pPr>
        <w:pStyle w:val="BodyText"/>
        <w:spacing w:before="9"/>
        <w:rPr>
          <w:sz w:val="20"/>
        </w:rPr>
      </w:pPr>
    </w:p>
    <w:p>
      <w:pPr>
        <w:pStyle w:val="BodyText"/>
        <w:spacing w:before="35"/>
        <w:ind w:left="1348"/>
      </w:pPr>
      <w:r>
        <w:t>综上所述，该工程的建设符合国家和地方产业政策。</w:t>
      </w:r>
    </w:p>
    <w:p>
      <w:pPr>
        <w:pStyle w:val="BodyText"/>
      </w:pPr>
    </w:p>
    <w:p>
      <w:pPr>
        <w:pStyle w:val="BodyText"/>
        <w:spacing w:before="1"/>
      </w:pPr>
    </w:p>
    <w:p>
      <w:pPr>
        <w:pStyle w:val="Heading1"/>
        <w:numPr>
          <w:ilvl w:val="1"/>
          <w:numId w:val="9"/>
        </w:numPr>
        <w:tabs>
          <w:tab w:val="left" w:pos="1306"/>
        </w:tabs>
        <w:spacing w:before="0" w:after="0" w:line="240" w:lineRule="auto"/>
        <w:ind w:left="1305" w:right="0" w:hanging="678"/>
        <w:jc w:val="left"/>
      </w:pPr>
      <w:r>
        <w:rPr>
          <w:w w:val="95"/>
        </w:rPr>
        <w:t>工程概况</w:t>
      </w:r>
    </w:p>
    <w:p>
      <w:pPr>
        <w:pStyle w:val="BodyText"/>
        <w:spacing w:before="10"/>
        <w:rPr>
          <w:b/>
          <w:sz w:val="31"/>
        </w:rPr>
      </w:pPr>
    </w:p>
    <w:p>
      <w:pPr>
        <w:pStyle w:val="Heading2"/>
        <w:numPr>
          <w:ilvl w:val="2"/>
          <w:numId w:val="9"/>
        </w:numPr>
        <w:tabs>
          <w:tab w:val="left" w:pos="1795"/>
        </w:tabs>
        <w:spacing w:before="0" w:after="0" w:line="240" w:lineRule="auto"/>
        <w:ind w:left="1794" w:right="0" w:hanging="1167"/>
        <w:jc w:val="left"/>
      </w:pPr>
      <w:r>
        <w:rPr>
          <w:w w:val="95"/>
        </w:rPr>
        <w:t>工程名称、性质及规模</w:t>
      </w:r>
    </w:p>
    <w:p>
      <w:pPr>
        <w:pStyle w:val="ListParagraph"/>
        <w:numPr>
          <w:ilvl w:val="3"/>
          <w:numId w:val="9"/>
        </w:numPr>
        <w:tabs>
          <w:tab w:val="left" w:pos="1890"/>
        </w:tabs>
        <w:spacing w:before="370" w:after="0" w:line="240" w:lineRule="auto"/>
        <w:ind w:left="1889" w:right="0" w:hanging="902"/>
        <w:jc w:val="left"/>
        <w:rPr>
          <w:sz w:val="36"/>
        </w:rPr>
      </w:pPr>
      <w:r>
        <w:rPr>
          <w:spacing w:val="-6"/>
          <w:sz w:val="36"/>
        </w:rPr>
        <w:t>工程名称：1000t/a</w:t>
      </w:r>
      <w:r>
        <w:rPr>
          <w:spacing w:val="-5"/>
          <w:sz w:val="36"/>
        </w:rPr>
        <w:t>气相白炭黑</w:t>
      </w:r>
    </w:p>
    <w:p>
      <w:pPr>
        <w:pStyle w:val="ListParagraph"/>
        <w:numPr>
          <w:ilvl w:val="3"/>
          <w:numId w:val="9"/>
        </w:numPr>
        <w:tabs>
          <w:tab w:val="left" w:pos="1890"/>
        </w:tabs>
        <w:spacing w:before="241" w:after="0" w:line="240" w:lineRule="auto"/>
        <w:ind w:left="1889" w:right="0" w:hanging="902"/>
        <w:jc w:val="left"/>
        <w:rPr>
          <w:sz w:val="36"/>
        </w:rPr>
      </w:pPr>
      <w:r>
        <w:rPr>
          <w:sz w:val="36"/>
        </w:rPr>
        <w:t>工程性质：建工程</w:t>
      </w:r>
    </w:p>
    <w:p>
      <w:pPr>
        <w:pStyle w:val="BodyText"/>
        <w:spacing w:before="241" w:line="364" w:lineRule="auto"/>
        <w:ind w:left="628" w:right="2138" w:firstLine="360"/>
      </w:pPr>
      <w:r>
        <w:rPr>
          <w:spacing w:val="-1"/>
        </w:rPr>
        <w:t>〔3〕</w:t>
      </w:r>
      <w:r>
        <w:rPr>
          <w:spacing w:val="-12"/>
        </w:rPr>
        <w:t xml:space="preserve">工程规模：年产 </w:t>
      </w:r>
      <w:r>
        <w:rPr>
          <w:spacing w:val="-1"/>
        </w:rPr>
        <w:t>500</w:t>
      </w:r>
      <w:r>
        <w:rPr>
          <w:spacing w:val="-56"/>
        </w:rPr>
        <w:t xml:space="preserve"> 吨 </w:t>
      </w:r>
      <w:r>
        <w:rPr>
          <w:spacing w:val="-1"/>
        </w:rPr>
        <w:t>A-150</w:t>
      </w:r>
      <w:r>
        <w:rPr>
          <w:spacing w:val="-12"/>
        </w:rPr>
        <w:t xml:space="preserve"> 型白炭黑，</w:t>
      </w:r>
      <w:r>
        <w:t>400</w:t>
      </w:r>
      <w:r>
        <w:rPr>
          <w:spacing w:val="-28"/>
        </w:rPr>
        <w:t xml:space="preserve"> 吨 </w:t>
      </w:r>
      <w:r>
        <w:t>A-200</w:t>
      </w:r>
      <w:r>
        <w:rPr>
          <w:spacing w:val="-14"/>
        </w:rPr>
        <w:t xml:space="preserve"> 型白炭黑</w:t>
      </w:r>
      <w:r>
        <w:t>，50</w:t>
      </w:r>
      <w:r>
        <w:rPr>
          <w:spacing w:val="-56"/>
        </w:rPr>
        <w:t xml:space="preserve"> 吨 </w:t>
      </w:r>
      <w:r>
        <w:t>A-300</w:t>
      </w:r>
      <w:r>
        <w:rPr>
          <w:spacing w:val="-177"/>
        </w:rPr>
        <w:t xml:space="preserve"> </w:t>
      </w:r>
      <w:r>
        <w:rPr>
          <w:spacing w:val="-1"/>
        </w:rPr>
        <w:t>型白炭黑，</w:t>
      </w:r>
      <w:r>
        <w:t>50</w:t>
      </w:r>
      <w:r>
        <w:rPr>
          <w:spacing w:val="-60"/>
        </w:rPr>
        <w:t xml:space="preserve"> 吨 </w:t>
      </w:r>
      <w:r>
        <w:t>A-380</w:t>
      </w:r>
      <w:r>
        <w:rPr>
          <w:spacing w:val="-12"/>
        </w:rPr>
        <w:t xml:space="preserve"> 型白炭黑， </w:t>
      </w:r>
      <w:r>
        <w:t>6000</w:t>
      </w:r>
      <w:r>
        <w:rPr>
          <w:spacing w:val="-60"/>
        </w:rPr>
        <w:t xml:space="preserve"> 吨 </w:t>
      </w:r>
      <w:r>
        <w:t>30%</w:t>
      </w:r>
      <w:r>
        <w:rPr>
          <w:spacing w:val="-11"/>
        </w:rPr>
        <w:t xml:space="preserve"> 的工业盐酸</w:t>
      </w:r>
      <w:r>
        <w:t>〔副产品</w:t>
      </w:r>
      <w:r>
        <w:rPr>
          <w:spacing w:val="-180"/>
        </w:rPr>
        <w:t>〕</w:t>
      </w:r>
      <w:r>
        <w:t>。</w:t>
      </w:r>
    </w:p>
    <w:p>
      <w:pPr>
        <w:pStyle w:val="Heading2"/>
        <w:numPr>
          <w:ilvl w:val="2"/>
          <w:numId w:val="9"/>
        </w:numPr>
        <w:tabs>
          <w:tab w:val="left" w:pos="1683"/>
        </w:tabs>
        <w:spacing w:before="30" w:after="0" w:line="240" w:lineRule="auto"/>
        <w:ind w:left="1682" w:right="0" w:hanging="1055"/>
        <w:jc w:val="left"/>
      </w:pPr>
      <w:r>
        <w:rPr>
          <w:w w:val="95"/>
        </w:rPr>
        <w:t>产品</w:t>
      </w:r>
    </w:p>
    <w:p>
      <w:pPr>
        <w:pStyle w:val="BodyText"/>
        <w:spacing w:before="11"/>
        <w:rPr>
          <w:b/>
          <w:sz w:val="16"/>
        </w:rPr>
      </w:pPr>
    </w:p>
    <w:p>
      <w:pPr>
        <w:pStyle w:val="Heading3"/>
        <w:spacing w:before="36"/>
        <w:ind w:left="628"/>
      </w:pPr>
      <w:r>
        <w:t>2.2.2</w:t>
      </w:r>
      <w:r>
        <w:rPr>
          <w:spacing w:val="-180"/>
        </w:rPr>
        <w:t>.产</w:t>
      </w:r>
      <w:r>
        <w:t>1</w:t>
      </w:r>
      <w:r>
        <w:rPr>
          <w:spacing w:val="-3"/>
        </w:rPr>
        <w:t xml:space="preserve"> 品型号、质量标准</w:t>
      </w:r>
    </w:p>
    <w:p>
      <w:pPr>
        <w:pStyle w:val="BodyText"/>
        <w:rPr>
          <w:b/>
          <w:sz w:val="25"/>
        </w:rPr>
      </w:pPr>
    </w:p>
    <w:p>
      <w:pPr>
        <w:pStyle w:val="BodyText"/>
        <w:spacing w:before="35"/>
        <w:ind w:left="1348"/>
      </w:pPr>
      <w:r>
        <w:rPr>
          <w:spacing w:val="-3"/>
        </w:rPr>
        <w:t>气相二氧化硅俗称气相法白炭黑，是一种重要的纳米无机化工材料，粒径微小</w:t>
      </w:r>
      <w:r>
        <w:t>(7～</w:t>
      </w:r>
    </w:p>
    <w:p>
      <w:pPr>
        <w:pStyle w:val="BodyText"/>
        <w:spacing w:before="241" w:line="412" w:lineRule="exact"/>
        <w:ind w:left="628"/>
      </w:pPr>
      <w:r>
        <w:rPr>
          <w:spacing w:val="-1"/>
        </w:rPr>
        <w:t>40nm),比外表积大</w:t>
      </w:r>
      <w:r>
        <w:t>〔50～400m</w:t>
      </w:r>
      <w:r>
        <w:rPr>
          <w:position w:val="3"/>
          <w:sz w:val="18"/>
        </w:rPr>
        <w:t>2</w:t>
      </w:r>
      <w:r>
        <w:t>/g〕，产品纯度高〔SiO</w:t>
      </w:r>
      <w:r>
        <w:rPr>
          <w:spacing w:val="-89"/>
        </w:rPr>
        <w:t xml:space="preserve"> </w:t>
      </w:r>
      <w:r>
        <w:t>≥99.8%〕。该产品具有优越的</w:t>
      </w:r>
    </w:p>
    <w:p>
      <w:pPr>
        <w:spacing w:before="0" w:line="182" w:lineRule="exact"/>
        <w:ind w:left="2089" w:right="0" w:firstLine="0"/>
        <w:jc w:val="center"/>
        <w:rPr>
          <w:sz w:val="18"/>
        </w:rPr>
      </w:pPr>
      <w:r>
        <w:rPr>
          <w:sz w:val="18"/>
        </w:rPr>
        <w:t>2</w:t>
      </w:r>
    </w:p>
    <w:p>
      <w:pPr>
        <w:pStyle w:val="BodyText"/>
        <w:spacing w:before="108" w:line="364" w:lineRule="auto"/>
        <w:ind w:left="628" w:right="2049"/>
      </w:pPr>
      <w:r>
        <w:rPr>
          <w:spacing w:val="-1"/>
        </w:rPr>
        <w:t>外表化学性能以及良好的生理惰性，在硅橡胶、胶粘剂、油漆、涂料、油墨、电子、纸张、化装品、医药、食品和农业等领域有着广泛的应用，主要起到补强、增稠、触变、消光等作用，是国家高科技领域和国防工业中不行缺少的原材料。该产品生产技术要求</w:t>
      </w:r>
      <w:r>
        <w:t>极高，目前国际上仅有德美日乌中等几个国家能够生产，国外产品占据了我国80%以上</w:t>
      </w:r>
      <w:r>
        <w:rPr>
          <w:spacing w:val="-1"/>
        </w:rPr>
        <w:t>的市场。气相二氧化硅分亲水型和疏水型产品。疏水型产品是在亲水性产品的根底上外表</w:t>
      </w:r>
      <w:r>
        <w:rPr>
          <w:spacing w:val="-9"/>
        </w:rPr>
        <w:t>改性而得。外表改性就是使二氧化硅粒子外表的活性羟基与有机化合物发生缩合反响</w:t>
      </w:r>
      <w:r>
        <w:rPr>
          <w:spacing w:val="-1"/>
        </w:rPr>
        <w:t>而在二氧化硅外表掩盖一层有机分子，使二氧化硅外表由亲水性变为疏水性，从而改善二氧化硅与有机物分子之间的浸润性、分散性、界面结合强度，提高材料的综合性能和</w:t>
      </w:r>
      <w:r>
        <w:t>产品的附加值。</w:t>
      </w:r>
    </w:p>
    <w:p>
      <w:pPr>
        <w:pStyle w:val="BodyText"/>
      </w:pPr>
    </w:p>
    <w:p>
      <w:pPr>
        <w:pStyle w:val="Heading2"/>
        <w:spacing w:before="278"/>
        <w:ind w:left="628" w:firstLine="0"/>
      </w:pPr>
      <w:r>
        <w:rPr>
          <w:w w:val="95"/>
        </w:rPr>
        <w:t>2.2.2产品用途</w:t>
      </w:r>
    </w:p>
    <w:p>
      <w:pPr>
        <w:pStyle w:val="BodyText"/>
        <w:spacing w:before="370" w:line="364" w:lineRule="auto"/>
        <w:ind w:left="628" w:right="1939" w:firstLine="720"/>
        <w:jc w:val="both"/>
      </w:pPr>
      <w:r>
        <w:rPr>
          <w:spacing w:val="-14"/>
        </w:rPr>
        <w:t>硅橡胶具有较好的耐凹凸温、隔热、绝缘、防潮、防化学腐蚀、抗污染和生理惰性，</w:t>
      </w:r>
      <w:r>
        <w:rPr>
          <w:spacing w:val="-178"/>
        </w:rPr>
        <w:t xml:space="preserve"> </w:t>
      </w:r>
      <w:r>
        <w:rPr>
          <w:spacing w:val="-18"/>
        </w:rPr>
        <w:t>在航空、航天、国防工业、机械制造、建筑装饰、生物医学等领域具有不行替代的作用，</w:t>
      </w:r>
      <w:r>
        <w:rPr>
          <w:spacing w:val="-178"/>
        </w:rPr>
        <w:t xml:space="preserve"> </w:t>
      </w:r>
      <w:r>
        <w:t>是公认的型先进合成材料。</w:t>
      </w:r>
    </w:p>
    <w:p>
      <w:pPr>
        <w:pStyle w:val="BodyText"/>
        <w:spacing w:before="3" w:line="364" w:lineRule="auto"/>
        <w:ind w:left="628" w:right="1945" w:firstLine="720"/>
      </w:pPr>
      <w:r>
        <w:t>未经补强的硅橡胶，其强度不超过0.4Mpa，没有使用价值。气相二氧化硅由于其比</w:t>
      </w:r>
      <w:r>
        <w:rPr>
          <w:spacing w:val="-18"/>
        </w:rPr>
        <w:t>外表积大，粒径小，构造性高，具有优异的补强性能，硅橡胶经气相二氧化硅补强之后，</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https://d.book118.com/285200110231011034</w:t>
        </w:r>
      </w:hyperlink>
    </w:p>
    <w:p>
      <w:pPr>
        <w:spacing w:after="0" w:line="364" w:lineRule="auto"/>
      </w:pPr>
    </w:p>
    <w:sectPr>
      <w:headerReference w:type="default" r:id="rId7"/>
      <w:footerReference w:type="default" r:id="rId8"/>
      <w:pgSz w:w="17860" w:h="25260"/>
      <w:pgMar w:top="1380" w:right="0" w:bottom="1780" w:left="1500" w:header="1095" w:footer="1593"/>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1.2pt;height:15.5pt;margin-top:1172.22pt;margin-left:433.23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2-</w:t>
                </w:r>
                <w:r>
                  <w:fldChar w:fldCharType="begin"/>
                </w:r>
                <w:r>
                  <w:rPr>
                    <w:sz w:val="27"/>
                  </w:rPr>
                  <w:instrText xml:space="preserve">  </w:instrText>
                </w:r>
                <w:r>
                  <w:fldChar w:fldCharType="separate"/>
                </w:r>
                <w:r>
                  <w:t>10</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1.2pt;height:15.5pt;margin-top:1172.22pt;margin-left:433.23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2-</w:t>
                </w:r>
                <w:r>
                  <w:fldChar w:fldCharType="begin"/>
                </w:r>
                <w:r>
                  <w:rPr>
                    <w:sz w:val="27"/>
                  </w:rPr>
                  <w:instrText xml:space="preserve">  </w:instrText>
                </w:r>
                <w:r>
                  <w:fldChar w:fldCharType="separate"/>
                </w:r>
                <w:r>
                  <w:t>10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49" style="mso-position-horizontal-relative:page;mso-position-vertical-relative:page;position:absolute;z-index:-251658240" from="104pt,68pt" to="790pt,68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316pt;height:15.5pt;margin-top:53.73pt;margin-left:200.63pt;mso-position-horizontal-relative:page;mso-position-vertical-relative:page;position:absolute;z-index:-251657216" filled="f" stroked="f">
          <v:textbox inset="0,0,0,0">
            <w:txbxContent>
              <w:p>
                <w:pPr>
                  <w:spacing w:before="0" w:line="310" w:lineRule="exact"/>
                  <w:ind w:left="20" w:right="0" w:firstLine="0"/>
                  <w:jc w:val="left"/>
                  <w:rPr>
                    <w:sz w:val="27"/>
                  </w:rPr>
                </w:pPr>
                <w:r>
                  <w:rPr>
                    <w:w w:val="95"/>
                    <w:sz w:val="27"/>
                  </w:rPr>
                  <w:t>XX</w:t>
                </w:r>
                <w:r>
                  <w:rPr>
                    <w:spacing w:val="9"/>
                    <w:w w:val="95"/>
                    <w:sz w:val="27"/>
                  </w:rPr>
                  <w:t xml:space="preserve">  </w:t>
                </w:r>
                <w:r>
                  <w:rPr>
                    <w:w w:val="95"/>
                    <w:sz w:val="27"/>
                  </w:rPr>
                  <w:t>1000t/a 气相白炭黑工程环境影响报告书</w:t>
                </w:r>
              </w:p>
            </w:txbxContent>
          </v:textbox>
        </v:shape>
      </w:pict>
    </w:r>
    <w:r>
      <w:pict>
        <v:shape id="_x0000_s2051" type="#_x0000_t202" style="width:56pt;height:15.5pt;margin-top:53.73pt;margin-left:636.3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工程分析</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line id="_x0000_s2053" style="mso-position-horizontal-relative:page;mso-position-vertical-relative:page;position:absolute;z-index:-251655168" from="104pt,68pt" to="790pt,68pt" stroked="t" strokecolor="black" strokeweight="2pt">
          <v:stroke dashstyle="solid"/>
        </v:line>
      </w:pict>
    </w:r>
    <w:r>
      <w:pict>
        <v:shapetype id="_x0000_t202" coordsize="21600,21600" o:spt="202" path="m,l,21600r21600,l21600,xe">
          <v:stroke joinstyle="miter"/>
          <v:path gradientshapeok="t" o:connecttype="rect"/>
        </v:shapetype>
        <v:shape id="_x0000_s2054" type="#_x0000_t202" style="width:316pt;height:15.5pt;margin-top:53.73pt;margin-left:200.63pt;mso-position-horizontal-relative:page;mso-position-vertical-relative:page;position:absolute;z-index:-251654144" filled="f" stroked="f">
          <v:textbox inset="0,0,0,0">
            <w:txbxContent>
              <w:p>
                <w:pPr>
                  <w:spacing w:before="0" w:line="310" w:lineRule="exact"/>
                  <w:ind w:left="20" w:right="0" w:firstLine="0"/>
                  <w:jc w:val="left"/>
                  <w:rPr>
                    <w:sz w:val="27"/>
                  </w:rPr>
                </w:pPr>
                <w:r>
                  <w:rPr>
                    <w:w w:val="95"/>
                    <w:sz w:val="27"/>
                  </w:rPr>
                  <w:t>XX</w:t>
                </w:r>
                <w:r>
                  <w:rPr>
                    <w:spacing w:val="9"/>
                    <w:w w:val="95"/>
                    <w:sz w:val="27"/>
                  </w:rPr>
                  <w:t xml:space="preserve">  </w:t>
                </w:r>
                <w:r>
                  <w:rPr>
                    <w:w w:val="95"/>
                    <w:sz w:val="27"/>
                  </w:rPr>
                  <w:t>1000t/a 气相白炭黑工程环境影响报告书</w:t>
                </w:r>
              </w:p>
            </w:txbxContent>
          </v:textbox>
        </v:shape>
      </w:pict>
    </w:r>
    <w:r>
      <w:pict>
        <v:shape id="_x0000_s2055" type="#_x0000_t202" style="width:56pt;height:15.5pt;margin-top:53.73pt;margin-left:636.3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工程分析</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61A83"/>
    <w:multiLevelType w:val="hybridMultilevel"/>
    <w:tmpl w:val="00000000"/>
    <w:lvl w:ilvl="0">
      <w:start w:val="2"/>
      <w:numFmt w:val="decimal"/>
      <w:lvlText w:val="%1"/>
      <w:lvlJc w:val="left"/>
      <w:pPr>
        <w:ind w:left="1305" w:hanging="677"/>
        <w:jc w:val="left"/>
      </w:pPr>
      <w:rPr>
        <w:rFonts w:hint="default"/>
      </w:rPr>
    </w:lvl>
    <w:lvl w:ilvl="1">
      <w:start w:val="4"/>
      <w:numFmt w:val="decimal"/>
      <w:lvlText w:val="%1.%2"/>
      <w:lvlJc w:val="left"/>
      <w:pPr>
        <w:ind w:left="1305" w:hanging="677"/>
        <w:jc w:val="left"/>
      </w:pPr>
      <w:rPr>
        <w:rFonts w:ascii="幼圆" w:eastAsia="幼圆" w:hAnsi="幼圆" w:cs="幼圆" w:hint="default"/>
        <w:b/>
        <w:bCs/>
        <w:w w:val="99"/>
        <w:sz w:val="43"/>
        <w:szCs w:val="43"/>
      </w:rPr>
    </w:lvl>
    <w:lvl w:ilvl="2">
      <w:start w:val="1"/>
      <w:numFmt w:val="decimal"/>
      <w:lvlText w:val="%1.%2.%3"/>
      <w:lvlJc w:val="left"/>
      <w:pPr>
        <w:ind w:left="1682" w:hanging="1054"/>
        <w:jc w:val="left"/>
      </w:pPr>
      <w:rPr>
        <w:rFonts w:ascii="幼圆" w:eastAsia="幼圆" w:hAnsi="幼圆" w:cs="幼圆" w:hint="default"/>
        <w:b/>
        <w:bCs/>
        <w:spacing w:val="-107"/>
        <w:w w:val="99"/>
        <w:sz w:val="40"/>
        <w:szCs w:val="40"/>
      </w:rPr>
    </w:lvl>
    <w:lvl w:ilvl="3">
      <w:start w:val="1"/>
      <w:numFmt w:val="decimal"/>
      <w:lvlText w:val="（%4）"/>
      <w:lvlJc w:val="left"/>
      <w:pPr>
        <w:ind w:left="2249" w:hanging="901"/>
        <w:jc w:val="left"/>
      </w:pPr>
      <w:rPr>
        <w:rFonts w:ascii="幼圆" w:eastAsia="幼圆" w:hAnsi="幼圆" w:cs="幼圆" w:hint="default"/>
        <w:spacing w:val="-1"/>
        <w:w w:val="100"/>
        <w:sz w:val="34"/>
        <w:szCs w:val="34"/>
      </w:rPr>
    </w:lvl>
    <w:lvl w:ilvl="4">
      <w:start w:val="0"/>
      <w:numFmt w:val="bullet"/>
      <w:lvlText w:val="•"/>
      <w:lvlJc w:val="left"/>
      <w:pPr>
        <w:ind w:left="5769" w:hanging="901"/>
      </w:pPr>
      <w:rPr>
        <w:rFonts w:hint="default"/>
      </w:rPr>
    </w:lvl>
    <w:lvl w:ilvl="5">
      <w:start w:val="0"/>
      <w:numFmt w:val="bullet"/>
      <w:lvlText w:val="•"/>
      <w:lvlJc w:val="left"/>
      <w:pPr>
        <w:ind w:left="7534" w:hanging="901"/>
      </w:pPr>
      <w:rPr>
        <w:rFonts w:hint="default"/>
      </w:rPr>
    </w:lvl>
    <w:lvl w:ilvl="6">
      <w:start w:val="0"/>
      <w:numFmt w:val="bullet"/>
      <w:lvlText w:val="•"/>
      <w:lvlJc w:val="left"/>
      <w:pPr>
        <w:ind w:left="9299" w:hanging="901"/>
      </w:pPr>
      <w:rPr>
        <w:rFonts w:hint="default"/>
      </w:rPr>
    </w:lvl>
    <w:lvl w:ilvl="7">
      <w:start w:val="0"/>
      <w:numFmt w:val="bullet"/>
      <w:lvlText w:val="•"/>
      <w:lvlJc w:val="left"/>
      <w:pPr>
        <w:ind w:left="11064" w:hanging="901"/>
      </w:pPr>
      <w:rPr>
        <w:rFonts w:hint="default"/>
      </w:rPr>
    </w:lvl>
    <w:lvl w:ilvl="8">
      <w:start w:val="0"/>
      <w:numFmt w:val="bullet"/>
      <w:lvlText w:val="•"/>
      <w:lvlJc w:val="left"/>
      <w:pPr>
        <w:ind w:left="12829" w:hanging="901"/>
      </w:pPr>
      <w:rPr>
        <w:rFonts w:hint="default"/>
      </w:rPr>
    </w:lvl>
  </w:abstractNum>
  <w:abstractNum w:abstractNumId="1">
    <w:nsid w:val="277D7BB3"/>
    <w:multiLevelType w:val="hybridMultilevel"/>
    <w:tmpl w:val="00000000"/>
    <w:lvl w:ilvl="0">
      <w:start w:val="2"/>
      <w:numFmt w:val="decimal"/>
      <w:lvlText w:val="%1"/>
      <w:lvlJc w:val="left"/>
      <w:pPr>
        <w:ind w:left="1682" w:hanging="1054"/>
        <w:jc w:val="left"/>
      </w:pPr>
      <w:rPr>
        <w:rFonts w:hint="default"/>
      </w:rPr>
    </w:lvl>
    <w:lvl w:ilvl="1">
      <w:start w:val="6"/>
      <w:numFmt w:val="decimal"/>
      <w:lvlText w:val="%1.%2"/>
      <w:lvlJc w:val="left"/>
      <w:pPr>
        <w:ind w:left="1682" w:hanging="1054"/>
        <w:jc w:val="left"/>
      </w:pPr>
      <w:rPr>
        <w:rFonts w:hint="default"/>
      </w:rPr>
    </w:lvl>
    <w:lvl w:ilvl="2">
      <w:start w:val="3"/>
      <w:numFmt w:val="decimal"/>
      <w:lvlText w:val="%1.%2.%3"/>
      <w:lvlJc w:val="left"/>
      <w:pPr>
        <w:ind w:left="1682" w:hanging="1054"/>
        <w:jc w:val="left"/>
      </w:pPr>
      <w:rPr>
        <w:rFonts w:ascii="幼圆" w:eastAsia="幼圆" w:hAnsi="幼圆" w:cs="幼圆" w:hint="default"/>
        <w:b/>
        <w:bCs/>
        <w:spacing w:val="-107"/>
        <w:w w:val="99"/>
        <w:sz w:val="40"/>
        <w:szCs w:val="40"/>
      </w:rPr>
    </w:lvl>
    <w:lvl w:ilvl="3">
      <w:start w:val="0"/>
      <w:numFmt w:val="bullet"/>
      <w:lvlText w:val="•"/>
      <w:lvlJc w:val="left"/>
      <w:pPr>
        <w:ind w:left="6083" w:hanging="1054"/>
      </w:pPr>
      <w:rPr>
        <w:rFonts w:hint="default"/>
      </w:rPr>
    </w:lvl>
    <w:lvl w:ilvl="4">
      <w:start w:val="0"/>
      <w:numFmt w:val="bullet"/>
      <w:lvlText w:val="•"/>
      <w:lvlJc w:val="left"/>
      <w:pPr>
        <w:ind w:left="7551" w:hanging="1054"/>
      </w:pPr>
      <w:rPr>
        <w:rFonts w:hint="default"/>
      </w:rPr>
    </w:lvl>
    <w:lvl w:ilvl="5">
      <w:start w:val="0"/>
      <w:numFmt w:val="bullet"/>
      <w:lvlText w:val="•"/>
      <w:lvlJc w:val="left"/>
      <w:pPr>
        <w:ind w:left="9019" w:hanging="1054"/>
      </w:pPr>
      <w:rPr>
        <w:rFonts w:hint="default"/>
      </w:rPr>
    </w:lvl>
    <w:lvl w:ilvl="6">
      <w:start w:val="0"/>
      <w:numFmt w:val="bullet"/>
      <w:lvlText w:val="•"/>
      <w:lvlJc w:val="left"/>
      <w:pPr>
        <w:ind w:left="10487" w:hanging="1054"/>
      </w:pPr>
      <w:rPr>
        <w:rFonts w:hint="default"/>
      </w:rPr>
    </w:lvl>
    <w:lvl w:ilvl="7">
      <w:start w:val="0"/>
      <w:numFmt w:val="bullet"/>
      <w:lvlText w:val="•"/>
      <w:lvlJc w:val="left"/>
      <w:pPr>
        <w:ind w:left="11955" w:hanging="1054"/>
      </w:pPr>
      <w:rPr>
        <w:rFonts w:hint="default"/>
      </w:rPr>
    </w:lvl>
    <w:lvl w:ilvl="8">
      <w:start w:val="0"/>
      <w:numFmt w:val="bullet"/>
      <w:lvlText w:val="•"/>
      <w:lvlJc w:val="left"/>
      <w:pPr>
        <w:ind w:left="13423" w:hanging="1054"/>
      </w:pPr>
      <w:rPr>
        <w:rFonts w:hint="default"/>
      </w:rPr>
    </w:lvl>
  </w:abstractNum>
  <w:abstractNum w:abstractNumId="2">
    <w:nsid w:val="2D9BD1E4"/>
    <w:multiLevelType w:val="hybridMultilevel"/>
    <w:tmpl w:val="00000000"/>
    <w:lvl w:ilvl="0">
      <w:start w:val="1"/>
      <w:numFmt w:val="decimal"/>
      <w:lvlText w:val="%1"/>
      <w:lvlJc w:val="left"/>
      <w:pPr>
        <w:ind w:left="1827" w:hanging="630"/>
        <w:jc w:val="left"/>
      </w:pPr>
      <w:rPr>
        <w:rFonts w:ascii="幼圆" w:eastAsia="幼圆" w:hAnsi="幼圆" w:cs="幼圆" w:hint="default"/>
        <w:w w:val="100"/>
        <w:sz w:val="42"/>
        <w:szCs w:val="42"/>
      </w:rPr>
    </w:lvl>
    <w:lvl w:ilvl="1">
      <w:start w:val="1"/>
      <w:numFmt w:val="decimal"/>
      <w:lvlText w:val="%1.%2"/>
      <w:lvlJc w:val="left"/>
      <w:pPr>
        <w:ind w:left="2475" w:hanging="962"/>
        <w:jc w:val="left"/>
      </w:pPr>
      <w:rPr>
        <w:rFonts w:ascii="幼圆" w:eastAsia="幼圆" w:hAnsi="幼圆" w:cs="幼圆" w:hint="default"/>
        <w:w w:val="100"/>
        <w:sz w:val="42"/>
        <w:szCs w:val="42"/>
      </w:rPr>
    </w:lvl>
    <w:lvl w:ilvl="2">
      <w:start w:val="0"/>
      <w:numFmt w:val="bullet"/>
      <w:lvlText w:val="•"/>
      <w:lvlJc w:val="left"/>
      <w:pPr>
        <w:ind w:left="2680" w:hanging="962"/>
      </w:pPr>
      <w:rPr>
        <w:rFonts w:hint="default"/>
      </w:rPr>
    </w:lvl>
    <w:lvl w:ilvl="3">
      <w:start w:val="0"/>
      <w:numFmt w:val="bullet"/>
      <w:lvlText w:val="•"/>
      <w:lvlJc w:val="left"/>
      <w:pPr>
        <w:ind w:left="4389" w:hanging="962"/>
      </w:pPr>
      <w:rPr>
        <w:rFonts w:hint="default"/>
      </w:rPr>
    </w:lvl>
    <w:lvl w:ilvl="4">
      <w:start w:val="0"/>
      <w:numFmt w:val="bullet"/>
      <w:lvlText w:val="•"/>
      <w:lvlJc w:val="left"/>
      <w:pPr>
        <w:ind w:left="6099" w:hanging="962"/>
      </w:pPr>
      <w:rPr>
        <w:rFonts w:hint="default"/>
      </w:rPr>
    </w:lvl>
    <w:lvl w:ilvl="5">
      <w:start w:val="0"/>
      <w:numFmt w:val="bullet"/>
      <w:lvlText w:val="•"/>
      <w:lvlJc w:val="left"/>
      <w:pPr>
        <w:ind w:left="7809" w:hanging="962"/>
      </w:pPr>
      <w:rPr>
        <w:rFonts w:hint="default"/>
      </w:rPr>
    </w:lvl>
    <w:lvl w:ilvl="6">
      <w:start w:val="0"/>
      <w:numFmt w:val="bullet"/>
      <w:lvlText w:val="•"/>
      <w:lvlJc w:val="left"/>
      <w:pPr>
        <w:ind w:left="9519" w:hanging="962"/>
      </w:pPr>
      <w:rPr>
        <w:rFonts w:hint="default"/>
      </w:rPr>
    </w:lvl>
    <w:lvl w:ilvl="7">
      <w:start w:val="0"/>
      <w:numFmt w:val="bullet"/>
      <w:lvlText w:val="•"/>
      <w:lvlJc w:val="left"/>
      <w:pPr>
        <w:ind w:left="11229" w:hanging="962"/>
      </w:pPr>
      <w:rPr>
        <w:rFonts w:hint="default"/>
      </w:rPr>
    </w:lvl>
    <w:lvl w:ilvl="8">
      <w:start w:val="0"/>
      <w:numFmt w:val="bullet"/>
      <w:lvlText w:val="•"/>
      <w:lvlJc w:val="left"/>
      <w:pPr>
        <w:ind w:left="12939" w:hanging="962"/>
      </w:pPr>
      <w:rPr>
        <w:rFonts w:hint="default"/>
      </w:rPr>
    </w:lvl>
  </w:abstractNum>
  <w:abstractNum w:abstractNumId="3">
    <w:nsid w:val="317C948E"/>
    <w:multiLevelType w:val="hybridMultilevel"/>
    <w:tmpl w:val="00000000"/>
    <w:lvl w:ilvl="0">
      <w:start w:val="12"/>
      <w:numFmt w:val="decimal"/>
      <w:lvlText w:val="%1"/>
      <w:lvlJc w:val="left"/>
      <w:pPr>
        <w:ind w:left="2439" w:hanging="926"/>
        <w:jc w:val="left"/>
      </w:pPr>
      <w:rPr>
        <w:rFonts w:hint="default"/>
      </w:rPr>
    </w:lvl>
    <w:lvl w:ilvl="1">
      <w:start w:val="2"/>
      <w:numFmt w:val="decimal"/>
      <w:lvlText w:val="%1.%2"/>
      <w:lvlJc w:val="left"/>
      <w:pPr>
        <w:ind w:left="2439" w:hanging="926"/>
        <w:jc w:val="left"/>
      </w:pPr>
      <w:rPr>
        <w:rFonts w:ascii="幼圆" w:eastAsia="幼圆" w:hAnsi="幼圆" w:cs="幼圆" w:hint="default"/>
        <w:w w:val="100"/>
        <w:sz w:val="42"/>
        <w:szCs w:val="42"/>
      </w:rPr>
    </w:lvl>
    <w:lvl w:ilvl="2">
      <w:start w:val="0"/>
      <w:numFmt w:val="bullet"/>
      <w:lvlText w:val="•"/>
      <w:lvlJc w:val="left"/>
      <w:pPr>
        <w:ind w:left="5223" w:hanging="926"/>
      </w:pPr>
      <w:rPr>
        <w:rFonts w:hint="default"/>
      </w:rPr>
    </w:lvl>
    <w:lvl w:ilvl="3">
      <w:start w:val="0"/>
      <w:numFmt w:val="bullet"/>
      <w:lvlText w:val="•"/>
      <w:lvlJc w:val="left"/>
      <w:pPr>
        <w:ind w:left="6615" w:hanging="926"/>
      </w:pPr>
      <w:rPr>
        <w:rFonts w:hint="default"/>
      </w:rPr>
    </w:lvl>
    <w:lvl w:ilvl="4">
      <w:start w:val="0"/>
      <w:numFmt w:val="bullet"/>
      <w:lvlText w:val="•"/>
      <w:lvlJc w:val="left"/>
      <w:pPr>
        <w:ind w:left="8007" w:hanging="926"/>
      </w:pPr>
      <w:rPr>
        <w:rFonts w:hint="default"/>
      </w:rPr>
    </w:lvl>
    <w:lvl w:ilvl="5">
      <w:start w:val="0"/>
      <w:numFmt w:val="bullet"/>
      <w:lvlText w:val="•"/>
      <w:lvlJc w:val="left"/>
      <w:pPr>
        <w:ind w:left="9399" w:hanging="926"/>
      </w:pPr>
      <w:rPr>
        <w:rFonts w:hint="default"/>
      </w:rPr>
    </w:lvl>
    <w:lvl w:ilvl="6">
      <w:start w:val="0"/>
      <w:numFmt w:val="bullet"/>
      <w:lvlText w:val="•"/>
      <w:lvlJc w:val="left"/>
      <w:pPr>
        <w:ind w:left="10791" w:hanging="926"/>
      </w:pPr>
      <w:rPr>
        <w:rFonts w:hint="default"/>
      </w:rPr>
    </w:lvl>
    <w:lvl w:ilvl="7">
      <w:start w:val="0"/>
      <w:numFmt w:val="bullet"/>
      <w:lvlText w:val="•"/>
      <w:lvlJc w:val="left"/>
      <w:pPr>
        <w:ind w:left="12183" w:hanging="926"/>
      </w:pPr>
      <w:rPr>
        <w:rFonts w:hint="default"/>
      </w:rPr>
    </w:lvl>
    <w:lvl w:ilvl="8">
      <w:start w:val="0"/>
      <w:numFmt w:val="bullet"/>
      <w:lvlText w:val="•"/>
      <w:lvlJc w:val="left"/>
      <w:pPr>
        <w:ind w:left="13575" w:hanging="926"/>
      </w:pPr>
      <w:rPr>
        <w:rFonts w:hint="default"/>
      </w:rPr>
    </w:lvl>
  </w:abstractNum>
  <w:abstractNum w:abstractNumId="4">
    <w:nsid w:val="3975B747"/>
    <w:multiLevelType w:val="hybridMultilevel"/>
    <w:tmpl w:val="00000000"/>
    <w:lvl w:ilvl="0">
      <w:start w:val="2"/>
      <w:numFmt w:val="decimal"/>
      <w:lvlText w:val="%1"/>
      <w:lvlJc w:val="left"/>
      <w:pPr>
        <w:ind w:left="2100" w:hanging="904"/>
        <w:jc w:val="left"/>
      </w:pPr>
      <w:rPr>
        <w:rFonts w:hint="default"/>
      </w:rPr>
    </w:lvl>
    <w:lvl w:ilvl="1">
      <w:start w:val="10"/>
      <w:numFmt w:val="decimal"/>
      <w:lvlText w:val="%1.%2"/>
      <w:lvlJc w:val="left"/>
      <w:pPr>
        <w:ind w:left="2100" w:hanging="904"/>
        <w:jc w:val="left"/>
      </w:pPr>
      <w:rPr>
        <w:rFonts w:ascii="幼圆" w:eastAsia="幼圆" w:hAnsi="幼圆" w:cs="幼圆" w:hint="default"/>
        <w:b/>
        <w:bCs/>
        <w:w w:val="99"/>
        <w:sz w:val="43"/>
        <w:szCs w:val="43"/>
      </w:rPr>
    </w:lvl>
    <w:lvl w:ilvl="2">
      <w:start w:val="1"/>
      <w:numFmt w:val="decimal"/>
      <w:lvlText w:val="%1.%2.%3"/>
      <w:lvlJc w:val="left"/>
      <w:pPr>
        <w:ind w:left="2461" w:hanging="1265"/>
        <w:jc w:val="left"/>
      </w:pPr>
      <w:rPr>
        <w:rFonts w:ascii="幼圆" w:eastAsia="幼圆" w:hAnsi="幼圆" w:cs="幼圆" w:hint="default"/>
        <w:b/>
        <w:bCs/>
        <w:spacing w:val="-109"/>
        <w:w w:val="99"/>
        <w:sz w:val="40"/>
        <w:szCs w:val="40"/>
      </w:rPr>
    </w:lvl>
    <w:lvl w:ilvl="3">
      <w:start w:val="0"/>
      <w:numFmt w:val="bullet"/>
      <w:lvlText w:val="•"/>
      <w:lvlJc w:val="left"/>
      <w:pPr>
        <w:ind w:left="3903" w:hanging="1265"/>
      </w:pPr>
      <w:rPr>
        <w:rFonts w:hint="default"/>
      </w:rPr>
    </w:lvl>
    <w:lvl w:ilvl="4">
      <w:start w:val="0"/>
      <w:numFmt w:val="bullet"/>
      <w:lvlText w:val="•"/>
      <w:lvlJc w:val="left"/>
      <w:pPr>
        <w:ind w:left="4625" w:hanging="1265"/>
      </w:pPr>
      <w:rPr>
        <w:rFonts w:hint="default"/>
      </w:rPr>
    </w:lvl>
    <w:lvl w:ilvl="5">
      <w:start w:val="0"/>
      <w:numFmt w:val="bullet"/>
      <w:lvlText w:val="•"/>
      <w:lvlJc w:val="left"/>
      <w:pPr>
        <w:ind w:left="5347" w:hanging="1265"/>
      </w:pPr>
      <w:rPr>
        <w:rFonts w:hint="default"/>
      </w:rPr>
    </w:lvl>
    <w:lvl w:ilvl="6">
      <w:start w:val="0"/>
      <w:numFmt w:val="bullet"/>
      <w:lvlText w:val="•"/>
      <w:lvlJc w:val="left"/>
      <w:pPr>
        <w:ind w:left="6069" w:hanging="1265"/>
      </w:pPr>
      <w:rPr>
        <w:rFonts w:hint="default"/>
      </w:rPr>
    </w:lvl>
    <w:lvl w:ilvl="7">
      <w:start w:val="0"/>
      <w:numFmt w:val="bullet"/>
      <w:lvlText w:val="•"/>
      <w:lvlJc w:val="left"/>
      <w:pPr>
        <w:ind w:left="6791" w:hanging="1265"/>
      </w:pPr>
      <w:rPr>
        <w:rFonts w:hint="default"/>
      </w:rPr>
    </w:lvl>
    <w:lvl w:ilvl="8">
      <w:start w:val="0"/>
      <w:numFmt w:val="bullet"/>
      <w:lvlText w:val="•"/>
      <w:lvlJc w:val="left"/>
      <w:pPr>
        <w:ind w:left="7512" w:hanging="1265"/>
      </w:pPr>
      <w:rPr>
        <w:rFonts w:hint="default"/>
      </w:rPr>
    </w:lvl>
  </w:abstractNum>
  <w:abstractNum w:abstractNumId="5">
    <w:nsid w:val="3C82A350"/>
    <w:multiLevelType w:val="hybridMultilevel"/>
    <w:tmpl w:val="00000000"/>
    <w:lvl w:ilvl="0">
      <w:start w:val="2"/>
      <w:numFmt w:val="decimal"/>
      <w:lvlText w:val="%1"/>
      <w:lvlJc w:val="left"/>
      <w:pPr>
        <w:ind w:left="1305" w:hanging="677"/>
        <w:jc w:val="left"/>
      </w:pPr>
      <w:rPr>
        <w:rFonts w:hint="default"/>
      </w:rPr>
    </w:lvl>
    <w:lvl w:ilvl="1">
      <w:start w:val="1"/>
      <w:numFmt w:val="decimal"/>
      <w:lvlText w:val="%1.%2"/>
      <w:lvlJc w:val="left"/>
      <w:pPr>
        <w:ind w:left="1305" w:hanging="677"/>
        <w:jc w:val="left"/>
      </w:pPr>
      <w:rPr>
        <w:rFonts w:ascii="幼圆" w:eastAsia="幼圆" w:hAnsi="幼圆" w:cs="幼圆" w:hint="default"/>
        <w:b/>
        <w:bCs/>
        <w:w w:val="99"/>
        <w:sz w:val="43"/>
        <w:szCs w:val="43"/>
      </w:rPr>
    </w:lvl>
    <w:lvl w:ilvl="2">
      <w:start w:val="1"/>
      <w:numFmt w:val="decimal"/>
      <w:lvlText w:val="%1.%2.%3"/>
      <w:lvlJc w:val="left"/>
      <w:pPr>
        <w:ind w:left="1794" w:hanging="1167"/>
        <w:jc w:val="left"/>
      </w:pPr>
      <w:rPr>
        <w:rFonts w:ascii="幼圆" w:eastAsia="幼圆" w:hAnsi="幼圆" w:cs="幼圆" w:hint="default"/>
        <w:b/>
        <w:bCs/>
        <w:w w:val="99"/>
        <w:sz w:val="42"/>
        <w:szCs w:val="42"/>
      </w:rPr>
    </w:lvl>
    <w:lvl w:ilvl="3">
      <w:start w:val="1"/>
      <w:numFmt w:val="decimal"/>
      <w:lvlText w:val="（%4）"/>
      <w:lvlJc w:val="left"/>
      <w:pPr>
        <w:ind w:left="1889" w:hanging="901"/>
        <w:jc w:val="left"/>
      </w:pPr>
      <w:rPr>
        <w:rFonts w:ascii="幼圆" w:eastAsia="幼圆" w:hAnsi="幼圆" w:cs="幼圆" w:hint="default"/>
        <w:spacing w:val="-1"/>
        <w:w w:val="100"/>
        <w:sz w:val="34"/>
        <w:szCs w:val="34"/>
      </w:rPr>
    </w:lvl>
    <w:lvl w:ilvl="4">
      <w:start w:val="0"/>
      <w:numFmt w:val="bullet"/>
      <w:lvlText w:val="•"/>
      <w:lvlJc w:val="left"/>
      <w:pPr>
        <w:ind w:left="3948" w:hanging="901"/>
      </w:pPr>
      <w:rPr>
        <w:rFonts w:hint="default"/>
      </w:rPr>
    </w:lvl>
    <w:lvl w:ilvl="5">
      <w:start w:val="0"/>
      <w:numFmt w:val="bullet"/>
      <w:lvlText w:val="•"/>
      <w:lvlJc w:val="left"/>
      <w:pPr>
        <w:ind w:left="6017" w:hanging="901"/>
      </w:pPr>
      <w:rPr>
        <w:rFonts w:hint="default"/>
      </w:rPr>
    </w:lvl>
    <w:lvl w:ilvl="6">
      <w:start w:val="0"/>
      <w:numFmt w:val="bullet"/>
      <w:lvlText w:val="•"/>
      <w:lvlJc w:val="left"/>
      <w:pPr>
        <w:ind w:left="8085" w:hanging="901"/>
      </w:pPr>
      <w:rPr>
        <w:rFonts w:hint="default"/>
      </w:rPr>
    </w:lvl>
    <w:lvl w:ilvl="7">
      <w:start w:val="0"/>
      <w:numFmt w:val="bullet"/>
      <w:lvlText w:val="•"/>
      <w:lvlJc w:val="left"/>
      <w:pPr>
        <w:ind w:left="10154" w:hanging="901"/>
      </w:pPr>
      <w:rPr>
        <w:rFonts w:hint="default"/>
      </w:rPr>
    </w:lvl>
    <w:lvl w:ilvl="8">
      <w:start w:val="0"/>
      <w:numFmt w:val="bullet"/>
      <w:lvlText w:val="•"/>
      <w:lvlJc w:val="left"/>
      <w:pPr>
        <w:ind w:left="12222" w:hanging="901"/>
      </w:pPr>
      <w:rPr>
        <w:rFonts w:hint="default"/>
      </w:rPr>
    </w:lvl>
  </w:abstractNum>
  <w:abstractNum w:abstractNumId="6">
    <w:nsid w:val="63D36AEC"/>
    <w:multiLevelType w:val="hybridMultilevel"/>
    <w:tmpl w:val="00000000"/>
    <w:lvl w:ilvl="0">
      <w:start w:val="1"/>
      <w:numFmt w:val="decimal"/>
      <w:lvlText w:val="（%1）"/>
      <w:lvlJc w:val="left"/>
      <w:pPr>
        <w:ind w:left="2069" w:hanging="901"/>
        <w:jc w:val="left"/>
      </w:pPr>
      <w:rPr>
        <w:rFonts w:ascii="幼圆" w:eastAsia="幼圆" w:hAnsi="幼圆" w:cs="幼圆" w:hint="default"/>
        <w:spacing w:val="-1"/>
        <w:w w:val="100"/>
        <w:sz w:val="34"/>
        <w:szCs w:val="34"/>
      </w:rPr>
    </w:lvl>
    <w:lvl w:ilvl="1">
      <w:start w:val="0"/>
      <w:numFmt w:val="bullet"/>
      <w:lvlText w:val="•"/>
      <w:lvlJc w:val="left"/>
      <w:pPr>
        <w:ind w:left="3489" w:hanging="901"/>
      </w:pPr>
      <w:rPr>
        <w:rFonts w:hint="default"/>
      </w:rPr>
    </w:lvl>
    <w:lvl w:ilvl="2">
      <w:start w:val="0"/>
      <w:numFmt w:val="bullet"/>
      <w:lvlText w:val="•"/>
      <w:lvlJc w:val="left"/>
      <w:pPr>
        <w:ind w:left="4919" w:hanging="901"/>
      </w:pPr>
      <w:rPr>
        <w:rFonts w:hint="default"/>
      </w:rPr>
    </w:lvl>
    <w:lvl w:ilvl="3">
      <w:start w:val="0"/>
      <w:numFmt w:val="bullet"/>
      <w:lvlText w:val="•"/>
      <w:lvlJc w:val="left"/>
      <w:pPr>
        <w:ind w:left="6349" w:hanging="901"/>
      </w:pPr>
      <w:rPr>
        <w:rFonts w:hint="default"/>
      </w:rPr>
    </w:lvl>
    <w:lvl w:ilvl="4">
      <w:start w:val="0"/>
      <w:numFmt w:val="bullet"/>
      <w:lvlText w:val="•"/>
      <w:lvlJc w:val="left"/>
      <w:pPr>
        <w:ind w:left="7779" w:hanging="901"/>
      </w:pPr>
      <w:rPr>
        <w:rFonts w:hint="default"/>
      </w:rPr>
    </w:lvl>
    <w:lvl w:ilvl="5">
      <w:start w:val="0"/>
      <w:numFmt w:val="bullet"/>
      <w:lvlText w:val="•"/>
      <w:lvlJc w:val="left"/>
      <w:pPr>
        <w:ind w:left="9209" w:hanging="901"/>
      </w:pPr>
      <w:rPr>
        <w:rFonts w:hint="default"/>
      </w:rPr>
    </w:lvl>
    <w:lvl w:ilvl="6">
      <w:start w:val="0"/>
      <w:numFmt w:val="bullet"/>
      <w:lvlText w:val="•"/>
      <w:lvlJc w:val="left"/>
      <w:pPr>
        <w:ind w:left="10639" w:hanging="901"/>
      </w:pPr>
      <w:rPr>
        <w:rFonts w:hint="default"/>
      </w:rPr>
    </w:lvl>
    <w:lvl w:ilvl="7">
      <w:start w:val="0"/>
      <w:numFmt w:val="bullet"/>
      <w:lvlText w:val="•"/>
      <w:lvlJc w:val="left"/>
      <w:pPr>
        <w:ind w:left="12069" w:hanging="901"/>
      </w:pPr>
      <w:rPr>
        <w:rFonts w:hint="default"/>
      </w:rPr>
    </w:lvl>
    <w:lvl w:ilvl="8">
      <w:start w:val="0"/>
      <w:numFmt w:val="bullet"/>
      <w:lvlText w:val="•"/>
      <w:lvlJc w:val="left"/>
      <w:pPr>
        <w:ind w:left="13499" w:hanging="901"/>
      </w:pPr>
      <w:rPr>
        <w:rFonts w:hint="default"/>
      </w:rPr>
    </w:lvl>
  </w:abstractNum>
  <w:abstractNum w:abstractNumId="7">
    <w:nsid w:val="64CDC7FF"/>
    <w:multiLevelType w:val="hybridMultilevel"/>
    <w:tmpl w:val="00000000"/>
    <w:lvl w:ilvl="0">
      <w:start w:val="2"/>
      <w:numFmt w:val="decimal"/>
      <w:lvlText w:val="%1"/>
      <w:lvlJc w:val="left"/>
      <w:pPr>
        <w:ind w:left="2458" w:hanging="1261"/>
        <w:jc w:val="left"/>
      </w:pPr>
      <w:rPr>
        <w:rFonts w:hint="default"/>
      </w:rPr>
    </w:lvl>
    <w:lvl w:ilvl="1">
      <w:start w:val="10"/>
      <w:numFmt w:val="decimal"/>
      <w:lvlText w:val="%1.%2"/>
      <w:lvlJc w:val="left"/>
      <w:pPr>
        <w:ind w:left="2458" w:hanging="1261"/>
        <w:jc w:val="left"/>
      </w:pPr>
      <w:rPr>
        <w:rFonts w:hint="default"/>
      </w:rPr>
    </w:lvl>
    <w:lvl w:ilvl="2">
      <w:start w:val="1"/>
      <w:numFmt w:val="decimal"/>
      <w:lvlText w:val="%1.%2.%3."/>
      <w:lvlJc w:val="left"/>
      <w:pPr>
        <w:ind w:left="2458" w:hanging="1261"/>
        <w:jc w:val="left"/>
      </w:pPr>
      <w:rPr>
        <w:rFonts w:ascii="幼圆" w:eastAsia="幼圆" w:hAnsi="幼圆" w:cs="幼圆" w:hint="default"/>
        <w:b/>
        <w:bCs/>
        <w:spacing w:val="-1"/>
        <w:w w:val="99"/>
        <w:sz w:val="34"/>
        <w:szCs w:val="34"/>
      </w:rPr>
    </w:lvl>
    <w:lvl w:ilvl="3">
      <w:start w:val="0"/>
      <w:numFmt w:val="bullet"/>
      <w:lvlText w:val="•"/>
      <w:lvlJc w:val="left"/>
      <w:pPr>
        <w:ind w:left="7928" w:hanging="1261"/>
      </w:pPr>
      <w:rPr>
        <w:rFonts w:hint="default"/>
      </w:rPr>
    </w:lvl>
    <w:lvl w:ilvl="4">
      <w:start w:val="0"/>
      <w:numFmt w:val="bullet"/>
      <w:lvlText w:val="•"/>
      <w:lvlJc w:val="left"/>
      <w:pPr>
        <w:ind w:left="9133" w:hanging="1261"/>
      </w:pPr>
      <w:rPr>
        <w:rFonts w:hint="default"/>
      </w:rPr>
    </w:lvl>
    <w:lvl w:ilvl="5">
      <w:start w:val="0"/>
      <w:numFmt w:val="bullet"/>
      <w:lvlText w:val="•"/>
      <w:lvlJc w:val="left"/>
      <w:pPr>
        <w:ind w:left="10337" w:hanging="1261"/>
      </w:pPr>
      <w:rPr>
        <w:rFonts w:hint="default"/>
      </w:rPr>
    </w:lvl>
    <w:lvl w:ilvl="6">
      <w:start w:val="0"/>
      <w:numFmt w:val="bullet"/>
      <w:lvlText w:val="•"/>
      <w:lvlJc w:val="left"/>
      <w:pPr>
        <w:ind w:left="11542" w:hanging="1261"/>
      </w:pPr>
      <w:rPr>
        <w:rFonts w:hint="default"/>
      </w:rPr>
    </w:lvl>
    <w:lvl w:ilvl="7">
      <w:start w:val="0"/>
      <w:numFmt w:val="bullet"/>
      <w:lvlText w:val="•"/>
      <w:lvlJc w:val="left"/>
      <w:pPr>
        <w:ind w:left="12746" w:hanging="1261"/>
      </w:pPr>
      <w:rPr>
        <w:rFonts w:hint="default"/>
      </w:rPr>
    </w:lvl>
    <w:lvl w:ilvl="8">
      <w:start w:val="0"/>
      <w:numFmt w:val="bullet"/>
      <w:lvlText w:val="•"/>
      <w:lvlJc w:val="left"/>
      <w:pPr>
        <w:ind w:left="13950" w:hanging="1261"/>
      </w:pPr>
      <w:rPr>
        <w:rFonts w:hint="default"/>
      </w:rPr>
    </w:lvl>
  </w:abstractNum>
  <w:abstractNum w:abstractNumId="8">
    <w:nsid w:val="771C7342"/>
    <w:multiLevelType w:val="hybridMultilevel"/>
    <w:tmpl w:val="00000000"/>
    <w:lvl w:ilvl="0">
      <w:start w:val="2"/>
      <w:numFmt w:val="decimal"/>
      <w:lvlText w:val="%1"/>
      <w:lvlJc w:val="left"/>
      <w:pPr>
        <w:ind w:left="1682" w:hanging="1054"/>
        <w:jc w:val="left"/>
      </w:pPr>
      <w:rPr>
        <w:rFonts w:hint="default"/>
      </w:rPr>
    </w:lvl>
    <w:lvl w:ilvl="1">
      <w:start w:val="9"/>
      <w:numFmt w:val="decimal"/>
      <w:lvlText w:val="%1.%2"/>
      <w:lvlJc w:val="left"/>
      <w:pPr>
        <w:ind w:left="1682" w:hanging="1054"/>
        <w:jc w:val="left"/>
      </w:pPr>
      <w:rPr>
        <w:rFonts w:hint="default"/>
      </w:rPr>
    </w:lvl>
    <w:lvl w:ilvl="2">
      <w:start w:val="1"/>
      <w:numFmt w:val="decimal"/>
      <w:lvlText w:val="%1.%2.%3"/>
      <w:lvlJc w:val="left"/>
      <w:pPr>
        <w:ind w:left="1682" w:hanging="1054"/>
        <w:jc w:val="left"/>
      </w:pPr>
      <w:rPr>
        <w:rFonts w:ascii="幼圆" w:eastAsia="幼圆" w:hAnsi="幼圆" w:cs="幼圆" w:hint="default"/>
        <w:b/>
        <w:bCs/>
        <w:spacing w:val="-107"/>
        <w:w w:val="99"/>
        <w:sz w:val="40"/>
        <w:szCs w:val="40"/>
      </w:rPr>
    </w:lvl>
    <w:lvl w:ilvl="3">
      <w:start w:val="1"/>
      <w:numFmt w:val="decimal"/>
      <w:lvlText w:val="（%4）"/>
      <w:lvlJc w:val="left"/>
      <w:pPr>
        <w:ind w:left="2249" w:hanging="901"/>
        <w:jc w:val="left"/>
      </w:pPr>
      <w:rPr>
        <w:rFonts w:ascii="幼圆" w:eastAsia="幼圆" w:hAnsi="幼圆" w:cs="幼圆" w:hint="default"/>
        <w:spacing w:val="-1"/>
        <w:w w:val="100"/>
        <w:sz w:val="34"/>
        <w:szCs w:val="34"/>
      </w:rPr>
    </w:lvl>
    <w:lvl w:ilvl="4">
      <w:start w:val="0"/>
      <w:numFmt w:val="bullet"/>
      <w:lvlText w:val="•"/>
      <w:lvlJc w:val="left"/>
      <w:pPr>
        <w:ind w:left="6946" w:hanging="901"/>
      </w:pPr>
      <w:rPr>
        <w:rFonts w:hint="default"/>
      </w:rPr>
    </w:lvl>
    <w:lvl w:ilvl="5">
      <w:start w:val="0"/>
      <w:numFmt w:val="bullet"/>
      <w:lvlText w:val="•"/>
      <w:lvlJc w:val="left"/>
      <w:pPr>
        <w:ind w:left="8515" w:hanging="901"/>
      </w:pPr>
      <w:rPr>
        <w:rFonts w:hint="default"/>
      </w:rPr>
    </w:lvl>
    <w:lvl w:ilvl="6">
      <w:start w:val="0"/>
      <w:numFmt w:val="bullet"/>
      <w:lvlText w:val="•"/>
      <w:lvlJc w:val="left"/>
      <w:pPr>
        <w:ind w:left="10084" w:hanging="901"/>
      </w:pPr>
      <w:rPr>
        <w:rFonts w:hint="default"/>
      </w:rPr>
    </w:lvl>
    <w:lvl w:ilvl="7">
      <w:start w:val="0"/>
      <w:numFmt w:val="bullet"/>
      <w:lvlText w:val="•"/>
      <w:lvlJc w:val="left"/>
      <w:pPr>
        <w:ind w:left="11653" w:hanging="901"/>
      </w:pPr>
      <w:rPr>
        <w:rFonts w:hint="default"/>
      </w:rPr>
    </w:lvl>
    <w:lvl w:ilvl="8">
      <w:start w:val="0"/>
      <w:numFmt w:val="bullet"/>
      <w:lvlText w:val="•"/>
      <w:lvlJc w:val="left"/>
      <w:pPr>
        <w:ind w:left="13221" w:hanging="901"/>
      </w:pPr>
      <w:rPr>
        <w:rFonts w:hint="default"/>
      </w:rPr>
    </w:lvl>
  </w:abstractNum>
  <w:num w:numId="1">
    <w:abstractNumId w:val="2"/>
  </w:num>
  <w:num w:numId="2">
    <w:abstractNumId w:val="3"/>
  </w:num>
  <w:num w:numId="3">
    <w:abstractNumId w:val="7"/>
  </w:num>
  <w:num w:numId="4">
    <w:abstractNumId w:val="4"/>
  </w:num>
  <w:num w:numId="5">
    <w:abstractNumId w:val="8"/>
  </w:num>
  <w:num w:numId="6">
    <w:abstractNumId w:val="6"/>
  </w:num>
  <w:num w:numId="7">
    <w:abstractNumId w:val="1"/>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幼圆" w:eastAsia="幼圆" w:hAnsi="幼圆" w:cs="幼圆"/>
      <w:sz w:val="36"/>
      <w:szCs w:val="36"/>
    </w:rPr>
  </w:style>
  <w:style w:type="paragraph" w:customStyle="1" w:styleId="Heading1">
    <w:name w:val="Heading 1"/>
    <w:basedOn w:val="Normal"/>
    <w:uiPriority w:val="1"/>
    <w:qFormat/>
    <w:pPr>
      <w:ind w:left="1305" w:hanging="678"/>
      <w:outlineLvl w:val="1"/>
    </w:pPr>
    <w:rPr>
      <w:rFonts w:ascii="幼圆" w:eastAsia="幼圆" w:hAnsi="幼圆" w:cs="幼圆"/>
      <w:b/>
      <w:bCs/>
      <w:sz w:val="45"/>
      <w:szCs w:val="45"/>
    </w:rPr>
  </w:style>
  <w:style w:type="paragraph" w:customStyle="1" w:styleId="Heading2">
    <w:name w:val="Heading 2"/>
    <w:basedOn w:val="Normal"/>
    <w:uiPriority w:val="1"/>
    <w:qFormat/>
    <w:pPr>
      <w:spacing w:before="243"/>
      <w:ind w:left="1682" w:hanging="1055"/>
      <w:outlineLvl w:val="2"/>
    </w:pPr>
    <w:rPr>
      <w:rFonts w:ascii="幼圆" w:eastAsia="幼圆" w:hAnsi="幼圆" w:cs="幼圆"/>
      <w:b/>
      <w:bCs/>
      <w:sz w:val="42"/>
      <w:szCs w:val="42"/>
    </w:rPr>
  </w:style>
  <w:style w:type="paragraph" w:customStyle="1" w:styleId="Heading3">
    <w:name w:val="Heading 3"/>
    <w:basedOn w:val="Normal"/>
    <w:uiPriority w:val="1"/>
    <w:qFormat/>
    <w:pPr>
      <w:spacing w:before="35"/>
      <w:ind w:left="1197"/>
      <w:outlineLvl w:val="3"/>
    </w:pPr>
    <w:rPr>
      <w:rFonts w:ascii="幼圆" w:eastAsia="幼圆" w:hAnsi="幼圆" w:cs="幼圆"/>
      <w:b/>
      <w:bCs/>
      <w:sz w:val="36"/>
      <w:szCs w:val="36"/>
    </w:rPr>
  </w:style>
  <w:style w:type="paragraph" w:styleId="ListParagraph">
    <w:name w:val="List Paragraph"/>
    <w:basedOn w:val="Normal"/>
    <w:uiPriority w:val="1"/>
    <w:qFormat/>
    <w:pPr>
      <w:ind w:left="2475" w:hanging="962"/>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285200110231011034"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2023-10-16T07:24:56Z</dcterms:created>
  <dcterms:modified xsi:type="dcterms:W3CDTF">2023-10-16T07:24:56Z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2023-03-26T00:00:00Z</vt:filetime>
  </property>
  <property fmtid="{D5CDD505-2E9C-101B-9397-08002B2CF9AE}" pid="3" name="LastSaved">
    <vt:filetime>2023-10-16T00:00:00Z</vt:filetime>
  </property>
</Properties>
</file>