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4C">
      <w:pPr>
        <w:spacing w:line="354" w:lineRule="auto"/>
      </w:pPr>
    </w:p>
    <w:p w:rsidR="000A394C">
      <w:pPr>
        <w:spacing w:before="140" w:line="221" w:lineRule="auto"/>
        <w:ind w:left="899"/>
        <w:outlineLvl w:val="0"/>
        <w:rPr>
          <w:rFonts w:ascii="SimHei" w:eastAsia="SimHei" w:hAnsi="SimHei" w:cs="SimHei"/>
          <w:sz w:val="43"/>
          <w:szCs w:val="43"/>
        </w:rPr>
      </w:pPr>
      <w:r>
        <w:rPr>
          <w:rFonts w:ascii="SimHei" w:eastAsia="SimHei" w:hAnsi="SimHei" w:cs="SimHei"/>
          <w:b/>
          <w:bCs/>
          <w:spacing w:val="1"/>
          <w:sz w:val="43"/>
          <w:szCs w:val="43"/>
        </w:rPr>
        <w:t>深入打好污染防治攻坚战实施方案</w:t>
      </w:r>
    </w:p>
    <w:p w:rsidR="000A394C">
      <w:pPr>
        <w:spacing w:line="462" w:lineRule="auto"/>
      </w:pPr>
    </w:p>
    <w:p w:rsidR="000A394C">
      <w:pPr>
        <w:pStyle w:val="BodyText"/>
        <w:spacing w:before="98" w:line="382" w:lineRule="auto"/>
        <w:ind w:left="33" w:firstLine="660"/>
        <w:jc w:val="both"/>
      </w:pPr>
      <w:r>
        <w:rPr>
          <w:spacing w:val="14"/>
        </w:rPr>
        <w:t>为进一步加强生态环境保护，深入打好污染防治攻坚</w:t>
      </w:r>
      <w:r>
        <w:rPr>
          <w:spacing w:val="13"/>
        </w:rPr>
        <w:t>战，</w:t>
      </w:r>
      <w:r>
        <w:rPr>
          <w:spacing w:val="4"/>
        </w:rPr>
        <w:t>根据《关于深入打好污染防治攻坚战的意见》《黄河流域生</w:t>
      </w:r>
      <w:r>
        <w:rPr>
          <w:spacing w:val="15"/>
        </w:rPr>
        <w:t>态保护和高质量发展规划纲要》精神和《</w:t>
      </w:r>
      <w:r>
        <w:rPr>
          <w:spacing w:val="15"/>
        </w:rPr>
        <w:t>“</w:t>
      </w:r>
      <w:r>
        <w:rPr>
          <w:spacing w:val="15"/>
        </w:rPr>
        <w:t>十四五</w:t>
      </w:r>
      <w:r>
        <w:rPr>
          <w:spacing w:val="15"/>
        </w:rPr>
        <w:t>”</w:t>
      </w:r>
      <w:r>
        <w:rPr>
          <w:spacing w:val="15"/>
        </w:rPr>
        <w:t>生态环</w:t>
      </w:r>
      <w:r>
        <w:rPr>
          <w:spacing w:val="17"/>
        </w:rPr>
        <w:t>境保护规划》要求，围绕推进落实《深入打好污染防治攻坚</w:t>
      </w:r>
    </w:p>
    <w:p w:rsidR="000A394C">
      <w:pPr>
        <w:pStyle w:val="BodyText"/>
        <w:spacing w:line="221" w:lineRule="auto"/>
        <w:ind w:left="33"/>
      </w:pPr>
      <w:r>
        <w:rPr>
          <w:spacing w:val="22"/>
        </w:rPr>
        <w:t>战实施方案》</w:t>
      </w:r>
      <w:r>
        <w:rPr>
          <w:spacing w:val="22"/>
        </w:rPr>
        <w:t>,</w:t>
      </w:r>
      <w:r>
        <w:rPr>
          <w:spacing w:val="22"/>
        </w:rPr>
        <w:t>结合杭锦旗实际，制定如下实施方案。</w:t>
      </w:r>
    </w:p>
    <w:p w:rsidR="000A394C">
      <w:pPr>
        <w:spacing w:before="299" w:line="222" w:lineRule="auto"/>
        <w:ind w:left="657"/>
        <w:rPr>
          <w:rFonts w:ascii="SimHei" w:eastAsia="SimHei" w:hAnsi="SimHei" w:cs="SimHei"/>
          <w:sz w:val="30"/>
          <w:szCs w:val="30"/>
        </w:rPr>
      </w:pPr>
      <w:r>
        <w:rPr>
          <w:rFonts w:ascii="SimHei" w:eastAsia="SimHei" w:hAnsi="SimHei" w:cs="SimHei"/>
          <w:b/>
          <w:bCs/>
          <w:spacing w:val="11"/>
          <w:sz w:val="30"/>
          <w:szCs w:val="30"/>
        </w:rPr>
        <w:t>一、总体要求</w:t>
      </w:r>
    </w:p>
    <w:p w:rsidR="000A394C">
      <w:pPr>
        <w:pStyle w:val="BodyText"/>
        <w:spacing w:before="258" w:line="384" w:lineRule="auto"/>
        <w:ind w:left="33" w:right="149" w:firstLine="660"/>
        <w:jc w:val="both"/>
      </w:pPr>
      <w:r>
        <w:rPr>
          <w:spacing w:val="16"/>
        </w:rPr>
        <w:t>以习近平新时代中国特色社会主义思想为指导，全面贯</w:t>
      </w:r>
      <w:r>
        <w:rPr>
          <w:spacing w:val="17"/>
        </w:rPr>
        <w:t>彻党的二十大精神，深入贯彻习近平生态文明思想，全面落实自治区第十一次党代会和市第五次党代会精神，坚定不移</w:t>
      </w:r>
      <w:r>
        <w:rPr>
          <w:spacing w:val="17"/>
        </w:rPr>
        <w:t>走生态优先、绿色发展道路，巩固拓展</w:t>
      </w:r>
      <w:r>
        <w:rPr>
          <w:spacing w:val="17"/>
        </w:rPr>
        <w:t>“</w:t>
      </w:r>
      <w:r>
        <w:rPr>
          <w:spacing w:val="17"/>
        </w:rPr>
        <w:t>十三五</w:t>
      </w:r>
      <w:r>
        <w:rPr>
          <w:spacing w:val="17"/>
        </w:rPr>
        <w:t>”</w:t>
      </w:r>
      <w:r>
        <w:rPr>
          <w:spacing w:val="17"/>
        </w:rPr>
        <w:t>时期污染防治攻坚成果，继续打好一批标志性战役，统筹推进山水林</w:t>
      </w:r>
      <w:r>
        <w:rPr>
          <w:spacing w:val="18"/>
        </w:rPr>
        <w:t>田湖草沙一体化保护和修复，强化多污染物协同控制和区域</w:t>
      </w:r>
      <w:r>
        <w:rPr>
          <w:spacing w:val="21"/>
        </w:rPr>
        <w:t>协同治理，因地制宜、科学施策，提高污染治理的针对性、科学性、有效性。到</w:t>
      </w:r>
      <w:r>
        <w:rPr>
          <w:spacing w:val="21"/>
        </w:rPr>
        <w:t>2025</w:t>
      </w:r>
      <w:r>
        <w:rPr>
          <w:spacing w:val="21"/>
        </w:rPr>
        <w:t>年，生态环境质量持续改善，主</w:t>
      </w:r>
      <w:r>
        <w:rPr>
          <w:spacing w:val="17"/>
        </w:rPr>
        <w:t>要污染物排放总量持续下降，单位地区生产总值二氧化碳排放量下降比例完成自治区下达的约束性指标，空气质量优良</w:t>
      </w:r>
      <w:r>
        <w:rPr>
          <w:spacing w:val="12"/>
        </w:rPr>
        <w:t>天数比率达到</w:t>
      </w:r>
      <w:r>
        <w:rPr>
          <w:spacing w:val="12"/>
        </w:rPr>
        <w:t>90.7%</w:t>
      </w:r>
      <w:r>
        <w:rPr>
          <w:spacing w:val="12"/>
        </w:rPr>
        <w:t>左右，地表水</w:t>
      </w:r>
      <w:r>
        <w:rPr>
          <w:rFonts w:ascii="SimSun" w:eastAsia="SimSun" w:hAnsi="SimSun" w:cs="SimSun"/>
          <w:spacing w:val="12"/>
        </w:rPr>
        <w:t>I-Ⅲ</w:t>
      </w:r>
      <w:r>
        <w:rPr>
          <w:spacing w:val="12"/>
        </w:rPr>
        <w:t>类水体比例达到</w:t>
      </w:r>
      <w:r>
        <w:rPr>
          <w:spacing w:val="12"/>
        </w:rPr>
        <w:t>85.7%</w:t>
      </w:r>
      <w:r>
        <w:rPr>
          <w:spacing w:val="17"/>
        </w:rPr>
        <w:t>左右，土壤污染风险得到有效管控，固体废物和新污染物治理能力明显增强，生态系统质量和</w:t>
      </w:r>
      <w:r>
        <w:rPr>
          <w:spacing w:val="17"/>
        </w:rPr>
        <w:t>稳定性持续提升，生态环</w:t>
      </w:r>
    </w:p>
    <w:p w:rsidR="000A394C">
      <w:pPr>
        <w:pStyle w:val="BodyText"/>
        <w:spacing w:before="1" w:line="222" w:lineRule="auto"/>
        <w:ind w:left="33"/>
      </w:pPr>
      <w:r>
        <w:rPr>
          <w:spacing w:val="28"/>
        </w:rPr>
        <w:t>境治理体系更加完善，生态文明建设实现新进步。到</w:t>
      </w:r>
      <w:r>
        <w:rPr>
          <w:spacing w:val="28"/>
        </w:rPr>
        <w:t>2035</w:t>
      </w:r>
    </w:p>
    <w:p w:rsidR="000A394C">
      <w:pPr>
        <w:spacing w:line="222" w:lineRule="auto"/>
        <w:sectPr>
          <w:headerReference w:type="even" r:id="rId4"/>
          <w:headerReference w:type="default" r:id="rId5"/>
          <w:footerReference w:type="even" r:id="rId6"/>
          <w:footerReference w:type="default" r:id="rId7"/>
          <w:headerReference w:type="first" r:id="rId8"/>
          <w:footerReference w:type="first" r:id="rId9"/>
          <w:pgSz w:w="11910" w:h="16840"/>
          <w:pgMar w:top="1431" w:right="1580" w:bottom="821" w:left="1786" w:header="0" w:footer="522" w:gutter="0"/>
          <w:cols w:space="720"/>
        </w:sectPr>
      </w:pPr>
    </w:p>
    <w:p w:rsidR="000A394C">
      <w:pPr>
        <w:pStyle w:val="BodyText"/>
        <w:spacing w:before="153" w:line="619" w:lineRule="exact"/>
        <w:ind w:left="23"/>
        <w:rPr>
          <w:sz w:val="31"/>
          <w:szCs w:val="31"/>
        </w:rPr>
      </w:pPr>
      <w:r>
        <w:rPr>
          <w:spacing w:val="7"/>
          <w:position w:val="23"/>
          <w:sz w:val="31"/>
          <w:szCs w:val="31"/>
        </w:rPr>
        <w:t>年，广泛形成绿色生产生活方式，碳排放稳中有降，生态环</w:t>
      </w:r>
    </w:p>
    <w:p w:rsidR="000A394C">
      <w:pPr>
        <w:pStyle w:val="BodyText"/>
        <w:spacing w:before="1" w:line="218" w:lineRule="auto"/>
        <w:ind w:left="23"/>
        <w:rPr>
          <w:sz w:val="31"/>
          <w:szCs w:val="31"/>
        </w:rPr>
      </w:pPr>
      <w:r>
        <w:rPr>
          <w:spacing w:val="-3"/>
          <w:sz w:val="31"/>
          <w:szCs w:val="31"/>
        </w:rPr>
        <w:t>境根本好转。</w:t>
      </w:r>
    </w:p>
    <w:p w:rsidR="000A394C">
      <w:pPr>
        <w:spacing w:before="264" w:line="221" w:lineRule="auto"/>
        <w:ind w:left="657"/>
        <w:outlineLvl w:val="0"/>
        <w:rPr>
          <w:rFonts w:ascii="SimHei" w:eastAsia="SimHei" w:hAnsi="SimHei" w:cs="SimHei"/>
          <w:sz w:val="31"/>
          <w:szCs w:val="31"/>
        </w:rPr>
      </w:pPr>
      <w:r>
        <w:rPr>
          <w:rFonts w:ascii="SimHei" w:eastAsia="SimHei" w:hAnsi="SimHei" w:cs="SimHei"/>
          <w:b/>
          <w:bCs/>
          <w:spacing w:val="2"/>
          <w:sz w:val="31"/>
          <w:szCs w:val="31"/>
        </w:rPr>
        <w:t>二、工作任务</w:t>
      </w:r>
    </w:p>
    <w:p w:rsidR="000A394C">
      <w:pPr>
        <w:pStyle w:val="BodyText"/>
        <w:spacing w:before="254" w:line="222" w:lineRule="auto"/>
        <w:ind w:left="833"/>
        <w:rPr>
          <w:sz w:val="31"/>
          <w:szCs w:val="31"/>
        </w:rPr>
      </w:pPr>
      <w:r>
        <w:rPr>
          <w:spacing w:val="20"/>
          <w:sz w:val="31"/>
          <w:szCs w:val="31"/>
        </w:rPr>
        <w:t>(</w:t>
      </w:r>
      <w:r>
        <w:rPr>
          <w:spacing w:val="20"/>
          <w:sz w:val="31"/>
          <w:szCs w:val="31"/>
        </w:rPr>
        <w:t>一</w:t>
      </w:r>
      <w:r>
        <w:rPr>
          <w:spacing w:val="20"/>
          <w:sz w:val="31"/>
          <w:szCs w:val="31"/>
        </w:rPr>
        <w:t>)</w:t>
      </w:r>
      <w:r>
        <w:rPr>
          <w:spacing w:val="20"/>
          <w:sz w:val="31"/>
          <w:szCs w:val="31"/>
        </w:rPr>
        <w:t>加快推动绿色低碳发展</w:t>
      </w:r>
    </w:p>
    <w:p w:rsidR="000A394C">
      <w:pPr>
        <w:pStyle w:val="BodyText"/>
        <w:spacing w:before="259" w:line="369" w:lineRule="auto"/>
        <w:ind w:left="23" w:firstLine="630"/>
        <w:jc w:val="both"/>
        <w:rPr>
          <w:sz w:val="31"/>
          <w:szCs w:val="31"/>
        </w:rPr>
      </w:pPr>
      <w:r>
        <w:rPr>
          <w:spacing w:val="6"/>
          <w:sz w:val="31"/>
          <w:szCs w:val="31"/>
        </w:rPr>
        <w:t>1.</w:t>
      </w:r>
      <w:r>
        <w:rPr>
          <w:spacing w:val="6"/>
          <w:sz w:val="31"/>
          <w:szCs w:val="31"/>
        </w:rPr>
        <w:t>深入推进碳达峰行动。制定全旗碳达峰实施方案。各行业主管部门要指导相关企业制定碳达峰行动计划，鼓励国</w:t>
      </w:r>
      <w:r>
        <w:rPr>
          <w:spacing w:val="12"/>
          <w:sz w:val="31"/>
          <w:szCs w:val="31"/>
        </w:rPr>
        <w:t>有企业、行业龙头企业以及电力、煤化工、矿产资源开采、</w:t>
      </w:r>
      <w:r>
        <w:rPr>
          <w:spacing w:val="8"/>
          <w:sz w:val="31"/>
          <w:szCs w:val="31"/>
        </w:rPr>
        <w:t>建材等重点行业率先实现碳达峰目标，引导产业链上</w:t>
      </w:r>
      <w:r>
        <w:rPr>
          <w:spacing w:val="7"/>
          <w:sz w:val="31"/>
          <w:szCs w:val="31"/>
        </w:rPr>
        <w:t>下游协</w:t>
      </w:r>
      <w:r>
        <w:rPr>
          <w:spacing w:val="6"/>
          <w:sz w:val="31"/>
          <w:szCs w:val="31"/>
        </w:rPr>
        <w:t>同降碳。主动适应全国碳排放交易市场，开展重点碳排放企</w:t>
      </w:r>
      <w:r>
        <w:rPr>
          <w:spacing w:val="8"/>
          <w:sz w:val="31"/>
          <w:szCs w:val="31"/>
        </w:rPr>
        <w:t>业温室气体排放监测核算，督促重点排放企业及时履约、自</w:t>
      </w:r>
      <w:r>
        <w:rPr>
          <w:spacing w:val="6"/>
          <w:sz w:val="31"/>
          <w:szCs w:val="31"/>
        </w:rPr>
        <w:t>主减排。编制年度温室气体排放清单，做好全旗非二氧化碳</w:t>
      </w:r>
      <w:r>
        <w:rPr>
          <w:spacing w:val="8"/>
          <w:sz w:val="31"/>
          <w:szCs w:val="31"/>
        </w:rPr>
        <w:t>温室气体排放趋势分析和监管，加强甲烷等非二氧化碳温室</w:t>
      </w:r>
      <w:r>
        <w:rPr>
          <w:spacing w:val="6"/>
          <w:sz w:val="31"/>
          <w:szCs w:val="31"/>
        </w:rPr>
        <w:t>气体排放管控。积极开展低碳城镇、低碳园区、低碳社区等</w:t>
      </w:r>
      <w:r>
        <w:rPr>
          <w:spacing w:val="12"/>
          <w:sz w:val="31"/>
          <w:szCs w:val="31"/>
        </w:rPr>
        <w:t>工作。将温室气体管控纳入环评管理。</w:t>
      </w:r>
      <w:r>
        <w:rPr>
          <w:spacing w:val="12"/>
          <w:sz w:val="31"/>
          <w:szCs w:val="31"/>
        </w:rPr>
        <w:t>(</w:t>
      </w:r>
      <w:r>
        <w:rPr>
          <w:spacing w:val="12"/>
          <w:sz w:val="31"/>
          <w:szCs w:val="31"/>
        </w:rPr>
        <w:t>牵头单位：旗发改</w:t>
      </w:r>
      <w:r>
        <w:rPr>
          <w:spacing w:val="7"/>
          <w:sz w:val="31"/>
          <w:szCs w:val="31"/>
        </w:rPr>
        <w:t>委；责任单位：旗生态环境分局、旗工科局、旗能</w:t>
      </w:r>
      <w:r>
        <w:rPr>
          <w:spacing w:val="6"/>
          <w:sz w:val="31"/>
          <w:szCs w:val="31"/>
        </w:rPr>
        <w:t>源局、旗</w:t>
      </w:r>
    </w:p>
    <w:p w:rsidR="000A394C">
      <w:pPr>
        <w:pStyle w:val="BodyText"/>
        <w:spacing w:before="1" w:line="221" w:lineRule="auto"/>
        <w:ind w:left="23"/>
        <w:rPr>
          <w:sz w:val="31"/>
          <w:szCs w:val="31"/>
        </w:rPr>
      </w:pPr>
      <w:r>
        <w:rPr>
          <w:spacing w:val="8"/>
          <w:sz w:val="31"/>
          <w:szCs w:val="31"/>
        </w:rPr>
        <w:t>统计局、旗住建局、旗农牧局、旗林草局</w:t>
      </w:r>
      <w:r>
        <w:rPr>
          <w:spacing w:val="8"/>
          <w:sz w:val="31"/>
          <w:szCs w:val="31"/>
        </w:rPr>
        <w:t>)</w:t>
      </w:r>
    </w:p>
    <w:p w:rsidR="000A394C">
      <w:pPr>
        <w:pStyle w:val="BodyText"/>
        <w:spacing w:before="296" w:line="369" w:lineRule="auto"/>
        <w:ind w:left="23" w:right="19" w:firstLine="630"/>
        <w:jc w:val="both"/>
        <w:rPr>
          <w:sz w:val="31"/>
          <w:szCs w:val="31"/>
        </w:rPr>
      </w:pPr>
      <w:r>
        <w:rPr>
          <w:spacing w:val="8"/>
          <w:sz w:val="31"/>
          <w:szCs w:val="31"/>
        </w:rPr>
        <w:t>2</w:t>
      </w:r>
      <w:r>
        <w:rPr>
          <w:spacing w:val="8"/>
          <w:sz w:val="31"/>
          <w:szCs w:val="31"/>
        </w:rPr>
        <w:t>.</w:t>
      </w:r>
      <w:r>
        <w:rPr>
          <w:spacing w:val="8"/>
          <w:sz w:val="31"/>
          <w:szCs w:val="31"/>
        </w:rPr>
        <w:t>推动能源清洁低碳转型。统筹煤炭资源开发与生态环</w:t>
      </w:r>
      <w:r>
        <w:rPr>
          <w:spacing w:val="7"/>
          <w:sz w:val="31"/>
          <w:szCs w:val="31"/>
        </w:rPr>
        <w:t>境保护协调发展，科学释放优质煤炭产能，严控煤炭消费增</w:t>
      </w:r>
      <w:r>
        <w:rPr>
          <w:spacing w:val="11"/>
          <w:sz w:val="31"/>
          <w:szCs w:val="31"/>
        </w:rPr>
        <w:t>长。推广使用优质煤、洁净型煤，使用低硫、低灰分煤炭，</w:t>
      </w:r>
      <w:r>
        <w:rPr>
          <w:spacing w:val="7"/>
          <w:sz w:val="31"/>
          <w:szCs w:val="31"/>
        </w:rPr>
        <w:t>推进燃煤热电企业综合改造升级。充分发挥我旗天然气资源优势，加大开发和利用力度，提高天然气消费比重，加快推</w:t>
      </w:r>
    </w:p>
    <w:p w:rsidR="000A394C">
      <w:pPr>
        <w:pStyle w:val="BodyText"/>
        <w:spacing w:line="219" w:lineRule="auto"/>
        <w:ind w:left="23"/>
        <w:rPr>
          <w:sz w:val="31"/>
          <w:szCs w:val="31"/>
        </w:rPr>
      </w:pPr>
      <w:r>
        <w:rPr>
          <w:spacing w:val="7"/>
          <w:sz w:val="31"/>
          <w:szCs w:val="31"/>
        </w:rPr>
        <w:t>进城乡燃气管网建设，扩大天然气在苏木镇、嘎查村</w:t>
      </w:r>
      <w:r>
        <w:rPr>
          <w:spacing w:val="6"/>
          <w:sz w:val="31"/>
          <w:szCs w:val="31"/>
        </w:rPr>
        <w:t>以及工</w:t>
      </w:r>
    </w:p>
    <w:p w:rsidR="000A394C">
      <w:pPr>
        <w:spacing w:line="219" w:lineRule="auto"/>
        <w:rPr>
          <w:sz w:val="31"/>
          <w:szCs w:val="31"/>
        </w:rPr>
        <w:sectPr>
          <w:headerReference w:type="even" r:id="rId10"/>
          <w:headerReference w:type="default" r:id="rId11"/>
          <w:footerReference w:type="even" r:id="rId12"/>
          <w:footerReference w:type="default" r:id="rId13"/>
          <w:headerReference w:type="first" r:id="rId14"/>
          <w:footerReference w:type="first" r:id="rId15"/>
          <w:pgSz w:w="11910" w:h="16840"/>
          <w:pgMar w:top="1431" w:right="1725" w:bottom="817" w:left="1786" w:header="0" w:footer="510" w:gutter="0"/>
          <w:pgNumType w:start="2"/>
          <w:cols w:space="720"/>
        </w:sectPr>
      </w:pPr>
    </w:p>
    <w:p w:rsidR="000A394C">
      <w:pPr>
        <w:pStyle w:val="BodyText"/>
        <w:spacing w:before="164" w:line="382" w:lineRule="auto"/>
        <w:ind w:left="23" w:right="332"/>
      </w:pPr>
      <w:r>
        <w:rPr>
          <w:spacing w:val="3"/>
        </w:rPr>
        <w:t>业、交通、电力等领域使用范围。加大火电清洁化改造力度，</w:t>
      </w:r>
      <w:r>
        <w:rPr>
          <w:spacing w:val="17"/>
        </w:rPr>
        <w:t>全面实施燃煤电厂超低排放和节能改造。推进风光农牧互补综合能源建设，结合供电和供热需求，推进生产</w:t>
      </w:r>
      <w:r>
        <w:rPr>
          <w:spacing w:val="16"/>
        </w:rPr>
        <w:t>生活用能</w:t>
      </w:r>
      <w:r>
        <w:rPr>
          <w:spacing w:val="16"/>
        </w:rPr>
        <w:t>清</w:t>
      </w:r>
      <w:r>
        <w:rPr>
          <w:spacing w:val="17"/>
        </w:rPr>
        <w:t>洁低碳化。充分利用太阳能、风能等可再生能源，</w:t>
      </w:r>
      <w:r>
        <w:rPr>
          <w:spacing w:val="16"/>
        </w:rPr>
        <w:t>推动农村</w:t>
      </w:r>
      <w:r>
        <w:rPr>
          <w:spacing w:val="12"/>
        </w:rPr>
        <w:t>牧区建设</w:t>
      </w:r>
      <w:r>
        <w:rPr>
          <w:spacing w:val="12"/>
        </w:rPr>
        <w:t>“</w:t>
      </w:r>
      <w:r>
        <w:rPr>
          <w:spacing w:val="12"/>
        </w:rPr>
        <w:t>农光互补</w:t>
      </w:r>
      <w:r>
        <w:rPr>
          <w:spacing w:val="12"/>
        </w:rPr>
        <w:t>”“</w:t>
      </w:r>
      <w:r>
        <w:rPr>
          <w:spacing w:val="12"/>
        </w:rPr>
        <w:t>林光互补</w:t>
      </w:r>
      <w:r>
        <w:rPr>
          <w:spacing w:val="12"/>
        </w:rPr>
        <w:t>”“</w:t>
      </w:r>
      <w:r>
        <w:rPr>
          <w:spacing w:val="12"/>
        </w:rPr>
        <w:t>牧光互补</w:t>
      </w:r>
      <w:r>
        <w:rPr>
          <w:spacing w:val="12"/>
        </w:rPr>
        <w:t>”</w:t>
      </w:r>
      <w:r>
        <w:rPr>
          <w:spacing w:val="12"/>
        </w:rPr>
        <w:t>等分布式</w:t>
      </w:r>
      <w:r>
        <w:rPr>
          <w:spacing w:val="9"/>
        </w:rPr>
        <w:t>光伏电站，提升清洁能源利用水平。</w:t>
      </w:r>
      <w:r>
        <w:rPr>
          <w:spacing w:val="9"/>
        </w:rPr>
        <w:t>(</w:t>
      </w:r>
      <w:r>
        <w:rPr>
          <w:spacing w:val="9"/>
        </w:rPr>
        <w:t>牵头单位：旗</w:t>
      </w:r>
      <w:r>
        <w:rPr>
          <w:spacing w:val="8"/>
        </w:rPr>
        <w:t>能源局；</w:t>
      </w:r>
      <w:r>
        <w:rPr>
          <w:spacing w:val="17"/>
        </w:rPr>
        <w:t>责任单位：旗生态环境分局、旗工科局、旗发改委、</w:t>
      </w:r>
      <w:r>
        <w:rPr>
          <w:spacing w:val="16"/>
        </w:rPr>
        <w:t>旗农牧</w:t>
      </w:r>
    </w:p>
    <w:p w:rsidR="000A394C">
      <w:pPr>
        <w:pStyle w:val="BodyText"/>
        <w:spacing w:line="223" w:lineRule="auto"/>
        <w:ind w:left="23"/>
      </w:pPr>
      <w:r>
        <w:rPr>
          <w:spacing w:val="13"/>
        </w:rPr>
        <w:t>局</w:t>
      </w:r>
      <w:r>
        <w:rPr>
          <w:spacing w:val="13"/>
        </w:rPr>
        <w:t>)</w:t>
      </w:r>
    </w:p>
    <w:p w:rsidR="000A394C">
      <w:pPr>
        <w:pStyle w:val="BodyText"/>
        <w:spacing w:before="305" w:line="381" w:lineRule="auto"/>
        <w:ind w:left="23" w:firstLine="650"/>
      </w:pPr>
      <w:r>
        <w:rPr>
          <w:spacing w:val="17"/>
        </w:rPr>
        <w:t>3.</w:t>
      </w:r>
      <w:r>
        <w:rPr>
          <w:spacing w:val="17"/>
        </w:rPr>
        <w:t>坚决遏制</w:t>
      </w:r>
      <w:r>
        <w:rPr>
          <w:spacing w:val="17"/>
        </w:rPr>
        <w:t>“</w:t>
      </w:r>
      <w:r>
        <w:rPr>
          <w:spacing w:val="17"/>
        </w:rPr>
        <w:t>两高</w:t>
      </w:r>
      <w:r>
        <w:rPr>
          <w:spacing w:val="17"/>
        </w:rPr>
        <w:t>”</w:t>
      </w:r>
      <w:r>
        <w:rPr>
          <w:spacing w:val="17"/>
        </w:rPr>
        <w:t>项目盲目发展。严格</w:t>
      </w:r>
      <w:r>
        <w:rPr>
          <w:spacing w:val="17"/>
        </w:rPr>
        <w:t>“</w:t>
      </w:r>
      <w:r>
        <w:rPr>
          <w:spacing w:val="17"/>
        </w:rPr>
        <w:t>两高</w:t>
      </w:r>
      <w:r>
        <w:rPr>
          <w:spacing w:val="17"/>
        </w:rPr>
        <w:t>”</w:t>
      </w:r>
      <w:r>
        <w:rPr>
          <w:spacing w:val="17"/>
        </w:rPr>
        <w:t>项目审批，执行国家、自治区和市有关投资体制改革规定，对属于国家产业政策鼓励类和允许类的</w:t>
      </w:r>
      <w:r>
        <w:rPr>
          <w:spacing w:val="17"/>
        </w:rPr>
        <w:t>“</w:t>
      </w:r>
      <w:r>
        <w:rPr>
          <w:spacing w:val="17"/>
        </w:rPr>
        <w:t>两高</w:t>
      </w:r>
      <w:r>
        <w:rPr>
          <w:spacing w:val="17"/>
        </w:rPr>
        <w:t>”</w:t>
      </w:r>
      <w:r>
        <w:rPr>
          <w:spacing w:val="17"/>
        </w:rPr>
        <w:t>新建、扩建和技改项目，依据行业准入条件按权限审批、核准或备案；对属</w:t>
      </w:r>
      <w:r>
        <w:rPr>
          <w:spacing w:val="7"/>
        </w:rPr>
        <w:t>于限制类和淘汰类的新建、扩建</w:t>
      </w:r>
      <w:r>
        <w:rPr>
          <w:spacing w:val="7"/>
        </w:rPr>
        <w:t>“</w:t>
      </w:r>
      <w:r>
        <w:rPr>
          <w:spacing w:val="7"/>
        </w:rPr>
        <w:t>两高</w:t>
      </w:r>
      <w:r>
        <w:rPr>
          <w:spacing w:val="7"/>
        </w:rPr>
        <w:t>”</w:t>
      </w:r>
      <w:r>
        <w:rPr>
          <w:spacing w:val="7"/>
        </w:rPr>
        <w:t>项目，一律不予审</w:t>
      </w:r>
      <w:r>
        <w:rPr>
          <w:spacing w:val="21"/>
        </w:rPr>
        <w:t>批、核准或备案。对属于限制类的技术改造</w:t>
      </w:r>
      <w:r>
        <w:rPr>
          <w:spacing w:val="21"/>
        </w:rPr>
        <w:t>“</w:t>
      </w:r>
      <w:r>
        <w:rPr>
          <w:spacing w:val="21"/>
        </w:rPr>
        <w:t>两高</w:t>
      </w:r>
      <w:r>
        <w:rPr>
          <w:spacing w:val="21"/>
        </w:rPr>
        <w:t>”</w:t>
      </w:r>
      <w:r>
        <w:rPr>
          <w:spacing w:val="21"/>
        </w:rPr>
        <w:t>项目，</w:t>
      </w:r>
      <w:r>
        <w:rPr>
          <w:spacing w:val="18"/>
        </w:rPr>
        <w:t>确保能耗量、耗水量、排放量只减不增，按权限审批、核准或备案。严禁以任何形式变相审批建设不符合条件的</w:t>
      </w:r>
      <w:r>
        <w:rPr>
          <w:spacing w:val="17"/>
        </w:rPr>
        <w:t>“</w:t>
      </w:r>
      <w:r>
        <w:rPr>
          <w:spacing w:val="17"/>
        </w:rPr>
        <w:t>两高</w:t>
      </w:r>
      <w:r>
        <w:rPr>
          <w:spacing w:val="17"/>
        </w:rPr>
        <w:t>”</w:t>
      </w:r>
      <w:r>
        <w:rPr>
          <w:spacing w:val="17"/>
        </w:rPr>
        <w:t>项目。强化项目审批、节能审查和水资源论证协调联动</w:t>
      </w:r>
      <w:r>
        <w:rPr>
          <w:spacing w:val="16"/>
        </w:rPr>
        <w:t>，各</w:t>
      </w:r>
      <w:r>
        <w:rPr>
          <w:spacing w:val="17"/>
        </w:rPr>
        <w:t>行政审批部门按权限审批、核准或备案</w:t>
      </w:r>
      <w:r>
        <w:rPr>
          <w:spacing w:val="17"/>
        </w:rPr>
        <w:t>“</w:t>
      </w:r>
      <w:r>
        <w:rPr>
          <w:spacing w:val="17"/>
        </w:rPr>
        <w:t>两高</w:t>
      </w:r>
      <w:r>
        <w:rPr>
          <w:spacing w:val="17"/>
        </w:rPr>
        <w:t>”</w:t>
      </w:r>
      <w:r>
        <w:rPr>
          <w:spacing w:val="16"/>
        </w:rPr>
        <w:t>项目。严格按照自治区、市有关规定实行能耗等减量置换强化项目审批。</w:t>
      </w:r>
      <w:r>
        <w:rPr>
          <w:spacing w:val="17"/>
        </w:rPr>
        <w:t>在符合能耗双控要求的前提下，工艺技术装备和能效达到国内同行业先进水平或国家能耗限额标准先进值，污染物</w:t>
      </w:r>
      <w:r>
        <w:rPr>
          <w:spacing w:val="16"/>
        </w:rPr>
        <w:t>排放</w:t>
      </w:r>
    </w:p>
    <w:p w:rsidR="000A394C">
      <w:pPr>
        <w:pStyle w:val="BodyText"/>
        <w:spacing w:before="1" w:line="220" w:lineRule="auto"/>
        <w:ind w:left="23"/>
      </w:pPr>
      <w:r>
        <w:rPr>
          <w:spacing w:val="17"/>
        </w:rPr>
        <w:t>限值达到国家标准；对未进行节能审查或节能审查未通过的</w:t>
      </w:r>
    </w:p>
    <w:p w:rsidR="000A394C">
      <w:pPr>
        <w:spacing w:line="220" w:lineRule="auto"/>
        <w:sectPr>
          <w:headerReference w:type="even" r:id="rId16"/>
          <w:headerReference w:type="default" r:id="rId17"/>
          <w:footerReference w:type="even" r:id="rId18"/>
          <w:footerReference w:type="default" r:id="rId19"/>
          <w:headerReference w:type="first" r:id="rId20"/>
          <w:footerReference w:type="first" r:id="rId21"/>
          <w:pgSz w:w="11910" w:h="16840"/>
          <w:pgMar w:top="1431" w:right="1516" w:bottom="820" w:left="1786" w:header="0" w:footer="522" w:gutter="0"/>
          <w:pgNumType w:start="3"/>
          <w:cols w:space="720"/>
        </w:sectPr>
      </w:pPr>
    </w:p>
    <w:p w:rsidR="000A394C">
      <w:pPr>
        <w:pStyle w:val="BodyText"/>
        <w:spacing w:before="162" w:line="382" w:lineRule="auto"/>
        <w:ind w:left="23"/>
      </w:pPr>
      <w:r>
        <w:rPr>
          <w:spacing w:val="22"/>
        </w:rPr>
        <w:t>项目，建设单位不得开工建设，已经建成的不得投入</w:t>
      </w:r>
      <w:r>
        <w:rPr>
          <w:spacing w:val="21"/>
        </w:rPr>
        <w:t>生产、</w:t>
      </w:r>
      <w:r>
        <w:rPr>
          <w:spacing w:val="17"/>
        </w:rPr>
        <w:t>使用。强化</w:t>
      </w:r>
      <w:r>
        <w:rPr>
          <w:spacing w:val="17"/>
        </w:rPr>
        <w:t>“</w:t>
      </w:r>
      <w:r>
        <w:rPr>
          <w:spacing w:val="17"/>
        </w:rPr>
        <w:t>两高</w:t>
      </w:r>
      <w:r>
        <w:rPr>
          <w:spacing w:val="17"/>
        </w:rPr>
        <w:t>”</w:t>
      </w:r>
      <w:r>
        <w:rPr>
          <w:spacing w:val="17"/>
        </w:rPr>
        <w:t>项目对能耗双控影响评估和用能指标来</w:t>
      </w:r>
      <w:r>
        <w:rPr>
          <w:spacing w:val="22"/>
        </w:rPr>
        <w:t>源审查，未落实用能指标的项目，节能审查一律不予报批。</w:t>
      </w:r>
      <w:r>
        <w:rPr>
          <w:spacing w:val="17"/>
        </w:rPr>
        <w:t>严格</w:t>
      </w:r>
      <w:r>
        <w:rPr>
          <w:spacing w:val="17"/>
        </w:rPr>
        <w:t>“</w:t>
      </w:r>
      <w:r>
        <w:rPr>
          <w:spacing w:val="17"/>
        </w:rPr>
        <w:t>两高</w:t>
      </w:r>
      <w:r>
        <w:rPr>
          <w:spacing w:val="17"/>
        </w:rPr>
        <w:t>”</w:t>
      </w:r>
      <w:r>
        <w:rPr>
          <w:spacing w:val="17"/>
        </w:rPr>
        <w:t>项目环境影响评价审批，执行最严格的污染物排放标准，落实本地区污染物排放总量控制任务目标。对完成碳强度降低目标形势严峻的地区，按规定实行</w:t>
      </w:r>
      <w:r>
        <w:rPr>
          <w:spacing w:val="17"/>
        </w:rPr>
        <w:t>“</w:t>
      </w:r>
      <w:r>
        <w:rPr>
          <w:spacing w:val="17"/>
        </w:rPr>
        <w:t>两高</w:t>
      </w:r>
      <w:r>
        <w:rPr>
          <w:spacing w:val="17"/>
        </w:rPr>
        <w:t>”</w:t>
      </w:r>
      <w:r>
        <w:rPr>
          <w:spacing w:val="17"/>
        </w:rPr>
        <w:t>项</w:t>
      </w:r>
      <w:r>
        <w:rPr>
          <w:spacing w:val="22"/>
        </w:rPr>
        <w:t>目环境影响评价缓批限批。</w:t>
      </w:r>
      <w:r>
        <w:rPr>
          <w:spacing w:val="22"/>
        </w:rPr>
        <w:t>(</w:t>
      </w:r>
      <w:r>
        <w:rPr>
          <w:spacing w:val="22"/>
        </w:rPr>
        <w:t>牵头单位：旗发改委；责任单</w:t>
      </w:r>
      <w:r>
        <w:rPr>
          <w:spacing w:val="4"/>
        </w:rPr>
        <w:t>位：旗生态环境分局、旗工科局、旗能源局、旗自然资源局、</w:t>
      </w:r>
    </w:p>
    <w:p w:rsidR="000A394C">
      <w:pPr>
        <w:pStyle w:val="BodyText"/>
        <w:spacing w:line="222" w:lineRule="auto"/>
        <w:ind w:left="23"/>
      </w:pPr>
      <w:r>
        <w:rPr>
          <w:spacing w:val="18"/>
        </w:rPr>
        <w:t>旗水利局、旗应急管理局</w:t>
      </w:r>
      <w:r>
        <w:rPr>
          <w:spacing w:val="18"/>
        </w:rPr>
        <w:t>)</w:t>
      </w:r>
    </w:p>
    <w:p w:rsidR="000A394C">
      <w:pPr>
        <w:pStyle w:val="BodyText"/>
        <w:spacing w:before="305" w:line="381" w:lineRule="auto"/>
        <w:ind w:left="23" w:firstLine="640"/>
      </w:pPr>
      <w:r>
        <w:rPr>
          <w:spacing w:val="22"/>
        </w:rPr>
        <w:t>4.</w:t>
      </w:r>
      <w:r>
        <w:rPr>
          <w:spacing w:val="22"/>
        </w:rPr>
        <w:t>推进清洁生产和能源资源节</w:t>
      </w:r>
      <w:r>
        <w:rPr>
          <w:spacing w:val="22"/>
        </w:rPr>
        <w:t>约高效利用。加快工</w:t>
      </w:r>
      <w:r>
        <w:rPr>
          <w:spacing w:val="21"/>
        </w:rPr>
        <w:t>业、</w:t>
      </w:r>
      <w:r>
        <w:rPr>
          <w:spacing w:val="17"/>
        </w:rPr>
        <w:t>建筑、交通等各用能领域电气化、智能化发展，引导重点行业深入实施清洁生产改造，依法开展自愿性清洁生产评价认证。推动非化石能源成为能源消费主体，全旗新增电量需求主要由可再生能源提供。依托风光资源和电力外送通道，建</w:t>
      </w:r>
      <w:r>
        <w:rPr>
          <w:spacing w:val="18"/>
        </w:rPr>
        <w:t>设风、光、氢、储、输多能互补能源基地。重点在库布其沙</w:t>
      </w:r>
      <w:r>
        <w:rPr>
          <w:spacing w:val="21"/>
        </w:rPr>
        <w:t>漠新建风电、太阳能发电项目，到</w:t>
      </w:r>
      <w:r>
        <w:rPr>
          <w:spacing w:val="21"/>
        </w:rPr>
        <w:t>2025</w:t>
      </w:r>
      <w:r>
        <w:rPr>
          <w:spacing w:val="21"/>
        </w:rPr>
        <w:t>年，力争新能源装</w:t>
      </w:r>
      <w:r>
        <w:rPr>
          <w:spacing w:val="22"/>
        </w:rPr>
        <w:t>机占电力总装机比重超过</w:t>
      </w:r>
      <w:r>
        <w:rPr>
          <w:spacing w:val="22"/>
        </w:rPr>
        <w:t>50%</w:t>
      </w:r>
      <w:r>
        <w:rPr>
          <w:spacing w:val="22"/>
        </w:rPr>
        <w:t>。推进能源消</w:t>
      </w:r>
      <w:r>
        <w:rPr>
          <w:spacing w:val="21"/>
        </w:rPr>
        <w:t>费总量和强度双</w:t>
      </w:r>
      <w:r>
        <w:rPr>
          <w:spacing w:val="17"/>
        </w:rPr>
        <w:t>控，加强重点领域节能，实施国家节水行动，强化农业节水</w:t>
      </w:r>
      <w:r>
        <w:rPr>
          <w:spacing w:val="3"/>
        </w:rPr>
        <w:t>增效、工业节水减排、城镇节水降损，推进污水资源化</w:t>
      </w:r>
      <w:r>
        <w:rPr>
          <w:spacing w:val="2"/>
        </w:rPr>
        <w:t>利用，</w:t>
      </w:r>
      <w:r>
        <w:rPr>
          <w:spacing w:val="23"/>
        </w:rPr>
        <w:t>提高能源使用效率</w:t>
      </w:r>
      <w:r>
        <w:rPr>
          <w:spacing w:val="23"/>
        </w:rPr>
        <w:t>。</w:t>
      </w:r>
      <w:r>
        <w:rPr>
          <w:spacing w:val="23"/>
        </w:rPr>
        <w:t>(</w:t>
      </w:r>
      <w:r>
        <w:rPr>
          <w:spacing w:val="23"/>
        </w:rPr>
        <w:t>牵头单位：旗发改委、旗能源</w:t>
      </w:r>
      <w:r>
        <w:rPr>
          <w:spacing w:val="22"/>
        </w:rPr>
        <w:t>局；责</w:t>
      </w:r>
    </w:p>
    <w:p w:rsidR="000A394C">
      <w:pPr>
        <w:pStyle w:val="BodyText"/>
        <w:spacing w:before="1" w:line="220" w:lineRule="auto"/>
        <w:ind w:left="23"/>
      </w:pPr>
      <w:r>
        <w:rPr>
          <w:spacing w:val="18"/>
        </w:rPr>
        <w:t>任单位：旗工科局、旗水利局、旗住建局、旗交通局</w:t>
      </w:r>
      <w:r>
        <w:rPr>
          <w:spacing w:val="18"/>
        </w:rPr>
        <w:t>)</w:t>
      </w:r>
    </w:p>
    <w:p w:rsidR="000A394C">
      <w:pPr>
        <w:pStyle w:val="BodyText"/>
        <w:spacing w:before="321" w:line="221" w:lineRule="auto"/>
        <w:ind w:left="663"/>
      </w:pPr>
      <w:r>
        <w:rPr>
          <w:spacing w:val="17"/>
        </w:rPr>
        <w:t>5.</w:t>
      </w:r>
      <w:r>
        <w:rPr>
          <w:spacing w:val="17"/>
        </w:rPr>
        <w:t>加强生态环境分区管控。严格落实</w:t>
      </w:r>
      <w:r>
        <w:rPr>
          <w:spacing w:val="17"/>
        </w:rPr>
        <w:t>“</w:t>
      </w:r>
      <w:r>
        <w:rPr>
          <w:spacing w:val="17"/>
        </w:rPr>
        <w:t>三线一单</w:t>
      </w:r>
      <w:r>
        <w:rPr>
          <w:spacing w:val="17"/>
        </w:rPr>
        <w:t>”</w:t>
      </w:r>
      <w:r>
        <w:rPr>
          <w:spacing w:val="17"/>
        </w:rPr>
        <w:t>生态</w:t>
      </w:r>
    </w:p>
    <w:p w:rsidR="000A394C">
      <w:pPr>
        <w:spacing w:line="221" w:lineRule="auto"/>
        <w:sectPr>
          <w:headerReference w:type="even" r:id="rId22"/>
          <w:headerReference w:type="default" r:id="rId23"/>
          <w:footerReference w:type="even" r:id="rId24"/>
          <w:footerReference w:type="default" r:id="rId25"/>
          <w:headerReference w:type="first" r:id="rId26"/>
          <w:footerReference w:type="first" r:id="rId27"/>
          <w:pgSz w:w="11910" w:h="16840"/>
          <w:pgMar w:top="1431" w:right="1709" w:bottom="820" w:left="1786" w:header="0" w:footer="522" w:gutter="0"/>
          <w:pgNumType w:start="4"/>
          <w:cols w:space="720"/>
        </w:sectPr>
      </w:pPr>
    </w:p>
    <w:p w:rsidR="000A394C">
      <w:pPr>
        <w:pStyle w:val="BodyText"/>
        <w:spacing w:before="149" w:line="382" w:lineRule="auto"/>
        <w:ind w:left="13" w:right="267" w:firstLine="9"/>
      </w:pPr>
      <w:r>
        <w:rPr>
          <w:spacing w:val="17"/>
        </w:rPr>
        <w:t>环境管控要求，在产业布局优化和转型升级、结构调整、资源开发、城镇建设、重大项目选址时，与国土空间规划及重大行业发展规划充分衔接，从严把好生态环境准入关。加强</w:t>
      </w:r>
      <w:r>
        <w:rPr>
          <w:spacing w:val="18"/>
        </w:rPr>
        <w:t>“</w:t>
      </w:r>
      <w:r>
        <w:rPr>
          <w:spacing w:val="18"/>
        </w:rPr>
        <w:t>三线一单</w:t>
      </w:r>
      <w:r>
        <w:rPr>
          <w:spacing w:val="18"/>
        </w:rPr>
        <w:t>”</w:t>
      </w:r>
      <w:r>
        <w:rPr>
          <w:spacing w:val="18"/>
        </w:rPr>
        <w:t>与环评、排污许可、环境执法等工作联动，在</w:t>
      </w:r>
      <w:r>
        <w:rPr>
          <w:spacing w:val="17"/>
        </w:rPr>
        <w:t>生态、水、大气、土壤等要素污染治理中深化成果应用，建立完善跟踪评估机制。健全以环评制度为主体的源头预防体系，严格规划环评</w:t>
      </w:r>
      <w:r>
        <w:rPr>
          <w:spacing w:val="17"/>
        </w:rPr>
        <w:t>审查和项目环评准入，开展重大经济技术</w:t>
      </w:r>
      <w:r>
        <w:rPr>
          <w:spacing w:val="30"/>
        </w:rPr>
        <w:t>政策生态环境影响分析和重大生态环境政策社会经济影响</w:t>
      </w:r>
      <w:r>
        <w:rPr>
          <w:spacing w:val="10"/>
        </w:rPr>
        <w:t>评估。</w:t>
      </w:r>
      <w:r>
        <w:rPr>
          <w:spacing w:val="10"/>
        </w:rPr>
        <w:t>(</w:t>
      </w:r>
      <w:r>
        <w:rPr>
          <w:spacing w:val="10"/>
        </w:rPr>
        <w:t>牵头单位：旗生态环境分局；责任单位：旗发改委、</w:t>
      </w:r>
      <w:r>
        <w:rPr>
          <w:spacing w:val="4"/>
        </w:rPr>
        <w:t>旗工科局、旗财政局、旗自然资源局、旗能源局、旗统计局、</w:t>
      </w:r>
    </w:p>
    <w:p w:rsidR="000A394C">
      <w:pPr>
        <w:pStyle w:val="BodyText"/>
        <w:spacing w:line="221" w:lineRule="auto"/>
        <w:ind w:left="23"/>
      </w:pPr>
      <w:r>
        <w:rPr>
          <w:spacing w:val="18"/>
        </w:rPr>
        <w:t>旗林草局、旗水利局、旗住建局、旗文旅局、</w:t>
      </w:r>
      <w:r>
        <w:rPr>
          <w:spacing w:val="17"/>
        </w:rPr>
        <w:t>旗公安局</w:t>
      </w:r>
      <w:r>
        <w:rPr>
          <w:spacing w:val="17"/>
        </w:rPr>
        <w:t>)</w:t>
      </w:r>
    </w:p>
    <w:p w:rsidR="000A394C">
      <w:pPr>
        <w:pStyle w:val="BodyText"/>
        <w:spacing w:before="313" w:line="381" w:lineRule="auto"/>
        <w:ind w:left="23" w:firstLine="630"/>
      </w:pPr>
      <w:r>
        <w:rPr>
          <w:spacing w:val="15"/>
        </w:rPr>
        <w:t>6.</w:t>
      </w:r>
      <w:r>
        <w:rPr>
          <w:spacing w:val="15"/>
        </w:rPr>
        <w:t>加快形成绿色低碳生活方式。开展全民节能型消费和</w:t>
      </w:r>
      <w:r>
        <w:rPr>
          <w:spacing w:val="16"/>
        </w:rPr>
        <w:t>绿色低碳消费理念宣传，组织低碳进校园，以教育带动全社会践行绿色低碳。鼓励我旗人民选用步行、骑自行车、乘坐公共交通等绿色交通方式出行，倡导节水、节电、节气等低</w:t>
      </w:r>
      <w:r>
        <w:rPr>
          <w:spacing w:val="21"/>
        </w:rPr>
        <w:t>碳生活方式，提倡</w:t>
      </w:r>
      <w:r>
        <w:rPr>
          <w:spacing w:val="21"/>
        </w:rPr>
        <w:t>“</w:t>
      </w:r>
      <w:r>
        <w:rPr>
          <w:spacing w:val="21"/>
        </w:rPr>
        <w:t>光盘行动</w:t>
      </w:r>
      <w:r>
        <w:rPr>
          <w:spacing w:val="21"/>
        </w:rPr>
        <w:t>”,</w:t>
      </w:r>
      <w:r>
        <w:rPr>
          <w:spacing w:val="21"/>
        </w:rPr>
        <w:t>遏制粮食浪费，推广购买</w:t>
      </w:r>
      <w:r>
        <w:rPr>
          <w:spacing w:val="16"/>
        </w:rPr>
        <w:t>使用绿</w:t>
      </w:r>
      <w:r>
        <w:rPr>
          <w:spacing w:val="16"/>
        </w:rPr>
        <w:t>色低碳产品，引导我旗人民自觉减少能源和资</w:t>
      </w:r>
      <w:r>
        <w:rPr>
          <w:spacing w:val="15"/>
        </w:rPr>
        <w:t>源浪费。</w:t>
      </w:r>
      <w:r>
        <w:rPr>
          <w:spacing w:val="23"/>
        </w:rPr>
        <w:t>鼓励通过</w:t>
      </w:r>
      <w:r>
        <w:rPr>
          <w:spacing w:val="23"/>
        </w:rPr>
        <w:t>“</w:t>
      </w:r>
      <w:r>
        <w:rPr>
          <w:spacing w:val="23"/>
        </w:rPr>
        <w:t>互联网</w:t>
      </w:r>
      <w:r>
        <w:rPr>
          <w:spacing w:val="23"/>
        </w:rPr>
        <w:t>+”</w:t>
      </w:r>
      <w:r>
        <w:rPr>
          <w:spacing w:val="23"/>
        </w:rPr>
        <w:t>等形式开展废旧物品交易，大力推广</w:t>
      </w:r>
    </w:p>
    <w:p w:rsidR="000A394C">
      <w:pPr>
        <w:pStyle w:val="BodyText"/>
        <w:spacing w:line="220" w:lineRule="auto"/>
        <w:ind w:left="23"/>
      </w:pPr>
      <w:r>
        <w:rPr>
          <w:spacing w:val="8"/>
        </w:rPr>
        <w:t>循环快递物料设备，减少一次性消费用品使用。</w:t>
      </w:r>
      <w:r>
        <w:rPr>
          <w:spacing w:val="8"/>
        </w:rPr>
        <w:t>(</w:t>
      </w:r>
      <w:r>
        <w:rPr>
          <w:spacing w:val="8"/>
        </w:rPr>
        <w:t>牵头单位：</w:t>
      </w:r>
    </w:p>
    <w:p w:rsidR="000A394C">
      <w:pPr>
        <w:pStyle w:val="BodyText"/>
        <w:spacing w:before="264" w:line="622" w:lineRule="exact"/>
        <w:ind w:left="23"/>
      </w:pPr>
      <w:r>
        <w:rPr>
          <w:spacing w:val="17"/>
          <w:position w:val="24"/>
        </w:rPr>
        <w:t>旗生态环境分局、旗住建局；责任单位：旗委宣传部、旗教</w:t>
      </w:r>
    </w:p>
    <w:p w:rsidR="000A394C">
      <w:pPr>
        <w:pStyle w:val="BodyText"/>
        <w:spacing w:before="1" w:line="222" w:lineRule="auto"/>
        <w:ind w:left="23"/>
      </w:pPr>
      <w:r>
        <w:rPr>
          <w:spacing w:val="16"/>
        </w:rPr>
        <w:t>体局、旗工科局、旗市场监管局</w:t>
      </w:r>
      <w:r>
        <w:rPr>
          <w:spacing w:val="16"/>
        </w:rPr>
        <w:t>)</w:t>
      </w:r>
    </w:p>
    <w:p w:rsidR="000A394C">
      <w:pPr>
        <w:pStyle w:val="BodyText"/>
        <w:spacing w:before="306" w:line="221" w:lineRule="auto"/>
        <w:ind w:left="833"/>
      </w:pPr>
      <w:r>
        <w:rPr>
          <w:spacing w:val="29"/>
        </w:rPr>
        <w:t>(</w:t>
      </w:r>
      <w:r>
        <w:rPr>
          <w:spacing w:val="29"/>
        </w:rPr>
        <w:t>二</w:t>
      </w:r>
      <w:r>
        <w:rPr>
          <w:spacing w:val="29"/>
        </w:rPr>
        <w:t>)</w:t>
      </w:r>
      <w:r>
        <w:rPr>
          <w:spacing w:val="29"/>
        </w:rPr>
        <w:t>深入打好蓝天保卫战</w:t>
      </w:r>
    </w:p>
    <w:p w:rsidR="000A394C">
      <w:pPr>
        <w:spacing w:line="221" w:lineRule="auto"/>
        <w:sectPr>
          <w:headerReference w:type="even" r:id="rId28"/>
          <w:headerReference w:type="default" r:id="rId29"/>
          <w:footerReference w:type="even" r:id="rId30"/>
          <w:footerReference w:type="default" r:id="rId31"/>
          <w:headerReference w:type="first" r:id="rId32"/>
          <w:footerReference w:type="first" r:id="rId33"/>
          <w:pgSz w:w="11910" w:h="16840"/>
          <w:pgMar w:top="1431" w:right="1570" w:bottom="808" w:left="1786" w:header="0" w:footer="512" w:gutter="0"/>
          <w:pgNumType w:start="5"/>
          <w:cols w:space="720"/>
        </w:sectPr>
      </w:pPr>
    </w:p>
    <w:p w:rsidR="000A394C">
      <w:pPr>
        <w:pStyle w:val="BodyText"/>
        <w:spacing w:before="165" w:line="369" w:lineRule="auto"/>
        <w:ind w:left="23" w:firstLine="660"/>
        <w:rPr>
          <w:sz w:val="31"/>
          <w:szCs w:val="31"/>
        </w:rPr>
      </w:pPr>
      <w:r>
        <w:rPr>
          <w:spacing w:val="7"/>
          <w:sz w:val="31"/>
          <w:szCs w:val="31"/>
        </w:rPr>
        <w:t>1.</w:t>
      </w:r>
      <w:r>
        <w:rPr>
          <w:spacing w:val="7"/>
          <w:sz w:val="31"/>
          <w:szCs w:val="31"/>
        </w:rPr>
        <w:t>全力打好冬春季污染天气消除战。聚焦冬</w:t>
      </w:r>
      <w:r>
        <w:rPr>
          <w:spacing w:val="6"/>
          <w:sz w:val="31"/>
          <w:szCs w:val="31"/>
        </w:rPr>
        <w:t>春季煤烟型</w:t>
      </w:r>
      <w:r>
        <w:rPr>
          <w:spacing w:val="8"/>
          <w:sz w:val="31"/>
          <w:szCs w:val="31"/>
        </w:rPr>
        <w:t>大气污染，持续开展采暖期大气污染综合治理专项行动</w:t>
      </w:r>
      <w:r>
        <w:rPr>
          <w:spacing w:val="7"/>
          <w:sz w:val="31"/>
          <w:szCs w:val="31"/>
        </w:rPr>
        <w:t>。积</w:t>
      </w:r>
      <w:r>
        <w:rPr>
          <w:spacing w:val="8"/>
          <w:sz w:val="31"/>
          <w:szCs w:val="31"/>
        </w:rPr>
        <w:t>极推进燃煤锅炉和小热电关停整合，城市建成区</w:t>
      </w:r>
      <w:r>
        <w:rPr>
          <w:spacing w:val="7"/>
          <w:sz w:val="31"/>
          <w:szCs w:val="31"/>
        </w:rPr>
        <w:t>及杭锦经济</w:t>
      </w:r>
      <w:r>
        <w:rPr>
          <w:spacing w:val="13"/>
          <w:sz w:val="31"/>
          <w:szCs w:val="31"/>
        </w:rPr>
        <w:t>开发区禁止新建</w:t>
      </w:r>
      <w:r>
        <w:rPr>
          <w:spacing w:val="13"/>
          <w:sz w:val="31"/>
          <w:szCs w:val="31"/>
        </w:rPr>
        <w:t>35</w:t>
      </w:r>
      <w:r>
        <w:rPr>
          <w:spacing w:val="13"/>
          <w:sz w:val="31"/>
          <w:szCs w:val="31"/>
        </w:rPr>
        <w:t>蒸吨</w:t>
      </w:r>
      <w:r>
        <w:rPr>
          <w:spacing w:val="13"/>
          <w:sz w:val="31"/>
          <w:szCs w:val="31"/>
        </w:rPr>
        <w:t>/</w:t>
      </w:r>
      <w:r>
        <w:rPr>
          <w:spacing w:val="13"/>
          <w:sz w:val="31"/>
          <w:szCs w:val="31"/>
        </w:rPr>
        <w:t>小时以下燃煤锅炉；全部</w:t>
      </w:r>
      <w:r>
        <w:rPr>
          <w:spacing w:val="12"/>
          <w:sz w:val="31"/>
          <w:szCs w:val="31"/>
        </w:rPr>
        <w:t>淘汰</w:t>
      </w:r>
      <w:r>
        <w:rPr>
          <w:spacing w:val="12"/>
          <w:sz w:val="31"/>
          <w:szCs w:val="31"/>
        </w:rPr>
        <w:t>35</w:t>
      </w:r>
      <w:r>
        <w:rPr>
          <w:spacing w:val="12"/>
          <w:sz w:val="31"/>
          <w:szCs w:val="31"/>
        </w:rPr>
        <w:t>蒸</w:t>
      </w:r>
      <w:r>
        <w:rPr>
          <w:spacing w:val="13"/>
          <w:sz w:val="31"/>
          <w:szCs w:val="31"/>
        </w:rPr>
        <w:t>吨</w:t>
      </w:r>
      <w:r>
        <w:rPr>
          <w:spacing w:val="13"/>
          <w:sz w:val="31"/>
          <w:szCs w:val="31"/>
        </w:rPr>
        <w:t>/</w:t>
      </w:r>
      <w:r>
        <w:rPr>
          <w:spacing w:val="13"/>
          <w:sz w:val="31"/>
          <w:szCs w:val="31"/>
        </w:rPr>
        <w:t>小时以下燃煤锅炉及茶水炉、经营性炉灶、储粮烘干设</w:t>
      </w:r>
      <w:r>
        <w:rPr>
          <w:spacing w:val="9"/>
          <w:sz w:val="31"/>
          <w:szCs w:val="31"/>
        </w:rPr>
        <w:t>备等燃煤设施。持续推进清洁取暖，大力推广</w:t>
      </w:r>
      <w:r>
        <w:rPr>
          <w:spacing w:val="8"/>
          <w:sz w:val="31"/>
          <w:szCs w:val="31"/>
        </w:rPr>
        <w:t>热电联产集中供热，继续做好工业余热和区域锅炉房集中供热，因地制宜</w:t>
      </w:r>
      <w:r>
        <w:rPr>
          <w:spacing w:val="-7"/>
          <w:sz w:val="31"/>
          <w:szCs w:val="31"/>
        </w:rPr>
        <w:t>发展以电供暖工程，开展全绿色电力供暖示范，机关、学校、</w:t>
      </w:r>
      <w:r>
        <w:rPr>
          <w:spacing w:val="6"/>
          <w:sz w:val="31"/>
          <w:szCs w:val="31"/>
        </w:rPr>
        <w:t>医院等大型公共建筑推广应用电锅炉、太阳能集中供热，农村牧区推广清洁采暖替代，打造一批清洁取暖示范项目。推</w:t>
      </w:r>
      <w:r>
        <w:rPr>
          <w:sz w:val="31"/>
          <w:szCs w:val="31"/>
        </w:rPr>
        <w:t>进农业大棚、畜禽舍饲等散煤使用治理，推进建筑保温改造，</w:t>
      </w:r>
      <w:r>
        <w:rPr>
          <w:spacing w:val="6"/>
          <w:sz w:val="31"/>
          <w:szCs w:val="31"/>
        </w:rPr>
        <w:t>降低取暖能耗。完善重污染天气应对机制，明确各级预案职</w:t>
      </w:r>
      <w:r>
        <w:rPr>
          <w:spacing w:val="-6"/>
          <w:sz w:val="31"/>
          <w:szCs w:val="31"/>
        </w:rPr>
        <w:t>责和政府部门责任分工，规范重污染天气</w:t>
      </w:r>
      <w:r>
        <w:rPr>
          <w:spacing w:val="-6"/>
          <w:sz w:val="31"/>
          <w:szCs w:val="31"/>
        </w:rPr>
        <w:t>预警、启动、响应、</w:t>
      </w:r>
      <w:r>
        <w:rPr>
          <w:spacing w:val="11"/>
          <w:sz w:val="31"/>
          <w:szCs w:val="31"/>
        </w:rPr>
        <w:t>解除工作流程。按期向市级上报重污染天气应急减排清单，</w:t>
      </w:r>
      <w:r>
        <w:rPr>
          <w:spacing w:val="8"/>
          <w:sz w:val="31"/>
          <w:szCs w:val="31"/>
        </w:rPr>
        <w:t>加强应急减排清单标准化管理，做到涉气企业全</w:t>
      </w:r>
      <w:r>
        <w:rPr>
          <w:spacing w:val="7"/>
          <w:sz w:val="31"/>
          <w:szCs w:val="31"/>
        </w:rPr>
        <w:t>覆盖，确保</w:t>
      </w:r>
      <w:r>
        <w:rPr>
          <w:spacing w:val="14"/>
          <w:sz w:val="31"/>
          <w:szCs w:val="31"/>
        </w:rPr>
        <w:t>减排措施可操作、可监测、可核查。</w:t>
      </w:r>
      <w:r>
        <w:rPr>
          <w:spacing w:val="14"/>
          <w:sz w:val="31"/>
          <w:szCs w:val="31"/>
        </w:rPr>
        <w:t>(</w:t>
      </w:r>
      <w:r>
        <w:rPr>
          <w:spacing w:val="14"/>
          <w:sz w:val="31"/>
          <w:szCs w:val="31"/>
        </w:rPr>
        <w:t>牵头单位：旗生态环</w:t>
      </w:r>
      <w:r>
        <w:rPr>
          <w:spacing w:val="8"/>
          <w:sz w:val="31"/>
          <w:szCs w:val="31"/>
        </w:rPr>
        <w:t>境分局；责任单位：旗能源局、旗住建局、旗发改</w:t>
      </w:r>
      <w:r>
        <w:rPr>
          <w:spacing w:val="7"/>
          <w:sz w:val="31"/>
          <w:szCs w:val="31"/>
        </w:rPr>
        <w:t>委、旗财政局、旗市场监管局、旗交通局、旗公安局、旗农牧局、旗</w:t>
      </w:r>
    </w:p>
    <w:p w:rsidR="000A394C">
      <w:pPr>
        <w:pStyle w:val="BodyText"/>
        <w:spacing w:line="222" w:lineRule="auto"/>
        <w:ind w:left="23"/>
        <w:rPr>
          <w:sz w:val="31"/>
          <w:szCs w:val="31"/>
        </w:rPr>
      </w:pPr>
      <w:r>
        <w:rPr>
          <w:spacing w:val="7"/>
          <w:sz w:val="31"/>
          <w:szCs w:val="31"/>
        </w:rPr>
        <w:t>教体局、旗自然资源局、旗工科局、旗气象局</w:t>
      </w:r>
      <w:r>
        <w:rPr>
          <w:spacing w:val="7"/>
          <w:sz w:val="31"/>
          <w:szCs w:val="31"/>
        </w:rPr>
        <w:t>)</w:t>
      </w:r>
    </w:p>
    <w:p w:rsidR="000A394C">
      <w:pPr>
        <w:pStyle w:val="BodyText"/>
        <w:spacing w:before="333" w:line="372" w:lineRule="auto"/>
        <w:ind w:left="23" w:right="75" w:firstLine="650"/>
        <w:jc w:val="both"/>
        <w:rPr>
          <w:sz w:val="31"/>
          <w:szCs w:val="31"/>
        </w:rPr>
      </w:pPr>
      <w:r>
        <w:rPr>
          <w:spacing w:val="8"/>
          <w:sz w:val="31"/>
          <w:szCs w:val="31"/>
        </w:rPr>
        <w:t>2.</w:t>
      </w:r>
      <w:r>
        <w:rPr>
          <w:spacing w:val="8"/>
          <w:sz w:val="31"/>
          <w:szCs w:val="31"/>
        </w:rPr>
        <w:t>全面打好臭氧污染防治攻坚战。深入开展挥发性有机</w:t>
      </w:r>
      <w:r>
        <w:rPr>
          <w:spacing w:val="6"/>
          <w:sz w:val="31"/>
          <w:szCs w:val="31"/>
        </w:rPr>
        <w:t>物</w:t>
      </w:r>
      <w:r>
        <w:rPr>
          <w:rFonts w:ascii="Times New Roman" w:eastAsia="Times New Roman" w:hAnsi="Times New Roman" w:cs="Times New Roman"/>
          <w:spacing w:val="6"/>
          <w:sz w:val="31"/>
          <w:szCs w:val="31"/>
        </w:rPr>
        <w:t>(</w:t>
      </w:r>
      <w:r>
        <w:rPr>
          <w:rFonts w:ascii="Times New Roman" w:eastAsia="Times New Roman" w:hAnsi="Times New Roman" w:cs="Times New Roman"/>
          <w:sz w:val="31"/>
          <w:szCs w:val="31"/>
        </w:rPr>
        <w:t>VOCs</w:t>
      </w:r>
      <w:r>
        <w:rPr>
          <w:rFonts w:ascii="Times New Roman" w:eastAsia="Times New Roman" w:hAnsi="Times New Roman" w:cs="Times New Roman"/>
          <w:spacing w:val="6"/>
          <w:sz w:val="31"/>
          <w:szCs w:val="31"/>
        </w:rPr>
        <w:t>)</w:t>
      </w:r>
      <w:r>
        <w:rPr>
          <w:spacing w:val="6"/>
          <w:sz w:val="31"/>
          <w:szCs w:val="31"/>
        </w:rPr>
        <w:t>治理攻坚行动，通过实施储罐综合治理、装卸废气</w:t>
      </w:r>
    </w:p>
    <w:p w:rsidR="000A394C">
      <w:pPr>
        <w:pStyle w:val="BodyText"/>
        <w:spacing w:line="220" w:lineRule="auto"/>
        <w:ind w:left="23"/>
        <w:rPr>
          <w:sz w:val="31"/>
          <w:szCs w:val="31"/>
        </w:rPr>
      </w:pPr>
      <w:r>
        <w:rPr>
          <w:spacing w:val="7"/>
          <w:sz w:val="31"/>
          <w:szCs w:val="31"/>
        </w:rPr>
        <w:t>收集治理、敞开液面废气治理、泄漏检测与修复治理，全面</w:t>
      </w:r>
    </w:p>
    <w:p w:rsidR="000A394C">
      <w:pPr>
        <w:spacing w:line="220" w:lineRule="auto"/>
        <w:rPr>
          <w:sz w:val="31"/>
          <w:szCs w:val="31"/>
        </w:rPr>
        <w:sectPr>
          <w:headerReference w:type="even" r:id="rId34"/>
          <w:headerReference w:type="default" r:id="rId35"/>
          <w:footerReference w:type="even" r:id="rId36"/>
          <w:footerReference w:type="default" r:id="rId37"/>
          <w:headerReference w:type="first" r:id="rId38"/>
          <w:footerReference w:type="first" r:id="rId39"/>
          <w:pgSz w:w="11910" w:h="16840"/>
          <w:pgMar w:top="1431" w:right="1725" w:bottom="827" w:left="1786" w:header="0" w:footer="519" w:gutter="0"/>
          <w:pgNumType w:start="6"/>
          <w:cols w:space="720"/>
        </w:sectPr>
      </w:pPr>
    </w:p>
    <w:p w:rsidR="000A394C">
      <w:pPr>
        <w:pStyle w:val="BodyText"/>
        <w:spacing w:before="159" w:line="369" w:lineRule="auto"/>
        <w:ind w:left="23" w:right="104"/>
        <w:jc w:val="both"/>
        <w:rPr>
          <w:sz w:val="31"/>
          <w:szCs w:val="31"/>
        </w:rPr>
      </w:pPr>
      <w:r>
        <w:rPr>
          <w:spacing w:val="7"/>
          <w:sz w:val="31"/>
          <w:szCs w:val="31"/>
        </w:rPr>
        <w:t>提升治理水平。</w:t>
      </w:r>
      <w:r>
        <w:rPr>
          <w:spacing w:val="7"/>
          <w:sz w:val="31"/>
          <w:szCs w:val="31"/>
        </w:rPr>
        <w:t>2022</w:t>
      </w:r>
      <w:r>
        <w:rPr>
          <w:spacing w:val="7"/>
          <w:sz w:val="31"/>
          <w:szCs w:val="31"/>
        </w:rPr>
        <w:t>年底前，完成挥发性有机物</w:t>
      </w:r>
      <w:r>
        <w:rPr>
          <w:rFonts w:ascii="SimSun" w:eastAsia="SimSun" w:hAnsi="SimSun" w:cs="SimSun"/>
          <w:spacing w:val="7"/>
          <w:sz w:val="31"/>
          <w:szCs w:val="31"/>
        </w:rPr>
        <w:t>(</w:t>
      </w:r>
      <w:r>
        <w:rPr>
          <w:rFonts w:ascii="SimSun" w:eastAsia="SimSun" w:hAnsi="SimSun" w:cs="SimSun"/>
          <w:sz w:val="31"/>
          <w:szCs w:val="31"/>
        </w:rPr>
        <w:t>VOCs</w:t>
      </w:r>
      <w:r>
        <w:rPr>
          <w:rFonts w:ascii="SimSun" w:eastAsia="SimSun" w:hAnsi="SimSun" w:cs="SimSun"/>
          <w:spacing w:val="7"/>
          <w:sz w:val="31"/>
          <w:szCs w:val="31"/>
        </w:rPr>
        <w:t>)</w:t>
      </w:r>
      <w:r>
        <w:rPr>
          <w:spacing w:val="7"/>
          <w:sz w:val="31"/>
          <w:szCs w:val="31"/>
        </w:rPr>
        <w:t>全面普查与精细化管理。推进水泥、焦化及燃煤工业锅炉超低排</w:t>
      </w:r>
      <w:r>
        <w:rPr>
          <w:spacing w:val="13"/>
          <w:sz w:val="31"/>
          <w:szCs w:val="31"/>
        </w:rPr>
        <w:t>放改造，水泥熟料窑改造后氮氧化物排放浓度不高于</w:t>
      </w:r>
      <w:r>
        <w:rPr>
          <w:spacing w:val="13"/>
          <w:sz w:val="31"/>
          <w:szCs w:val="31"/>
        </w:rPr>
        <w:t>100</w:t>
      </w:r>
      <w:r>
        <w:rPr>
          <w:spacing w:val="13"/>
          <w:sz w:val="31"/>
          <w:szCs w:val="31"/>
        </w:rPr>
        <w:t>毫克</w:t>
      </w:r>
      <w:r>
        <w:rPr>
          <w:spacing w:val="13"/>
          <w:sz w:val="31"/>
          <w:szCs w:val="31"/>
        </w:rPr>
        <w:t>/</w:t>
      </w:r>
      <w:r>
        <w:rPr>
          <w:spacing w:val="13"/>
          <w:sz w:val="31"/>
          <w:szCs w:val="31"/>
        </w:rPr>
        <w:t>立方米；独立焦化企业参照《关于推进实施钢铁行业超</w:t>
      </w:r>
      <w:r>
        <w:rPr>
          <w:spacing w:val="7"/>
          <w:sz w:val="31"/>
          <w:szCs w:val="31"/>
        </w:rPr>
        <w:t>低排放的意见》要求实施升级改造，改造后氮氧化物排放浓度不高于</w:t>
      </w:r>
      <w:r>
        <w:rPr>
          <w:spacing w:val="7"/>
          <w:sz w:val="31"/>
          <w:szCs w:val="31"/>
        </w:rPr>
        <w:t>150</w:t>
      </w:r>
      <w:r>
        <w:rPr>
          <w:spacing w:val="7"/>
          <w:sz w:val="31"/>
          <w:szCs w:val="31"/>
        </w:rPr>
        <w:t>毫克</w:t>
      </w:r>
      <w:r>
        <w:rPr>
          <w:spacing w:val="7"/>
          <w:sz w:val="31"/>
          <w:szCs w:val="31"/>
        </w:rPr>
        <w:t>/</w:t>
      </w:r>
      <w:r>
        <w:rPr>
          <w:spacing w:val="7"/>
          <w:sz w:val="31"/>
          <w:szCs w:val="31"/>
        </w:rPr>
        <w:t>立方米；燃煤工业锅炉参照燃煤发电锅炉</w:t>
      </w:r>
      <w:r>
        <w:rPr>
          <w:spacing w:val="12"/>
          <w:sz w:val="31"/>
          <w:szCs w:val="31"/>
        </w:rPr>
        <w:t>超低排放要求实施升级改造；</w:t>
      </w:r>
      <w:r>
        <w:rPr>
          <w:spacing w:val="12"/>
          <w:sz w:val="31"/>
          <w:szCs w:val="31"/>
        </w:rPr>
        <w:t>2025</w:t>
      </w:r>
      <w:r>
        <w:rPr>
          <w:spacing w:val="12"/>
          <w:sz w:val="31"/>
          <w:szCs w:val="31"/>
        </w:rPr>
        <w:t>年底前，</w:t>
      </w:r>
      <w:r>
        <w:rPr>
          <w:spacing w:val="12"/>
          <w:sz w:val="31"/>
          <w:szCs w:val="31"/>
        </w:rPr>
        <w:t>65</w:t>
      </w:r>
      <w:r>
        <w:rPr>
          <w:spacing w:val="12"/>
          <w:sz w:val="31"/>
          <w:szCs w:val="31"/>
        </w:rPr>
        <w:t>蒸吨</w:t>
      </w:r>
      <w:r>
        <w:rPr>
          <w:spacing w:val="12"/>
          <w:sz w:val="31"/>
          <w:szCs w:val="31"/>
        </w:rPr>
        <w:t>/</w:t>
      </w:r>
      <w:r>
        <w:rPr>
          <w:spacing w:val="12"/>
          <w:sz w:val="31"/>
          <w:szCs w:val="31"/>
        </w:rPr>
        <w:t>小时及</w:t>
      </w:r>
      <w:r>
        <w:rPr>
          <w:spacing w:val="7"/>
          <w:sz w:val="31"/>
          <w:szCs w:val="31"/>
        </w:rPr>
        <w:t>以上燃煤锅炉全面实现超低排放。燃气锅炉推行低</w:t>
      </w:r>
      <w:r>
        <w:rPr>
          <w:spacing w:val="6"/>
          <w:sz w:val="31"/>
          <w:szCs w:val="31"/>
        </w:rPr>
        <w:t>氮燃烧改</w:t>
      </w:r>
      <w:r>
        <w:rPr>
          <w:spacing w:val="13"/>
          <w:sz w:val="31"/>
          <w:szCs w:val="31"/>
        </w:rPr>
        <w:t>造，氮氧化物排放浓度不高于</w:t>
      </w:r>
      <w:r>
        <w:rPr>
          <w:spacing w:val="13"/>
          <w:sz w:val="31"/>
          <w:szCs w:val="31"/>
        </w:rPr>
        <w:t>50</w:t>
      </w:r>
      <w:r>
        <w:rPr>
          <w:spacing w:val="13"/>
          <w:sz w:val="31"/>
          <w:szCs w:val="31"/>
        </w:rPr>
        <w:t>毫克</w:t>
      </w:r>
      <w:r>
        <w:rPr>
          <w:spacing w:val="13"/>
          <w:sz w:val="31"/>
          <w:szCs w:val="31"/>
        </w:rPr>
        <w:t>/</w:t>
      </w:r>
      <w:r>
        <w:rPr>
          <w:spacing w:val="13"/>
          <w:sz w:val="31"/>
          <w:szCs w:val="31"/>
        </w:rPr>
        <w:t>立方米。推动工业炉</w:t>
      </w:r>
      <w:r>
        <w:rPr>
          <w:spacing w:val="7"/>
          <w:sz w:val="31"/>
          <w:szCs w:val="31"/>
        </w:rPr>
        <w:t>窑深度治理和燃料清洁替代，全面禁止使用高硫石油焦，严禁新建燃料类煤气发生炉，企业现有分散式煤气发生炉全部</w:t>
      </w:r>
    </w:p>
    <w:p w:rsidR="000A394C">
      <w:pPr>
        <w:pStyle w:val="BodyText"/>
        <w:spacing w:line="220" w:lineRule="auto"/>
        <w:ind w:left="23"/>
        <w:rPr>
          <w:sz w:val="31"/>
          <w:szCs w:val="31"/>
        </w:rPr>
      </w:pPr>
      <w:r>
        <w:rPr>
          <w:spacing w:val="8"/>
          <w:sz w:val="31"/>
          <w:szCs w:val="31"/>
        </w:rPr>
        <w:t>淘汰或改用电能、天然气。</w:t>
      </w:r>
      <w:r>
        <w:rPr>
          <w:spacing w:val="8"/>
          <w:sz w:val="31"/>
          <w:szCs w:val="31"/>
        </w:rPr>
        <w:t>2025</w:t>
      </w:r>
      <w:r>
        <w:rPr>
          <w:spacing w:val="8"/>
          <w:sz w:val="31"/>
          <w:szCs w:val="31"/>
        </w:rPr>
        <w:t>年年底前，全</w:t>
      </w:r>
      <w:r>
        <w:rPr>
          <w:spacing w:val="7"/>
          <w:sz w:val="31"/>
          <w:szCs w:val="31"/>
        </w:rPr>
        <w:t>旗挥发性有机</w:t>
      </w:r>
    </w:p>
    <w:p w:rsidR="000A394C">
      <w:pPr>
        <w:pStyle w:val="BodyText"/>
        <w:spacing w:before="252" w:line="391" w:lineRule="auto"/>
        <w:ind w:left="23" w:right="103"/>
        <w:rPr>
          <w:sz w:val="31"/>
          <w:szCs w:val="31"/>
        </w:rPr>
      </w:pPr>
      <w:r>
        <w:rPr>
          <w:spacing w:val="12"/>
          <w:sz w:val="31"/>
          <w:szCs w:val="31"/>
        </w:rPr>
        <w:t>物</w:t>
      </w:r>
      <w:r>
        <w:rPr>
          <w:rFonts w:ascii="SimSun" w:eastAsia="SimSun" w:hAnsi="SimSun" w:cs="SimSun"/>
          <w:spacing w:val="12"/>
          <w:sz w:val="31"/>
          <w:szCs w:val="31"/>
        </w:rPr>
        <w:t>(</w:t>
      </w:r>
      <w:r>
        <w:rPr>
          <w:rFonts w:ascii="SimSun" w:eastAsia="SimSun" w:hAnsi="SimSun" w:cs="SimSun"/>
          <w:sz w:val="31"/>
          <w:szCs w:val="31"/>
        </w:rPr>
        <w:t>VOCs</w:t>
      </w:r>
      <w:r>
        <w:rPr>
          <w:rFonts w:ascii="SimSun" w:eastAsia="SimSun" w:hAnsi="SimSun" w:cs="SimSun"/>
          <w:spacing w:val="12"/>
          <w:sz w:val="31"/>
          <w:szCs w:val="31"/>
        </w:rPr>
        <w:t>)</w:t>
      </w:r>
      <w:r>
        <w:rPr>
          <w:spacing w:val="12"/>
          <w:sz w:val="31"/>
          <w:szCs w:val="31"/>
        </w:rPr>
        <w:t>和氮氧化物排放量均下降到全市平均值以下。</w:t>
      </w:r>
      <w:r>
        <w:rPr>
          <w:spacing w:val="11"/>
          <w:sz w:val="31"/>
          <w:szCs w:val="31"/>
        </w:rPr>
        <w:t>(</w:t>
      </w:r>
      <w:r>
        <w:rPr>
          <w:spacing w:val="11"/>
          <w:sz w:val="31"/>
          <w:szCs w:val="31"/>
        </w:rPr>
        <w:t>牵</w:t>
      </w:r>
      <w:r>
        <w:rPr>
          <w:spacing w:val="-5"/>
          <w:sz w:val="31"/>
          <w:szCs w:val="31"/>
        </w:rPr>
        <w:t>头单位：旗生态环境分局；责任单位：旗工科局</w:t>
      </w:r>
      <w:r>
        <w:rPr>
          <w:spacing w:val="-6"/>
          <w:sz w:val="31"/>
          <w:szCs w:val="31"/>
        </w:rPr>
        <w:t>、旗能源局、</w:t>
      </w:r>
    </w:p>
    <w:p w:rsidR="000A394C">
      <w:pPr>
        <w:pStyle w:val="BodyText"/>
        <w:spacing w:line="223" w:lineRule="auto"/>
        <w:ind w:left="23"/>
        <w:rPr>
          <w:sz w:val="31"/>
          <w:szCs w:val="31"/>
        </w:rPr>
      </w:pPr>
      <w:r>
        <w:rPr>
          <w:spacing w:val="8"/>
          <w:sz w:val="31"/>
          <w:szCs w:val="31"/>
        </w:rPr>
        <w:t>旗发改委</w:t>
      </w:r>
      <w:r>
        <w:rPr>
          <w:spacing w:val="8"/>
          <w:sz w:val="31"/>
          <w:szCs w:val="31"/>
        </w:rPr>
        <w:t>)</w:t>
      </w:r>
    </w:p>
    <w:p w:rsidR="000A394C">
      <w:pPr>
        <w:pStyle w:val="BodyText"/>
        <w:spacing w:before="241" w:line="369" w:lineRule="auto"/>
        <w:ind w:left="23" w:right="92" w:firstLine="640"/>
        <w:jc w:val="both"/>
        <w:rPr>
          <w:sz w:val="31"/>
          <w:szCs w:val="31"/>
        </w:rPr>
      </w:pPr>
      <w:r>
        <w:rPr>
          <w:spacing w:val="7"/>
          <w:sz w:val="31"/>
          <w:szCs w:val="31"/>
        </w:rPr>
        <w:t>3.</w:t>
      </w:r>
      <w:r>
        <w:rPr>
          <w:spacing w:val="7"/>
          <w:sz w:val="31"/>
          <w:szCs w:val="31"/>
        </w:rPr>
        <w:t>持续打好柴油货车污染治理攻坚战。深入实施清洁柴油车</w:t>
      </w:r>
      <w:r>
        <w:rPr>
          <w:spacing w:val="7"/>
          <w:sz w:val="31"/>
          <w:szCs w:val="31"/>
        </w:rPr>
        <w:t>(</w:t>
      </w:r>
      <w:r>
        <w:rPr>
          <w:spacing w:val="7"/>
          <w:sz w:val="31"/>
          <w:szCs w:val="31"/>
        </w:rPr>
        <w:t>机</w:t>
      </w:r>
      <w:r>
        <w:rPr>
          <w:spacing w:val="7"/>
          <w:sz w:val="31"/>
          <w:szCs w:val="31"/>
        </w:rPr>
        <w:t>)</w:t>
      </w:r>
      <w:r>
        <w:rPr>
          <w:spacing w:val="7"/>
          <w:sz w:val="31"/>
          <w:szCs w:val="31"/>
        </w:rPr>
        <w:t>行动，推动新能源汽车发展，基本淘</w:t>
      </w:r>
      <w:r>
        <w:rPr>
          <w:spacing w:val="6"/>
          <w:sz w:val="31"/>
          <w:szCs w:val="31"/>
        </w:rPr>
        <w:t>汰国三及以下</w:t>
      </w:r>
      <w:r>
        <w:rPr>
          <w:spacing w:val="8"/>
          <w:sz w:val="31"/>
          <w:szCs w:val="31"/>
        </w:rPr>
        <w:t>排放标准汽车，加大混合动力、纯电动、替代燃料在交通行</w:t>
      </w:r>
      <w:r>
        <w:rPr>
          <w:spacing w:val="7"/>
          <w:sz w:val="31"/>
          <w:szCs w:val="31"/>
        </w:rPr>
        <w:t>业的应用推广，工矿企业推行绿色重卡。</w:t>
      </w:r>
      <w:r>
        <w:rPr>
          <w:spacing w:val="7"/>
          <w:sz w:val="31"/>
          <w:szCs w:val="31"/>
        </w:rPr>
        <w:t>2025</w:t>
      </w:r>
      <w:r>
        <w:rPr>
          <w:spacing w:val="7"/>
          <w:sz w:val="31"/>
          <w:szCs w:val="31"/>
        </w:rPr>
        <w:t>年年底前，锡</w:t>
      </w:r>
      <w:r>
        <w:rPr>
          <w:spacing w:val="8"/>
          <w:sz w:val="31"/>
          <w:szCs w:val="31"/>
        </w:rPr>
        <w:t>尼镇地区新增或更新的公交车辆全部为新能源汽车</w:t>
      </w:r>
      <w:r>
        <w:rPr>
          <w:spacing w:val="7"/>
          <w:sz w:val="31"/>
          <w:szCs w:val="31"/>
        </w:rPr>
        <w:t>，新能源</w:t>
      </w:r>
      <w:r>
        <w:rPr>
          <w:spacing w:val="13"/>
          <w:sz w:val="31"/>
          <w:szCs w:val="31"/>
        </w:rPr>
        <w:t>汽车销售占比达到</w:t>
      </w:r>
      <w:r>
        <w:rPr>
          <w:spacing w:val="13"/>
          <w:sz w:val="31"/>
          <w:szCs w:val="31"/>
        </w:rPr>
        <w:t>20%</w:t>
      </w:r>
      <w:r>
        <w:rPr>
          <w:spacing w:val="13"/>
          <w:sz w:val="31"/>
          <w:szCs w:val="31"/>
        </w:rPr>
        <w:t>以上。加快完善加气站、充电桩等配</w:t>
      </w:r>
    </w:p>
    <w:p w:rsidR="000A394C">
      <w:pPr>
        <w:pStyle w:val="BodyText"/>
        <w:spacing w:line="219" w:lineRule="auto"/>
        <w:jc w:val="right"/>
        <w:rPr>
          <w:sz w:val="31"/>
          <w:szCs w:val="31"/>
        </w:rPr>
      </w:pPr>
      <w:r>
        <w:rPr>
          <w:spacing w:val="12"/>
          <w:sz w:val="31"/>
          <w:szCs w:val="31"/>
        </w:rPr>
        <w:t>套设施规划建设。全面实施轻型车和重型车国六排放标准，</w:t>
      </w:r>
    </w:p>
    <w:p w:rsidR="000A394C">
      <w:pPr>
        <w:spacing w:line="219" w:lineRule="auto"/>
        <w:rPr>
          <w:sz w:val="31"/>
          <w:szCs w:val="31"/>
        </w:rPr>
        <w:sectPr>
          <w:headerReference w:type="even" r:id="rId40"/>
          <w:headerReference w:type="default" r:id="rId41"/>
          <w:footerReference w:type="even" r:id="rId42"/>
          <w:footerReference w:type="default" r:id="rId43"/>
          <w:headerReference w:type="first" r:id="rId44"/>
          <w:footerReference w:type="first" r:id="rId45"/>
          <w:pgSz w:w="11910" w:h="16840"/>
          <w:pgMar w:top="1431" w:right="1725" w:bottom="825" w:left="1786" w:header="0" w:footer="519" w:gutter="0"/>
          <w:pgNumType w:start="7"/>
          <w:cols w:space="720"/>
        </w:sectPr>
      </w:pPr>
    </w:p>
    <w:p w:rsidR="000A394C">
      <w:pPr>
        <w:pStyle w:val="BodyText"/>
        <w:spacing w:before="151" w:line="370" w:lineRule="auto"/>
        <w:ind w:left="23"/>
        <w:jc w:val="both"/>
        <w:rPr>
          <w:sz w:val="31"/>
          <w:szCs w:val="31"/>
        </w:rPr>
      </w:pPr>
      <w:r>
        <w:rPr>
          <w:spacing w:val="11"/>
          <w:sz w:val="31"/>
          <w:szCs w:val="31"/>
        </w:rPr>
        <w:t>2025</w:t>
      </w:r>
      <w:r>
        <w:rPr>
          <w:spacing w:val="11"/>
          <w:sz w:val="31"/>
          <w:szCs w:val="31"/>
        </w:rPr>
        <w:t>年年底前，国六排放标准重型货车占比达</w:t>
      </w:r>
      <w:r>
        <w:rPr>
          <w:spacing w:val="10"/>
          <w:sz w:val="31"/>
          <w:szCs w:val="31"/>
        </w:rPr>
        <w:t>到</w:t>
      </w:r>
      <w:r>
        <w:rPr>
          <w:spacing w:val="10"/>
          <w:sz w:val="31"/>
          <w:szCs w:val="31"/>
        </w:rPr>
        <w:t>20%</w:t>
      </w:r>
      <w:r>
        <w:rPr>
          <w:spacing w:val="10"/>
          <w:sz w:val="31"/>
          <w:szCs w:val="31"/>
        </w:rPr>
        <w:t>以上。</w:t>
      </w:r>
      <w:r>
        <w:rPr>
          <w:spacing w:val="7"/>
          <w:sz w:val="31"/>
          <w:szCs w:val="31"/>
        </w:rPr>
        <w:t>实施更加严格的车用汽油质量标准。加大货物运输结构调整力度，煤炭、矿石、钢材、粮食、建材、焦炭等大宗货物中</w:t>
      </w:r>
      <w:r>
        <w:rPr>
          <w:spacing w:val="13"/>
          <w:sz w:val="31"/>
          <w:szCs w:val="31"/>
        </w:rPr>
        <w:t>长途运输，推广使用铁路、管道方式。</w:t>
      </w:r>
      <w:r>
        <w:rPr>
          <w:spacing w:val="13"/>
          <w:sz w:val="31"/>
          <w:szCs w:val="31"/>
        </w:rPr>
        <w:t>(</w:t>
      </w:r>
      <w:r>
        <w:rPr>
          <w:spacing w:val="13"/>
          <w:sz w:val="31"/>
          <w:szCs w:val="31"/>
        </w:rPr>
        <w:t>牵</w:t>
      </w:r>
      <w:r>
        <w:rPr>
          <w:spacing w:val="12"/>
          <w:sz w:val="31"/>
          <w:szCs w:val="31"/>
        </w:rPr>
        <w:t>头单位：旗交通</w:t>
      </w:r>
      <w:r>
        <w:rPr>
          <w:spacing w:val="7"/>
          <w:sz w:val="31"/>
          <w:szCs w:val="31"/>
        </w:rPr>
        <w:t>局；责任单位：旗发改委、旗工科局、旗</w:t>
      </w:r>
      <w:r>
        <w:rPr>
          <w:spacing w:val="7"/>
          <w:sz w:val="31"/>
          <w:szCs w:val="31"/>
        </w:rPr>
        <w:t>生态环境分局、旗</w:t>
      </w:r>
    </w:p>
    <w:p w:rsidR="000A394C">
      <w:pPr>
        <w:pStyle w:val="BodyText"/>
        <w:spacing w:before="1" w:line="221" w:lineRule="auto"/>
        <w:ind w:left="23"/>
        <w:rPr>
          <w:sz w:val="31"/>
          <w:szCs w:val="31"/>
        </w:rPr>
      </w:pPr>
      <w:r>
        <w:rPr>
          <w:spacing w:val="5"/>
          <w:sz w:val="31"/>
          <w:szCs w:val="31"/>
        </w:rPr>
        <w:t>能源局、旗财政局、旗公安局</w:t>
      </w:r>
      <w:r>
        <w:rPr>
          <w:spacing w:val="5"/>
          <w:sz w:val="31"/>
          <w:szCs w:val="31"/>
        </w:rPr>
        <w:t>)</w:t>
      </w:r>
    </w:p>
    <w:p w:rsidR="000A394C">
      <w:pPr>
        <w:pStyle w:val="BodyText"/>
        <w:spacing w:before="281" w:line="369" w:lineRule="auto"/>
        <w:ind w:left="23" w:right="114" w:firstLine="630"/>
        <w:jc w:val="both"/>
        <w:rPr>
          <w:sz w:val="31"/>
          <w:szCs w:val="31"/>
        </w:rPr>
      </w:pPr>
      <w:r>
        <w:rPr>
          <w:spacing w:val="7"/>
          <w:sz w:val="31"/>
          <w:szCs w:val="31"/>
        </w:rPr>
        <w:t>4.</w:t>
      </w:r>
      <w:r>
        <w:rPr>
          <w:spacing w:val="7"/>
          <w:sz w:val="31"/>
          <w:szCs w:val="31"/>
        </w:rPr>
        <w:t>加强大气面源和噪声污染治理。加强扬尘监管，推进矿山地质环境恢复治理和绿色矿山建设，加强矿产开采、储存、装卸、运输过程污染防治和减尘抑尘。加强工业企业扬尘污染管控，完善粉状物料堆场全封闭建设，强化物料转运</w:t>
      </w:r>
      <w:r>
        <w:rPr>
          <w:spacing w:val="8"/>
          <w:sz w:val="31"/>
          <w:szCs w:val="31"/>
        </w:rPr>
        <w:t>及工艺过程无组织扬尘源管控。加强施工工地</w:t>
      </w:r>
      <w:r>
        <w:rPr>
          <w:spacing w:val="7"/>
          <w:sz w:val="31"/>
          <w:szCs w:val="31"/>
        </w:rPr>
        <w:t>扬尘精细化管控，落实管控责任，将扬尘污染防治费用纳入工程造价，全面推行绿色施工，施工过程严格执行</w:t>
      </w:r>
      <w:r>
        <w:rPr>
          <w:spacing w:val="7"/>
          <w:sz w:val="31"/>
          <w:szCs w:val="31"/>
        </w:rPr>
        <w:t>“</w:t>
      </w:r>
      <w:r>
        <w:rPr>
          <w:spacing w:val="7"/>
          <w:sz w:val="31"/>
          <w:szCs w:val="31"/>
        </w:rPr>
        <w:t>六个百分之百</w:t>
      </w:r>
      <w:r>
        <w:rPr>
          <w:spacing w:val="7"/>
          <w:sz w:val="31"/>
          <w:szCs w:val="31"/>
        </w:rPr>
        <w:t>”</w:t>
      </w:r>
      <w:r>
        <w:rPr>
          <w:spacing w:val="7"/>
          <w:sz w:val="31"/>
          <w:szCs w:val="31"/>
        </w:rPr>
        <w:t>。加强运输扬尘治理，运输煤炭、渣土、石料、水泥、垃圾等物料的车辆采取密闭、全面苫盖等措施降低污染。严厉打击</w:t>
      </w:r>
      <w:r>
        <w:rPr>
          <w:spacing w:val="7"/>
          <w:sz w:val="31"/>
          <w:szCs w:val="31"/>
        </w:rPr>
        <w:t>运输车辆带泥上路、超高超载及运输途中物料遗撒、滴漏、扬散等行为，车流量较大的国道、省道及城市外环路、城市出</w:t>
      </w:r>
      <w:r>
        <w:rPr>
          <w:spacing w:val="6"/>
          <w:sz w:val="31"/>
          <w:szCs w:val="31"/>
        </w:rPr>
        <w:t>入口、城乡接合部等重要路段和重点部位要提高冲洗保洁频</w:t>
      </w:r>
      <w:r>
        <w:rPr>
          <w:spacing w:val="7"/>
          <w:sz w:val="31"/>
          <w:szCs w:val="31"/>
        </w:rPr>
        <w:t>次，推广清扫保洁新工艺和道路自动喷雾降尘系统。到</w:t>
      </w:r>
      <w:r>
        <w:rPr>
          <w:spacing w:val="7"/>
          <w:sz w:val="31"/>
          <w:szCs w:val="31"/>
        </w:rPr>
        <w:t>2025</w:t>
      </w:r>
      <w:r>
        <w:rPr>
          <w:spacing w:val="13"/>
          <w:sz w:val="31"/>
          <w:szCs w:val="31"/>
        </w:rPr>
        <w:t>年，全旗城镇道路机械化清扫率达到</w:t>
      </w:r>
      <w:r>
        <w:rPr>
          <w:spacing w:val="13"/>
          <w:sz w:val="31"/>
          <w:szCs w:val="31"/>
        </w:rPr>
        <w:t>80%</w:t>
      </w:r>
      <w:r>
        <w:rPr>
          <w:spacing w:val="13"/>
          <w:sz w:val="31"/>
          <w:szCs w:val="31"/>
        </w:rPr>
        <w:t>。</w:t>
      </w:r>
      <w:r>
        <w:rPr>
          <w:spacing w:val="12"/>
          <w:sz w:val="31"/>
          <w:szCs w:val="31"/>
        </w:rPr>
        <w:t>深入推进秸秆综</w:t>
      </w:r>
      <w:r>
        <w:rPr>
          <w:spacing w:val="7"/>
          <w:sz w:val="31"/>
          <w:szCs w:val="31"/>
        </w:rPr>
        <w:t>合利用，落实各苏木镇人民政府主体责任，因地制宜推行秸</w:t>
      </w:r>
    </w:p>
    <w:p w:rsidR="000A394C">
      <w:pPr>
        <w:pStyle w:val="BodyText"/>
        <w:spacing w:line="220" w:lineRule="auto"/>
        <w:ind w:left="23"/>
        <w:rPr>
          <w:sz w:val="31"/>
          <w:szCs w:val="31"/>
        </w:rPr>
      </w:pPr>
      <w:r>
        <w:rPr>
          <w:spacing w:val="7"/>
          <w:sz w:val="31"/>
          <w:szCs w:val="31"/>
        </w:rPr>
        <w:t>秆肥料化、饲料化、燃料化和原料化利用，提高秸秆综合利</w:t>
      </w:r>
    </w:p>
    <w:p w:rsidR="000A394C">
      <w:pPr>
        <w:spacing w:line="220" w:lineRule="auto"/>
        <w:rPr>
          <w:sz w:val="31"/>
          <w:szCs w:val="31"/>
        </w:rPr>
        <w:sectPr>
          <w:headerReference w:type="even" r:id="rId46"/>
          <w:headerReference w:type="default" r:id="rId47"/>
          <w:footerReference w:type="even" r:id="rId48"/>
          <w:footerReference w:type="default" r:id="rId49"/>
          <w:headerReference w:type="first" r:id="rId50"/>
          <w:footerReference w:type="first" r:id="rId51"/>
          <w:pgSz w:w="11910" w:h="16840"/>
          <w:pgMar w:top="1431" w:right="1715" w:bottom="817" w:left="1786" w:header="0" w:footer="509" w:gutter="0"/>
          <w:pgNumType w:start="8"/>
          <w:cols w:space="720"/>
        </w:sectPr>
      </w:pPr>
    </w:p>
    <w:p w:rsidR="000A394C">
      <w:pPr>
        <w:pStyle w:val="BodyText"/>
        <w:spacing w:before="161" w:line="369" w:lineRule="auto"/>
        <w:ind w:left="23" w:right="311"/>
        <w:jc w:val="both"/>
        <w:rPr>
          <w:sz w:val="31"/>
          <w:szCs w:val="31"/>
        </w:rPr>
      </w:pPr>
      <w:r>
        <w:rPr>
          <w:spacing w:val="7"/>
          <w:sz w:val="31"/>
          <w:szCs w:val="31"/>
        </w:rPr>
        <w:t>用率。加强餐饮油烟污染治理和油烟扰民源头控制，城市建</w:t>
      </w:r>
      <w:r>
        <w:rPr>
          <w:spacing w:val="20"/>
          <w:sz w:val="31"/>
          <w:szCs w:val="31"/>
        </w:rPr>
        <w:t>成区产生油烟的餐饮服务单位全部安装油烟净化装置并定</w:t>
      </w:r>
      <w:r>
        <w:rPr>
          <w:spacing w:val="8"/>
          <w:sz w:val="31"/>
          <w:szCs w:val="31"/>
        </w:rPr>
        <w:t>期维护。加大对垃圾、污水集中式污染处理设施密闭收集力</w:t>
      </w:r>
      <w:r>
        <w:rPr>
          <w:spacing w:val="7"/>
          <w:sz w:val="31"/>
          <w:szCs w:val="31"/>
        </w:rPr>
        <w:t>度，采取除臭措施。对小规模养殖场和散养户粪污集中处理</w:t>
      </w:r>
      <w:r>
        <w:rPr>
          <w:spacing w:val="13"/>
          <w:sz w:val="31"/>
          <w:szCs w:val="31"/>
        </w:rPr>
        <w:t>采取除臭措施。加快解决群众关注的噪声突出问题。</w:t>
      </w:r>
      <w:r>
        <w:rPr>
          <w:spacing w:val="13"/>
          <w:sz w:val="31"/>
          <w:szCs w:val="31"/>
        </w:rPr>
        <w:t>(</w:t>
      </w:r>
      <w:r>
        <w:rPr>
          <w:spacing w:val="13"/>
          <w:sz w:val="31"/>
          <w:szCs w:val="31"/>
        </w:rPr>
        <w:t>牵头</w:t>
      </w:r>
      <w:r>
        <w:rPr>
          <w:spacing w:val="7"/>
          <w:sz w:val="31"/>
          <w:szCs w:val="31"/>
        </w:rPr>
        <w:t>单位：旗生态环境分局；责任单位：旗住建局、旗公用事业服务中心、旗能源局、旗自然资源局、旗城市管理综合行政</w:t>
      </w:r>
    </w:p>
    <w:p w:rsidR="000A394C">
      <w:pPr>
        <w:pStyle w:val="BodyText"/>
        <w:spacing w:line="222" w:lineRule="auto"/>
        <w:ind w:left="23"/>
        <w:rPr>
          <w:sz w:val="31"/>
          <w:szCs w:val="31"/>
        </w:rPr>
      </w:pPr>
      <w:r>
        <w:rPr>
          <w:spacing w:val="8"/>
          <w:sz w:val="31"/>
          <w:szCs w:val="31"/>
        </w:rPr>
        <w:t>执法局、旗交通局、旗应急管理局、旗林草局、旗财政局</w:t>
      </w:r>
      <w:r>
        <w:rPr>
          <w:spacing w:val="8"/>
          <w:sz w:val="31"/>
          <w:szCs w:val="31"/>
        </w:rPr>
        <w:t>)</w:t>
      </w:r>
    </w:p>
    <w:p w:rsidR="000A394C">
      <w:pPr>
        <w:pStyle w:val="BodyText"/>
        <w:spacing w:before="283" w:line="221" w:lineRule="auto"/>
        <w:ind w:left="823"/>
        <w:rPr>
          <w:sz w:val="31"/>
          <w:szCs w:val="31"/>
        </w:rPr>
      </w:pPr>
      <w:r>
        <w:rPr>
          <w:spacing w:val="20"/>
          <w:sz w:val="31"/>
          <w:szCs w:val="31"/>
        </w:rPr>
        <w:t>(</w:t>
      </w:r>
      <w:r>
        <w:rPr>
          <w:spacing w:val="20"/>
          <w:sz w:val="31"/>
          <w:szCs w:val="31"/>
        </w:rPr>
        <w:t>三</w:t>
      </w:r>
      <w:r>
        <w:rPr>
          <w:spacing w:val="20"/>
          <w:sz w:val="31"/>
          <w:szCs w:val="31"/>
        </w:rPr>
        <w:t>)</w:t>
      </w:r>
      <w:r>
        <w:rPr>
          <w:spacing w:val="20"/>
          <w:sz w:val="31"/>
          <w:szCs w:val="31"/>
        </w:rPr>
        <w:t>深入打好碧水保卫战</w:t>
      </w:r>
    </w:p>
    <w:p w:rsidR="000A394C">
      <w:pPr>
        <w:pStyle w:val="BodyText"/>
        <w:spacing w:before="255" w:line="369" w:lineRule="auto"/>
        <w:ind w:left="23" w:right="227" w:firstLine="670"/>
        <w:rPr>
          <w:sz w:val="31"/>
          <w:szCs w:val="31"/>
        </w:rPr>
      </w:pPr>
      <w:r>
        <w:rPr>
          <w:spacing w:val="7"/>
          <w:sz w:val="31"/>
          <w:szCs w:val="31"/>
        </w:rPr>
        <w:t>1.</w:t>
      </w:r>
      <w:r>
        <w:rPr>
          <w:spacing w:val="7"/>
          <w:sz w:val="31"/>
          <w:szCs w:val="31"/>
        </w:rPr>
        <w:t>持续打好城市黑臭水体治理攻坚战。加强城</w:t>
      </w:r>
      <w:r>
        <w:rPr>
          <w:spacing w:val="6"/>
          <w:sz w:val="31"/>
          <w:szCs w:val="31"/>
        </w:rPr>
        <w:t>镇生活污水管网建设，实施雨污管网分流改造、管网更新、破损修复</w:t>
      </w:r>
      <w:r>
        <w:rPr>
          <w:spacing w:val="12"/>
          <w:sz w:val="31"/>
          <w:szCs w:val="31"/>
        </w:rPr>
        <w:t>改造等工程，全面提</w:t>
      </w:r>
      <w:r>
        <w:rPr>
          <w:spacing w:val="12"/>
          <w:sz w:val="31"/>
          <w:szCs w:val="31"/>
        </w:rPr>
        <w:t>升现有设施效能。到</w:t>
      </w:r>
      <w:r>
        <w:rPr>
          <w:spacing w:val="12"/>
          <w:sz w:val="31"/>
          <w:szCs w:val="31"/>
        </w:rPr>
        <w:t>2022</w:t>
      </w:r>
      <w:r>
        <w:rPr>
          <w:spacing w:val="12"/>
          <w:sz w:val="31"/>
          <w:szCs w:val="31"/>
        </w:rPr>
        <w:t>年，实现污</w:t>
      </w:r>
      <w:r>
        <w:rPr>
          <w:spacing w:val="6"/>
          <w:sz w:val="31"/>
          <w:szCs w:val="31"/>
        </w:rPr>
        <w:t>水应收尽收、应处尽处；到</w:t>
      </w:r>
      <w:r>
        <w:rPr>
          <w:spacing w:val="6"/>
          <w:sz w:val="31"/>
          <w:szCs w:val="31"/>
        </w:rPr>
        <w:t>2025</w:t>
      </w:r>
      <w:r>
        <w:rPr>
          <w:spacing w:val="6"/>
          <w:sz w:val="31"/>
          <w:szCs w:val="31"/>
        </w:rPr>
        <w:t>年，锡尼镇镇区生</w:t>
      </w:r>
      <w:r>
        <w:rPr>
          <w:spacing w:val="5"/>
          <w:sz w:val="31"/>
          <w:szCs w:val="31"/>
        </w:rPr>
        <w:t>活污水收</w:t>
      </w:r>
      <w:r>
        <w:rPr>
          <w:spacing w:val="11"/>
          <w:sz w:val="31"/>
          <w:szCs w:val="31"/>
        </w:rPr>
        <w:t>集处理率保持在</w:t>
      </w:r>
      <w:r>
        <w:rPr>
          <w:spacing w:val="11"/>
          <w:sz w:val="31"/>
          <w:szCs w:val="31"/>
        </w:rPr>
        <w:t>100%</w:t>
      </w:r>
      <w:r>
        <w:rPr>
          <w:spacing w:val="11"/>
          <w:sz w:val="31"/>
          <w:szCs w:val="31"/>
        </w:rPr>
        <w:t>。强化城镇污水处理厂脱氮除</w:t>
      </w:r>
      <w:r>
        <w:rPr>
          <w:spacing w:val="10"/>
          <w:sz w:val="31"/>
          <w:szCs w:val="31"/>
        </w:rPr>
        <w:t>磷能力，</w:t>
      </w:r>
      <w:r>
        <w:rPr>
          <w:spacing w:val="7"/>
          <w:sz w:val="31"/>
          <w:szCs w:val="31"/>
        </w:rPr>
        <w:t>保障污水处理厂稳定达标运行。充分发挥河长制、湖长制等</w:t>
      </w:r>
      <w:r>
        <w:rPr>
          <w:spacing w:val="6"/>
          <w:sz w:val="31"/>
          <w:szCs w:val="31"/>
        </w:rPr>
        <w:t>机制作用，推进陶赖沟、小南河人工湿地工程建设、探索排干水综合整治和水质提升新路子，加强水资源综合治理。加强杭锦淖尔、锡尼镇镇区及周边水体水质监测，及时研判水</w:t>
      </w:r>
      <w:r>
        <w:rPr>
          <w:spacing w:val="12"/>
          <w:sz w:val="31"/>
          <w:szCs w:val="31"/>
        </w:rPr>
        <w:t>质变化趋势，确保无黑臭水体。</w:t>
      </w:r>
      <w:r>
        <w:rPr>
          <w:spacing w:val="12"/>
          <w:sz w:val="31"/>
          <w:szCs w:val="31"/>
        </w:rPr>
        <w:t>(</w:t>
      </w:r>
      <w:r>
        <w:rPr>
          <w:spacing w:val="12"/>
          <w:sz w:val="31"/>
          <w:szCs w:val="31"/>
        </w:rPr>
        <w:t>牵头单位：旗生态环境分</w:t>
      </w:r>
      <w:r>
        <w:rPr>
          <w:spacing w:val="7"/>
          <w:sz w:val="31"/>
          <w:szCs w:val="31"/>
        </w:rPr>
        <w:t>局；责任单位：旗住建局、旗水利局、旗城市公用事业服务</w:t>
      </w:r>
    </w:p>
    <w:p w:rsidR="000A394C">
      <w:pPr>
        <w:pStyle w:val="BodyText"/>
        <w:spacing w:before="1" w:line="222" w:lineRule="auto"/>
        <w:ind w:left="23"/>
        <w:rPr>
          <w:sz w:val="31"/>
          <w:szCs w:val="31"/>
        </w:rPr>
      </w:pPr>
      <w:r>
        <w:rPr>
          <w:spacing w:val="-5"/>
          <w:sz w:val="31"/>
          <w:szCs w:val="31"/>
        </w:rPr>
        <w:t>中心</w:t>
      </w:r>
      <w:r>
        <w:rPr>
          <w:spacing w:val="-5"/>
          <w:sz w:val="31"/>
          <w:szCs w:val="31"/>
        </w:rPr>
        <w:t>)</w:t>
      </w:r>
    </w:p>
    <w:p w:rsidR="000A394C">
      <w:pPr>
        <w:pStyle w:val="BodyText"/>
        <w:spacing w:before="314" w:line="221" w:lineRule="auto"/>
        <w:jc w:val="right"/>
        <w:rPr>
          <w:sz w:val="31"/>
          <w:szCs w:val="31"/>
        </w:rPr>
      </w:pPr>
      <w:r>
        <w:rPr>
          <w:spacing w:val="21"/>
          <w:sz w:val="31"/>
          <w:szCs w:val="31"/>
        </w:rPr>
        <w:t>2.</w:t>
      </w:r>
      <w:r>
        <w:rPr>
          <w:spacing w:val="21"/>
          <w:sz w:val="31"/>
          <w:szCs w:val="31"/>
        </w:rPr>
        <w:t>着力打好黄河生态保护治理攻坚战。以</w:t>
      </w:r>
      <w:r>
        <w:rPr>
          <w:spacing w:val="21"/>
          <w:sz w:val="31"/>
          <w:szCs w:val="31"/>
        </w:rPr>
        <w:t>“</w:t>
      </w:r>
      <w:r>
        <w:rPr>
          <w:spacing w:val="21"/>
          <w:sz w:val="31"/>
          <w:szCs w:val="31"/>
        </w:rPr>
        <w:t>四</w:t>
      </w:r>
      <w:r>
        <w:rPr>
          <w:spacing w:val="20"/>
          <w:sz w:val="31"/>
          <w:szCs w:val="31"/>
        </w:rPr>
        <w:t>水四定</w:t>
      </w:r>
      <w:r>
        <w:rPr>
          <w:spacing w:val="20"/>
          <w:sz w:val="31"/>
          <w:szCs w:val="31"/>
        </w:rPr>
        <w:t>”</w:t>
      </w:r>
    </w:p>
    <w:p w:rsidR="000A394C">
      <w:pPr>
        <w:spacing w:line="221" w:lineRule="auto"/>
        <w:rPr>
          <w:sz w:val="31"/>
          <w:szCs w:val="31"/>
        </w:rPr>
        <w:sectPr>
          <w:headerReference w:type="even" r:id="rId52"/>
          <w:headerReference w:type="default" r:id="rId53"/>
          <w:footerReference w:type="even" r:id="rId54"/>
          <w:footerReference w:type="default" r:id="rId55"/>
          <w:headerReference w:type="first" r:id="rId56"/>
          <w:footerReference w:type="first" r:id="rId57"/>
          <w:pgSz w:w="11910" w:h="16840"/>
          <w:pgMar w:top="1431" w:right="1507" w:bottom="827" w:left="1786" w:header="0" w:footer="519" w:gutter="0"/>
          <w:pgNumType w:start="9"/>
          <w:cols w:space="720"/>
        </w:sectPr>
      </w:pPr>
    </w:p>
    <w:p w:rsidR="000A394C">
      <w:pPr>
        <w:pStyle w:val="BodyText"/>
        <w:spacing w:before="161" w:line="369" w:lineRule="auto"/>
        <w:ind w:left="33" w:right="42"/>
        <w:rPr>
          <w:sz w:val="31"/>
          <w:szCs w:val="31"/>
        </w:rPr>
      </w:pPr>
      <w:r>
        <w:rPr>
          <w:spacing w:val="7"/>
          <w:sz w:val="31"/>
          <w:szCs w:val="31"/>
        </w:rPr>
        <w:t>要求为遵循，以库布其沙漠和毛不拉孔兑治理为重点，统筹</w:t>
      </w:r>
      <w:r>
        <w:rPr>
          <w:spacing w:val="-2"/>
          <w:sz w:val="31"/>
          <w:szCs w:val="31"/>
        </w:rPr>
        <w:t>推进水资源、水生态、水环境、水安全</w:t>
      </w:r>
      <w:r>
        <w:rPr>
          <w:spacing w:val="-2"/>
          <w:sz w:val="31"/>
          <w:szCs w:val="31"/>
        </w:rPr>
        <w:t>“</w:t>
      </w:r>
      <w:r>
        <w:rPr>
          <w:spacing w:val="-2"/>
          <w:sz w:val="31"/>
          <w:szCs w:val="31"/>
        </w:rPr>
        <w:t>四水共治</w:t>
      </w:r>
      <w:r>
        <w:rPr>
          <w:spacing w:val="-2"/>
          <w:sz w:val="31"/>
          <w:szCs w:val="31"/>
        </w:rPr>
        <w:t>”</w:t>
      </w:r>
      <w:r>
        <w:rPr>
          <w:spacing w:val="-2"/>
          <w:sz w:val="31"/>
          <w:szCs w:val="31"/>
        </w:rPr>
        <w:t>。一体</w:t>
      </w:r>
      <w:r>
        <w:rPr>
          <w:spacing w:val="-6"/>
          <w:sz w:val="31"/>
          <w:szCs w:val="31"/>
        </w:rPr>
        <w:t>推进治沙、拦沙、锁沙，深入实施毛不拉孔兑综合治理工程、</w:t>
      </w:r>
      <w:r>
        <w:rPr>
          <w:spacing w:val="7"/>
          <w:sz w:val="31"/>
          <w:szCs w:val="31"/>
        </w:rPr>
        <w:t>黄河粗泥沙集中来源区拦沙工程，加强库布其沙漠水生态治理，推动入黄泥沙量逐年大幅减少，确保黄河长</w:t>
      </w:r>
      <w:r>
        <w:rPr>
          <w:spacing w:val="6"/>
          <w:sz w:val="31"/>
          <w:szCs w:val="31"/>
        </w:rPr>
        <w:t>久安澜。全</w:t>
      </w:r>
      <w:r>
        <w:rPr>
          <w:spacing w:val="8"/>
          <w:sz w:val="31"/>
          <w:szCs w:val="31"/>
        </w:rPr>
        <w:t>域实施深度节水控水行动，严控高耗水行业发</w:t>
      </w:r>
      <w:r>
        <w:rPr>
          <w:spacing w:val="7"/>
          <w:sz w:val="31"/>
          <w:szCs w:val="31"/>
        </w:rPr>
        <w:t>展，万元</w:t>
      </w:r>
      <w:r>
        <w:rPr>
          <w:rFonts w:ascii="SimSun" w:eastAsia="SimSun" w:hAnsi="SimSun" w:cs="SimSun"/>
          <w:sz w:val="31"/>
          <w:szCs w:val="31"/>
        </w:rPr>
        <w:t xml:space="preserve">GDP </w:t>
      </w:r>
      <w:r>
        <w:rPr>
          <w:spacing w:val="7"/>
          <w:sz w:val="31"/>
          <w:szCs w:val="31"/>
        </w:rPr>
        <w:t>用水量坚决控制在自治区下达的计划指标内。加强黄河沿岸农业面源污染防治，强化对黄河沿岸灌区农业退水的</w:t>
      </w:r>
      <w:r>
        <w:rPr>
          <w:spacing w:val="6"/>
          <w:sz w:val="31"/>
          <w:szCs w:val="31"/>
        </w:rPr>
        <w:t>监督监</w:t>
      </w:r>
      <w:r>
        <w:rPr>
          <w:spacing w:val="7"/>
          <w:sz w:val="31"/>
          <w:szCs w:val="31"/>
        </w:rPr>
        <w:t>测。加强沿黄河城镇污水处理设施及重点</w:t>
      </w:r>
      <w:r>
        <w:rPr>
          <w:spacing w:val="7"/>
          <w:sz w:val="31"/>
          <w:szCs w:val="31"/>
        </w:rPr>
        <w:t>工业园区</w:t>
      </w:r>
      <w:r>
        <w:rPr>
          <w:spacing w:val="6"/>
          <w:sz w:val="31"/>
          <w:szCs w:val="31"/>
        </w:rPr>
        <w:t>污水处理</w:t>
      </w:r>
      <w:r>
        <w:rPr>
          <w:spacing w:val="7"/>
          <w:sz w:val="31"/>
          <w:szCs w:val="31"/>
        </w:rPr>
        <w:t>设施配套管网建设。扎实开展河湖</w:t>
      </w:r>
      <w:r>
        <w:rPr>
          <w:spacing w:val="7"/>
          <w:sz w:val="31"/>
          <w:szCs w:val="31"/>
        </w:rPr>
        <w:t>“</w:t>
      </w:r>
      <w:r>
        <w:rPr>
          <w:spacing w:val="7"/>
          <w:sz w:val="31"/>
          <w:szCs w:val="31"/>
        </w:rPr>
        <w:t>清四乱</w:t>
      </w:r>
      <w:r>
        <w:rPr>
          <w:spacing w:val="7"/>
          <w:sz w:val="31"/>
          <w:szCs w:val="31"/>
        </w:rPr>
        <w:t>”</w:t>
      </w:r>
      <w:r>
        <w:rPr>
          <w:spacing w:val="7"/>
          <w:sz w:val="31"/>
          <w:szCs w:val="31"/>
        </w:rPr>
        <w:t>行动，完成黄河干流及主要支流排污口排查整治，推动黄河河道</w:t>
      </w:r>
      <w:r>
        <w:rPr>
          <w:spacing w:val="7"/>
          <w:sz w:val="31"/>
          <w:szCs w:val="31"/>
        </w:rPr>
        <w:t>“</w:t>
      </w:r>
      <w:r>
        <w:rPr>
          <w:spacing w:val="7"/>
          <w:sz w:val="31"/>
          <w:szCs w:val="31"/>
        </w:rPr>
        <w:t>两线三</w:t>
      </w:r>
      <w:r>
        <w:rPr>
          <w:spacing w:val="18"/>
          <w:sz w:val="31"/>
          <w:szCs w:val="31"/>
        </w:rPr>
        <w:t>区</w:t>
      </w:r>
      <w:r>
        <w:rPr>
          <w:spacing w:val="18"/>
          <w:sz w:val="31"/>
          <w:szCs w:val="31"/>
        </w:rPr>
        <w:t>”</w:t>
      </w:r>
      <w:r>
        <w:rPr>
          <w:spacing w:val="18"/>
          <w:sz w:val="31"/>
          <w:szCs w:val="31"/>
        </w:rPr>
        <w:t>要求落到实处，促进河流生态系统持续健康。到</w:t>
      </w:r>
      <w:r>
        <w:rPr>
          <w:spacing w:val="18"/>
          <w:sz w:val="31"/>
          <w:szCs w:val="31"/>
        </w:rPr>
        <w:t>2025</w:t>
      </w:r>
    </w:p>
    <w:p w:rsidR="000A394C">
      <w:pPr>
        <w:pStyle w:val="BodyText"/>
        <w:spacing w:before="1" w:line="220" w:lineRule="auto"/>
        <w:ind w:left="33"/>
        <w:rPr>
          <w:sz w:val="31"/>
          <w:szCs w:val="31"/>
        </w:rPr>
      </w:pPr>
      <w:r>
        <w:rPr>
          <w:spacing w:val="12"/>
          <w:sz w:val="31"/>
          <w:szCs w:val="31"/>
        </w:rPr>
        <w:t>年，黄河干流断面水质达到</w:t>
      </w:r>
      <w:r>
        <w:rPr>
          <w:spacing w:val="12"/>
          <w:sz w:val="31"/>
          <w:szCs w:val="31"/>
        </w:rPr>
        <w:t>Ⅱ</w:t>
      </w:r>
      <w:r>
        <w:rPr>
          <w:spacing w:val="12"/>
          <w:sz w:val="31"/>
          <w:szCs w:val="31"/>
        </w:rPr>
        <w:t>类，优良率达到</w:t>
      </w:r>
      <w:r>
        <w:rPr>
          <w:spacing w:val="12"/>
          <w:sz w:val="31"/>
          <w:szCs w:val="31"/>
        </w:rPr>
        <w:t>100%,</w:t>
      </w:r>
      <w:r>
        <w:rPr>
          <w:spacing w:val="12"/>
          <w:sz w:val="31"/>
          <w:szCs w:val="31"/>
        </w:rPr>
        <w:t>干流及</w:t>
      </w:r>
    </w:p>
    <w:p w:rsidR="000A394C">
      <w:pPr>
        <w:pStyle w:val="BodyText"/>
        <w:spacing w:before="250" w:line="390" w:lineRule="auto"/>
        <w:ind w:left="33" w:right="44"/>
        <w:jc w:val="both"/>
        <w:rPr>
          <w:sz w:val="31"/>
          <w:szCs w:val="31"/>
        </w:rPr>
      </w:pPr>
      <w:r>
        <w:rPr>
          <w:spacing w:val="1"/>
          <w:sz w:val="31"/>
          <w:szCs w:val="31"/>
        </w:rPr>
        <w:t>主要支流生态流量得到有效保障。</w:t>
      </w:r>
      <w:r>
        <w:rPr>
          <w:spacing w:val="1"/>
          <w:sz w:val="31"/>
          <w:szCs w:val="31"/>
        </w:rPr>
        <w:t>(</w:t>
      </w:r>
      <w:r>
        <w:rPr>
          <w:spacing w:val="1"/>
          <w:sz w:val="31"/>
          <w:szCs w:val="31"/>
        </w:rPr>
        <w:t>牵头单位：旗水利局；责</w:t>
      </w:r>
      <w:r>
        <w:rPr>
          <w:spacing w:val="7"/>
          <w:sz w:val="31"/>
          <w:szCs w:val="31"/>
        </w:rPr>
        <w:t>任单位：旗农牧局、旗林草局、旗自然资源局、旗生态环境</w:t>
      </w:r>
    </w:p>
    <w:p w:rsidR="000A394C">
      <w:pPr>
        <w:pStyle w:val="BodyText"/>
        <w:spacing w:before="1" w:line="221" w:lineRule="auto"/>
        <w:ind w:left="33"/>
        <w:rPr>
          <w:sz w:val="31"/>
          <w:szCs w:val="31"/>
        </w:rPr>
      </w:pPr>
      <w:r>
        <w:rPr>
          <w:spacing w:val="6"/>
          <w:sz w:val="31"/>
          <w:szCs w:val="31"/>
        </w:rPr>
        <w:t>分局、旗住建局、旗工科局</w:t>
      </w:r>
      <w:r>
        <w:rPr>
          <w:spacing w:val="6"/>
          <w:sz w:val="31"/>
          <w:szCs w:val="31"/>
        </w:rPr>
        <w:t>)</w:t>
      </w:r>
    </w:p>
    <w:p w:rsidR="000A394C">
      <w:pPr>
        <w:pStyle w:val="BodyText"/>
        <w:spacing w:before="242" w:line="370" w:lineRule="auto"/>
        <w:ind w:left="33" w:right="39" w:firstLine="630"/>
        <w:jc w:val="both"/>
        <w:rPr>
          <w:sz w:val="31"/>
          <w:szCs w:val="31"/>
        </w:rPr>
      </w:pPr>
      <w:r>
        <w:rPr>
          <w:spacing w:val="14"/>
          <w:sz w:val="31"/>
          <w:szCs w:val="31"/>
        </w:rPr>
        <w:t>3.</w:t>
      </w:r>
      <w:r>
        <w:rPr>
          <w:spacing w:val="14"/>
          <w:sz w:val="31"/>
          <w:szCs w:val="31"/>
        </w:rPr>
        <w:t>巩固提升饮用水安全保障水平。推进全旗</w:t>
      </w:r>
      <w:r>
        <w:rPr>
          <w:spacing w:val="14"/>
          <w:sz w:val="31"/>
          <w:szCs w:val="31"/>
        </w:rPr>
        <w:t>5</w:t>
      </w:r>
      <w:r>
        <w:rPr>
          <w:spacing w:val="14"/>
          <w:sz w:val="31"/>
          <w:szCs w:val="31"/>
        </w:rPr>
        <w:t>个现</w:t>
      </w:r>
      <w:r>
        <w:rPr>
          <w:spacing w:val="13"/>
          <w:sz w:val="31"/>
          <w:szCs w:val="31"/>
        </w:rPr>
        <w:t>用集</w:t>
      </w:r>
      <w:r>
        <w:rPr>
          <w:spacing w:val="6"/>
          <w:sz w:val="31"/>
          <w:szCs w:val="31"/>
        </w:rPr>
        <w:t>中式饮用水水源地规范化建设，持续开展新建饮用水水源地</w:t>
      </w:r>
      <w:r>
        <w:rPr>
          <w:spacing w:val="7"/>
          <w:sz w:val="31"/>
          <w:szCs w:val="31"/>
        </w:rPr>
        <w:t>保护区划定工作，定期维护界标、警示牌、宣传牌，开</w:t>
      </w:r>
      <w:r>
        <w:rPr>
          <w:spacing w:val="6"/>
          <w:sz w:val="31"/>
          <w:szCs w:val="31"/>
        </w:rPr>
        <w:t>展排</w:t>
      </w:r>
      <w:r>
        <w:rPr>
          <w:spacing w:val="7"/>
          <w:sz w:val="31"/>
          <w:szCs w:val="31"/>
        </w:rPr>
        <w:t>查整治。建立从水源到水龙头全过程监管体系，按要</w:t>
      </w:r>
      <w:r>
        <w:rPr>
          <w:spacing w:val="6"/>
          <w:sz w:val="31"/>
          <w:szCs w:val="31"/>
        </w:rPr>
        <w:t>求对水</w:t>
      </w:r>
      <w:r>
        <w:rPr>
          <w:spacing w:val="8"/>
          <w:sz w:val="31"/>
          <w:szCs w:val="31"/>
        </w:rPr>
        <w:t>源水、出厂水、末梢水开展水质监测并进行</w:t>
      </w:r>
      <w:r>
        <w:rPr>
          <w:spacing w:val="7"/>
          <w:sz w:val="31"/>
          <w:szCs w:val="31"/>
        </w:rPr>
        <w:t>公示。定期开展</w:t>
      </w:r>
    </w:p>
    <w:p w:rsidR="000A394C">
      <w:pPr>
        <w:pStyle w:val="BodyText"/>
        <w:spacing w:line="222" w:lineRule="auto"/>
        <w:ind w:left="33"/>
        <w:rPr>
          <w:sz w:val="31"/>
          <w:szCs w:val="31"/>
        </w:rPr>
      </w:pPr>
      <w:r>
        <w:rPr>
          <w:spacing w:val="7"/>
          <w:sz w:val="31"/>
          <w:szCs w:val="31"/>
        </w:rPr>
        <w:t>水源地突发环境事件应急演练，有效预防突发环境事件。加</w:t>
      </w:r>
    </w:p>
    <w:p w:rsidR="000A394C">
      <w:pPr>
        <w:spacing w:line="222" w:lineRule="auto"/>
        <w:rPr>
          <w:sz w:val="31"/>
          <w:szCs w:val="31"/>
        </w:rPr>
      </w:pPr>
      <w:r>
        <w:rPr>
          <w:sz w:val="31"/>
          <w:szCs w:val="31"/>
        </w:rPr>
        <w:br/>
      </w:r>
      <w:r>
        <w:rPr>
          <w:sz w:val="31"/>
          <w:szCs w:val="31"/>
        </w:rP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58" w:history="1">
        <w:r>
          <w:rPr>
            <w:rFonts w:ascii="SimSun" w:eastAsia="SimSun" w:hAnsi="SimSun" w:cs="SimSun"/>
            <w:b/>
            <w:bCs/>
            <w:noProof w:val="0"/>
            <w:snapToGrid/>
            <w:color w:val="0000EE"/>
            <w:sz w:val="30"/>
            <w:szCs w:val="30"/>
            <w:u w:val="single" w:color="0000EE"/>
          </w:rPr>
          <w:t>https://d.book118.com/285243022023011102</w:t>
        </w:r>
      </w:hyperlink>
    </w:p>
    <w:p w:rsidR="000A394C">
      <w:pPr>
        <w:spacing w:line="222" w:lineRule="auto"/>
        <w:rPr>
          <w:sz w:val="31"/>
          <w:szCs w:val="31"/>
        </w:rPr>
      </w:pPr>
    </w:p>
    <w:sectPr>
      <w:headerReference w:type="even" r:id="rId59"/>
      <w:headerReference w:type="default" r:id="rId60"/>
      <w:footerReference w:type="even" r:id="rId61"/>
      <w:footerReference w:type="default" r:id="rId62"/>
      <w:headerReference w:type="first" r:id="rId63"/>
      <w:footerReference w:type="first" r:id="rId64"/>
      <w:pgSz w:w="11910" w:h="16840"/>
      <w:pgMar w:top="1431" w:right="1786" w:bottom="828" w:left="1786" w:header="0" w:footer="519" w:gutter="0"/>
      <w:pgNumType w:start="1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1" w:csb1="00000000"/>
  </w:font>
  <w:font w:name="SimHei">
    <w:altName w:val="Times New Roman"/>
    <w:panose1 w:val="00000000000000000000"/>
    <w:charset w:val="00"/>
    <w:family w:val="roman"/>
    <w:notTrueType/>
    <w:pitch w:val="default"/>
    <w:sig w:usb0="00000000"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4C" w:rsidRPr="004E424F" w:rsidP="004E424F">
    <w:pPr>
      <w:pStyle w:val="Footer"/>
      <w:rPr>
        <w:szCs w:val="3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rsidRPr="004E424F" w:rsidP="004E424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characterSpacingControl w:val="doNotCompress"/>
  <w:compat>
    <w:spaceForUL/>
    <w:ulTrailSpace/>
    <w:useFELayout/>
  </w:compat>
  <w:rsids>
    <w:rsidRoot w:val="000A394C"/>
    <w:rsid w:val="000A394C"/>
    <w:rsid w:val="004E424F"/>
    <w:rsid w:val="00582E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hAnsi="Arial" w:eastAsiaTheme="minorEastAsia"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0A394C"/>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rsid w:val="000A394C"/>
    <w:tblPr>
      <w:tblCellMar>
        <w:top w:w="0" w:type="dxa"/>
        <w:left w:w="0" w:type="dxa"/>
        <w:bottom w:w="0" w:type="dxa"/>
        <w:right w:w="0" w:type="dxa"/>
      </w:tblCellMar>
    </w:tblPr>
  </w:style>
  <w:style w:type="paragraph" w:styleId="BodyText">
    <w:name w:val="Body Text"/>
    <w:basedOn w:val="Normal"/>
    <w:semiHidden/>
    <w:qFormat/>
    <w:rsid w:val="000A394C"/>
    <w:rPr>
      <w:rFonts w:ascii="FangSong" w:eastAsia="FangSong" w:hAnsi="FangSong" w:cs="FangSong"/>
      <w:sz w:val="30"/>
      <w:szCs w:val="30"/>
    </w:rPr>
  </w:style>
  <w:style w:type="paragraph" w:styleId="Header">
    <w:name w:val="header"/>
    <w:basedOn w:val="Normal"/>
    <w:link w:val="Char"/>
    <w:uiPriority w:val="99"/>
    <w:semiHidden/>
    <w:unhideWhenUsed/>
    <w:rsid w:val="004E424F"/>
    <w:pPr>
      <w:tabs>
        <w:tab w:val="center" w:pos="4153"/>
        <w:tab w:val="right" w:pos="8306"/>
      </w:tabs>
      <w:jc w:val="center"/>
    </w:pPr>
    <w:rPr>
      <w:sz w:val="18"/>
      <w:szCs w:val="18"/>
    </w:rPr>
  </w:style>
  <w:style w:type="character" w:customStyle="1" w:styleId="Char">
    <w:name w:val="页眉 Char"/>
    <w:basedOn w:val="DefaultParagraphFont"/>
    <w:link w:val="Header"/>
    <w:uiPriority w:val="99"/>
    <w:semiHidden/>
    <w:rsid w:val="004E424F"/>
    <w:rPr>
      <w:noProof/>
      <w:sz w:val="18"/>
      <w:szCs w:val="18"/>
    </w:rPr>
  </w:style>
  <w:style w:type="paragraph" w:styleId="Footer">
    <w:name w:val="footer"/>
    <w:basedOn w:val="Normal"/>
    <w:link w:val="Char0"/>
    <w:uiPriority w:val="99"/>
    <w:semiHidden/>
    <w:unhideWhenUsed/>
    <w:rsid w:val="004E424F"/>
    <w:pPr>
      <w:tabs>
        <w:tab w:val="center" w:pos="4153"/>
        <w:tab w:val="right" w:pos="8306"/>
      </w:tabs>
    </w:pPr>
    <w:rPr>
      <w:sz w:val="18"/>
      <w:szCs w:val="18"/>
    </w:rPr>
  </w:style>
  <w:style w:type="character" w:customStyle="1" w:styleId="Char0">
    <w:name w:val="页脚 Char"/>
    <w:basedOn w:val="DefaultParagraphFont"/>
    <w:link w:val="Footer"/>
    <w:uiPriority w:val="99"/>
    <w:semiHidden/>
    <w:rsid w:val="004E424F"/>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285243022023011102" TargetMode="External" /><Relationship Id="rId59" Type="http://schemas.openxmlformats.org/officeDocument/2006/relationships/header" Target="header28.xml" /><Relationship Id="rId6" Type="http://schemas.openxmlformats.org/officeDocument/2006/relationships/footer" Target="footer1.xml" /><Relationship Id="rId60" Type="http://schemas.openxmlformats.org/officeDocument/2006/relationships/header" Target="header29.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pwk1125</cp:lastModifiedBy>
  <cp:revision>3</cp:revision>
  <dcterms:created xsi:type="dcterms:W3CDTF">2024-01-21T07:09:00Z</dcterms:created>
  <dcterms:modified xsi:type="dcterms:W3CDTF">2024-01-21T07:09:00Z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2023-12-13T19:08:31Z</vt:filetime>
  </property>
  <property fmtid="{D5CDD505-2E9C-101B-9397-08002B2CF9AE}" pid="3" name="CRO">
    <vt:lpwstr>wqlLaW5nc29mdCBQREYgdG8gV1BTIDkw</vt:lpwstr>
  </property>
  <property fmtid="{D5CDD505-2E9C-101B-9397-08002B2CF9AE}" pid="4" name="UsrData">
    <vt:lpwstr>657990a7f23622001f374100wl</vt:lpwstr>
  </property>
</Properties>
</file>