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8" w:history="1">
        <w:r>
          <w:rPr>
            <w:rFonts w:ascii="仿宋" w:eastAsia="仿宋" w:hAnsi="仿宋" w:cs="仿宋" w:hint="eastAsia"/>
            <w:lang w:eastAsia="zh-CN"/>
          </w:rPr>
          <w:t>序言</w:t>
        </w:r>
        <w:r>
          <w:tab/>
        </w:r>
        <w:r>
          <w:fldChar w:fldCharType="begin"/>
        </w:r>
        <w:r>
          <w:instrText xml:space="preserve"> PAGEREF _Toc26808 \h </w:instrText>
        </w:r>
        <w:r>
          <w:fldChar w:fldCharType="separate"/>
        </w:r>
        <w:r>
          <w:t>3</w:t>
        </w:r>
        <w:r>
          <w:fldChar w:fldCharType="end"/>
        </w:r>
      </w:hyperlink>
    </w:p>
    <w:p>
      <w:pPr>
        <w:pStyle w:val="TOC1"/>
        <w:tabs>
          <w:tab w:val="right" w:leader="dot" w:pos="8306"/>
        </w:tabs>
      </w:pPr>
      <w:hyperlink w:anchor="_Toc29824" w:history="1">
        <w:r>
          <w:rPr>
            <w:rFonts w:ascii="仿宋" w:eastAsia="仿宋" w:hAnsi="仿宋" w:cs="仿宋" w:hint="eastAsia"/>
            <w:lang w:eastAsia="zh-CN"/>
          </w:rPr>
          <w:t>一、水及电解质平衡调节药项目概论</w:t>
        </w:r>
        <w:r>
          <w:tab/>
        </w:r>
        <w:r>
          <w:fldChar w:fldCharType="begin"/>
        </w:r>
        <w:r>
          <w:instrText xml:space="preserve"> PAGEREF _Toc29824 \h </w:instrText>
        </w:r>
        <w:r>
          <w:fldChar w:fldCharType="separate"/>
        </w:r>
        <w:r>
          <w:t>3</w:t>
        </w:r>
        <w:r>
          <w:fldChar w:fldCharType="end"/>
        </w:r>
      </w:hyperlink>
    </w:p>
    <w:p>
      <w:pPr>
        <w:pStyle w:val="TOC2"/>
        <w:tabs>
          <w:tab w:val="right" w:leader="dot" w:pos="8306"/>
        </w:tabs>
      </w:pPr>
      <w:hyperlink w:anchor="_Toc19148" w:history="1">
        <w:r>
          <w:rPr>
            <w:rFonts w:ascii="仿宋" w:eastAsia="仿宋" w:hAnsi="仿宋" w:cs="仿宋" w:hint="eastAsia"/>
            <w:lang w:eastAsia="zh-CN"/>
          </w:rPr>
          <w:t>(一)、水及电解质平衡调节药项目概况</w:t>
        </w:r>
        <w:r>
          <w:tab/>
        </w:r>
        <w:r>
          <w:fldChar w:fldCharType="begin"/>
        </w:r>
        <w:r>
          <w:instrText xml:space="preserve"> PAGEREF _Toc19148 \h </w:instrText>
        </w:r>
        <w:r>
          <w:fldChar w:fldCharType="separate"/>
        </w:r>
        <w:r>
          <w:t>3</w:t>
        </w:r>
        <w:r>
          <w:fldChar w:fldCharType="end"/>
        </w:r>
      </w:hyperlink>
    </w:p>
    <w:p>
      <w:pPr>
        <w:pStyle w:val="TOC2"/>
        <w:tabs>
          <w:tab w:val="right" w:leader="dot" w:pos="8306"/>
        </w:tabs>
      </w:pPr>
      <w:hyperlink w:anchor="_Toc28719" w:history="1">
        <w:r>
          <w:rPr>
            <w:rFonts w:ascii="仿宋" w:eastAsia="仿宋" w:hAnsi="仿宋" w:cs="仿宋" w:hint="eastAsia"/>
            <w:lang w:eastAsia="zh-CN"/>
          </w:rPr>
          <w:t>(二)、水及电解质平衡调节药项目目标</w:t>
        </w:r>
        <w:r>
          <w:tab/>
        </w:r>
        <w:r>
          <w:fldChar w:fldCharType="begin"/>
        </w:r>
        <w:r>
          <w:instrText xml:space="preserve"> PAGEREF _Toc28719 \h </w:instrText>
        </w:r>
        <w:r>
          <w:fldChar w:fldCharType="separate"/>
        </w:r>
        <w:r>
          <w:t>5</w:t>
        </w:r>
        <w:r>
          <w:fldChar w:fldCharType="end"/>
        </w:r>
      </w:hyperlink>
    </w:p>
    <w:p>
      <w:pPr>
        <w:pStyle w:val="TOC2"/>
        <w:tabs>
          <w:tab w:val="right" w:leader="dot" w:pos="8306"/>
        </w:tabs>
      </w:pPr>
      <w:hyperlink w:anchor="_Toc1956" w:history="1">
        <w:r>
          <w:rPr>
            <w:rFonts w:ascii="仿宋" w:eastAsia="仿宋" w:hAnsi="仿宋" w:cs="仿宋" w:hint="eastAsia"/>
            <w:lang w:eastAsia="zh-CN"/>
          </w:rPr>
          <w:t>(三)、水及电解质平衡调节药项目提出的理由</w:t>
        </w:r>
        <w:r>
          <w:tab/>
        </w:r>
        <w:r>
          <w:fldChar w:fldCharType="begin"/>
        </w:r>
        <w:r>
          <w:instrText xml:space="preserve"> PAGEREF _Toc1956 \h </w:instrText>
        </w:r>
        <w:r>
          <w:fldChar w:fldCharType="separate"/>
        </w:r>
        <w:r>
          <w:t>6</w:t>
        </w:r>
        <w:r>
          <w:fldChar w:fldCharType="end"/>
        </w:r>
      </w:hyperlink>
    </w:p>
    <w:p>
      <w:pPr>
        <w:pStyle w:val="TOC2"/>
        <w:tabs>
          <w:tab w:val="right" w:leader="dot" w:pos="8306"/>
        </w:tabs>
      </w:pPr>
      <w:hyperlink w:anchor="_Toc26902" w:history="1">
        <w:r>
          <w:rPr>
            <w:rFonts w:ascii="仿宋" w:eastAsia="仿宋" w:hAnsi="仿宋" w:cs="仿宋" w:hint="eastAsia"/>
            <w:lang w:eastAsia="zh-CN"/>
          </w:rPr>
          <w:t>(四)、水及电解质平衡调节药项目意义</w:t>
        </w:r>
        <w:r>
          <w:tab/>
        </w:r>
        <w:r>
          <w:fldChar w:fldCharType="begin"/>
        </w:r>
        <w:r>
          <w:instrText xml:space="preserve"> PAGEREF _Toc26902 \h </w:instrText>
        </w:r>
        <w:r>
          <w:fldChar w:fldCharType="separate"/>
        </w:r>
        <w:r>
          <w:t>8</w:t>
        </w:r>
        <w:r>
          <w:fldChar w:fldCharType="end"/>
        </w:r>
      </w:hyperlink>
    </w:p>
    <w:p>
      <w:pPr>
        <w:pStyle w:val="TOC2"/>
        <w:tabs>
          <w:tab w:val="right" w:leader="dot" w:pos="8306"/>
        </w:tabs>
      </w:pPr>
      <w:hyperlink w:anchor="_Toc20800" w:history="1">
        <w:r>
          <w:rPr>
            <w:rFonts w:ascii="仿宋" w:eastAsia="仿宋" w:hAnsi="仿宋" w:cs="仿宋" w:hint="eastAsia"/>
            <w:lang w:eastAsia="zh-CN"/>
          </w:rPr>
          <w:t>(五)、水及电解质平衡调节药项目背景</w:t>
        </w:r>
        <w:r>
          <w:tab/>
        </w:r>
        <w:r>
          <w:fldChar w:fldCharType="begin"/>
        </w:r>
        <w:r>
          <w:instrText xml:space="preserve"> PAGEREF _Toc20800 \h </w:instrText>
        </w:r>
        <w:r>
          <w:fldChar w:fldCharType="separate"/>
        </w:r>
        <w:r>
          <w:t>9</w:t>
        </w:r>
        <w:r>
          <w:fldChar w:fldCharType="end"/>
        </w:r>
      </w:hyperlink>
    </w:p>
    <w:p>
      <w:pPr>
        <w:pStyle w:val="TOC1"/>
        <w:tabs>
          <w:tab w:val="right" w:leader="dot" w:pos="8306"/>
        </w:tabs>
      </w:pPr>
      <w:hyperlink w:anchor="_Toc10099" w:history="1">
        <w:r>
          <w:rPr>
            <w:rFonts w:ascii="仿宋" w:eastAsia="仿宋" w:hAnsi="仿宋" w:cs="仿宋" w:hint="eastAsia"/>
            <w:lang w:eastAsia="zh-CN"/>
          </w:rPr>
          <w:t>二、工艺说明</w:t>
        </w:r>
        <w:r>
          <w:tab/>
        </w:r>
        <w:r>
          <w:fldChar w:fldCharType="begin"/>
        </w:r>
        <w:r>
          <w:instrText xml:space="preserve"> PAGEREF _Toc10099 \h </w:instrText>
        </w:r>
        <w:r>
          <w:fldChar w:fldCharType="separate"/>
        </w:r>
        <w:r>
          <w:t>10</w:t>
        </w:r>
        <w:r>
          <w:fldChar w:fldCharType="end"/>
        </w:r>
      </w:hyperlink>
    </w:p>
    <w:p>
      <w:pPr>
        <w:pStyle w:val="TOC2"/>
        <w:tabs>
          <w:tab w:val="right" w:leader="dot" w:pos="8306"/>
        </w:tabs>
      </w:pPr>
      <w:hyperlink w:anchor="_Toc7220" w:history="1">
        <w:r>
          <w:rPr>
            <w:rFonts w:ascii="仿宋" w:eastAsia="仿宋" w:hAnsi="仿宋" w:cs="仿宋" w:hint="eastAsia"/>
            <w:lang w:eastAsia="zh-CN"/>
          </w:rPr>
          <w:t>(一)、技术管理特点</w:t>
        </w:r>
        <w:r>
          <w:tab/>
        </w:r>
        <w:r>
          <w:fldChar w:fldCharType="begin"/>
        </w:r>
        <w:r>
          <w:instrText xml:space="preserve"> PAGEREF _Toc7220 \h </w:instrText>
        </w:r>
        <w:r>
          <w:fldChar w:fldCharType="separate"/>
        </w:r>
        <w:r>
          <w:t>10</w:t>
        </w:r>
        <w:r>
          <w:fldChar w:fldCharType="end"/>
        </w:r>
      </w:hyperlink>
    </w:p>
    <w:p>
      <w:pPr>
        <w:pStyle w:val="TOC2"/>
        <w:tabs>
          <w:tab w:val="right" w:leader="dot" w:pos="8306"/>
        </w:tabs>
      </w:pPr>
      <w:hyperlink w:anchor="_Toc11668" w:history="1">
        <w:r>
          <w:rPr>
            <w:rFonts w:ascii="仿宋" w:eastAsia="仿宋" w:hAnsi="仿宋" w:cs="仿宋" w:hint="eastAsia"/>
            <w:lang w:eastAsia="zh-CN"/>
          </w:rPr>
          <w:t>(二)、水及电解质平衡调节药项目工艺技术设计方案</w:t>
        </w:r>
        <w:r>
          <w:tab/>
        </w:r>
        <w:r>
          <w:fldChar w:fldCharType="begin"/>
        </w:r>
        <w:r>
          <w:instrText xml:space="preserve"> PAGEREF _Toc11668 \h </w:instrText>
        </w:r>
        <w:r>
          <w:fldChar w:fldCharType="separate"/>
        </w:r>
        <w:r>
          <w:t>11</w:t>
        </w:r>
        <w:r>
          <w:fldChar w:fldCharType="end"/>
        </w:r>
      </w:hyperlink>
    </w:p>
    <w:p>
      <w:pPr>
        <w:pStyle w:val="TOC2"/>
        <w:tabs>
          <w:tab w:val="right" w:leader="dot" w:pos="8306"/>
        </w:tabs>
      </w:pPr>
      <w:hyperlink w:anchor="_Toc27004" w:history="1">
        <w:r>
          <w:rPr>
            <w:rFonts w:ascii="仿宋" w:eastAsia="仿宋" w:hAnsi="仿宋" w:cs="仿宋" w:hint="eastAsia"/>
            <w:lang w:eastAsia="zh-CN"/>
          </w:rPr>
          <w:t>(三)、设备选型方案</w:t>
        </w:r>
        <w:r>
          <w:tab/>
        </w:r>
        <w:r>
          <w:fldChar w:fldCharType="begin"/>
        </w:r>
        <w:r>
          <w:instrText xml:space="preserve"> PAGEREF _Toc27004 \h </w:instrText>
        </w:r>
        <w:r>
          <w:fldChar w:fldCharType="separate"/>
        </w:r>
        <w:r>
          <w:t>13</w:t>
        </w:r>
        <w:r>
          <w:fldChar w:fldCharType="end"/>
        </w:r>
      </w:hyperlink>
    </w:p>
    <w:p>
      <w:pPr>
        <w:pStyle w:val="TOC1"/>
        <w:tabs>
          <w:tab w:val="right" w:leader="dot" w:pos="8306"/>
        </w:tabs>
      </w:pPr>
      <w:hyperlink w:anchor="_Toc26845" w:history="1">
        <w:r>
          <w:rPr>
            <w:rFonts w:ascii="仿宋" w:eastAsia="仿宋" w:hAnsi="仿宋" w:cs="仿宋" w:hint="eastAsia"/>
            <w:lang w:eastAsia="zh-CN"/>
          </w:rPr>
          <w:t>三、水及电解质平衡调节药项目土建工程</w:t>
        </w:r>
        <w:r>
          <w:tab/>
        </w:r>
        <w:r>
          <w:fldChar w:fldCharType="begin"/>
        </w:r>
        <w:r>
          <w:instrText xml:space="preserve"> PAGEREF _Toc26845 \h </w:instrText>
        </w:r>
        <w:r>
          <w:fldChar w:fldCharType="separate"/>
        </w:r>
        <w:r>
          <w:t>14</w:t>
        </w:r>
        <w:r>
          <w:fldChar w:fldCharType="end"/>
        </w:r>
      </w:hyperlink>
    </w:p>
    <w:p>
      <w:pPr>
        <w:pStyle w:val="TOC2"/>
        <w:tabs>
          <w:tab w:val="right" w:leader="dot" w:pos="8306"/>
        </w:tabs>
      </w:pPr>
      <w:hyperlink w:anchor="_Toc2012" w:history="1">
        <w:r>
          <w:rPr>
            <w:rFonts w:ascii="仿宋" w:eastAsia="仿宋" w:hAnsi="仿宋" w:cs="仿宋" w:hint="eastAsia"/>
            <w:lang w:eastAsia="zh-CN"/>
          </w:rPr>
          <w:t>(一)、建筑工程设计原则</w:t>
        </w:r>
        <w:r>
          <w:tab/>
        </w:r>
        <w:r>
          <w:fldChar w:fldCharType="begin"/>
        </w:r>
        <w:r>
          <w:instrText xml:space="preserve"> PAGEREF _Toc2012 \h </w:instrText>
        </w:r>
        <w:r>
          <w:fldChar w:fldCharType="separate"/>
        </w:r>
        <w:r>
          <w:t>14</w:t>
        </w:r>
        <w:r>
          <w:fldChar w:fldCharType="end"/>
        </w:r>
      </w:hyperlink>
    </w:p>
    <w:p>
      <w:pPr>
        <w:pStyle w:val="TOC2"/>
        <w:tabs>
          <w:tab w:val="right" w:leader="dot" w:pos="8306"/>
        </w:tabs>
      </w:pPr>
      <w:hyperlink w:anchor="_Toc28720" w:history="1">
        <w:r>
          <w:rPr>
            <w:rFonts w:ascii="仿宋" w:eastAsia="仿宋" w:hAnsi="仿宋" w:cs="仿宋" w:hint="eastAsia"/>
            <w:lang w:eastAsia="zh-CN"/>
          </w:rPr>
          <w:t>(二)、土建工程设计年限及安全等级</w:t>
        </w:r>
        <w:r>
          <w:tab/>
        </w:r>
        <w:r>
          <w:fldChar w:fldCharType="begin"/>
        </w:r>
        <w:r>
          <w:instrText xml:space="preserve"> PAGEREF _Toc28720 \h </w:instrText>
        </w:r>
        <w:r>
          <w:fldChar w:fldCharType="separate"/>
        </w:r>
        <w:r>
          <w:t>15</w:t>
        </w:r>
        <w:r>
          <w:fldChar w:fldCharType="end"/>
        </w:r>
      </w:hyperlink>
    </w:p>
    <w:p>
      <w:pPr>
        <w:pStyle w:val="TOC2"/>
        <w:tabs>
          <w:tab w:val="right" w:leader="dot" w:pos="8306"/>
        </w:tabs>
      </w:pPr>
      <w:hyperlink w:anchor="_Toc20783" w:history="1">
        <w:r>
          <w:rPr>
            <w:rFonts w:ascii="仿宋" w:eastAsia="仿宋" w:hAnsi="仿宋" w:cs="仿宋" w:hint="eastAsia"/>
            <w:lang w:eastAsia="zh-CN"/>
          </w:rPr>
          <w:t>(三)、建筑工程设计总体要求</w:t>
        </w:r>
        <w:r>
          <w:tab/>
        </w:r>
        <w:r>
          <w:fldChar w:fldCharType="begin"/>
        </w:r>
        <w:r>
          <w:instrText xml:space="preserve"> PAGEREF _Toc20783 \h </w:instrText>
        </w:r>
        <w:r>
          <w:fldChar w:fldCharType="separate"/>
        </w:r>
        <w:r>
          <w:t>17</w:t>
        </w:r>
        <w:r>
          <w:fldChar w:fldCharType="end"/>
        </w:r>
      </w:hyperlink>
    </w:p>
    <w:p>
      <w:pPr>
        <w:pStyle w:val="TOC2"/>
        <w:tabs>
          <w:tab w:val="right" w:leader="dot" w:pos="8306"/>
        </w:tabs>
      </w:pPr>
      <w:hyperlink w:anchor="_Toc25200" w:history="1">
        <w:r>
          <w:rPr>
            <w:rFonts w:ascii="仿宋" w:eastAsia="仿宋" w:hAnsi="仿宋" w:cs="仿宋" w:hint="eastAsia"/>
            <w:lang w:eastAsia="zh-CN"/>
          </w:rPr>
          <w:t>(四)、土建工程建设指标</w:t>
        </w:r>
        <w:r>
          <w:tab/>
        </w:r>
        <w:r>
          <w:fldChar w:fldCharType="begin"/>
        </w:r>
        <w:r>
          <w:instrText xml:space="preserve"> PAGEREF _Toc25200 \h </w:instrText>
        </w:r>
        <w:r>
          <w:fldChar w:fldCharType="separate"/>
        </w:r>
        <w:r>
          <w:t>17</w:t>
        </w:r>
        <w:r>
          <w:fldChar w:fldCharType="end"/>
        </w:r>
      </w:hyperlink>
    </w:p>
    <w:p>
      <w:pPr>
        <w:pStyle w:val="TOC1"/>
        <w:tabs>
          <w:tab w:val="right" w:leader="dot" w:pos="8306"/>
        </w:tabs>
      </w:pPr>
      <w:hyperlink w:anchor="_Toc19294" w:history="1">
        <w:r>
          <w:rPr>
            <w:rFonts w:ascii="仿宋" w:eastAsia="仿宋" w:hAnsi="仿宋" w:cs="仿宋" w:hint="eastAsia"/>
            <w:lang w:eastAsia="zh-CN"/>
          </w:rPr>
          <w:t>四、产品规划分析</w:t>
        </w:r>
        <w:r>
          <w:tab/>
        </w:r>
        <w:r>
          <w:fldChar w:fldCharType="begin"/>
        </w:r>
        <w:r>
          <w:instrText xml:space="preserve"> PAGEREF _Toc19294 \h </w:instrText>
        </w:r>
        <w:r>
          <w:fldChar w:fldCharType="separate"/>
        </w:r>
        <w:r>
          <w:t>18</w:t>
        </w:r>
        <w:r>
          <w:fldChar w:fldCharType="end"/>
        </w:r>
      </w:hyperlink>
    </w:p>
    <w:p>
      <w:pPr>
        <w:pStyle w:val="TOC2"/>
        <w:tabs>
          <w:tab w:val="right" w:leader="dot" w:pos="8306"/>
        </w:tabs>
      </w:pPr>
      <w:hyperlink w:anchor="_Toc20018" w:history="1">
        <w:r>
          <w:rPr>
            <w:rFonts w:ascii="仿宋" w:eastAsia="仿宋" w:hAnsi="仿宋" w:cs="仿宋" w:hint="eastAsia"/>
            <w:lang w:eastAsia="zh-CN"/>
          </w:rPr>
          <w:t>(一)、产品规划</w:t>
        </w:r>
        <w:r>
          <w:tab/>
        </w:r>
        <w:r>
          <w:fldChar w:fldCharType="begin"/>
        </w:r>
        <w:r>
          <w:instrText xml:space="preserve"> PAGEREF _Toc20018 \h </w:instrText>
        </w:r>
        <w:r>
          <w:fldChar w:fldCharType="separate"/>
        </w:r>
        <w:r>
          <w:t>18</w:t>
        </w:r>
        <w:r>
          <w:fldChar w:fldCharType="end"/>
        </w:r>
      </w:hyperlink>
    </w:p>
    <w:p>
      <w:pPr>
        <w:pStyle w:val="TOC2"/>
        <w:tabs>
          <w:tab w:val="right" w:leader="dot" w:pos="8306"/>
        </w:tabs>
      </w:pPr>
      <w:hyperlink w:anchor="_Toc4560" w:history="1">
        <w:r>
          <w:rPr>
            <w:rFonts w:ascii="仿宋" w:eastAsia="仿宋" w:hAnsi="仿宋" w:cs="仿宋" w:hint="eastAsia"/>
            <w:lang w:eastAsia="zh-CN"/>
          </w:rPr>
          <w:t>(二)、建设规模</w:t>
        </w:r>
        <w:r>
          <w:tab/>
        </w:r>
        <w:r>
          <w:fldChar w:fldCharType="begin"/>
        </w:r>
        <w:r>
          <w:instrText xml:space="preserve"> PAGEREF _Toc4560 \h </w:instrText>
        </w:r>
        <w:r>
          <w:fldChar w:fldCharType="separate"/>
        </w:r>
        <w:r>
          <w:t>18</w:t>
        </w:r>
        <w:r>
          <w:fldChar w:fldCharType="end"/>
        </w:r>
      </w:hyperlink>
    </w:p>
    <w:p>
      <w:pPr>
        <w:pStyle w:val="TOC1"/>
        <w:tabs>
          <w:tab w:val="right" w:leader="dot" w:pos="8306"/>
        </w:tabs>
      </w:pPr>
      <w:hyperlink w:anchor="_Toc5079" w:history="1">
        <w:r>
          <w:rPr>
            <w:rFonts w:ascii="仿宋" w:eastAsia="仿宋" w:hAnsi="仿宋" w:cs="仿宋" w:hint="eastAsia"/>
            <w:lang w:eastAsia="zh-CN"/>
          </w:rPr>
          <w:t>五、水及电解质平衡调节药项目文档管理</w:t>
        </w:r>
        <w:r>
          <w:tab/>
        </w:r>
        <w:r>
          <w:fldChar w:fldCharType="begin"/>
        </w:r>
        <w:r>
          <w:instrText xml:space="preserve"> PAGEREF _Toc5079 \h </w:instrText>
        </w:r>
        <w:r>
          <w:fldChar w:fldCharType="separate"/>
        </w:r>
        <w:r>
          <w:t>20</w:t>
        </w:r>
        <w:r>
          <w:fldChar w:fldCharType="end"/>
        </w:r>
      </w:hyperlink>
    </w:p>
    <w:p>
      <w:pPr>
        <w:pStyle w:val="TOC2"/>
        <w:tabs>
          <w:tab w:val="right" w:leader="dot" w:pos="8306"/>
        </w:tabs>
      </w:pPr>
      <w:hyperlink w:anchor="_Toc21392" w:history="1">
        <w:r>
          <w:rPr>
            <w:rFonts w:ascii="仿宋" w:eastAsia="仿宋" w:hAnsi="仿宋" w:cs="仿宋" w:hint="eastAsia"/>
            <w:lang w:eastAsia="zh-CN"/>
          </w:rPr>
          <w:t>(一)、文档编制与审查</w:t>
        </w:r>
        <w:r>
          <w:tab/>
        </w:r>
        <w:r>
          <w:fldChar w:fldCharType="begin"/>
        </w:r>
        <w:r>
          <w:instrText xml:space="preserve"> PAGEREF _Toc21392 \h </w:instrText>
        </w:r>
        <w:r>
          <w:fldChar w:fldCharType="separate"/>
        </w:r>
        <w:r>
          <w:t>20</w:t>
        </w:r>
        <w:r>
          <w:fldChar w:fldCharType="end"/>
        </w:r>
      </w:hyperlink>
    </w:p>
    <w:p>
      <w:pPr>
        <w:pStyle w:val="TOC2"/>
        <w:tabs>
          <w:tab w:val="right" w:leader="dot" w:pos="8306"/>
        </w:tabs>
      </w:pPr>
      <w:hyperlink w:anchor="_Toc32169" w:history="1">
        <w:r>
          <w:rPr>
            <w:rFonts w:ascii="仿宋" w:eastAsia="仿宋" w:hAnsi="仿宋" w:cs="仿宋" w:hint="eastAsia"/>
            <w:lang w:eastAsia="zh-CN"/>
          </w:rPr>
          <w:t>(二)、文档发布与分发</w:t>
        </w:r>
        <w:r>
          <w:tab/>
        </w:r>
        <w:r>
          <w:fldChar w:fldCharType="begin"/>
        </w:r>
        <w:r>
          <w:instrText xml:space="preserve"> PAGEREF _Toc32169 \h </w:instrText>
        </w:r>
        <w:r>
          <w:fldChar w:fldCharType="separate"/>
        </w:r>
        <w:r>
          <w:t>21</w:t>
        </w:r>
        <w:r>
          <w:fldChar w:fldCharType="end"/>
        </w:r>
      </w:hyperlink>
    </w:p>
    <w:p>
      <w:pPr>
        <w:pStyle w:val="TOC2"/>
        <w:tabs>
          <w:tab w:val="right" w:leader="dot" w:pos="8306"/>
        </w:tabs>
      </w:pPr>
      <w:hyperlink w:anchor="_Toc21379" w:history="1">
        <w:r>
          <w:rPr>
            <w:rFonts w:ascii="仿宋" w:eastAsia="仿宋" w:hAnsi="仿宋" w:cs="仿宋" w:hint="eastAsia"/>
            <w:lang w:eastAsia="zh-CN"/>
          </w:rPr>
          <w:t>(三)、文档存档与归档</w:t>
        </w:r>
        <w:r>
          <w:tab/>
        </w:r>
        <w:r>
          <w:fldChar w:fldCharType="begin"/>
        </w:r>
        <w:r>
          <w:instrText xml:space="preserve"> PAGEREF _Toc21379 \h </w:instrText>
        </w:r>
        <w:r>
          <w:fldChar w:fldCharType="separate"/>
        </w:r>
        <w:r>
          <w:t>22</w:t>
        </w:r>
        <w:r>
          <w:fldChar w:fldCharType="end"/>
        </w:r>
      </w:hyperlink>
    </w:p>
    <w:p>
      <w:pPr>
        <w:pStyle w:val="TOC1"/>
        <w:tabs>
          <w:tab w:val="right" w:leader="dot" w:pos="8306"/>
        </w:tabs>
      </w:pPr>
      <w:hyperlink w:anchor="_Toc26034" w:history="1">
        <w:r>
          <w:rPr>
            <w:rFonts w:ascii="仿宋" w:eastAsia="仿宋" w:hAnsi="仿宋" w:cs="仿宋" w:hint="eastAsia"/>
            <w:lang w:eastAsia="zh-CN"/>
          </w:rPr>
          <w:t>六、水及电解质平衡调节药项目可持续发展</w:t>
        </w:r>
        <w:r>
          <w:tab/>
        </w:r>
        <w:r>
          <w:fldChar w:fldCharType="begin"/>
        </w:r>
        <w:r>
          <w:instrText xml:space="preserve"> PAGEREF _Toc26034 \h </w:instrText>
        </w:r>
        <w:r>
          <w:fldChar w:fldCharType="separate"/>
        </w:r>
        <w:r>
          <w:t>23</w:t>
        </w:r>
        <w:r>
          <w:fldChar w:fldCharType="end"/>
        </w:r>
      </w:hyperlink>
    </w:p>
    <w:p>
      <w:pPr>
        <w:pStyle w:val="TOC2"/>
        <w:tabs>
          <w:tab w:val="right" w:leader="dot" w:pos="8306"/>
        </w:tabs>
      </w:pPr>
      <w:hyperlink w:anchor="_Toc863" w:history="1">
        <w:r>
          <w:rPr>
            <w:rFonts w:ascii="仿宋" w:eastAsia="仿宋" w:hAnsi="仿宋" w:cs="仿宋" w:hint="eastAsia"/>
            <w:lang w:eastAsia="zh-CN"/>
          </w:rPr>
          <w:t>(一)、可持续战略与实践</w:t>
        </w:r>
        <w:r>
          <w:tab/>
        </w:r>
        <w:r>
          <w:fldChar w:fldCharType="begin"/>
        </w:r>
        <w:r>
          <w:instrText xml:space="preserve"> PAGEREF _Toc863 \h </w:instrText>
        </w:r>
        <w:r>
          <w:fldChar w:fldCharType="separate"/>
        </w:r>
        <w:r>
          <w:t>23</w:t>
        </w:r>
        <w:r>
          <w:fldChar w:fldCharType="end"/>
        </w:r>
      </w:hyperlink>
    </w:p>
    <w:p>
      <w:pPr>
        <w:pStyle w:val="TOC2"/>
        <w:tabs>
          <w:tab w:val="right" w:leader="dot" w:pos="8306"/>
        </w:tabs>
      </w:pPr>
      <w:hyperlink w:anchor="_Toc16221" w:history="1">
        <w:r>
          <w:rPr>
            <w:rFonts w:ascii="仿宋" w:eastAsia="仿宋" w:hAnsi="仿宋" w:cs="仿宋" w:hint="eastAsia"/>
            <w:lang w:eastAsia="zh-CN"/>
          </w:rPr>
          <w:t>(二)、环保与社会责任</w:t>
        </w:r>
        <w:r>
          <w:tab/>
        </w:r>
        <w:r>
          <w:fldChar w:fldCharType="begin"/>
        </w:r>
        <w:r>
          <w:instrText xml:space="preserve"> PAGEREF _Toc16221 \h </w:instrText>
        </w:r>
        <w:r>
          <w:fldChar w:fldCharType="separate"/>
        </w:r>
        <w:r>
          <w:t>24</w:t>
        </w:r>
        <w:r>
          <w:fldChar w:fldCharType="end"/>
        </w:r>
      </w:hyperlink>
    </w:p>
    <w:p>
      <w:pPr>
        <w:pStyle w:val="TOC1"/>
        <w:tabs>
          <w:tab w:val="right" w:leader="dot" w:pos="8306"/>
        </w:tabs>
      </w:pPr>
      <w:hyperlink w:anchor="_Toc22336" w:history="1">
        <w:r>
          <w:rPr>
            <w:rFonts w:ascii="仿宋" w:eastAsia="仿宋" w:hAnsi="仿宋" w:cs="仿宋" w:hint="eastAsia"/>
            <w:lang w:eastAsia="zh-CN"/>
          </w:rPr>
          <w:t>七、水及电解质平衡调节药项目人力资源培养与发展</w:t>
        </w:r>
        <w:r>
          <w:tab/>
        </w:r>
        <w:r>
          <w:fldChar w:fldCharType="begin"/>
        </w:r>
        <w:r>
          <w:instrText xml:space="preserve"> PAGEREF _Toc22336 \h </w:instrText>
        </w:r>
        <w:r>
          <w:fldChar w:fldCharType="separate"/>
        </w:r>
        <w:r>
          <w:t>25</w:t>
        </w:r>
        <w:r>
          <w:fldChar w:fldCharType="end"/>
        </w:r>
      </w:hyperlink>
    </w:p>
    <w:p>
      <w:pPr>
        <w:pStyle w:val="TOC2"/>
        <w:tabs>
          <w:tab w:val="right" w:leader="dot" w:pos="8306"/>
        </w:tabs>
      </w:pPr>
      <w:hyperlink w:anchor="_Toc19246" w:history="1">
        <w:r>
          <w:rPr>
            <w:rFonts w:ascii="仿宋" w:eastAsia="仿宋" w:hAnsi="仿宋" w:cs="仿宋" w:hint="eastAsia"/>
            <w:lang w:eastAsia="zh-CN"/>
          </w:rPr>
          <w:t>(一)、人才需求与规划</w:t>
        </w:r>
        <w:r>
          <w:tab/>
        </w:r>
        <w:r>
          <w:fldChar w:fldCharType="begin"/>
        </w:r>
        <w:r>
          <w:instrText xml:space="preserve"> PAGEREF _Toc19246 \h </w:instrText>
        </w:r>
        <w:r>
          <w:fldChar w:fldCharType="separate"/>
        </w:r>
        <w:r>
          <w:t>25</w:t>
        </w:r>
        <w:r>
          <w:fldChar w:fldCharType="end"/>
        </w:r>
      </w:hyperlink>
    </w:p>
    <w:p>
      <w:pPr>
        <w:pStyle w:val="TOC2"/>
        <w:tabs>
          <w:tab w:val="right" w:leader="dot" w:pos="8306"/>
        </w:tabs>
      </w:pPr>
      <w:hyperlink w:anchor="_Toc7956" w:history="1">
        <w:r>
          <w:rPr>
            <w:rFonts w:ascii="仿宋" w:eastAsia="仿宋" w:hAnsi="仿宋" w:cs="仿宋" w:hint="eastAsia"/>
            <w:lang w:eastAsia="zh-CN"/>
          </w:rPr>
          <w:t>(二)、培训与发展计划</w:t>
        </w:r>
        <w:r>
          <w:tab/>
        </w:r>
        <w:r>
          <w:fldChar w:fldCharType="begin"/>
        </w:r>
        <w:r>
          <w:instrText xml:space="preserve"> PAGEREF _Toc7956 \h </w:instrText>
        </w:r>
        <w:r>
          <w:fldChar w:fldCharType="separate"/>
        </w:r>
        <w:r>
          <w:t>25</w:t>
        </w:r>
        <w:r>
          <w:fldChar w:fldCharType="end"/>
        </w:r>
      </w:hyperlink>
    </w:p>
    <w:p>
      <w:pPr>
        <w:pStyle w:val="TOC1"/>
        <w:tabs>
          <w:tab w:val="right" w:leader="dot" w:pos="8306"/>
        </w:tabs>
      </w:pPr>
      <w:hyperlink w:anchor="_Toc11526" w:history="1">
        <w:r>
          <w:rPr>
            <w:rFonts w:ascii="仿宋" w:eastAsia="仿宋" w:hAnsi="仿宋" w:cs="仿宋" w:hint="eastAsia"/>
            <w:lang w:eastAsia="zh-CN"/>
          </w:rPr>
          <w:t>八、水及电解质平衡调节药项目人力资源管理</w:t>
        </w:r>
        <w:r>
          <w:tab/>
        </w:r>
        <w:r>
          <w:fldChar w:fldCharType="begin"/>
        </w:r>
        <w:r>
          <w:instrText xml:space="preserve"> PAGEREF _Toc11526 \h </w:instrText>
        </w:r>
        <w:r>
          <w:fldChar w:fldCharType="separate"/>
        </w:r>
        <w:r>
          <w:t>26</w:t>
        </w:r>
        <w:r>
          <w:fldChar w:fldCharType="end"/>
        </w:r>
      </w:hyperlink>
    </w:p>
    <w:p>
      <w:pPr>
        <w:pStyle w:val="TOC2"/>
        <w:tabs>
          <w:tab w:val="right" w:leader="dot" w:pos="8306"/>
        </w:tabs>
      </w:pPr>
      <w:hyperlink w:anchor="_Toc23602" w:history="1">
        <w:r>
          <w:rPr>
            <w:rFonts w:ascii="仿宋" w:eastAsia="仿宋" w:hAnsi="仿宋" w:cs="仿宋" w:hint="eastAsia"/>
            <w:lang w:eastAsia="zh-CN"/>
          </w:rPr>
          <w:t>(一)、建立健全的预算管理制度</w:t>
        </w:r>
        <w:r>
          <w:tab/>
        </w:r>
        <w:r>
          <w:fldChar w:fldCharType="begin"/>
        </w:r>
        <w:r>
          <w:instrText xml:space="preserve"> PAGEREF _Toc23602 \h </w:instrText>
        </w:r>
        <w:r>
          <w:fldChar w:fldCharType="separate"/>
        </w:r>
        <w:r>
          <w:t>26</w:t>
        </w:r>
        <w:r>
          <w:fldChar w:fldCharType="end"/>
        </w:r>
      </w:hyperlink>
    </w:p>
    <w:p>
      <w:pPr>
        <w:pStyle w:val="TOC2"/>
        <w:tabs>
          <w:tab w:val="right" w:leader="dot" w:pos="8306"/>
        </w:tabs>
      </w:pPr>
      <w:hyperlink w:anchor="_Toc8664" w:history="1">
        <w:r>
          <w:rPr>
            <w:rFonts w:ascii="仿宋" w:eastAsia="仿宋" w:hAnsi="仿宋" w:cs="仿宋" w:hint="eastAsia"/>
            <w:lang w:eastAsia="zh-CN"/>
          </w:rPr>
          <w:t>(二)、加强资金流动监控</w:t>
        </w:r>
        <w:r>
          <w:tab/>
        </w:r>
        <w:r>
          <w:fldChar w:fldCharType="begin"/>
        </w:r>
        <w:r>
          <w:instrText xml:space="preserve"> PAGEREF _Toc8664 \h </w:instrText>
        </w:r>
        <w:r>
          <w:fldChar w:fldCharType="separate"/>
        </w:r>
        <w:r>
          <w:t>28</w:t>
        </w:r>
        <w:r>
          <w:fldChar w:fldCharType="end"/>
        </w:r>
      </w:hyperlink>
    </w:p>
    <w:p>
      <w:pPr>
        <w:pStyle w:val="TOC2"/>
        <w:tabs>
          <w:tab w:val="right" w:leader="dot" w:pos="8306"/>
        </w:tabs>
      </w:pPr>
      <w:hyperlink w:anchor="_Toc31958" w:history="1">
        <w:r>
          <w:rPr>
            <w:rFonts w:ascii="仿宋" w:eastAsia="仿宋" w:hAnsi="仿宋" w:cs="仿宋" w:hint="eastAsia"/>
            <w:lang w:eastAsia="zh-CN"/>
          </w:rPr>
          <w:t>(三)、制定完善的风险控制机制</w:t>
        </w:r>
        <w:r>
          <w:tab/>
        </w:r>
        <w:r>
          <w:fldChar w:fldCharType="begin"/>
        </w:r>
        <w:r>
          <w:instrText xml:space="preserve"> PAGEREF _Toc31958 \h </w:instrText>
        </w:r>
        <w:r>
          <w:fldChar w:fldCharType="separate"/>
        </w:r>
        <w:r>
          <w:t>29</w:t>
        </w:r>
        <w:r>
          <w:fldChar w:fldCharType="end"/>
        </w:r>
      </w:hyperlink>
    </w:p>
    <w:p>
      <w:pPr>
        <w:pStyle w:val="TOC2"/>
        <w:tabs>
          <w:tab w:val="right" w:leader="dot" w:pos="8306"/>
        </w:tabs>
      </w:pPr>
      <w:hyperlink w:anchor="_Toc14267" w:history="1">
        <w:r>
          <w:rPr>
            <w:rFonts w:ascii="仿宋" w:eastAsia="仿宋" w:hAnsi="仿宋" w:cs="仿宋" w:hint="eastAsia"/>
            <w:lang w:eastAsia="zh-CN"/>
          </w:rPr>
          <w:t>(四)、优化成本管理</w:t>
        </w:r>
        <w:r>
          <w:tab/>
        </w:r>
        <w:r>
          <w:fldChar w:fldCharType="begin"/>
        </w:r>
        <w:r>
          <w:instrText xml:space="preserve"> PAGEREF _Toc14267 \h </w:instrText>
        </w:r>
        <w:r>
          <w:fldChar w:fldCharType="separate"/>
        </w:r>
        <w:r>
          <w:t>31</w:t>
        </w:r>
        <w:r>
          <w:fldChar w:fldCharType="end"/>
        </w:r>
      </w:hyperlink>
    </w:p>
    <w:p>
      <w:pPr>
        <w:pStyle w:val="TOC1"/>
        <w:tabs>
          <w:tab w:val="right" w:leader="dot" w:pos="8306"/>
        </w:tabs>
      </w:pPr>
      <w:hyperlink w:anchor="_Toc29789" w:history="1">
        <w:r>
          <w:rPr>
            <w:rFonts w:ascii="仿宋" w:eastAsia="仿宋" w:hAnsi="仿宋" w:cs="仿宋" w:hint="eastAsia"/>
            <w:lang w:eastAsia="zh-CN"/>
          </w:rPr>
          <w:t>九、水及电解质平衡调节药项目技术管理</w:t>
        </w:r>
        <w:r>
          <w:tab/>
        </w:r>
        <w:r>
          <w:fldChar w:fldCharType="begin"/>
        </w:r>
        <w:r>
          <w:instrText xml:space="preserve"> PAGEREF _Toc29789 \h </w:instrText>
        </w:r>
        <w:r>
          <w:fldChar w:fldCharType="separate"/>
        </w:r>
        <w:r>
          <w:t>32</w:t>
        </w:r>
        <w:r>
          <w:fldChar w:fldCharType="end"/>
        </w:r>
      </w:hyperlink>
    </w:p>
    <w:p>
      <w:pPr>
        <w:pStyle w:val="TOC2"/>
        <w:tabs>
          <w:tab w:val="right" w:leader="dot" w:pos="8306"/>
        </w:tabs>
      </w:pPr>
      <w:hyperlink w:anchor="_Toc17331" w:history="1">
        <w:r>
          <w:rPr>
            <w:rFonts w:ascii="仿宋" w:eastAsia="仿宋" w:hAnsi="仿宋" w:cs="仿宋" w:hint="eastAsia"/>
            <w:lang w:eastAsia="zh-CN"/>
          </w:rPr>
          <w:t>(一)、技术方案选用方向</w:t>
        </w:r>
        <w:r>
          <w:tab/>
        </w:r>
        <w:r>
          <w:fldChar w:fldCharType="begin"/>
        </w:r>
        <w:r>
          <w:instrText xml:space="preserve"> PAGEREF _Toc17331 \h </w:instrText>
        </w:r>
        <w:r>
          <w:fldChar w:fldCharType="separate"/>
        </w:r>
        <w:r>
          <w:t>32</w:t>
        </w:r>
        <w:r>
          <w:fldChar w:fldCharType="end"/>
        </w:r>
      </w:hyperlink>
    </w:p>
    <w:p>
      <w:pPr>
        <w:pStyle w:val="TOC2"/>
        <w:tabs>
          <w:tab w:val="right" w:leader="dot" w:pos="8306"/>
        </w:tabs>
      </w:pPr>
      <w:hyperlink w:anchor="_Toc7792" w:history="1">
        <w:r>
          <w:rPr>
            <w:rFonts w:ascii="仿宋" w:eastAsia="仿宋" w:hAnsi="仿宋" w:cs="仿宋" w:hint="eastAsia"/>
            <w:lang w:eastAsia="zh-CN"/>
          </w:rPr>
          <w:t>(二)、工艺技术方案选用原则</w:t>
        </w:r>
        <w:r>
          <w:tab/>
        </w:r>
        <w:r>
          <w:fldChar w:fldCharType="begin"/>
        </w:r>
        <w:r>
          <w:instrText xml:space="preserve"> PAGEREF _Toc7792 \h </w:instrText>
        </w:r>
        <w:r>
          <w:fldChar w:fldCharType="separate"/>
        </w:r>
        <w:r>
          <w:t>34</w:t>
        </w:r>
        <w:r>
          <w:fldChar w:fldCharType="end"/>
        </w:r>
      </w:hyperlink>
    </w:p>
    <w:p>
      <w:pPr>
        <w:pStyle w:val="TOC2"/>
        <w:tabs>
          <w:tab w:val="right" w:leader="dot" w:pos="8306"/>
        </w:tabs>
      </w:pPr>
      <w:hyperlink w:anchor="_Toc27309" w:history="1">
        <w:r>
          <w:rPr>
            <w:rFonts w:ascii="仿宋" w:eastAsia="仿宋" w:hAnsi="仿宋" w:cs="仿宋" w:hint="eastAsia"/>
            <w:lang w:eastAsia="zh-CN"/>
          </w:rPr>
          <w:t>(三)、工艺技术方案要求</w:t>
        </w:r>
        <w:r>
          <w:tab/>
        </w:r>
        <w:r>
          <w:fldChar w:fldCharType="begin"/>
        </w:r>
        <w:r>
          <w:instrText xml:space="preserve"> PAGEREF _Toc27309 \h </w:instrText>
        </w:r>
        <w:r>
          <w:fldChar w:fldCharType="separate"/>
        </w:r>
        <w:r>
          <w:t>36</w:t>
        </w:r>
        <w:r>
          <w:fldChar w:fldCharType="end"/>
        </w:r>
      </w:hyperlink>
    </w:p>
    <w:p>
      <w:pPr>
        <w:pStyle w:val="TOC1"/>
        <w:tabs>
          <w:tab w:val="right" w:leader="dot" w:pos="8306"/>
        </w:tabs>
      </w:pPr>
      <w:hyperlink w:anchor="_Toc3204" w:history="1">
        <w:r>
          <w:rPr>
            <w:rFonts w:ascii="仿宋" w:eastAsia="仿宋" w:hAnsi="仿宋" w:cs="仿宋" w:hint="eastAsia"/>
            <w:lang w:eastAsia="zh-CN"/>
          </w:rPr>
          <w:t>十、水及电解质平衡调节药项目风险管理</w:t>
        </w:r>
        <w:r>
          <w:tab/>
        </w:r>
        <w:r>
          <w:fldChar w:fldCharType="begin"/>
        </w:r>
        <w:r>
          <w:instrText xml:space="preserve"> PAGEREF _Toc3204 \h </w:instrText>
        </w:r>
        <w:r>
          <w:fldChar w:fldCharType="separate"/>
        </w:r>
        <w:r>
          <w:t>39</w:t>
        </w:r>
        <w:r>
          <w:fldChar w:fldCharType="end"/>
        </w:r>
      </w:hyperlink>
    </w:p>
    <w:p>
      <w:pPr>
        <w:pStyle w:val="TOC2"/>
        <w:tabs>
          <w:tab w:val="right" w:leader="dot" w:pos="8306"/>
        </w:tabs>
      </w:pPr>
      <w:hyperlink w:anchor="_Toc32647" w:history="1">
        <w:r>
          <w:rPr>
            <w:rFonts w:ascii="仿宋" w:eastAsia="仿宋" w:hAnsi="仿宋" w:cs="仿宋" w:hint="eastAsia"/>
            <w:lang w:eastAsia="zh-CN"/>
          </w:rPr>
          <w:t>(一)、风险识别与评估</w:t>
        </w:r>
        <w:r>
          <w:tab/>
        </w:r>
        <w:r>
          <w:fldChar w:fldCharType="begin"/>
        </w:r>
        <w:r>
          <w:instrText xml:space="preserve"> PAGEREF _Toc32647 \h </w:instrText>
        </w:r>
        <w:r>
          <w:fldChar w:fldCharType="separate"/>
        </w:r>
        <w:r>
          <w:t>39</w:t>
        </w:r>
        <w:r>
          <w:fldChar w:fldCharType="end"/>
        </w:r>
      </w:hyperlink>
    </w:p>
    <w:p>
      <w:pPr>
        <w:pStyle w:val="TOC2"/>
        <w:tabs>
          <w:tab w:val="right" w:leader="dot" w:pos="8306"/>
        </w:tabs>
      </w:pPr>
      <w:hyperlink w:anchor="_Toc6229" w:history="1">
        <w:r>
          <w:rPr>
            <w:rFonts w:ascii="仿宋" w:eastAsia="仿宋" w:hAnsi="仿宋" w:cs="仿宋" w:hint="eastAsia"/>
            <w:lang w:eastAsia="zh-CN"/>
          </w:rPr>
          <w:t>(二)、风险应对策略</w:t>
        </w:r>
        <w:r>
          <w:tab/>
        </w:r>
        <w:r>
          <w:fldChar w:fldCharType="begin"/>
        </w:r>
        <w:r>
          <w:instrText xml:space="preserve"> PAGEREF _Toc6229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1" w:history="1">
        <w:r>
          <w:rPr>
            <w:rFonts w:ascii="仿宋" w:eastAsia="仿宋" w:hAnsi="仿宋" w:cs="仿宋" w:hint="eastAsia"/>
            <w:lang w:eastAsia="zh-CN"/>
          </w:rPr>
          <w:t>(三)、风险监控与控制</w:t>
        </w:r>
        <w:r>
          <w:tab/>
        </w:r>
        <w:r>
          <w:fldChar w:fldCharType="begin"/>
        </w:r>
        <w:r>
          <w:instrText xml:space="preserve"> PAGEREF _Toc17941 \h </w:instrText>
        </w:r>
        <w:r>
          <w:fldChar w:fldCharType="separate"/>
        </w:r>
        <w:r>
          <w:t>42</w:t>
        </w:r>
        <w:r>
          <w:fldChar w:fldCharType="end"/>
        </w:r>
      </w:hyperlink>
    </w:p>
    <w:p>
      <w:pPr>
        <w:pStyle w:val="TOC1"/>
        <w:tabs>
          <w:tab w:val="right" w:leader="dot" w:pos="8306"/>
        </w:tabs>
      </w:pPr>
      <w:hyperlink w:anchor="_Toc11082" w:history="1">
        <w:r>
          <w:rPr>
            <w:rFonts w:ascii="仿宋" w:eastAsia="仿宋" w:hAnsi="仿宋" w:cs="仿宋" w:hint="eastAsia"/>
            <w:lang w:eastAsia="zh-CN"/>
          </w:rPr>
          <w:t>十一、水及电解质平衡调节药项目社会影响</w:t>
        </w:r>
        <w:r>
          <w:tab/>
        </w:r>
        <w:r>
          <w:fldChar w:fldCharType="begin"/>
        </w:r>
        <w:r>
          <w:instrText xml:space="preserve"> PAGEREF _Toc11082 \h </w:instrText>
        </w:r>
        <w:r>
          <w:fldChar w:fldCharType="separate"/>
        </w:r>
        <w:r>
          <w:t>43</w:t>
        </w:r>
        <w:r>
          <w:fldChar w:fldCharType="end"/>
        </w:r>
      </w:hyperlink>
    </w:p>
    <w:p>
      <w:pPr>
        <w:pStyle w:val="TOC2"/>
        <w:tabs>
          <w:tab w:val="right" w:leader="dot" w:pos="8306"/>
        </w:tabs>
      </w:pPr>
      <w:hyperlink w:anchor="_Toc27517" w:history="1">
        <w:r>
          <w:rPr>
            <w:rFonts w:ascii="仿宋" w:eastAsia="仿宋" w:hAnsi="仿宋" w:cs="仿宋" w:hint="eastAsia"/>
            <w:lang w:eastAsia="zh-CN"/>
          </w:rPr>
          <w:t>(一)、社会责任与义务</w:t>
        </w:r>
        <w:r>
          <w:tab/>
        </w:r>
        <w:r>
          <w:fldChar w:fldCharType="begin"/>
        </w:r>
        <w:r>
          <w:instrText xml:space="preserve"> PAGEREF _Toc27517 \h </w:instrText>
        </w:r>
        <w:r>
          <w:fldChar w:fldCharType="separate"/>
        </w:r>
        <w:r>
          <w:t>43</w:t>
        </w:r>
        <w:r>
          <w:fldChar w:fldCharType="end"/>
        </w:r>
      </w:hyperlink>
    </w:p>
    <w:p>
      <w:pPr>
        <w:pStyle w:val="TOC2"/>
        <w:tabs>
          <w:tab w:val="right" w:leader="dot" w:pos="8306"/>
        </w:tabs>
      </w:pPr>
      <w:hyperlink w:anchor="_Toc27105" w:history="1">
        <w:r>
          <w:rPr>
            <w:rFonts w:ascii="仿宋" w:eastAsia="仿宋" w:hAnsi="仿宋" w:cs="仿宋" w:hint="eastAsia"/>
            <w:lang w:eastAsia="zh-CN"/>
          </w:rPr>
          <w:t>(二)、社会参与与沟通</w:t>
        </w:r>
        <w:r>
          <w:tab/>
        </w:r>
        <w:r>
          <w:fldChar w:fldCharType="begin"/>
        </w:r>
        <w:r>
          <w:instrText xml:space="preserve"> PAGEREF _Toc27105 \h </w:instrText>
        </w:r>
        <w:r>
          <w:fldChar w:fldCharType="separate"/>
        </w:r>
        <w:r>
          <w:t>44</w:t>
        </w:r>
        <w:r>
          <w:fldChar w:fldCharType="end"/>
        </w:r>
      </w:hyperlink>
    </w:p>
    <w:p>
      <w:pPr>
        <w:pStyle w:val="TOC1"/>
        <w:tabs>
          <w:tab w:val="right" w:leader="dot" w:pos="8306"/>
        </w:tabs>
      </w:pPr>
      <w:hyperlink w:anchor="_Toc18027" w:history="1">
        <w:r>
          <w:rPr>
            <w:rFonts w:ascii="仿宋" w:eastAsia="仿宋" w:hAnsi="仿宋" w:cs="仿宋" w:hint="eastAsia"/>
            <w:lang w:eastAsia="zh-CN"/>
          </w:rPr>
          <w:t>十二、水及电解质平衡调节药项目创新与研发</w:t>
        </w:r>
        <w:r>
          <w:tab/>
        </w:r>
        <w:r>
          <w:fldChar w:fldCharType="begin"/>
        </w:r>
        <w:r>
          <w:instrText xml:space="preserve"> PAGEREF _Toc18027 \h </w:instrText>
        </w:r>
        <w:r>
          <w:fldChar w:fldCharType="separate"/>
        </w:r>
        <w:r>
          <w:t>45</w:t>
        </w:r>
        <w:r>
          <w:fldChar w:fldCharType="end"/>
        </w:r>
      </w:hyperlink>
    </w:p>
    <w:p>
      <w:pPr>
        <w:pStyle w:val="TOC2"/>
        <w:tabs>
          <w:tab w:val="right" w:leader="dot" w:pos="8306"/>
        </w:tabs>
      </w:pPr>
      <w:hyperlink w:anchor="_Toc11159" w:history="1">
        <w:r>
          <w:rPr>
            <w:rFonts w:ascii="仿宋" w:eastAsia="仿宋" w:hAnsi="仿宋" w:cs="仿宋" w:hint="eastAsia"/>
            <w:lang w:eastAsia="zh-CN"/>
          </w:rPr>
          <w:t>(一)、创新策略与方向</w:t>
        </w:r>
        <w:r>
          <w:tab/>
        </w:r>
        <w:r>
          <w:fldChar w:fldCharType="begin"/>
        </w:r>
        <w:r>
          <w:instrText xml:space="preserve"> PAGEREF _Toc11159 \h </w:instrText>
        </w:r>
        <w:r>
          <w:fldChar w:fldCharType="separate"/>
        </w:r>
        <w:r>
          <w:t>45</w:t>
        </w:r>
        <w:r>
          <w:fldChar w:fldCharType="end"/>
        </w:r>
      </w:hyperlink>
    </w:p>
    <w:p>
      <w:pPr>
        <w:pStyle w:val="TOC2"/>
        <w:tabs>
          <w:tab w:val="right" w:leader="dot" w:pos="8306"/>
        </w:tabs>
      </w:pPr>
      <w:hyperlink w:anchor="_Toc17897" w:history="1">
        <w:r>
          <w:rPr>
            <w:rFonts w:ascii="仿宋" w:eastAsia="仿宋" w:hAnsi="仿宋" w:cs="仿宋" w:hint="eastAsia"/>
            <w:lang w:eastAsia="zh-CN"/>
          </w:rPr>
          <w:t>(二)、研发规划与投入</w:t>
        </w:r>
        <w:r>
          <w:tab/>
        </w:r>
        <w:r>
          <w:fldChar w:fldCharType="begin"/>
        </w:r>
        <w:r>
          <w:instrText xml:space="preserve"> PAGEREF _Toc17897 \h </w:instrText>
        </w:r>
        <w:r>
          <w:fldChar w:fldCharType="separate"/>
        </w:r>
        <w:r>
          <w:t>46</w:t>
        </w:r>
        <w:r>
          <w:fldChar w:fldCharType="end"/>
        </w:r>
      </w:hyperlink>
    </w:p>
    <w:p>
      <w:pPr>
        <w:pStyle w:val="TOC1"/>
        <w:tabs>
          <w:tab w:val="right" w:leader="dot" w:pos="8306"/>
        </w:tabs>
      </w:pPr>
      <w:hyperlink w:anchor="_Toc10978" w:history="1">
        <w:r>
          <w:rPr>
            <w:rFonts w:ascii="仿宋" w:eastAsia="仿宋" w:hAnsi="仿宋" w:cs="仿宋" w:hint="eastAsia"/>
            <w:lang w:eastAsia="zh-CN"/>
          </w:rPr>
          <w:t>十三、质量管理体系</w:t>
        </w:r>
        <w:r>
          <w:tab/>
        </w:r>
        <w:r>
          <w:fldChar w:fldCharType="begin"/>
        </w:r>
        <w:r>
          <w:instrText xml:space="preserve"> PAGEREF _Toc10978 \h </w:instrText>
        </w:r>
        <w:r>
          <w:fldChar w:fldCharType="separate"/>
        </w:r>
        <w:r>
          <w:t>48</w:t>
        </w:r>
        <w:r>
          <w:fldChar w:fldCharType="end"/>
        </w:r>
      </w:hyperlink>
    </w:p>
    <w:p>
      <w:pPr>
        <w:pStyle w:val="TOC2"/>
        <w:tabs>
          <w:tab w:val="right" w:leader="dot" w:pos="8306"/>
        </w:tabs>
      </w:pPr>
      <w:hyperlink w:anchor="_Toc27609" w:history="1">
        <w:r>
          <w:rPr>
            <w:rFonts w:ascii="仿宋" w:eastAsia="仿宋" w:hAnsi="仿宋" w:cs="仿宋" w:hint="eastAsia"/>
            <w:lang w:eastAsia="zh-CN"/>
          </w:rPr>
          <w:t>(一)、质量目标与方针</w:t>
        </w:r>
        <w:r>
          <w:tab/>
        </w:r>
        <w:r>
          <w:fldChar w:fldCharType="begin"/>
        </w:r>
        <w:r>
          <w:instrText xml:space="preserve"> PAGEREF _Toc27609 \h </w:instrText>
        </w:r>
        <w:r>
          <w:fldChar w:fldCharType="separate"/>
        </w:r>
        <w:r>
          <w:t>48</w:t>
        </w:r>
        <w:r>
          <w:fldChar w:fldCharType="end"/>
        </w:r>
      </w:hyperlink>
    </w:p>
    <w:p>
      <w:pPr>
        <w:pStyle w:val="TOC2"/>
        <w:tabs>
          <w:tab w:val="right" w:leader="dot" w:pos="8306"/>
        </w:tabs>
      </w:pPr>
      <w:hyperlink w:anchor="_Toc30269" w:history="1">
        <w:r>
          <w:rPr>
            <w:rFonts w:ascii="仿宋" w:eastAsia="仿宋" w:hAnsi="仿宋" w:cs="仿宋" w:hint="eastAsia"/>
            <w:lang w:eastAsia="zh-CN"/>
          </w:rPr>
          <w:t>(二)、质量管理责任</w:t>
        </w:r>
        <w:r>
          <w:tab/>
        </w:r>
        <w:r>
          <w:fldChar w:fldCharType="begin"/>
        </w:r>
        <w:r>
          <w:instrText xml:space="preserve"> PAGEREF _Toc30269 \h </w:instrText>
        </w:r>
        <w:r>
          <w:fldChar w:fldCharType="separate"/>
        </w:r>
        <w:r>
          <w:t>49</w:t>
        </w:r>
        <w:r>
          <w:fldChar w:fldCharType="end"/>
        </w:r>
      </w:hyperlink>
    </w:p>
    <w:p>
      <w:pPr>
        <w:pStyle w:val="TOC2"/>
        <w:tabs>
          <w:tab w:val="right" w:leader="dot" w:pos="8306"/>
        </w:tabs>
      </w:pPr>
      <w:hyperlink w:anchor="_Toc22631" w:history="1">
        <w:r>
          <w:rPr>
            <w:rFonts w:ascii="仿宋" w:eastAsia="仿宋" w:hAnsi="仿宋" w:cs="仿宋" w:hint="eastAsia"/>
            <w:lang w:eastAsia="zh-CN"/>
          </w:rPr>
          <w:t>(三)、质量管理体系文件</w:t>
        </w:r>
        <w:r>
          <w:tab/>
        </w:r>
        <w:r>
          <w:fldChar w:fldCharType="begin"/>
        </w:r>
        <w:r>
          <w:instrText xml:space="preserve"> PAGEREF _Toc22631 \h </w:instrText>
        </w:r>
        <w:r>
          <w:fldChar w:fldCharType="separate"/>
        </w:r>
        <w:r>
          <w:t>50</w:t>
        </w:r>
        <w:r>
          <w:fldChar w:fldCharType="end"/>
        </w:r>
      </w:hyperlink>
    </w:p>
    <w:p>
      <w:pPr>
        <w:pStyle w:val="TOC2"/>
        <w:tabs>
          <w:tab w:val="right" w:leader="dot" w:pos="8306"/>
        </w:tabs>
      </w:pPr>
      <w:hyperlink w:anchor="_Toc12887" w:history="1">
        <w:r>
          <w:rPr>
            <w:rFonts w:ascii="仿宋" w:eastAsia="仿宋" w:hAnsi="仿宋" w:cs="仿宋" w:hint="eastAsia"/>
            <w:lang w:eastAsia="zh-CN"/>
          </w:rPr>
          <w:t>(四)、质量培训与教育</w:t>
        </w:r>
        <w:r>
          <w:tab/>
        </w:r>
        <w:r>
          <w:fldChar w:fldCharType="begin"/>
        </w:r>
        <w:r>
          <w:instrText xml:space="preserve"> PAGEREF _Toc12887 \h </w:instrText>
        </w:r>
        <w:r>
          <w:fldChar w:fldCharType="separate"/>
        </w:r>
        <w:r>
          <w:t>53</w:t>
        </w:r>
        <w:r>
          <w:fldChar w:fldCharType="end"/>
        </w:r>
      </w:hyperlink>
    </w:p>
    <w:p>
      <w:pPr>
        <w:pStyle w:val="TOC2"/>
        <w:tabs>
          <w:tab w:val="right" w:leader="dot" w:pos="8306"/>
        </w:tabs>
      </w:pPr>
      <w:hyperlink w:anchor="_Toc21999" w:history="1">
        <w:r>
          <w:rPr>
            <w:rFonts w:ascii="仿宋" w:eastAsia="仿宋" w:hAnsi="仿宋" w:cs="仿宋" w:hint="eastAsia"/>
            <w:lang w:eastAsia="zh-CN"/>
          </w:rPr>
          <w:t>(五)、质量审核与评价</w:t>
        </w:r>
        <w:r>
          <w:tab/>
        </w:r>
        <w:r>
          <w:fldChar w:fldCharType="begin"/>
        </w:r>
        <w:r>
          <w:instrText xml:space="preserve"> PAGEREF _Toc21999 \h </w:instrText>
        </w:r>
        <w:r>
          <w:fldChar w:fldCharType="separate"/>
        </w:r>
        <w:r>
          <w:t>54</w:t>
        </w:r>
        <w:r>
          <w:fldChar w:fldCharType="end"/>
        </w:r>
      </w:hyperlink>
    </w:p>
    <w:p>
      <w:pPr>
        <w:pStyle w:val="TOC2"/>
        <w:tabs>
          <w:tab w:val="right" w:leader="dot" w:pos="8306"/>
        </w:tabs>
      </w:pPr>
      <w:hyperlink w:anchor="_Toc32476" w:history="1">
        <w:r>
          <w:rPr>
            <w:rFonts w:ascii="仿宋" w:eastAsia="仿宋" w:hAnsi="仿宋" w:cs="仿宋" w:hint="eastAsia"/>
            <w:lang w:eastAsia="zh-CN"/>
          </w:rPr>
          <w:t>(六)、不符合与纠正措施</w:t>
        </w:r>
        <w:r>
          <w:tab/>
        </w:r>
        <w:r>
          <w:fldChar w:fldCharType="begin"/>
        </w:r>
        <w:r>
          <w:instrText xml:space="preserve"> PAGEREF _Toc32476 \h </w:instrText>
        </w:r>
        <w:r>
          <w:fldChar w:fldCharType="separate"/>
        </w:r>
        <w:r>
          <w:t>55</w:t>
        </w:r>
        <w:r>
          <w:fldChar w:fldCharType="end"/>
        </w:r>
      </w:hyperlink>
    </w:p>
    <w:p>
      <w:pPr>
        <w:pStyle w:val="TOC1"/>
        <w:tabs>
          <w:tab w:val="right" w:leader="dot" w:pos="8306"/>
        </w:tabs>
      </w:pPr>
      <w:hyperlink w:anchor="_Toc4393" w:history="1">
        <w:r>
          <w:rPr>
            <w:rFonts w:ascii="仿宋" w:eastAsia="仿宋" w:hAnsi="仿宋" w:cs="仿宋" w:hint="eastAsia"/>
            <w:lang w:eastAsia="zh-CN"/>
          </w:rPr>
          <w:t>十四、水及电解质平衡调节药项目实施保障措施</w:t>
        </w:r>
        <w:r>
          <w:tab/>
        </w:r>
        <w:r>
          <w:fldChar w:fldCharType="begin"/>
        </w:r>
        <w:r>
          <w:instrText xml:space="preserve"> PAGEREF _Toc4393 \h </w:instrText>
        </w:r>
        <w:r>
          <w:fldChar w:fldCharType="separate"/>
        </w:r>
        <w:r>
          <w:t>56</w:t>
        </w:r>
        <w:r>
          <w:fldChar w:fldCharType="end"/>
        </w:r>
      </w:hyperlink>
    </w:p>
    <w:p>
      <w:pPr>
        <w:pStyle w:val="TOC2"/>
        <w:tabs>
          <w:tab w:val="right" w:leader="dot" w:pos="8306"/>
        </w:tabs>
      </w:pPr>
      <w:hyperlink w:anchor="_Toc6776" w:history="1">
        <w:r>
          <w:rPr>
            <w:rFonts w:ascii="仿宋" w:eastAsia="仿宋" w:hAnsi="仿宋" w:cs="仿宋" w:hint="eastAsia"/>
            <w:lang w:eastAsia="zh-CN"/>
          </w:rPr>
          <w:t>(一)、水及电解质平衡调节药项目实施保障机制</w:t>
        </w:r>
        <w:r>
          <w:tab/>
        </w:r>
        <w:r>
          <w:fldChar w:fldCharType="begin"/>
        </w:r>
        <w:r>
          <w:instrText xml:space="preserve"> PAGEREF _Toc6776 \h </w:instrText>
        </w:r>
        <w:r>
          <w:fldChar w:fldCharType="separate"/>
        </w:r>
        <w:r>
          <w:t>56</w:t>
        </w:r>
        <w:r>
          <w:fldChar w:fldCharType="end"/>
        </w:r>
      </w:hyperlink>
    </w:p>
    <w:p>
      <w:pPr>
        <w:pStyle w:val="TOC2"/>
        <w:tabs>
          <w:tab w:val="right" w:leader="dot" w:pos="8306"/>
        </w:tabs>
      </w:pPr>
      <w:hyperlink w:anchor="_Toc18328" w:history="1">
        <w:r>
          <w:rPr>
            <w:rFonts w:ascii="仿宋" w:eastAsia="仿宋" w:hAnsi="仿宋" w:cs="仿宋" w:hint="eastAsia"/>
            <w:lang w:eastAsia="zh-CN"/>
          </w:rPr>
          <w:t>(二)、水及电解质平衡调节药项目法律合规要求</w:t>
        </w:r>
        <w:r>
          <w:tab/>
        </w:r>
        <w:r>
          <w:fldChar w:fldCharType="begin"/>
        </w:r>
        <w:r>
          <w:instrText xml:space="preserve"> PAGEREF _Toc18328 \h </w:instrText>
        </w:r>
        <w:r>
          <w:fldChar w:fldCharType="separate"/>
        </w:r>
        <w:r>
          <w:t>60</w:t>
        </w:r>
        <w:r>
          <w:fldChar w:fldCharType="end"/>
        </w:r>
      </w:hyperlink>
    </w:p>
    <w:p>
      <w:pPr>
        <w:pStyle w:val="TOC2"/>
        <w:tabs>
          <w:tab w:val="right" w:leader="dot" w:pos="8306"/>
        </w:tabs>
      </w:pPr>
      <w:hyperlink w:anchor="_Toc2051" w:history="1">
        <w:r>
          <w:rPr>
            <w:rFonts w:ascii="仿宋" w:eastAsia="仿宋" w:hAnsi="仿宋" w:cs="仿宋" w:hint="eastAsia"/>
            <w:lang w:eastAsia="zh-CN"/>
          </w:rPr>
          <w:t>(三)、水及电解质平衡调节药项目合同管理与法律事务</w:t>
        </w:r>
        <w:r>
          <w:tab/>
        </w:r>
        <w:r>
          <w:fldChar w:fldCharType="begin"/>
        </w:r>
        <w:r>
          <w:instrText xml:space="preserve"> PAGEREF _Toc2051 \h </w:instrText>
        </w:r>
        <w:r>
          <w:fldChar w:fldCharType="separate"/>
        </w:r>
        <w:r>
          <w:t>65</w:t>
        </w:r>
        <w:r>
          <w:fldChar w:fldCharType="end"/>
        </w:r>
      </w:hyperlink>
    </w:p>
    <w:p>
      <w:pPr>
        <w:pStyle w:val="TOC2"/>
        <w:tabs>
          <w:tab w:val="right" w:leader="dot" w:pos="8306"/>
        </w:tabs>
      </w:pPr>
      <w:hyperlink w:anchor="_Toc18063" w:history="1">
        <w:r>
          <w:rPr>
            <w:rFonts w:ascii="仿宋" w:eastAsia="仿宋" w:hAnsi="仿宋" w:cs="仿宋" w:hint="eastAsia"/>
            <w:lang w:eastAsia="zh-CN"/>
          </w:rPr>
          <w:t>(四)、水及电解质平衡调节药项目知识产权保护策略</w:t>
        </w:r>
        <w:r>
          <w:tab/>
        </w:r>
        <w:r>
          <w:fldChar w:fldCharType="begin"/>
        </w:r>
        <w:r>
          <w:instrText xml:space="preserve"> PAGEREF _Toc18063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24"/>
      <w:r>
        <w:rPr>
          <w:rFonts w:ascii="仿宋" w:eastAsia="仿宋" w:hAnsi="仿宋" w:cs="仿宋" w:hint="eastAsia"/>
          <w:sz w:val="28"/>
          <w:lang w:eastAsia="zh-CN"/>
        </w:rPr>
        <w:t>一、水及电解质平衡调节药项目概论</w:t>
      </w:r>
      <w:bookmarkEnd w:id="2"/>
    </w:p>
    <w:p>
      <w:pPr>
        <w:pStyle w:val="Heading2"/>
        <w:rPr>
          <w:rFonts w:ascii="仿宋" w:eastAsia="仿宋" w:hAnsi="仿宋" w:cs="仿宋" w:hint="eastAsia"/>
          <w:lang w:eastAsia="zh-CN"/>
        </w:rPr>
      </w:pPr>
      <w:bookmarkStart w:id="3" w:name="_Toc19148"/>
      <w:r>
        <w:rPr>
          <w:rFonts w:ascii="仿宋" w:eastAsia="仿宋" w:hAnsi="仿宋" w:cs="仿宋" w:hint="eastAsia"/>
          <w:lang w:eastAsia="zh-CN"/>
        </w:rPr>
        <w:t>(一)、水及电解质平衡调节药项目概况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起源追溯至对市场的深入洞察。市场的不断演变与变革为水及电解质平衡调节药项目提供了难得的机遇。当前市场存在的需求缺口和变革的大环境共同构成了水及电解质平衡调节药项目的背景。这个水及电解质平衡调节药项目旨在充分利用市场机遇，填补行业中尚未满足的需求，为客户提供全新的解决方案。市场的变革和需求的增长使得这个水及电解质平衡调节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水及电解质平衡调节药项目名称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正式命名为水及电解质平衡调节药。这个名称不仅仅是一个标识，更代表了水及电解质平衡调节药项目的核心理念和愿景。它蕴含着水及电解质平衡调节药项目所要解决问题的关键字，具有强烈的表达和辨识度，为水及电解质平衡调节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水及电解质平衡调节药项目目标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核心目标是提供一种全新、高效的解决方案，满足客户日益增长的需求。水及电解质平衡调节药项目追求的不仅仅是满足市场需求，更是在市场中获得卓越的竞争优势。通过不断提升产品或服务的质量和创新水平，水及电解质平衡调节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水及电解质平衡调节药项目范围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全面涵盖了产品研发、制造、市场推广和售后服务，确保从产品设计到最终用户体验的全方位关注。这一全面的水及电解质平衡调节药项目范围是为了确保水及电解质平衡调节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水及电解质平衡调节药项目时间表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计划在未来18个月内完成，包括研发、测试、市场试点和正式推出等不同阶段。这个时间表的合理设计是为了确保水及电解质平衡调节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水及电解质平衡调节药项目预算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总预算估算为XX百万美元，主要分配在研发、市场推广、人员培训和运营等方面。这一充足的预算为水及电解质平衡调节药项目提供了充足的资源，确保水及电解质平衡调节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水及电解质平衡调节药项目风险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可能面临的风险包括市场接受度低、技术难题、竞争激烈等。水及电解质平衡调节药项目团队已经制定了相应的风险应对计划，通过前瞻性的风险管理，确保水及电解质平衡调节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水及电解质平衡调节药项目团队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汇聚了一支经验丰富、多领域专业素养的核心团队，确保水及电解质平衡调节药项目在各个方面都能拥有高水平的执行力。团队的协同作战是水及电解质平衡调节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水及电解质平衡调节药项目背景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水及电解质平衡调节药项目的背景根植于市场对更高效、创新产品的渴望，同时也受到科技发展对行业格局的深刻改变的影响。这为水及电解质平衡调节药项目提供了广阔的发展空间和市场需求。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水及电解质平衡调节药项目现状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截至目前，水及电解质平衡调节药项目已完成市场调研和技术验证，取得了初步的成功。这为水及电解质平衡调节药项目在未来的发展奠定了坚实的基础，为更远大的目标打下了坚实的基石。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719"/>
      <w:r>
        <w:rPr>
          <w:rFonts w:ascii="仿宋" w:eastAsia="仿宋" w:hAnsi="仿宋" w:cs="仿宋" w:hint="eastAsia"/>
          <w:sz w:val="28"/>
          <w:lang w:eastAsia="zh-CN"/>
        </w:rPr>
        <w:t>(二)、水及电解质平衡调节药项目目标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及电解质平衡调节药项目首要业务目标是在市场中占据有利地位，实现产品/服务的成功推广和销售。通过不断提升产品质量、创新性，水及电解质平衡调节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在科技迅速发展的时代，水及电解质平衡调节药项目着眼于技术创新。通过持续的研发和技术升级，水及电解质平衡调节药项目旨在推出更具创新性的产品或服务，以满足市场对新鲜、先进解决方案的需求。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及电解质平衡调节药项目设定了客户满意度目标。通过提供卓越的产品质量和优质的客户服务，水及电解质平衡调节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水及电解质平衡调节药项目注重社会责任和可持续发展。通过实施环保、社会责任水及电解质平衡调节药项目，水及电解质平衡调节药项目致力于在经济发展的同时保护环境，促进社会公平，实现可持续经营。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水及电解质平衡调节药项目的团队是实现目标的核心驱动力。因此，水及电解质平衡调节药项目设定了团队发展目标，包括提升团队成员的专业技能、培养领导力，以及搭建协同高效的团队工作氛围。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56"/>
      <w:r>
        <w:rPr>
          <w:rFonts w:ascii="仿宋" w:eastAsia="仿宋" w:hAnsi="仿宋" w:cs="仿宋" w:hint="eastAsia"/>
          <w:sz w:val="28"/>
          <w:lang w:eastAsia="zh-CN"/>
        </w:rPr>
        <w:t>(三)、水及电解质平衡调节药项目提出的理由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水及电解质平衡调节药项目提出的理由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源于对市场机遇的深刻洞察。当前市场中存在的需求缺口和行业发展趋势表明，有巨大的商业机会等待被开发。通过准确捕捉市场机遇，水及电解质平衡调节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理念基于对技术创新的信仰。通过持续的研发和技术投入，水及电解质平衡调节药项目有望推出更具创新性的产品或服务。在科技飞速发展的当下，水及电解质平衡调节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是为了增强企业的行业竞争力。通过提升产品或服务的质量和独特性，水及电解质平衡调节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响应了消费者需求的变化。随着社会和科技的不断发展，消费者对产品和服务的需求也在发生变化。通过深入了解并及时回应消费者的新需求，水及电解质平衡调节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是企业战略发展规划的一部分。在面对日益激烈的市场竞争和不断变化的商业环境中，水及电解质平衡调节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不仅仅是基于商业考量，还注重社会责任。通过推出环保、社会责任等方面的水及电解质平衡调节药项目，水及电解质平衡调节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反映了对利益相关者期望的关注。包括客户、员工、投资者等利益相关者在企业发展中都有着各自的期望，水及电解质平衡调节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02"/>
      <w:r>
        <w:rPr>
          <w:rFonts w:ascii="仿宋" w:eastAsia="仿宋" w:hAnsi="仿宋" w:cs="仿宋" w:hint="eastAsia"/>
          <w:sz w:val="28"/>
          <w:lang w:eastAsia="zh-CN"/>
        </w:rPr>
        <w:t>(四)、水及电解质平衡调节药项目意义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在实施水及电解质平衡调节药项目的过程中，我们不仅仅是在追逐商业成功，更是为企业和社会的多个层面创造了深远的意义。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首要意义在于提升企业的市场竞争力。通过持续的创新和对产品质量的高标准要求，水及电解质平衡调节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及电解质平衡调节药项目的推进将促使行业技术水平的提升。通过引入先进技术和创新性解决方案，水及电解质平衡调节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及电解质平衡调节药项目不仅创造了大量就业机会，提高了就业水平，还注重社会责任和环保。通过参与社会公益事业和推动环保水及电解质平衡调节药项目，水及电解质平衡调节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综合而言，水及电解质平衡调节药项目意义重大，不仅推动了企业的发展，也为行业和社会的进步贡献了积极力量。这是一个全面而深刻的影响，将在未来产生可持续的正面效应。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800"/>
      <w:r>
        <w:rPr>
          <w:rFonts w:ascii="仿宋" w:eastAsia="仿宋" w:hAnsi="仿宋" w:cs="仿宋" w:hint="eastAsia"/>
          <w:sz w:val="28"/>
          <w:lang w:eastAsia="zh-CN"/>
        </w:rPr>
        <w:t>(五)、水及电解质平衡调节药项目背景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在当今迅猛发展的商业环境中，水及电解质平衡调节药项目的动因根植于对多方面因素的审慎考量。这个水及电解质平衡调节药项目的提出并非孤立的决策，而是对企业所处背景深入思考的产物。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及电解质平衡调节药项目背后的首要原因。科技的迅速发展和全球市场的快速变化使得企业必须灵活应对。水及电解质平衡调节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及电解质平衡调节药项目背景中不可忽视的一环。企业需要在激烈竞争中脱颖而出，为此，水及电解质平衡调节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技术的迅速发展为企业带来了机遇与挑战。作为水及电解质平衡调节药项目启动的背景之一，对新兴技术的应用将有助于提升企业的技术水平，使其在不断演进的商业环境中保持竞争优势。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及电解质平衡调节药项目充分融入了社会责任的理念，通过可持续经营和社会公益水及电解质平衡调节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0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2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技术管理特点体现在其创新导向。通过引入最先进的技术趋势和解决方案，水及电解质平衡调节药项目致力于提升科技含量、提高质量和效率水平。这意味着我们将采用最新的工具和方法，确保水及电解质平衡调节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及电解质平衡调节药项目技术管理的显著特征。通过整合不同领域的技术资源，我们实现了跨学科的协同工作。这有助于优化技术架构，提高整体效能。此外，整合性策略还促进了不同技术团队之间的紧密沟通和高效合作，确保水及电解质平衡调节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及电解质平衡调节药项目所采用的技术。通过不断优化技术方案，水及电解质平衡调节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及电解质平衡调节药项目团队将在水及电解质平衡调节药项目初期识别可能的技术风险，并采取相应的预防和应对措施。通过建立健全的风险评估机制，水及电解质平衡调节药项目能够在实施过程中及时发现并解决潜在的技术问题，保障水及电解质平衡调节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及电解质平衡调节药项目中，技术将成为水及电解质平衡调节药项目成功的有力支持。这一深度剖析揭示了技术管理在水及电解质平衡调节药项目实施中的关键作用，为水及电解质平衡调节药项目的技术基础奠定了坚实的基础。</w:t>
      </w:r>
    </w:p>
    <w:p>
      <w:pPr>
        <w:pStyle w:val="Heading2"/>
        <w:ind w:firstLine="560" w:firstLineChars="200"/>
        <w:rPr>
          <w:rFonts w:ascii="仿宋" w:eastAsia="仿宋" w:hAnsi="仿宋" w:cs="仿宋" w:hint="eastAsia"/>
          <w:sz w:val="28"/>
          <w:lang w:eastAsia="zh-CN"/>
        </w:rPr>
      </w:pPr>
      <w:bookmarkStart w:id="10" w:name="_Toc11668"/>
      <w:r>
        <w:rPr>
          <w:rFonts w:ascii="仿宋" w:eastAsia="仿宋" w:hAnsi="仿宋" w:cs="仿宋" w:hint="eastAsia"/>
          <w:sz w:val="28"/>
          <w:lang w:eastAsia="zh-CN"/>
        </w:rPr>
        <w:t>(二)、水及电解质平衡调节药项目工艺技术设计方案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及电解质平衡调节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及电解质平衡调节药项目将严格按照相关行业规范要求进行组织。通过有效控制产品质量，水及电解质平衡调节药项目将致力于为顾客提供优质的水及电解质平衡调节药项目产品和良好的服务。这体现了水及电解质平衡调节药项目对于生产活动合规性和质量标准的高度重视，为水及电解质平衡调节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及电解质平衡调节药项目注重生态效益和清洁生产原则。水及电解质平衡调节药项目建设将紧密结合地方特色经济发展，与社会经济发展规划和区域环境保护规划方案相协调一致。通过与当地区域自然生态系统的结合，水及电解质平衡调节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及电解质平衡调节药项目产品具有多样化的客户需求和个性化的特点。因此，水及电解质平衡调节药项目产品规格品种多样，且单批生产数量较小。为满足这一特点，水及电解质平衡调节药项目承办单位将建设先进的柔性制造生产线。通过广泛应用柔性制造技术，水及电解质平衡调节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及电解质平衡调节药项目采用的技术具有较高的技术含量和自动化水平，处于国内先进水平。这一技术选用不仅体现了对生产效率、质量和环境友好性的高标准要求，同时为水及电解质平衡调节药项目的可持续发展奠定了坚实的基础。</w:t>
      </w:r>
    </w:p>
    <w:p>
      <w:pPr>
        <w:pStyle w:val="Heading2"/>
        <w:ind w:firstLine="560" w:firstLineChars="200"/>
        <w:rPr>
          <w:rFonts w:ascii="仿宋" w:eastAsia="仿宋" w:hAnsi="仿宋" w:cs="仿宋" w:hint="eastAsia"/>
          <w:sz w:val="28"/>
          <w:lang w:eastAsia="zh-CN"/>
        </w:rPr>
      </w:pPr>
      <w:bookmarkStart w:id="11" w:name="_Toc270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为确保水及电解质平衡调节药项目的高效生产和技术实施，我们制定了一套精心设计的设备选型方案，以满足水及电解质平衡调节药项目生产、质量和环保的要求。该方案的主要特点如下：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及电解质平衡调节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及电解质平衡调节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845"/>
      <w:r>
        <w:rPr>
          <w:rFonts w:ascii="仿宋" w:eastAsia="仿宋" w:hAnsi="仿宋" w:cs="仿宋" w:hint="eastAsia"/>
          <w:sz w:val="28"/>
          <w:lang w:eastAsia="zh-CN"/>
        </w:rPr>
        <w:t>三、水及电解质平衡调节药项目土建工程</w:t>
      </w:r>
      <w:bookmarkEnd w:id="12"/>
    </w:p>
    <w:p>
      <w:pPr>
        <w:pStyle w:val="Heading2"/>
        <w:rPr>
          <w:rFonts w:ascii="仿宋" w:eastAsia="仿宋" w:hAnsi="仿宋" w:cs="仿宋" w:hint="eastAsia"/>
          <w:lang w:eastAsia="zh-CN"/>
        </w:rPr>
      </w:pPr>
      <w:bookmarkStart w:id="13" w:name="_Toc201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在水及电解质平衡调节药项目的建筑工程设计中，我们将秉承一系列重要的设计原则，以确保水及电解质平衡调节药项目建筑在功能、美观、可持续性等方面达到最佳效果。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首要原则是确保建筑的功能性得到最大化的发挥。我们将充分理解水及电解质平衡调节药项目的实际需求，合理布局各个功能区域，保证建筑在满足业务需求的同时，提供高效的工作环境。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在建筑设计中，我们将综合考虑建设和运营成本。通过精细的经济效益分析，确保设计方案在高效利用资源的同时，对水及电解质平衡调节药项目的长期盈利能力有积极的贡献。</w:t>
      </w:r>
    </w:p>
    <w:p>
      <w:pPr>
        <w:pStyle w:val="Heading2"/>
        <w:ind w:firstLine="560" w:firstLineChars="200"/>
        <w:rPr>
          <w:rFonts w:ascii="仿宋" w:eastAsia="仿宋" w:hAnsi="仿宋" w:cs="仿宋" w:hint="eastAsia"/>
          <w:sz w:val="28"/>
          <w:lang w:eastAsia="zh-CN"/>
        </w:rPr>
      </w:pPr>
      <w:bookmarkStart w:id="14" w:name="_Toc2872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的土建工程设计中，我们将精准设定设计年限，结合水及电解质平衡调节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及电解质平衡调节药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https://d.book118.com/285300104130011041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32F03"/>
    <w:rsid w:val="7B932F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001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2024-01-09T18:47:00Z</dcterms:created>
  <dcterms:modified xsi:type="dcterms:W3CDTF">2024-01-09T18:47:18Z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D1BA59104C7643FDB0C4897C66641B71_11</vt:lpwstr>
  </property>
  <property fmtid="{D5CDD505-2E9C-101B-9397-08002B2CF9AE}" pid="3" name="KSOProductBuildVer">
    <vt:lpwstr>2052-12.1.0.16120</vt:lpwstr>
  </property>
</Properties>
</file>