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 w:history="1">
        <w:r>
          <w:rPr>
            <w:rFonts w:ascii="仿宋" w:eastAsia="仿宋" w:hAnsi="仿宋" w:cs="仿宋" w:hint="eastAsia"/>
            <w:lang w:eastAsia="zh-CN"/>
          </w:rPr>
          <w:t>序言</w:t>
        </w:r>
        <w:r>
          <w:tab/>
        </w:r>
        <w:r>
          <w:fldChar w:fldCharType="begin"/>
        </w:r>
        <w:r>
          <w:instrText xml:space="preserve"> PAGEREF _Toc97 \h </w:instrText>
        </w:r>
        <w:r>
          <w:fldChar w:fldCharType="separate"/>
        </w:r>
        <w:r>
          <w:t>3</w:t>
        </w:r>
        <w:r>
          <w:fldChar w:fldCharType="end"/>
        </w:r>
      </w:hyperlink>
    </w:p>
    <w:p>
      <w:pPr>
        <w:pStyle w:val="TOC1"/>
        <w:tabs>
          <w:tab w:val="right" w:leader="dot" w:pos="8306"/>
        </w:tabs>
      </w:pPr>
      <w:hyperlink w:anchor="_Toc31418" w:history="1">
        <w:r>
          <w:rPr>
            <w:rFonts w:ascii="仿宋" w:eastAsia="仿宋" w:hAnsi="仿宋" w:cs="仿宋" w:hint="eastAsia"/>
            <w:lang w:eastAsia="zh-CN"/>
          </w:rPr>
          <w:t>一、麻将项目建设背景及必要性分析</w:t>
        </w:r>
        <w:r>
          <w:tab/>
        </w:r>
        <w:r>
          <w:fldChar w:fldCharType="begin"/>
        </w:r>
        <w:r>
          <w:instrText xml:space="preserve"> PAGEREF _Toc31418 \h </w:instrText>
        </w:r>
        <w:r>
          <w:fldChar w:fldCharType="separate"/>
        </w:r>
        <w:r>
          <w:t>3</w:t>
        </w:r>
        <w:r>
          <w:fldChar w:fldCharType="end"/>
        </w:r>
      </w:hyperlink>
    </w:p>
    <w:p>
      <w:pPr>
        <w:pStyle w:val="TOC2"/>
        <w:tabs>
          <w:tab w:val="right" w:leader="dot" w:pos="8306"/>
        </w:tabs>
      </w:pPr>
      <w:hyperlink w:anchor="_Toc4965" w:history="1">
        <w:r>
          <w:rPr>
            <w:rFonts w:ascii="仿宋" w:eastAsia="仿宋" w:hAnsi="仿宋" w:cs="仿宋" w:hint="eastAsia"/>
            <w:lang w:eastAsia="zh-CN"/>
          </w:rPr>
          <w:t>(一)、麻将项目背景分析</w:t>
        </w:r>
        <w:r>
          <w:tab/>
        </w:r>
        <w:r>
          <w:fldChar w:fldCharType="begin"/>
        </w:r>
        <w:r>
          <w:instrText xml:space="preserve"> PAGEREF _Toc4965 \h </w:instrText>
        </w:r>
        <w:r>
          <w:fldChar w:fldCharType="separate"/>
        </w:r>
        <w:r>
          <w:t>3</w:t>
        </w:r>
        <w:r>
          <w:fldChar w:fldCharType="end"/>
        </w:r>
      </w:hyperlink>
    </w:p>
    <w:p>
      <w:pPr>
        <w:pStyle w:val="TOC2"/>
        <w:tabs>
          <w:tab w:val="right" w:leader="dot" w:pos="8306"/>
        </w:tabs>
      </w:pPr>
      <w:hyperlink w:anchor="_Toc15344" w:history="1">
        <w:r>
          <w:rPr>
            <w:rFonts w:ascii="仿宋" w:eastAsia="仿宋" w:hAnsi="仿宋" w:cs="仿宋" w:hint="eastAsia"/>
            <w:lang w:eastAsia="zh-CN"/>
          </w:rPr>
          <w:t>(二)、麻将项目建设必要性分析</w:t>
        </w:r>
        <w:r>
          <w:tab/>
        </w:r>
        <w:r>
          <w:fldChar w:fldCharType="begin"/>
        </w:r>
        <w:r>
          <w:instrText xml:space="preserve"> PAGEREF _Toc15344 \h </w:instrText>
        </w:r>
        <w:r>
          <w:fldChar w:fldCharType="separate"/>
        </w:r>
        <w:r>
          <w:t>5</w:t>
        </w:r>
        <w:r>
          <w:fldChar w:fldCharType="end"/>
        </w:r>
      </w:hyperlink>
    </w:p>
    <w:p>
      <w:pPr>
        <w:pStyle w:val="TOC1"/>
        <w:tabs>
          <w:tab w:val="right" w:leader="dot" w:pos="8306"/>
        </w:tabs>
      </w:pPr>
      <w:hyperlink w:anchor="_Toc3482" w:history="1">
        <w:r>
          <w:rPr>
            <w:rFonts w:ascii="仿宋" w:eastAsia="仿宋" w:hAnsi="仿宋" w:cs="仿宋" w:hint="eastAsia"/>
            <w:lang w:eastAsia="zh-CN"/>
          </w:rPr>
          <w:t>二、麻将项目文档管理</w:t>
        </w:r>
        <w:r>
          <w:tab/>
        </w:r>
        <w:r>
          <w:fldChar w:fldCharType="begin"/>
        </w:r>
        <w:r>
          <w:instrText xml:space="preserve"> PAGEREF _Toc3482 \h </w:instrText>
        </w:r>
        <w:r>
          <w:fldChar w:fldCharType="separate"/>
        </w:r>
        <w:r>
          <w:t>6</w:t>
        </w:r>
        <w:r>
          <w:fldChar w:fldCharType="end"/>
        </w:r>
      </w:hyperlink>
    </w:p>
    <w:p>
      <w:pPr>
        <w:pStyle w:val="TOC2"/>
        <w:tabs>
          <w:tab w:val="right" w:leader="dot" w:pos="8306"/>
        </w:tabs>
      </w:pPr>
      <w:hyperlink w:anchor="_Toc3561" w:history="1">
        <w:r>
          <w:rPr>
            <w:rFonts w:ascii="仿宋" w:eastAsia="仿宋" w:hAnsi="仿宋" w:cs="仿宋" w:hint="eastAsia"/>
            <w:lang w:eastAsia="zh-CN"/>
          </w:rPr>
          <w:t>(一)、文档编制与审查</w:t>
        </w:r>
        <w:r>
          <w:tab/>
        </w:r>
        <w:r>
          <w:fldChar w:fldCharType="begin"/>
        </w:r>
        <w:r>
          <w:instrText xml:space="preserve"> PAGEREF _Toc3561 \h </w:instrText>
        </w:r>
        <w:r>
          <w:fldChar w:fldCharType="separate"/>
        </w:r>
        <w:r>
          <w:t>6</w:t>
        </w:r>
        <w:r>
          <w:fldChar w:fldCharType="end"/>
        </w:r>
      </w:hyperlink>
    </w:p>
    <w:p>
      <w:pPr>
        <w:pStyle w:val="TOC2"/>
        <w:tabs>
          <w:tab w:val="right" w:leader="dot" w:pos="8306"/>
        </w:tabs>
      </w:pPr>
      <w:hyperlink w:anchor="_Toc26505" w:history="1">
        <w:r>
          <w:rPr>
            <w:rFonts w:ascii="仿宋" w:eastAsia="仿宋" w:hAnsi="仿宋" w:cs="仿宋" w:hint="eastAsia"/>
            <w:lang w:eastAsia="zh-CN"/>
          </w:rPr>
          <w:t>(二)、文档发布与分发</w:t>
        </w:r>
        <w:r>
          <w:tab/>
        </w:r>
        <w:r>
          <w:fldChar w:fldCharType="begin"/>
        </w:r>
        <w:r>
          <w:instrText xml:space="preserve"> PAGEREF _Toc26505 \h </w:instrText>
        </w:r>
        <w:r>
          <w:fldChar w:fldCharType="separate"/>
        </w:r>
        <w:r>
          <w:t>7</w:t>
        </w:r>
        <w:r>
          <w:fldChar w:fldCharType="end"/>
        </w:r>
      </w:hyperlink>
    </w:p>
    <w:p>
      <w:pPr>
        <w:pStyle w:val="TOC2"/>
        <w:tabs>
          <w:tab w:val="right" w:leader="dot" w:pos="8306"/>
        </w:tabs>
      </w:pPr>
      <w:hyperlink w:anchor="_Toc23473" w:history="1">
        <w:r>
          <w:rPr>
            <w:rFonts w:ascii="仿宋" w:eastAsia="仿宋" w:hAnsi="仿宋" w:cs="仿宋" w:hint="eastAsia"/>
            <w:lang w:eastAsia="zh-CN"/>
          </w:rPr>
          <w:t>(三)、文档存档与归档</w:t>
        </w:r>
        <w:r>
          <w:tab/>
        </w:r>
        <w:r>
          <w:fldChar w:fldCharType="begin"/>
        </w:r>
        <w:r>
          <w:instrText xml:space="preserve"> PAGEREF _Toc23473 \h </w:instrText>
        </w:r>
        <w:r>
          <w:fldChar w:fldCharType="separate"/>
        </w:r>
        <w:r>
          <w:t>8</w:t>
        </w:r>
        <w:r>
          <w:fldChar w:fldCharType="end"/>
        </w:r>
      </w:hyperlink>
    </w:p>
    <w:p>
      <w:pPr>
        <w:pStyle w:val="TOC1"/>
        <w:tabs>
          <w:tab w:val="right" w:leader="dot" w:pos="8306"/>
        </w:tabs>
      </w:pPr>
      <w:hyperlink w:anchor="_Toc2569" w:history="1">
        <w:r>
          <w:rPr>
            <w:rFonts w:ascii="仿宋" w:eastAsia="仿宋" w:hAnsi="仿宋" w:cs="仿宋" w:hint="eastAsia"/>
            <w:lang w:eastAsia="zh-CN"/>
          </w:rPr>
          <w:t>三、工艺说明</w:t>
        </w:r>
        <w:r>
          <w:tab/>
        </w:r>
        <w:r>
          <w:fldChar w:fldCharType="begin"/>
        </w:r>
        <w:r>
          <w:instrText xml:space="preserve"> PAGEREF _Toc2569 \h </w:instrText>
        </w:r>
        <w:r>
          <w:fldChar w:fldCharType="separate"/>
        </w:r>
        <w:r>
          <w:t>9</w:t>
        </w:r>
        <w:r>
          <w:fldChar w:fldCharType="end"/>
        </w:r>
      </w:hyperlink>
    </w:p>
    <w:p>
      <w:pPr>
        <w:pStyle w:val="TOC2"/>
        <w:tabs>
          <w:tab w:val="right" w:leader="dot" w:pos="8306"/>
        </w:tabs>
      </w:pPr>
      <w:hyperlink w:anchor="_Toc29890" w:history="1">
        <w:r>
          <w:rPr>
            <w:rFonts w:ascii="仿宋" w:eastAsia="仿宋" w:hAnsi="仿宋" w:cs="仿宋" w:hint="eastAsia"/>
            <w:lang w:eastAsia="zh-CN"/>
          </w:rPr>
          <w:t>(一)、技术管理特点</w:t>
        </w:r>
        <w:r>
          <w:tab/>
        </w:r>
        <w:r>
          <w:fldChar w:fldCharType="begin"/>
        </w:r>
        <w:r>
          <w:instrText xml:space="preserve"> PAGEREF _Toc29890 \h </w:instrText>
        </w:r>
        <w:r>
          <w:fldChar w:fldCharType="separate"/>
        </w:r>
        <w:r>
          <w:t>9</w:t>
        </w:r>
        <w:r>
          <w:fldChar w:fldCharType="end"/>
        </w:r>
      </w:hyperlink>
    </w:p>
    <w:p>
      <w:pPr>
        <w:pStyle w:val="TOC2"/>
        <w:tabs>
          <w:tab w:val="right" w:leader="dot" w:pos="8306"/>
        </w:tabs>
      </w:pPr>
      <w:hyperlink w:anchor="_Toc20678" w:history="1">
        <w:r>
          <w:rPr>
            <w:rFonts w:ascii="仿宋" w:eastAsia="仿宋" w:hAnsi="仿宋" w:cs="仿宋" w:hint="eastAsia"/>
            <w:lang w:eastAsia="zh-CN"/>
          </w:rPr>
          <w:t>(二)、麻将项目工艺技术设计方案</w:t>
        </w:r>
        <w:r>
          <w:tab/>
        </w:r>
        <w:r>
          <w:fldChar w:fldCharType="begin"/>
        </w:r>
        <w:r>
          <w:instrText xml:space="preserve"> PAGEREF _Toc20678 \h </w:instrText>
        </w:r>
        <w:r>
          <w:fldChar w:fldCharType="separate"/>
        </w:r>
        <w:r>
          <w:t>10</w:t>
        </w:r>
        <w:r>
          <w:fldChar w:fldCharType="end"/>
        </w:r>
      </w:hyperlink>
    </w:p>
    <w:p>
      <w:pPr>
        <w:pStyle w:val="TOC2"/>
        <w:tabs>
          <w:tab w:val="right" w:leader="dot" w:pos="8306"/>
        </w:tabs>
      </w:pPr>
      <w:hyperlink w:anchor="_Toc12257" w:history="1">
        <w:r>
          <w:rPr>
            <w:rFonts w:ascii="仿宋" w:eastAsia="仿宋" w:hAnsi="仿宋" w:cs="仿宋" w:hint="eastAsia"/>
            <w:lang w:eastAsia="zh-CN"/>
          </w:rPr>
          <w:t>(三)、设备选型方案</w:t>
        </w:r>
        <w:r>
          <w:tab/>
        </w:r>
        <w:r>
          <w:fldChar w:fldCharType="begin"/>
        </w:r>
        <w:r>
          <w:instrText xml:space="preserve"> PAGEREF _Toc12257 \h </w:instrText>
        </w:r>
        <w:r>
          <w:fldChar w:fldCharType="separate"/>
        </w:r>
        <w:r>
          <w:t>11</w:t>
        </w:r>
        <w:r>
          <w:fldChar w:fldCharType="end"/>
        </w:r>
      </w:hyperlink>
    </w:p>
    <w:p>
      <w:pPr>
        <w:pStyle w:val="TOC1"/>
        <w:tabs>
          <w:tab w:val="right" w:leader="dot" w:pos="8306"/>
        </w:tabs>
      </w:pPr>
      <w:hyperlink w:anchor="_Toc8717" w:history="1">
        <w:r>
          <w:rPr>
            <w:rFonts w:ascii="仿宋" w:eastAsia="仿宋" w:hAnsi="仿宋" w:cs="仿宋" w:hint="eastAsia"/>
            <w:lang w:eastAsia="zh-CN"/>
          </w:rPr>
          <w:t>四、麻将项目绩效评估</w:t>
        </w:r>
        <w:r>
          <w:tab/>
        </w:r>
        <w:r>
          <w:fldChar w:fldCharType="begin"/>
        </w:r>
        <w:r>
          <w:instrText xml:space="preserve"> PAGEREF _Toc8717 \h </w:instrText>
        </w:r>
        <w:r>
          <w:fldChar w:fldCharType="separate"/>
        </w:r>
        <w:r>
          <w:t>13</w:t>
        </w:r>
        <w:r>
          <w:fldChar w:fldCharType="end"/>
        </w:r>
      </w:hyperlink>
    </w:p>
    <w:p>
      <w:pPr>
        <w:pStyle w:val="TOC2"/>
        <w:tabs>
          <w:tab w:val="right" w:leader="dot" w:pos="8306"/>
        </w:tabs>
      </w:pPr>
      <w:hyperlink w:anchor="_Toc8763" w:history="1">
        <w:r>
          <w:rPr>
            <w:rFonts w:ascii="仿宋" w:eastAsia="仿宋" w:hAnsi="仿宋" w:cs="仿宋" w:hint="eastAsia"/>
            <w:lang w:eastAsia="zh-CN"/>
          </w:rPr>
          <w:t>(一)、绩效评估指标</w:t>
        </w:r>
        <w:r>
          <w:tab/>
        </w:r>
        <w:r>
          <w:fldChar w:fldCharType="begin"/>
        </w:r>
        <w:r>
          <w:instrText xml:space="preserve"> PAGEREF _Toc8763 \h </w:instrText>
        </w:r>
        <w:r>
          <w:fldChar w:fldCharType="separate"/>
        </w:r>
        <w:r>
          <w:t>13</w:t>
        </w:r>
        <w:r>
          <w:fldChar w:fldCharType="end"/>
        </w:r>
      </w:hyperlink>
    </w:p>
    <w:p>
      <w:pPr>
        <w:pStyle w:val="TOC2"/>
        <w:tabs>
          <w:tab w:val="right" w:leader="dot" w:pos="8306"/>
        </w:tabs>
      </w:pPr>
      <w:hyperlink w:anchor="_Toc19982" w:history="1">
        <w:r>
          <w:rPr>
            <w:rFonts w:ascii="仿宋" w:eastAsia="仿宋" w:hAnsi="仿宋" w:cs="仿宋" w:hint="eastAsia"/>
            <w:lang w:eastAsia="zh-CN"/>
          </w:rPr>
          <w:t>(二)、绩效评估方法</w:t>
        </w:r>
        <w:r>
          <w:tab/>
        </w:r>
        <w:r>
          <w:fldChar w:fldCharType="begin"/>
        </w:r>
        <w:r>
          <w:instrText xml:space="preserve"> PAGEREF _Toc19982 \h </w:instrText>
        </w:r>
        <w:r>
          <w:fldChar w:fldCharType="separate"/>
        </w:r>
        <w:r>
          <w:t>14</w:t>
        </w:r>
        <w:r>
          <w:fldChar w:fldCharType="end"/>
        </w:r>
      </w:hyperlink>
    </w:p>
    <w:p>
      <w:pPr>
        <w:pStyle w:val="TOC2"/>
        <w:tabs>
          <w:tab w:val="right" w:leader="dot" w:pos="8306"/>
        </w:tabs>
      </w:pPr>
      <w:hyperlink w:anchor="_Toc29745" w:history="1">
        <w:r>
          <w:rPr>
            <w:rFonts w:ascii="仿宋" w:eastAsia="仿宋" w:hAnsi="仿宋" w:cs="仿宋" w:hint="eastAsia"/>
            <w:lang w:eastAsia="zh-CN"/>
          </w:rPr>
          <w:t>(三)、绩效评估周期</w:t>
        </w:r>
        <w:r>
          <w:tab/>
        </w:r>
        <w:r>
          <w:fldChar w:fldCharType="begin"/>
        </w:r>
        <w:r>
          <w:instrText xml:space="preserve"> PAGEREF _Toc29745 \h </w:instrText>
        </w:r>
        <w:r>
          <w:fldChar w:fldCharType="separate"/>
        </w:r>
        <w:r>
          <w:t>15</w:t>
        </w:r>
        <w:r>
          <w:fldChar w:fldCharType="end"/>
        </w:r>
      </w:hyperlink>
    </w:p>
    <w:p>
      <w:pPr>
        <w:pStyle w:val="TOC1"/>
        <w:tabs>
          <w:tab w:val="right" w:leader="dot" w:pos="8306"/>
        </w:tabs>
      </w:pPr>
      <w:hyperlink w:anchor="_Toc14562" w:history="1">
        <w:r>
          <w:rPr>
            <w:rFonts w:ascii="仿宋" w:eastAsia="仿宋" w:hAnsi="仿宋" w:cs="仿宋" w:hint="eastAsia"/>
            <w:lang w:eastAsia="zh-CN"/>
          </w:rPr>
          <w:t>五、麻将项目可持续发展</w:t>
        </w:r>
        <w:r>
          <w:tab/>
        </w:r>
        <w:r>
          <w:fldChar w:fldCharType="begin"/>
        </w:r>
        <w:r>
          <w:instrText xml:space="preserve"> PAGEREF _Toc14562 \h </w:instrText>
        </w:r>
        <w:r>
          <w:fldChar w:fldCharType="separate"/>
        </w:r>
        <w:r>
          <w:t>16</w:t>
        </w:r>
        <w:r>
          <w:fldChar w:fldCharType="end"/>
        </w:r>
      </w:hyperlink>
    </w:p>
    <w:p>
      <w:pPr>
        <w:pStyle w:val="TOC2"/>
        <w:tabs>
          <w:tab w:val="right" w:leader="dot" w:pos="8306"/>
        </w:tabs>
      </w:pPr>
      <w:hyperlink w:anchor="_Toc27054" w:history="1">
        <w:r>
          <w:rPr>
            <w:rFonts w:ascii="仿宋" w:eastAsia="仿宋" w:hAnsi="仿宋" w:cs="仿宋" w:hint="eastAsia"/>
            <w:lang w:eastAsia="zh-CN"/>
          </w:rPr>
          <w:t>(一)、可持续战略与实践</w:t>
        </w:r>
        <w:r>
          <w:tab/>
        </w:r>
        <w:r>
          <w:fldChar w:fldCharType="begin"/>
        </w:r>
        <w:r>
          <w:instrText xml:space="preserve"> PAGEREF _Toc27054 \h </w:instrText>
        </w:r>
        <w:r>
          <w:fldChar w:fldCharType="separate"/>
        </w:r>
        <w:r>
          <w:t>16</w:t>
        </w:r>
        <w:r>
          <w:fldChar w:fldCharType="end"/>
        </w:r>
      </w:hyperlink>
    </w:p>
    <w:p>
      <w:pPr>
        <w:pStyle w:val="TOC2"/>
        <w:tabs>
          <w:tab w:val="right" w:leader="dot" w:pos="8306"/>
        </w:tabs>
      </w:pPr>
      <w:hyperlink w:anchor="_Toc11807" w:history="1">
        <w:r>
          <w:rPr>
            <w:rFonts w:ascii="仿宋" w:eastAsia="仿宋" w:hAnsi="仿宋" w:cs="仿宋" w:hint="eastAsia"/>
            <w:lang w:eastAsia="zh-CN"/>
          </w:rPr>
          <w:t>(二)、环保与社会责任</w:t>
        </w:r>
        <w:r>
          <w:tab/>
        </w:r>
        <w:r>
          <w:fldChar w:fldCharType="begin"/>
        </w:r>
        <w:r>
          <w:instrText xml:space="preserve"> PAGEREF _Toc11807 \h </w:instrText>
        </w:r>
        <w:r>
          <w:fldChar w:fldCharType="separate"/>
        </w:r>
        <w:r>
          <w:t>16</w:t>
        </w:r>
        <w:r>
          <w:fldChar w:fldCharType="end"/>
        </w:r>
      </w:hyperlink>
    </w:p>
    <w:p>
      <w:pPr>
        <w:pStyle w:val="TOC1"/>
        <w:tabs>
          <w:tab w:val="right" w:leader="dot" w:pos="8306"/>
        </w:tabs>
      </w:pPr>
      <w:hyperlink w:anchor="_Toc8701" w:history="1">
        <w:r>
          <w:rPr>
            <w:rFonts w:ascii="仿宋" w:eastAsia="仿宋" w:hAnsi="仿宋" w:cs="仿宋" w:hint="eastAsia"/>
            <w:lang w:eastAsia="zh-CN"/>
          </w:rPr>
          <w:t>六、麻将项目选址可行性分析</w:t>
        </w:r>
        <w:r>
          <w:tab/>
        </w:r>
        <w:r>
          <w:fldChar w:fldCharType="begin"/>
        </w:r>
        <w:r>
          <w:instrText xml:space="preserve"> PAGEREF _Toc8701 \h </w:instrText>
        </w:r>
        <w:r>
          <w:fldChar w:fldCharType="separate"/>
        </w:r>
        <w:r>
          <w:t>17</w:t>
        </w:r>
        <w:r>
          <w:fldChar w:fldCharType="end"/>
        </w:r>
      </w:hyperlink>
    </w:p>
    <w:p>
      <w:pPr>
        <w:pStyle w:val="TOC2"/>
        <w:tabs>
          <w:tab w:val="right" w:leader="dot" w:pos="8306"/>
        </w:tabs>
      </w:pPr>
      <w:hyperlink w:anchor="_Toc29125" w:history="1">
        <w:r>
          <w:rPr>
            <w:rFonts w:ascii="仿宋" w:eastAsia="仿宋" w:hAnsi="仿宋" w:cs="仿宋" w:hint="eastAsia"/>
            <w:lang w:eastAsia="zh-CN"/>
          </w:rPr>
          <w:t>(一)、麻将项目选址</w:t>
        </w:r>
        <w:r>
          <w:tab/>
        </w:r>
        <w:r>
          <w:fldChar w:fldCharType="begin"/>
        </w:r>
        <w:r>
          <w:instrText xml:space="preserve"> PAGEREF _Toc29125 \h </w:instrText>
        </w:r>
        <w:r>
          <w:fldChar w:fldCharType="separate"/>
        </w:r>
        <w:r>
          <w:t>17</w:t>
        </w:r>
        <w:r>
          <w:fldChar w:fldCharType="end"/>
        </w:r>
      </w:hyperlink>
    </w:p>
    <w:p>
      <w:pPr>
        <w:pStyle w:val="TOC2"/>
        <w:tabs>
          <w:tab w:val="right" w:leader="dot" w:pos="8306"/>
        </w:tabs>
      </w:pPr>
      <w:hyperlink w:anchor="_Toc29557" w:history="1">
        <w:r>
          <w:rPr>
            <w:rFonts w:ascii="仿宋" w:eastAsia="仿宋" w:hAnsi="仿宋" w:cs="仿宋" w:hint="eastAsia"/>
            <w:lang w:eastAsia="zh-CN"/>
          </w:rPr>
          <w:t>(二)、用地控制指标</w:t>
        </w:r>
        <w:r>
          <w:tab/>
        </w:r>
        <w:r>
          <w:fldChar w:fldCharType="begin"/>
        </w:r>
        <w:r>
          <w:instrText xml:space="preserve"> PAGEREF _Toc29557 \h </w:instrText>
        </w:r>
        <w:r>
          <w:fldChar w:fldCharType="separate"/>
        </w:r>
        <w:r>
          <w:t>17</w:t>
        </w:r>
        <w:r>
          <w:fldChar w:fldCharType="end"/>
        </w:r>
      </w:hyperlink>
    </w:p>
    <w:p>
      <w:pPr>
        <w:pStyle w:val="TOC2"/>
        <w:tabs>
          <w:tab w:val="right" w:leader="dot" w:pos="8306"/>
        </w:tabs>
      </w:pPr>
      <w:hyperlink w:anchor="_Toc447" w:history="1">
        <w:r>
          <w:rPr>
            <w:rFonts w:ascii="仿宋" w:eastAsia="仿宋" w:hAnsi="仿宋" w:cs="仿宋" w:hint="eastAsia"/>
            <w:lang w:eastAsia="zh-CN"/>
          </w:rPr>
          <w:t>(三)、节约用地措施</w:t>
        </w:r>
        <w:r>
          <w:tab/>
        </w:r>
        <w:r>
          <w:fldChar w:fldCharType="begin"/>
        </w:r>
        <w:r>
          <w:instrText xml:space="preserve"> PAGEREF _Toc447 \h </w:instrText>
        </w:r>
        <w:r>
          <w:fldChar w:fldCharType="separate"/>
        </w:r>
        <w:r>
          <w:t>19</w:t>
        </w:r>
        <w:r>
          <w:fldChar w:fldCharType="end"/>
        </w:r>
      </w:hyperlink>
    </w:p>
    <w:p>
      <w:pPr>
        <w:pStyle w:val="TOC2"/>
        <w:tabs>
          <w:tab w:val="right" w:leader="dot" w:pos="8306"/>
        </w:tabs>
      </w:pPr>
      <w:hyperlink w:anchor="_Toc10622" w:history="1">
        <w:r>
          <w:rPr>
            <w:rFonts w:ascii="仿宋" w:eastAsia="仿宋" w:hAnsi="仿宋" w:cs="仿宋" w:hint="eastAsia"/>
            <w:lang w:eastAsia="zh-CN"/>
          </w:rPr>
          <w:t>(四)、总图布置方案</w:t>
        </w:r>
        <w:r>
          <w:tab/>
        </w:r>
        <w:r>
          <w:fldChar w:fldCharType="begin"/>
        </w:r>
        <w:r>
          <w:instrText xml:space="preserve"> PAGEREF _Toc10622 \h </w:instrText>
        </w:r>
        <w:r>
          <w:fldChar w:fldCharType="separate"/>
        </w:r>
        <w:r>
          <w:t>20</w:t>
        </w:r>
        <w:r>
          <w:fldChar w:fldCharType="end"/>
        </w:r>
      </w:hyperlink>
    </w:p>
    <w:p>
      <w:pPr>
        <w:pStyle w:val="TOC2"/>
        <w:tabs>
          <w:tab w:val="right" w:leader="dot" w:pos="8306"/>
        </w:tabs>
      </w:pPr>
      <w:hyperlink w:anchor="_Toc21592" w:history="1">
        <w:r>
          <w:rPr>
            <w:rFonts w:ascii="仿宋" w:eastAsia="仿宋" w:hAnsi="仿宋" w:cs="仿宋" w:hint="eastAsia"/>
            <w:lang w:eastAsia="zh-CN"/>
          </w:rPr>
          <w:t>(五)、选址综合评价</w:t>
        </w:r>
        <w:r>
          <w:tab/>
        </w:r>
        <w:r>
          <w:fldChar w:fldCharType="begin"/>
        </w:r>
        <w:r>
          <w:instrText xml:space="preserve"> PAGEREF _Toc21592 \h </w:instrText>
        </w:r>
        <w:r>
          <w:fldChar w:fldCharType="separate"/>
        </w:r>
        <w:r>
          <w:t>21</w:t>
        </w:r>
        <w:r>
          <w:fldChar w:fldCharType="end"/>
        </w:r>
      </w:hyperlink>
    </w:p>
    <w:p>
      <w:pPr>
        <w:pStyle w:val="TOC1"/>
        <w:tabs>
          <w:tab w:val="right" w:leader="dot" w:pos="8306"/>
        </w:tabs>
      </w:pPr>
      <w:hyperlink w:anchor="_Toc24503" w:history="1">
        <w:r>
          <w:rPr>
            <w:rFonts w:ascii="仿宋" w:eastAsia="仿宋" w:hAnsi="仿宋" w:cs="仿宋" w:hint="eastAsia"/>
            <w:lang w:eastAsia="zh-CN"/>
          </w:rPr>
          <w:t>七、麻将项目人力资源培养与发展</w:t>
        </w:r>
        <w:r>
          <w:tab/>
        </w:r>
        <w:r>
          <w:fldChar w:fldCharType="begin"/>
        </w:r>
        <w:r>
          <w:instrText xml:space="preserve"> PAGEREF _Toc24503 \h </w:instrText>
        </w:r>
        <w:r>
          <w:fldChar w:fldCharType="separate"/>
        </w:r>
        <w:r>
          <w:t>22</w:t>
        </w:r>
        <w:r>
          <w:fldChar w:fldCharType="end"/>
        </w:r>
      </w:hyperlink>
    </w:p>
    <w:p>
      <w:pPr>
        <w:pStyle w:val="TOC2"/>
        <w:tabs>
          <w:tab w:val="right" w:leader="dot" w:pos="8306"/>
        </w:tabs>
      </w:pPr>
      <w:hyperlink w:anchor="_Toc838" w:history="1">
        <w:r>
          <w:rPr>
            <w:rFonts w:ascii="仿宋" w:eastAsia="仿宋" w:hAnsi="仿宋" w:cs="仿宋" w:hint="eastAsia"/>
            <w:lang w:eastAsia="zh-CN"/>
          </w:rPr>
          <w:t>(一)、人才需求与规划</w:t>
        </w:r>
        <w:r>
          <w:tab/>
        </w:r>
        <w:r>
          <w:fldChar w:fldCharType="begin"/>
        </w:r>
        <w:r>
          <w:instrText xml:space="preserve"> PAGEREF _Toc838 \h </w:instrText>
        </w:r>
        <w:r>
          <w:fldChar w:fldCharType="separate"/>
        </w:r>
        <w:r>
          <w:t>22</w:t>
        </w:r>
        <w:r>
          <w:fldChar w:fldCharType="end"/>
        </w:r>
      </w:hyperlink>
    </w:p>
    <w:p>
      <w:pPr>
        <w:pStyle w:val="TOC2"/>
        <w:tabs>
          <w:tab w:val="right" w:leader="dot" w:pos="8306"/>
        </w:tabs>
      </w:pPr>
      <w:hyperlink w:anchor="_Toc19265" w:history="1">
        <w:r>
          <w:rPr>
            <w:rFonts w:ascii="仿宋" w:eastAsia="仿宋" w:hAnsi="仿宋" w:cs="仿宋" w:hint="eastAsia"/>
            <w:lang w:eastAsia="zh-CN"/>
          </w:rPr>
          <w:t>(二)、培训与发展计划</w:t>
        </w:r>
        <w:r>
          <w:tab/>
        </w:r>
        <w:r>
          <w:fldChar w:fldCharType="begin"/>
        </w:r>
        <w:r>
          <w:instrText xml:space="preserve"> PAGEREF _Toc19265 \h </w:instrText>
        </w:r>
        <w:r>
          <w:fldChar w:fldCharType="separate"/>
        </w:r>
        <w:r>
          <w:t>23</w:t>
        </w:r>
        <w:r>
          <w:fldChar w:fldCharType="end"/>
        </w:r>
      </w:hyperlink>
    </w:p>
    <w:p>
      <w:pPr>
        <w:pStyle w:val="TOC1"/>
        <w:tabs>
          <w:tab w:val="right" w:leader="dot" w:pos="8306"/>
        </w:tabs>
      </w:pPr>
      <w:hyperlink w:anchor="_Toc4167" w:history="1">
        <w:r>
          <w:rPr>
            <w:rFonts w:ascii="仿宋" w:eastAsia="仿宋" w:hAnsi="仿宋" w:cs="仿宋" w:hint="eastAsia"/>
            <w:lang w:eastAsia="zh-CN"/>
          </w:rPr>
          <w:t>八、麻将项目创新与研发</w:t>
        </w:r>
        <w:r>
          <w:tab/>
        </w:r>
        <w:r>
          <w:fldChar w:fldCharType="begin"/>
        </w:r>
        <w:r>
          <w:instrText xml:space="preserve"> PAGEREF _Toc4167 \h </w:instrText>
        </w:r>
        <w:r>
          <w:fldChar w:fldCharType="separate"/>
        </w:r>
        <w:r>
          <w:t>23</w:t>
        </w:r>
        <w:r>
          <w:fldChar w:fldCharType="end"/>
        </w:r>
      </w:hyperlink>
    </w:p>
    <w:p>
      <w:pPr>
        <w:pStyle w:val="TOC2"/>
        <w:tabs>
          <w:tab w:val="right" w:leader="dot" w:pos="8306"/>
        </w:tabs>
      </w:pPr>
      <w:hyperlink w:anchor="_Toc2945" w:history="1">
        <w:r>
          <w:rPr>
            <w:rFonts w:ascii="仿宋" w:eastAsia="仿宋" w:hAnsi="仿宋" w:cs="仿宋" w:hint="eastAsia"/>
            <w:lang w:eastAsia="zh-CN"/>
          </w:rPr>
          <w:t>(一)、创新策略与方向</w:t>
        </w:r>
        <w:r>
          <w:tab/>
        </w:r>
        <w:r>
          <w:fldChar w:fldCharType="begin"/>
        </w:r>
        <w:r>
          <w:instrText xml:space="preserve"> PAGEREF _Toc2945 \h </w:instrText>
        </w:r>
        <w:r>
          <w:fldChar w:fldCharType="separate"/>
        </w:r>
        <w:r>
          <w:t>23</w:t>
        </w:r>
        <w:r>
          <w:fldChar w:fldCharType="end"/>
        </w:r>
      </w:hyperlink>
    </w:p>
    <w:p>
      <w:pPr>
        <w:pStyle w:val="TOC2"/>
        <w:tabs>
          <w:tab w:val="right" w:leader="dot" w:pos="8306"/>
        </w:tabs>
      </w:pPr>
      <w:hyperlink w:anchor="_Toc5982" w:history="1">
        <w:r>
          <w:rPr>
            <w:rFonts w:ascii="仿宋" w:eastAsia="仿宋" w:hAnsi="仿宋" w:cs="仿宋" w:hint="eastAsia"/>
            <w:lang w:eastAsia="zh-CN"/>
          </w:rPr>
          <w:t>(二)、研发规划与投入</w:t>
        </w:r>
        <w:r>
          <w:tab/>
        </w:r>
        <w:r>
          <w:fldChar w:fldCharType="begin"/>
        </w:r>
        <w:r>
          <w:instrText xml:space="preserve"> PAGEREF _Toc5982 \h </w:instrText>
        </w:r>
        <w:r>
          <w:fldChar w:fldCharType="separate"/>
        </w:r>
        <w:r>
          <w:t>25</w:t>
        </w:r>
        <w:r>
          <w:fldChar w:fldCharType="end"/>
        </w:r>
      </w:hyperlink>
    </w:p>
    <w:p>
      <w:pPr>
        <w:pStyle w:val="TOC1"/>
        <w:tabs>
          <w:tab w:val="right" w:leader="dot" w:pos="8306"/>
        </w:tabs>
      </w:pPr>
      <w:hyperlink w:anchor="_Toc9688" w:history="1">
        <w:r>
          <w:rPr>
            <w:rFonts w:ascii="仿宋" w:eastAsia="仿宋" w:hAnsi="仿宋" w:cs="仿宋" w:hint="eastAsia"/>
            <w:lang w:eastAsia="zh-CN"/>
          </w:rPr>
          <w:t>九、麻将项目技术管理</w:t>
        </w:r>
        <w:r>
          <w:tab/>
        </w:r>
        <w:r>
          <w:fldChar w:fldCharType="begin"/>
        </w:r>
        <w:r>
          <w:instrText xml:space="preserve"> PAGEREF _Toc9688 \h </w:instrText>
        </w:r>
        <w:r>
          <w:fldChar w:fldCharType="separate"/>
        </w:r>
        <w:r>
          <w:t>26</w:t>
        </w:r>
        <w:r>
          <w:fldChar w:fldCharType="end"/>
        </w:r>
      </w:hyperlink>
    </w:p>
    <w:p>
      <w:pPr>
        <w:pStyle w:val="TOC2"/>
        <w:tabs>
          <w:tab w:val="right" w:leader="dot" w:pos="8306"/>
        </w:tabs>
      </w:pPr>
      <w:hyperlink w:anchor="_Toc9260" w:history="1">
        <w:r>
          <w:rPr>
            <w:rFonts w:ascii="仿宋" w:eastAsia="仿宋" w:hAnsi="仿宋" w:cs="仿宋" w:hint="eastAsia"/>
            <w:lang w:eastAsia="zh-CN"/>
          </w:rPr>
          <w:t>(一)、技术方案选用方向</w:t>
        </w:r>
        <w:r>
          <w:tab/>
        </w:r>
        <w:r>
          <w:fldChar w:fldCharType="begin"/>
        </w:r>
        <w:r>
          <w:instrText xml:space="preserve"> PAGEREF _Toc9260 \h </w:instrText>
        </w:r>
        <w:r>
          <w:fldChar w:fldCharType="separate"/>
        </w:r>
        <w:r>
          <w:t>26</w:t>
        </w:r>
        <w:r>
          <w:fldChar w:fldCharType="end"/>
        </w:r>
      </w:hyperlink>
    </w:p>
    <w:p>
      <w:pPr>
        <w:pStyle w:val="TOC2"/>
        <w:tabs>
          <w:tab w:val="right" w:leader="dot" w:pos="8306"/>
        </w:tabs>
      </w:pPr>
      <w:hyperlink w:anchor="_Toc11289" w:history="1">
        <w:r>
          <w:rPr>
            <w:rFonts w:ascii="仿宋" w:eastAsia="仿宋" w:hAnsi="仿宋" w:cs="仿宋" w:hint="eastAsia"/>
            <w:lang w:eastAsia="zh-CN"/>
          </w:rPr>
          <w:t>(二)、工艺技术方案选用原则</w:t>
        </w:r>
        <w:r>
          <w:tab/>
        </w:r>
        <w:r>
          <w:fldChar w:fldCharType="begin"/>
        </w:r>
        <w:r>
          <w:instrText xml:space="preserve"> PAGEREF _Toc11289 \h </w:instrText>
        </w:r>
        <w:r>
          <w:fldChar w:fldCharType="separate"/>
        </w:r>
        <w:r>
          <w:t>28</w:t>
        </w:r>
        <w:r>
          <w:fldChar w:fldCharType="end"/>
        </w:r>
      </w:hyperlink>
    </w:p>
    <w:p>
      <w:pPr>
        <w:pStyle w:val="TOC2"/>
        <w:tabs>
          <w:tab w:val="right" w:leader="dot" w:pos="8306"/>
        </w:tabs>
      </w:pPr>
      <w:hyperlink w:anchor="_Toc19207" w:history="1">
        <w:r>
          <w:rPr>
            <w:rFonts w:ascii="仿宋" w:eastAsia="仿宋" w:hAnsi="仿宋" w:cs="仿宋" w:hint="eastAsia"/>
            <w:lang w:eastAsia="zh-CN"/>
          </w:rPr>
          <w:t>(三)、工艺技术方案要求</w:t>
        </w:r>
        <w:r>
          <w:tab/>
        </w:r>
        <w:r>
          <w:fldChar w:fldCharType="begin"/>
        </w:r>
        <w:r>
          <w:instrText xml:space="preserve"> PAGEREF _Toc19207 \h </w:instrText>
        </w:r>
        <w:r>
          <w:fldChar w:fldCharType="separate"/>
        </w:r>
        <w:r>
          <w:t>30</w:t>
        </w:r>
        <w:r>
          <w:fldChar w:fldCharType="end"/>
        </w:r>
      </w:hyperlink>
    </w:p>
    <w:p>
      <w:pPr>
        <w:pStyle w:val="TOC1"/>
        <w:tabs>
          <w:tab w:val="right" w:leader="dot" w:pos="8306"/>
        </w:tabs>
      </w:pPr>
      <w:hyperlink w:anchor="_Toc19407" w:history="1">
        <w:r>
          <w:rPr>
            <w:rFonts w:ascii="仿宋" w:eastAsia="仿宋" w:hAnsi="仿宋" w:cs="仿宋" w:hint="eastAsia"/>
            <w:lang w:eastAsia="zh-CN"/>
          </w:rPr>
          <w:t>十、麻将项目计划安排</w:t>
        </w:r>
        <w:r>
          <w:tab/>
        </w:r>
        <w:r>
          <w:fldChar w:fldCharType="begin"/>
        </w:r>
        <w:r>
          <w:instrText xml:space="preserve"> PAGEREF _Toc19407 \h </w:instrText>
        </w:r>
        <w:r>
          <w:fldChar w:fldCharType="separate"/>
        </w:r>
        <w:r>
          <w:t>32</w:t>
        </w:r>
        <w:r>
          <w:fldChar w:fldCharType="end"/>
        </w:r>
      </w:hyperlink>
    </w:p>
    <w:p>
      <w:pPr>
        <w:pStyle w:val="TOC2"/>
        <w:tabs>
          <w:tab w:val="right" w:leader="dot" w:pos="8306"/>
        </w:tabs>
      </w:pPr>
      <w:hyperlink w:anchor="_Toc27568" w:history="1">
        <w:r>
          <w:rPr>
            <w:rFonts w:ascii="仿宋" w:eastAsia="仿宋" w:hAnsi="仿宋" w:cs="仿宋" w:hint="eastAsia"/>
            <w:lang w:eastAsia="zh-CN"/>
          </w:rPr>
          <w:t>(一)、建设周期</w:t>
        </w:r>
        <w:r>
          <w:tab/>
        </w:r>
        <w:r>
          <w:fldChar w:fldCharType="begin"/>
        </w:r>
        <w:r>
          <w:instrText xml:space="preserve"> PAGEREF _Toc27568 \h </w:instrText>
        </w:r>
        <w:r>
          <w:fldChar w:fldCharType="separate"/>
        </w:r>
        <w:r>
          <w:t>32</w:t>
        </w:r>
        <w:r>
          <w:fldChar w:fldCharType="end"/>
        </w:r>
      </w:hyperlink>
    </w:p>
    <w:p>
      <w:pPr>
        <w:pStyle w:val="TOC2"/>
        <w:tabs>
          <w:tab w:val="right" w:leader="dot" w:pos="8306"/>
        </w:tabs>
      </w:pPr>
      <w:hyperlink w:anchor="_Toc13455" w:history="1">
        <w:r>
          <w:rPr>
            <w:rFonts w:ascii="仿宋" w:eastAsia="仿宋" w:hAnsi="仿宋" w:cs="仿宋" w:hint="eastAsia"/>
            <w:lang w:eastAsia="zh-CN"/>
          </w:rPr>
          <w:t>(二)、建设进度</w:t>
        </w:r>
        <w:r>
          <w:tab/>
        </w:r>
        <w:r>
          <w:fldChar w:fldCharType="begin"/>
        </w:r>
        <w:r>
          <w:instrText xml:space="preserve"> PAGEREF _Toc13455 \h </w:instrText>
        </w:r>
        <w:r>
          <w:fldChar w:fldCharType="separate"/>
        </w:r>
        <w:r>
          <w:t>33</w:t>
        </w:r>
        <w:r>
          <w:fldChar w:fldCharType="end"/>
        </w:r>
      </w:hyperlink>
    </w:p>
    <w:p>
      <w:pPr>
        <w:pStyle w:val="TOC2"/>
        <w:tabs>
          <w:tab w:val="right" w:leader="dot" w:pos="8306"/>
        </w:tabs>
      </w:pPr>
      <w:hyperlink w:anchor="_Toc29406" w:history="1">
        <w:r>
          <w:rPr>
            <w:rFonts w:ascii="仿宋" w:eastAsia="仿宋" w:hAnsi="仿宋" w:cs="仿宋" w:hint="eastAsia"/>
            <w:lang w:eastAsia="zh-CN"/>
          </w:rPr>
          <w:t>(三)、进度安排注意事项</w:t>
        </w:r>
        <w:r>
          <w:tab/>
        </w:r>
        <w:r>
          <w:fldChar w:fldCharType="begin"/>
        </w:r>
        <w:r>
          <w:instrText xml:space="preserve"> PAGEREF _Toc29406 \h </w:instrText>
        </w:r>
        <w:r>
          <w:fldChar w:fldCharType="separate"/>
        </w:r>
        <w:r>
          <w:t>34</w:t>
        </w:r>
        <w:r>
          <w:fldChar w:fldCharType="end"/>
        </w:r>
      </w:hyperlink>
    </w:p>
    <w:p>
      <w:pPr>
        <w:pStyle w:val="TOC2"/>
        <w:tabs>
          <w:tab w:val="right" w:leader="dot" w:pos="8306"/>
        </w:tabs>
      </w:pPr>
      <w:hyperlink w:anchor="_Toc30178" w:history="1">
        <w:r>
          <w:rPr>
            <w:rFonts w:ascii="仿宋" w:eastAsia="仿宋" w:hAnsi="仿宋" w:cs="仿宋" w:hint="eastAsia"/>
            <w:lang w:eastAsia="zh-CN"/>
          </w:rPr>
          <w:t>(四)、人力资源配置</w:t>
        </w:r>
        <w:r>
          <w:tab/>
        </w:r>
        <w:r>
          <w:fldChar w:fldCharType="begin"/>
        </w:r>
        <w:r>
          <w:instrText xml:space="preserve"> PAGEREF _Toc30178 \h </w:instrText>
        </w:r>
        <w:r>
          <w:fldChar w:fldCharType="separate"/>
        </w:r>
        <w:r>
          <w:t>36</w:t>
        </w:r>
        <w:r>
          <w:fldChar w:fldCharType="end"/>
        </w:r>
      </w:hyperlink>
    </w:p>
    <w:p>
      <w:pPr>
        <w:pStyle w:val="TOC1"/>
        <w:tabs>
          <w:tab w:val="right" w:leader="dot" w:pos="8306"/>
        </w:tabs>
      </w:pPr>
      <w:hyperlink w:anchor="_Toc22771" w:history="1">
        <w:r>
          <w:rPr>
            <w:rFonts w:ascii="仿宋" w:eastAsia="仿宋" w:hAnsi="仿宋" w:cs="仿宋" w:hint="eastAsia"/>
            <w:lang w:eastAsia="zh-CN"/>
          </w:rPr>
          <w:t>十一、生产安全保护</w:t>
        </w:r>
        <w:r>
          <w:tab/>
        </w:r>
        <w:r>
          <w:fldChar w:fldCharType="begin"/>
        </w:r>
        <w:r>
          <w:instrText xml:space="preserve"> PAGEREF _Toc22771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0" w:history="1">
        <w:r>
          <w:rPr>
            <w:rFonts w:ascii="仿宋" w:eastAsia="仿宋" w:hAnsi="仿宋" w:cs="仿宋" w:hint="eastAsia"/>
            <w:lang w:eastAsia="zh-CN"/>
          </w:rPr>
          <w:t>(一)、消防安全</w:t>
        </w:r>
        <w:r>
          <w:tab/>
        </w:r>
        <w:r>
          <w:fldChar w:fldCharType="begin"/>
        </w:r>
        <w:r>
          <w:instrText xml:space="preserve"> PAGEREF _Toc14740 \h </w:instrText>
        </w:r>
        <w:r>
          <w:fldChar w:fldCharType="separate"/>
        </w:r>
        <w:r>
          <w:t>36</w:t>
        </w:r>
        <w:r>
          <w:fldChar w:fldCharType="end"/>
        </w:r>
      </w:hyperlink>
    </w:p>
    <w:p>
      <w:pPr>
        <w:pStyle w:val="TOC2"/>
        <w:tabs>
          <w:tab w:val="right" w:leader="dot" w:pos="8306"/>
        </w:tabs>
      </w:pPr>
      <w:hyperlink w:anchor="_Toc20382" w:history="1">
        <w:r>
          <w:rPr>
            <w:rFonts w:ascii="仿宋" w:eastAsia="仿宋" w:hAnsi="仿宋" w:cs="仿宋" w:hint="eastAsia"/>
            <w:lang w:eastAsia="zh-CN"/>
          </w:rPr>
          <w:t>(二)、防火防爆总图布置措施</w:t>
        </w:r>
        <w:r>
          <w:tab/>
        </w:r>
        <w:r>
          <w:fldChar w:fldCharType="begin"/>
        </w:r>
        <w:r>
          <w:instrText xml:space="preserve"> PAGEREF _Toc20382 \h </w:instrText>
        </w:r>
        <w:r>
          <w:fldChar w:fldCharType="separate"/>
        </w:r>
        <w:r>
          <w:t>38</w:t>
        </w:r>
        <w:r>
          <w:fldChar w:fldCharType="end"/>
        </w:r>
      </w:hyperlink>
    </w:p>
    <w:p>
      <w:pPr>
        <w:pStyle w:val="TOC2"/>
        <w:tabs>
          <w:tab w:val="right" w:leader="dot" w:pos="8306"/>
        </w:tabs>
      </w:pPr>
      <w:hyperlink w:anchor="_Toc9580" w:history="1">
        <w:r>
          <w:rPr>
            <w:rFonts w:ascii="仿宋" w:eastAsia="仿宋" w:hAnsi="仿宋" w:cs="仿宋" w:hint="eastAsia"/>
            <w:lang w:eastAsia="zh-CN"/>
          </w:rPr>
          <w:t>(三)、自然灾害防范措施</w:t>
        </w:r>
        <w:r>
          <w:tab/>
        </w:r>
        <w:r>
          <w:fldChar w:fldCharType="begin"/>
        </w:r>
        <w:r>
          <w:instrText xml:space="preserve"> PAGEREF _Toc9580 \h </w:instrText>
        </w:r>
        <w:r>
          <w:fldChar w:fldCharType="separate"/>
        </w:r>
        <w:r>
          <w:t>39</w:t>
        </w:r>
        <w:r>
          <w:fldChar w:fldCharType="end"/>
        </w:r>
      </w:hyperlink>
    </w:p>
    <w:p>
      <w:pPr>
        <w:pStyle w:val="TOC2"/>
        <w:tabs>
          <w:tab w:val="right" w:leader="dot" w:pos="8306"/>
        </w:tabs>
      </w:pPr>
      <w:hyperlink w:anchor="_Toc23855" w:history="1">
        <w:r>
          <w:rPr>
            <w:rFonts w:ascii="仿宋" w:eastAsia="仿宋" w:hAnsi="仿宋" w:cs="仿宋" w:hint="eastAsia"/>
            <w:lang w:eastAsia="zh-CN"/>
          </w:rPr>
          <w:t>(四)、安全色及安全标志使用要求</w:t>
        </w:r>
        <w:r>
          <w:tab/>
        </w:r>
        <w:r>
          <w:fldChar w:fldCharType="begin"/>
        </w:r>
        <w:r>
          <w:instrText xml:space="preserve"> PAGEREF _Toc23855 \h </w:instrText>
        </w:r>
        <w:r>
          <w:fldChar w:fldCharType="separate"/>
        </w:r>
        <w:r>
          <w:t>39</w:t>
        </w:r>
        <w:r>
          <w:fldChar w:fldCharType="end"/>
        </w:r>
      </w:hyperlink>
    </w:p>
    <w:p>
      <w:pPr>
        <w:pStyle w:val="TOC2"/>
        <w:tabs>
          <w:tab w:val="right" w:leader="dot" w:pos="8306"/>
        </w:tabs>
      </w:pPr>
      <w:hyperlink w:anchor="_Toc18319" w:history="1">
        <w:r>
          <w:rPr>
            <w:rFonts w:ascii="仿宋" w:eastAsia="仿宋" w:hAnsi="仿宋" w:cs="仿宋" w:hint="eastAsia"/>
            <w:lang w:eastAsia="zh-CN"/>
          </w:rPr>
          <w:t>(五)、防尘防毒措施</w:t>
        </w:r>
        <w:r>
          <w:tab/>
        </w:r>
        <w:r>
          <w:fldChar w:fldCharType="begin"/>
        </w:r>
        <w:r>
          <w:instrText xml:space="preserve"> PAGEREF _Toc18319 \h </w:instrText>
        </w:r>
        <w:r>
          <w:fldChar w:fldCharType="separate"/>
        </w:r>
        <w:r>
          <w:t>40</w:t>
        </w:r>
        <w:r>
          <w:fldChar w:fldCharType="end"/>
        </w:r>
      </w:hyperlink>
    </w:p>
    <w:p>
      <w:pPr>
        <w:pStyle w:val="TOC2"/>
        <w:tabs>
          <w:tab w:val="right" w:leader="dot" w:pos="8306"/>
        </w:tabs>
      </w:pPr>
      <w:hyperlink w:anchor="_Toc23527" w:history="1">
        <w:r>
          <w:rPr>
            <w:rFonts w:ascii="仿宋" w:eastAsia="仿宋" w:hAnsi="仿宋" w:cs="仿宋" w:hint="eastAsia"/>
            <w:lang w:eastAsia="zh-CN"/>
          </w:rPr>
          <w:t>(六)、防静电、触电防护及防雷措施</w:t>
        </w:r>
        <w:r>
          <w:tab/>
        </w:r>
        <w:r>
          <w:fldChar w:fldCharType="begin"/>
        </w:r>
        <w:r>
          <w:instrText xml:space="preserve"> PAGEREF _Toc23527 \h </w:instrText>
        </w:r>
        <w:r>
          <w:fldChar w:fldCharType="separate"/>
        </w:r>
        <w:r>
          <w:t>41</w:t>
        </w:r>
        <w:r>
          <w:fldChar w:fldCharType="end"/>
        </w:r>
      </w:hyperlink>
    </w:p>
    <w:p>
      <w:pPr>
        <w:pStyle w:val="TOC2"/>
        <w:tabs>
          <w:tab w:val="right" w:leader="dot" w:pos="8306"/>
        </w:tabs>
      </w:pPr>
      <w:hyperlink w:anchor="_Toc19235" w:history="1">
        <w:r>
          <w:rPr>
            <w:rFonts w:ascii="仿宋" w:eastAsia="仿宋" w:hAnsi="仿宋" w:cs="仿宋" w:hint="eastAsia"/>
            <w:lang w:eastAsia="zh-CN"/>
          </w:rPr>
          <w:t>(七)、机械设备安全保障措施</w:t>
        </w:r>
        <w:r>
          <w:tab/>
        </w:r>
        <w:r>
          <w:fldChar w:fldCharType="begin"/>
        </w:r>
        <w:r>
          <w:instrText xml:space="preserve"> PAGEREF _Toc19235 \h </w:instrText>
        </w:r>
        <w:r>
          <w:fldChar w:fldCharType="separate"/>
        </w:r>
        <w:r>
          <w:t>43</w:t>
        </w:r>
        <w:r>
          <w:fldChar w:fldCharType="end"/>
        </w:r>
      </w:hyperlink>
    </w:p>
    <w:p>
      <w:pPr>
        <w:pStyle w:val="TOC1"/>
        <w:tabs>
          <w:tab w:val="right" w:leader="dot" w:pos="8306"/>
        </w:tabs>
      </w:pPr>
      <w:hyperlink w:anchor="_Toc17560" w:history="1">
        <w:r>
          <w:rPr>
            <w:rFonts w:ascii="仿宋" w:eastAsia="仿宋" w:hAnsi="仿宋" w:cs="仿宋" w:hint="eastAsia"/>
            <w:lang w:eastAsia="zh-CN"/>
          </w:rPr>
          <w:t>十二、麻将项目风险管理</w:t>
        </w:r>
        <w:r>
          <w:tab/>
        </w:r>
        <w:r>
          <w:fldChar w:fldCharType="begin"/>
        </w:r>
        <w:r>
          <w:instrText xml:space="preserve"> PAGEREF _Toc17560 \h </w:instrText>
        </w:r>
        <w:r>
          <w:fldChar w:fldCharType="separate"/>
        </w:r>
        <w:r>
          <w:t>44</w:t>
        </w:r>
        <w:r>
          <w:fldChar w:fldCharType="end"/>
        </w:r>
      </w:hyperlink>
    </w:p>
    <w:p>
      <w:pPr>
        <w:pStyle w:val="TOC2"/>
        <w:tabs>
          <w:tab w:val="right" w:leader="dot" w:pos="8306"/>
        </w:tabs>
      </w:pPr>
      <w:hyperlink w:anchor="_Toc24302" w:history="1">
        <w:r>
          <w:rPr>
            <w:rFonts w:ascii="仿宋" w:eastAsia="仿宋" w:hAnsi="仿宋" w:cs="仿宋" w:hint="eastAsia"/>
            <w:lang w:eastAsia="zh-CN"/>
          </w:rPr>
          <w:t>(一)、风险识别与评估</w:t>
        </w:r>
        <w:r>
          <w:tab/>
        </w:r>
        <w:r>
          <w:fldChar w:fldCharType="begin"/>
        </w:r>
        <w:r>
          <w:instrText xml:space="preserve"> PAGEREF _Toc24302 \h </w:instrText>
        </w:r>
        <w:r>
          <w:fldChar w:fldCharType="separate"/>
        </w:r>
        <w:r>
          <w:t>44</w:t>
        </w:r>
        <w:r>
          <w:fldChar w:fldCharType="end"/>
        </w:r>
      </w:hyperlink>
    </w:p>
    <w:p>
      <w:pPr>
        <w:pStyle w:val="TOC2"/>
        <w:tabs>
          <w:tab w:val="right" w:leader="dot" w:pos="8306"/>
        </w:tabs>
      </w:pPr>
      <w:hyperlink w:anchor="_Toc10046" w:history="1">
        <w:r>
          <w:rPr>
            <w:rFonts w:ascii="仿宋" w:eastAsia="仿宋" w:hAnsi="仿宋" w:cs="仿宋" w:hint="eastAsia"/>
            <w:lang w:eastAsia="zh-CN"/>
          </w:rPr>
          <w:t>(二)、风险应对策略</w:t>
        </w:r>
        <w:r>
          <w:tab/>
        </w:r>
        <w:r>
          <w:fldChar w:fldCharType="begin"/>
        </w:r>
        <w:r>
          <w:instrText xml:space="preserve"> PAGEREF _Toc10046 \h </w:instrText>
        </w:r>
        <w:r>
          <w:fldChar w:fldCharType="separate"/>
        </w:r>
        <w:r>
          <w:t>45</w:t>
        </w:r>
        <w:r>
          <w:fldChar w:fldCharType="end"/>
        </w:r>
      </w:hyperlink>
    </w:p>
    <w:p>
      <w:pPr>
        <w:pStyle w:val="TOC2"/>
        <w:tabs>
          <w:tab w:val="right" w:leader="dot" w:pos="8306"/>
        </w:tabs>
      </w:pPr>
      <w:hyperlink w:anchor="_Toc17923" w:history="1">
        <w:r>
          <w:rPr>
            <w:rFonts w:ascii="仿宋" w:eastAsia="仿宋" w:hAnsi="仿宋" w:cs="仿宋" w:hint="eastAsia"/>
            <w:lang w:eastAsia="zh-CN"/>
          </w:rPr>
          <w:t>(三)、风险监控与控制</w:t>
        </w:r>
        <w:r>
          <w:tab/>
        </w:r>
        <w:r>
          <w:fldChar w:fldCharType="begin"/>
        </w:r>
        <w:r>
          <w:instrText xml:space="preserve"> PAGEREF _Toc17923 \h </w:instrText>
        </w:r>
        <w:r>
          <w:fldChar w:fldCharType="separate"/>
        </w:r>
        <w:r>
          <w:t>47</w:t>
        </w:r>
        <w:r>
          <w:fldChar w:fldCharType="end"/>
        </w:r>
      </w:hyperlink>
    </w:p>
    <w:p>
      <w:pPr>
        <w:pStyle w:val="TOC1"/>
        <w:tabs>
          <w:tab w:val="right" w:leader="dot" w:pos="8306"/>
        </w:tabs>
      </w:pPr>
      <w:hyperlink w:anchor="_Toc2438" w:history="1">
        <w:r>
          <w:rPr>
            <w:rFonts w:ascii="仿宋" w:eastAsia="仿宋" w:hAnsi="仿宋" w:cs="仿宋" w:hint="eastAsia"/>
            <w:lang w:eastAsia="zh-CN"/>
          </w:rPr>
          <w:t>十三、供应链管理</w:t>
        </w:r>
        <w:r>
          <w:tab/>
        </w:r>
        <w:r>
          <w:fldChar w:fldCharType="begin"/>
        </w:r>
        <w:r>
          <w:instrText xml:space="preserve"> PAGEREF _Toc2438 \h </w:instrText>
        </w:r>
        <w:r>
          <w:fldChar w:fldCharType="separate"/>
        </w:r>
        <w:r>
          <w:t>48</w:t>
        </w:r>
        <w:r>
          <w:fldChar w:fldCharType="end"/>
        </w:r>
      </w:hyperlink>
    </w:p>
    <w:p>
      <w:pPr>
        <w:pStyle w:val="TOC2"/>
        <w:tabs>
          <w:tab w:val="right" w:leader="dot" w:pos="8306"/>
        </w:tabs>
      </w:pPr>
      <w:hyperlink w:anchor="_Toc2746" w:history="1">
        <w:r>
          <w:rPr>
            <w:rFonts w:ascii="仿宋" w:eastAsia="仿宋" w:hAnsi="仿宋" w:cs="仿宋" w:hint="eastAsia"/>
            <w:lang w:eastAsia="zh-CN"/>
          </w:rPr>
          <w:t>(一)、供应链战略规划</w:t>
        </w:r>
        <w:r>
          <w:tab/>
        </w:r>
        <w:r>
          <w:fldChar w:fldCharType="begin"/>
        </w:r>
        <w:r>
          <w:instrText xml:space="preserve"> PAGEREF _Toc2746 \h </w:instrText>
        </w:r>
        <w:r>
          <w:fldChar w:fldCharType="separate"/>
        </w:r>
        <w:r>
          <w:t>48</w:t>
        </w:r>
        <w:r>
          <w:fldChar w:fldCharType="end"/>
        </w:r>
      </w:hyperlink>
    </w:p>
    <w:p>
      <w:pPr>
        <w:pStyle w:val="TOC2"/>
        <w:tabs>
          <w:tab w:val="right" w:leader="dot" w:pos="8306"/>
        </w:tabs>
      </w:pPr>
      <w:hyperlink w:anchor="_Toc25174" w:history="1">
        <w:r>
          <w:rPr>
            <w:rFonts w:ascii="仿宋" w:eastAsia="仿宋" w:hAnsi="仿宋" w:cs="仿宋" w:hint="eastAsia"/>
            <w:lang w:eastAsia="zh-CN"/>
          </w:rPr>
          <w:t>(二)、供应商选择与合作</w:t>
        </w:r>
        <w:r>
          <w:tab/>
        </w:r>
        <w:r>
          <w:fldChar w:fldCharType="begin"/>
        </w:r>
        <w:r>
          <w:instrText xml:space="preserve"> PAGEREF _Toc25174 \h </w:instrText>
        </w:r>
        <w:r>
          <w:fldChar w:fldCharType="separate"/>
        </w:r>
        <w:r>
          <w:t>49</w:t>
        </w:r>
        <w:r>
          <w:fldChar w:fldCharType="end"/>
        </w:r>
      </w:hyperlink>
    </w:p>
    <w:p>
      <w:pPr>
        <w:pStyle w:val="TOC2"/>
        <w:tabs>
          <w:tab w:val="right" w:leader="dot" w:pos="8306"/>
        </w:tabs>
      </w:pPr>
      <w:hyperlink w:anchor="_Toc20104" w:history="1">
        <w:r>
          <w:rPr>
            <w:rFonts w:ascii="仿宋" w:eastAsia="仿宋" w:hAnsi="仿宋" w:cs="仿宋" w:hint="eastAsia"/>
            <w:lang w:eastAsia="zh-CN"/>
          </w:rPr>
          <w:t>(三)、物流与库存管理</w:t>
        </w:r>
        <w:r>
          <w:tab/>
        </w:r>
        <w:r>
          <w:fldChar w:fldCharType="begin"/>
        </w:r>
        <w:r>
          <w:instrText xml:space="preserve"> PAGEREF _Toc20104 \h </w:instrText>
        </w:r>
        <w:r>
          <w:fldChar w:fldCharType="separate"/>
        </w:r>
        <w:r>
          <w:t>51</w:t>
        </w:r>
        <w:r>
          <w:fldChar w:fldCharType="end"/>
        </w:r>
      </w:hyperlink>
    </w:p>
    <w:p>
      <w:pPr>
        <w:pStyle w:val="TOC1"/>
        <w:tabs>
          <w:tab w:val="right" w:leader="dot" w:pos="8306"/>
        </w:tabs>
      </w:pPr>
      <w:hyperlink w:anchor="_Toc25301" w:history="1">
        <w:r>
          <w:rPr>
            <w:rFonts w:ascii="仿宋" w:eastAsia="仿宋" w:hAnsi="仿宋" w:cs="仿宋" w:hint="eastAsia"/>
            <w:lang w:eastAsia="zh-CN"/>
          </w:rPr>
          <w:t>十四、利益相关者分析与沟通计划</w:t>
        </w:r>
        <w:r>
          <w:tab/>
        </w:r>
        <w:r>
          <w:fldChar w:fldCharType="begin"/>
        </w:r>
        <w:r>
          <w:instrText xml:space="preserve"> PAGEREF _Toc25301 \h </w:instrText>
        </w:r>
        <w:r>
          <w:fldChar w:fldCharType="separate"/>
        </w:r>
        <w:r>
          <w:t>52</w:t>
        </w:r>
        <w:r>
          <w:fldChar w:fldCharType="end"/>
        </w:r>
      </w:hyperlink>
    </w:p>
    <w:p>
      <w:pPr>
        <w:pStyle w:val="TOC2"/>
        <w:tabs>
          <w:tab w:val="right" w:leader="dot" w:pos="8306"/>
        </w:tabs>
      </w:pPr>
      <w:hyperlink w:anchor="_Toc17775" w:history="1">
        <w:r>
          <w:rPr>
            <w:rFonts w:ascii="仿宋" w:eastAsia="仿宋" w:hAnsi="仿宋" w:cs="仿宋" w:hint="eastAsia"/>
            <w:lang w:eastAsia="zh-CN"/>
          </w:rPr>
          <w:t>(一)、利益相关者分析</w:t>
        </w:r>
        <w:r>
          <w:tab/>
        </w:r>
        <w:r>
          <w:fldChar w:fldCharType="begin"/>
        </w:r>
        <w:r>
          <w:instrText xml:space="preserve"> PAGEREF _Toc17775 \h </w:instrText>
        </w:r>
        <w:r>
          <w:fldChar w:fldCharType="separate"/>
        </w:r>
        <w:r>
          <w:t>52</w:t>
        </w:r>
        <w:r>
          <w:fldChar w:fldCharType="end"/>
        </w:r>
      </w:hyperlink>
    </w:p>
    <w:p>
      <w:pPr>
        <w:pStyle w:val="TOC2"/>
        <w:tabs>
          <w:tab w:val="right" w:leader="dot" w:pos="8306"/>
        </w:tabs>
      </w:pPr>
      <w:hyperlink w:anchor="_Toc141" w:history="1">
        <w:r>
          <w:rPr>
            <w:rFonts w:ascii="仿宋" w:eastAsia="仿宋" w:hAnsi="仿宋" w:cs="仿宋" w:hint="eastAsia"/>
            <w:lang w:eastAsia="zh-CN"/>
          </w:rPr>
          <w:t>(二)、沟通计划</w:t>
        </w:r>
        <w:r>
          <w:tab/>
        </w:r>
        <w:r>
          <w:fldChar w:fldCharType="begin"/>
        </w:r>
        <w:r>
          <w:instrText xml:space="preserve"> PAGEREF _Toc141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18"/>
      <w:r>
        <w:rPr>
          <w:rFonts w:ascii="仿宋" w:eastAsia="仿宋" w:hAnsi="仿宋" w:cs="仿宋" w:hint="eastAsia"/>
          <w:sz w:val="28"/>
          <w:lang w:eastAsia="zh-CN"/>
        </w:rPr>
        <w:t>一、麻将项目建设背景及必要性分析</w:t>
      </w:r>
      <w:bookmarkEnd w:id="2"/>
    </w:p>
    <w:p>
      <w:pPr>
        <w:pStyle w:val="Heading2"/>
        <w:rPr>
          <w:rFonts w:ascii="仿宋" w:eastAsia="仿宋" w:hAnsi="仿宋" w:cs="仿宋" w:hint="eastAsia"/>
          <w:lang w:eastAsia="zh-CN"/>
        </w:rPr>
      </w:pPr>
      <w:bookmarkStart w:id="3" w:name="_Toc4965"/>
      <w:r>
        <w:rPr>
          <w:rFonts w:ascii="仿宋" w:eastAsia="仿宋" w:hAnsi="仿宋" w:cs="仿宋" w:hint="eastAsia"/>
          <w:lang w:eastAsia="zh-CN"/>
        </w:rPr>
        <w:t>(一)、麻将项目背景分析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麻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我们的背景分析将深入挖掘当前行业的发展趋势，通过对竞争态势的全面审视，找到麻将项目在这个潮流中的定位。同时，我们将关注行业内涌现的新兴机遇，以便麻将项目更好地融入行业发展的潮流中。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麻将项目提供了强大的发展动力。我们将聚焦于行业内最新的技术发展趋势，包括但不限于人工智能、大数据分析、物联网等领域。通过深度的技术研究，我们将确保麻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麻将项目发展的源泉。我们将投入更多的精力对市场需求进行深入剖析，超越表面的需求，深入挖掘潜在的市场痛点和机遇。通过对市场需求的细致了解，麻将项目将更有针对性地设计解决方案，满足市场的多样化需求，从而更好地促进麻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麻将项目战略至关重要。我们将对竞争态势进行更为深入的分析，包括但不限于市场份额、产品特点、客户满意度等多个维度。通过深度的竞争分析，麻将项目将能够更准确地把握市场脉搏，制定具有竞争力的麻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麻将项目的发展具有直接的影响。我们将进行更为全面的法规和政策分析，了解行业发展中的潜在法律风险和合规挑战。通过充分了解和遵守相关法规，麻将项目将确保在法律框架内合法合规运营，为麻将项目的稳健发展提供有力支持。</w:t>
      </w:r>
    </w:p>
    <w:p>
      <w:pPr>
        <w:pStyle w:val="Heading2"/>
        <w:ind w:firstLine="560" w:firstLineChars="200"/>
        <w:rPr>
          <w:rFonts w:ascii="仿宋" w:eastAsia="仿宋" w:hAnsi="仿宋" w:cs="仿宋" w:hint="eastAsia"/>
          <w:sz w:val="28"/>
          <w:lang w:eastAsia="zh-CN"/>
        </w:rPr>
      </w:pPr>
      <w:bookmarkStart w:id="4" w:name="_Toc15344"/>
      <w:r>
        <w:rPr>
          <w:rFonts w:ascii="仿宋" w:eastAsia="仿宋" w:hAnsi="仿宋" w:cs="仿宋" w:hint="eastAsia"/>
          <w:sz w:val="28"/>
          <w:lang w:eastAsia="zh-CN"/>
        </w:rPr>
        <w:t>(二)、麻将项目建设必要性分析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建设的迫切性源于对行业发展趋势的深刻洞察。我们正处于一个行业变革的时代，科技创新、数字化转型成为企业发展的关键动力。麻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建设不仅仅是为了跟上潮流，更是为了通过技术创新推动企业的持续发展。通过引入先进的技术和解决方案，麻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麻将项目的建设成为必然选择，通过提高产品质量、拓展服务领域，从而在竞争中获得更多的机会。麻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麻将项目建设的必要性体现在对客户需求更精准的满足。通过麻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建设的背后是对企业持续创新的追求。只有通过不断创新，企业才能在竞争中立于不败之地。麻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482"/>
      <w:r>
        <w:rPr>
          <w:rFonts w:ascii="仿宋" w:eastAsia="仿宋" w:hAnsi="仿宋" w:cs="仿宋" w:hint="eastAsia"/>
          <w:sz w:val="28"/>
          <w:lang w:eastAsia="zh-CN"/>
        </w:rPr>
        <w:t>二、麻将项目文档管理</w:t>
      </w:r>
      <w:bookmarkEnd w:id="5"/>
    </w:p>
    <w:p>
      <w:pPr>
        <w:pStyle w:val="Heading2"/>
        <w:rPr>
          <w:rFonts w:ascii="仿宋" w:eastAsia="仿宋" w:hAnsi="仿宋" w:cs="仿宋" w:hint="eastAsia"/>
          <w:lang w:eastAsia="zh-CN"/>
        </w:rPr>
      </w:pPr>
      <w:bookmarkStart w:id="6" w:name="_Toc35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麻将项目高度重视文档的质量和准确性，以支持麻将项目的各项活动和决策。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文档的编制始于麻将项目计划的初期，我们制定了详细的文档编制计划，明确了每个文档的内容、格式和编写责任人。在麻将项目启动阶段，我们首先编制了麻将项目章程，明确定义了麻将项目的目标、范围、风险等关键要素。随后，麻将项目团队根据计划陆续编制了需求文档、设计文档、测试文档等各类文档，确保麻将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将项目管理中的重要环节，旨在确保麻将项目文档符合质量标准和麻将项目需求。在麻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除了内部审查，我们还进行了外部审查，邀请麻将项目相关利益方和专业领域的专家对文档进行独立审查。这有助于获取更全面、客观的反馈，确保麻将项目文档不仅符合内部标准，也满足外部需求。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麻将项目在文档编制与审查方面建立了严格的管理机制，通过规范的流程和多维度的审查，确保麻将项目文档的质量、准确性和可靠性，为麻将项目的顺利推进提供了有力支持。</w:t>
      </w:r>
    </w:p>
    <w:p>
      <w:pPr>
        <w:pStyle w:val="Heading2"/>
        <w:ind w:firstLine="560" w:firstLineChars="200"/>
        <w:rPr>
          <w:rFonts w:ascii="仿宋" w:eastAsia="仿宋" w:hAnsi="仿宋" w:cs="仿宋" w:hint="eastAsia"/>
          <w:sz w:val="28"/>
          <w:lang w:eastAsia="zh-CN"/>
        </w:rPr>
      </w:pPr>
      <w:bookmarkStart w:id="7" w:name="_Toc265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我们通过多渠道发布文档，包括电子邮件、麻将项目管理平台、内部网站等，以满足不同团队成员的偏好和需求。多渠道发布确保了信息的全面覆盖。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4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文档存档与归档是麻将项目生命周期中一个至关重要的环节，直接关系到麻将项目信息的长期保存和历史记录的完整性。在麻将项目中，我们实施了一系列有效的文档存档与归档管理策略：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6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989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的技术管理特点体现在其创新导向。通过引入最先进的技术趋势和解决方案，麻将项目致力于提升科技含量、提高质量和效率水平。这意味着我们将采用最新的工具和方法，确保麻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麻将项目技术管理的显著特征。通过整合不同领域的技术资源，我们实现了跨学科的协同工作。这有助于优化技术架构，提高整体效能。此外，整合性策略还促进了不同技术团队之间的紧密沟通和高效合作，确保麻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麻将项目所采用的技术。通过不断优化技术方案，麻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麻将项目团队将在麻将项目初期识别可能的技术风险，并采取相应的预防和应对措施。通过建立健全的风险评估机制，麻将项目能够在实施过程中及时发现并解决潜在的技术问题，保障麻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通过这些独特的技术管理特点，我们确信在麻将项目中，技术将成为麻将项目成功的有力支持。这一深度剖析揭示了技术管理在麻将项目实施中的关键作用，为麻将项目的技术基础奠定了坚实的基础。</w:t>
      </w:r>
    </w:p>
    <w:p>
      <w:pPr>
        <w:pStyle w:val="Heading2"/>
        <w:ind w:firstLine="560" w:firstLineChars="200"/>
        <w:rPr>
          <w:rFonts w:ascii="仿宋" w:eastAsia="仿宋" w:hAnsi="仿宋" w:cs="仿宋" w:hint="eastAsia"/>
          <w:sz w:val="28"/>
          <w:lang w:eastAsia="zh-CN"/>
        </w:rPr>
      </w:pPr>
      <w:bookmarkStart w:id="11" w:name="_Toc20678"/>
      <w:r>
        <w:rPr>
          <w:rFonts w:ascii="仿宋" w:eastAsia="仿宋" w:hAnsi="仿宋" w:cs="仿宋" w:hint="eastAsia"/>
          <w:sz w:val="28"/>
          <w:lang w:eastAsia="zh-CN"/>
        </w:rPr>
        <w:t>(二)、麻将项目工艺技术设计方案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麻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麻将项目将严格按照相关行业规范要求进行组织。通过有效控制产品质量，麻将项目将致力于为顾客提供优质的麻将项目产品和良好的服务。这体现了麻将项目对于生产活动合规性和质量标准的高度重视，为麻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麻将项目注重生态效益和清洁生产原则。麻将项目建设将紧密结合地方特色经济发展，与社会经济发展规划和区域环境保护规划方案相协调一致。通过与当地区域自然生态系统的结合，麻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麻将项目产品具有多样化的客户需求和个性化的特点。因此，麻将项目产品规格品种多样，且单批生产数量较小。为满足这一特点，麻将项目承办单位将建设先进的柔性制造生产线。通过广泛应用柔性制造技术，麻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总体而言，麻将项目采用的技术具有较高的技术含量和自动化水平，处于国内先进水平。这一技术选用不仅体现了对生产效率、质量和环境友好性的高标准要求，同时为麻将项目的可持续发展奠定了坚实的基础。</w:t>
      </w:r>
    </w:p>
    <w:p>
      <w:pPr>
        <w:pStyle w:val="Heading2"/>
        <w:ind w:firstLine="560" w:firstLineChars="200"/>
        <w:rPr>
          <w:rFonts w:ascii="仿宋" w:eastAsia="仿宋" w:hAnsi="仿宋" w:cs="仿宋" w:hint="eastAsia"/>
          <w:sz w:val="28"/>
          <w:lang w:eastAsia="zh-CN"/>
        </w:rPr>
      </w:pPr>
      <w:bookmarkStart w:id="12" w:name="_Toc1225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为确保麻将项目的高效生产和技术实施，我们制定了一套精心设计的设备选型方案，以满足麻将项目生产、质量和环保的要求。该方案的主要特点如下：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麻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针对麻将项目产品的多样性和小批量生产的特点，我们将建设柔性制造生产线。通过在设备选型中考虑柔性制造技术，可以灵活应对不同产品规格和生产需求，实现生产线的高度灵活性和适应性。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717"/>
      <w:r>
        <w:rPr>
          <w:rFonts w:ascii="仿宋" w:eastAsia="仿宋" w:hAnsi="仿宋" w:cs="仿宋" w:hint="eastAsia"/>
          <w:sz w:val="28"/>
          <w:lang w:eastAsia="zh-CN"/>
        </w:rPr>
        <w:t>四、麻将项目绩效评估</w:t>
      </w:r>
      <w:bookmarkEnd w:id="13"/>
    </w:p>
    <w:p>
      <w:pPr>
        <w:pStyle w:val="Heading2"/>
        <w:rPr>
          <w:rFonts w:ascii="仿宋" w:eastAsia="仿宋" w:hAnsi="仿宋" w:cs="仿宋" w:hint="eastAsia"/>
          <w:lang w:eastAsia="zh-CN"/>
        </w:rPr>
      </w:pPr>
      <w:bookmarkStart w:id="14" w:name="_Toc876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在麻将项目中，我们设计了一套全面的绩效评估指标，以确保麻将项目的可控和成功交付。这些指标跨足麻将项目目标、成本、进度和质量等多个维度，为我们提供了全面洞察麻将项目的健康状况。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目标达成率是我们关注的首要指标。我们设定了明确的目标，并通过定期监测和评估，迅速发现并应对潜在的目标偏差。这为麻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成本绩效是另一个核心关注点。通过实际成本与预算成本的对比分析，我们深入了解成本差异的原因，及时调整资源分配，保持麻将项目在经济效益方面的合理水平。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进度作为关键的绩效指标之一，得到了精心的关注。我们制定了详细的麻将项目进度计划，并设立了进度符合度指标，确保实际进度与计划进度保持一致。这使我们能够快速发现和解决潜在的进度问题，保持麻将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麻将项目绩效的不可或缺的一环。我们引入了一系列的质量标准和客户满意度指标，以确保麻将项目交付的成果在质量上达到或超越预期水平。通过持续监测这些指标，我们努力提升麻将项目整体质量水平，为麻将项目的成功交付提供有力保障。通过这些科学且全面的绩效评估，我们能够更好地引导麻将项目的持续改进，确保麻将项目目标的顺利达成。</w:t>
      </w:r>
    </w:p>
    <w:p>
      <w:pPr>
        <w:pStyle w:val="Heading2"/>
        <w:ind w:firstLine="560" w:firstLineChars="200"/>
        <w:rPr>
          <w:rFonts w:ascii="仿宋" w:eastAsia="仿宋" w:hAnsi="仿宋" w:cs="仿宋" w:hint="eastAsia"/>
          <w:sz w:val="28"/>
          <w:lang w:eastAsia="zh-CN"/>
        </w:rPr>
      </w:pPr>
      <w:bookmarkStart w:id="15" w:name="_Toc1998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绩效评估是麻将项目中的关键环节，为确保麻将项目达到预期目标，我们采用了多层次、多维度的绩效评估方法。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麻将项目的战略目标对齐，确保每个决策和行动都与麻将项目整体目标保持一致。团队会定期召开战略对齐会议，审视当前工作与麻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麻将项目进度、质量、成本和风险等方面。这些指标通过数据收集和分析，为麻将项目管理团队提供了客观的评估依据。例如，我们通过麻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绩效评估不仅仅停留在麻将项目内部，还考虑了麻将项目对外部环境的影响。我们定期进行干系人满意度调查，以了解各利益相关方对麻将项目的期望和满意度，并及时做出调整。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这种多层次、多角度的绩效评估方法，使得我们能够全面了解麻将项目的运行状态，及时做出调整，确保麻将项目在不断变化的环境中保持稳健前行。</w:t>
      </w:r>
    </w:p>
    <w:p>
      <w:pPr>
        <w:pStyle w:val="Heading2"/>
        <w:ind w:firstLine="560" w:firstLineChars="200"/>
        <w:rPr>
          <w:rFonts w:ascii="仿宋" w:eastAsia="仿宋" w:hAnsi="仿宋" w:cs="仿宋" w:hint="eastAsia"/>
          <w:sz w:val="28"/>
          <w:lang w:eastAsia="zh-CN"/>
        </w:rPr>
      </w:pPr>
      <w:bookmarkStart w:id="16" w:name="_Toc2974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为了确保麻将项目的有效管理和不断优化，我们采用了精心设计的绩效评估周期。这个周期旨在实现灵活、实时和全面的评估，以适应麻将项目执行中的各种挑战。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麻将项目的不同需求，分为短期、中期和长期。短期评估关注每个迭代或工作周期，以及时发现和解决当前任务中的问题。中期评估涵盖几个迭代，深入了解整体麻将项目的趋势和性能。长期评估则着眼于整个麻将项目阶段，确保麻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麻将项目管理工具和协作平台，团队成员能够随时更新和分享麻将项目数据。这种实时性的反馈机制使我们能够及时察觉潜在问题，快速调整，保持麻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麻将项目的决策制定密不可分。每个周期的麻将项目回顾会议成为集体总结经验、识别问题深层次原因并找到创新解决方案的平台。这种定期的反思与调整机制使麻将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562"/>
      <w:r>
        <w:rPr>
          <w:rFonts w:ascii="仿宋" w:eastAsia="仿宋" w:hAnsi="仿宋" w:cs="仿宋" w:hint="eastAsia"/>
          <w:sz w:val="28"/>
          <w:lang w:eastAsia="zh-CN"/>
        </w:rPr>
        <w:t>五、麻将项目可持续发展</w:t>
      </w:r>
      <w:bookmarkEnd w:id="17"/>
    </w:p>
    <w:p>
      <w:pPr>
        <w:pStyle w:val="Heading2"/>
        <w:rPr>
          <w:rFonts w:ascii="仿宋" w:eastAsia="仿宋" w:hAnsi="仿宋" w:cs="仿宋" w:hint="eastAsia"/>
          <w:lang w:eastAsia="zh-CN"/>
        </w:rPr>
      </w:pPr>
      <w:bookmarkStart w:id="18" w:name="_Toc2705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中，麻将项目团队着眼于未来，明确了可持续发展的战略方向。制定的具体可持续发展目标包括降低资源使用、采用环保技术、最大化社会效益等。这一步骤不仅有助于麻将项目在环保和社会责任方面达到最高标准，也为未来提供了明确的指引，确保麻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将项目管理周期。从麻将项目规划开始，麻将项目团队就考虑了环境和社会的因素。在执行阶段，麻将项目团队积极推动绿色技术的应用，优化资源利用。此外，关注员工的社会责任，通过培训和沟通活动提高员工对可持续发展的认知，使他们能够在日常工作中践行可持续实践。这些举措不仅为麻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180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https://d.book118.com/286005243104010034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22BAF"/>
    <w:rsid w:val="30E22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05243104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2024-01-14T02:25:00Z</dcterms:created>
  <dcterms:modified xsi:type="dcterms:W3CDTF">2024-01-14T02:25:59Z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9A216FC5188944BF8CC80BBD34E39B71_11</vt:lpwstr>
  </property>
  <property fmtid="{D5CDD505-2E9C-101B-9397-08002B2CF9AE}" pid="3" name="KSOProductBuildVer">
    <vt:lpwstr>2052-12.1.0.16120</vt:lpwstr>
  </property>
</Properties>
</file>