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圆形堆取料机项目计划设计方案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76" w:history="1">
        <w:r>
          <w:rPr>
            <w:rFonts w:ascii="仿宋" w:eastAsia="仿宋" w:hAnsi="仿宋" w:cs="仿宋" w:hint="eastAsia"/>
            <w:lang w:eastAsia="zh-CN"/>
          </w:rPr>
          <w:t>概论</w:t>
        </w:r>
        <w:r>
          <w:tab/>
        </w:r>
        <w:r>
          <w:fldChar w:fldCharType="begin"/>
        </w:r>
        <w:r>
          <w:instrText xml:space="preserve"> PAGEREF _Toc16876 \h </w:instrText>
        </w:r>
        <w:r>
          <w:fldChar w:fldCharType="separate"/>
        </w:r>
        <w:r>
          <w:t>3</w:t>
        </w:r>
        <w:r>
          <w:fldChar w:fldCharType="end"/>
        </w:r>
      </w:hyperlink>
    </w:p>
    <w:p>
      <w:pPr>
        <w:pStyle w:val="TOC1"/>
        <w:tabs>
          <w:tab w:val="right" w:leader="dot" w:pos="8306"/>
        </w:tabs>
      </w:pPr>
      <w:hyperlink w:anchor="_Toc23997" w:history="1">
        <w:r>
          <w:rPr>
            <w:rFonts w:ascii="仿宋" w:eastAsia="仿宋" w:hAnsi="仿宋" w:cs="仿宋" w:hint="eastAsia"/>
            <w:lang w:eastAsia="zh-CN"/>
          </w:rPr>
          <w:t>一、圆形堆取料机项目危机管理</w:t>
        </w:r>
        <w:r>
          <w:tab/>
        </w:r>
        <w:r>
          <w:fldChar w:fldCharType="begin"/>
        </w:r>
        <w:r>
          <w:instrText xml:space="preserve"> PAGEREF _Toc23997 \h </w:instrText>
        </w:r>
        <w:r>
          <w:fldChar w:fldCharType="separate"/>
        </w:r>
        <w:r>
          <w:t>3</w:t>
        </w:r>
        <w:r>
          <w:fldChar w:fldCharType="end"/>
        </w:r>
      </w:hyperlink>
    </w:p>
    <w:p>
      <w:pPr>
        <w:pStyle w:val="TOC2"/>
        <w:tabs>
          <w:tab w:val="right" w:leader="dot" w:pos="8306"/>
        </w:tabs>
      </w:pPr>
      <w:hyperlink w:anchor="_Toc28290" w:history="1">
        <w:r>
          <w:rPr>
            <w:rFonts w:ascii="仿宋" w:eastAsia="仿宋" w:hAnsi="仿宋" w:cs="仿宋" w:hint="eastAsia"/>
            <w:lang w:eastAsia="zh-CN"/>
          </w:rPr>
          <w:t>(一)、危机预警与识别</w:t>
        </w:r>
        <w:r>
          <w:tab/>
        </w:r>
        <w:r>
          <w:fldChar w:fldCharType="begin"/>
        </w:r>
        <w:r>
          <w:instrText xml:space="preserve"> PAGEREF _Toc28290 \h </w:instrText>
        </w:r>
        <w:r>
          <w:fldChar w:fldCharType="separate"/>
        </w:r>
        <w:r>
          <w:t>3</w:t>
        </w:r>
        <w:r>
          <w:fldChar w:fldCharType="end"/>
        </w:r>
      </w:hyperlink>
    </w:p>
    <w:p>
      <w:pPr>
        <w:pStyle w:val="TOC2"/>
        <w:tabs>
          <w:tab w:val="right" w:leader="dot" w:pos="8306"/>
        </w:tabs>
      </w:pPr>
      <w:hyperlink w:anchor="_Toc27896" w:history="1">
        <w:r>
          <w:rPr>
            <w:rFonts w:ascii="仿宋" w:eastAsia="仿宋" w:hAnsi="仿宋" w:cs="仿宋" w:hint="eastAsia"/>
            <w:lang w:eastAsia="zh-CN"/>
          </w:rPr>
          <w:t>(二)、危机应对与恢复</w:t>
        </w:r>
        <w:r>
          <w:tab/>
        </w:r>
        <w:r>
          <w:fldChar w:fldCharType="begin"/>
        </w:r>
        <w:r>
          <w:instrText xml:space="preserve"> PAGEREF _Toc27896 \h </w:instrText>
        </w:r>
        <w:r>
          <w:fldChar w:fldCharType="separate"/>
        </w:r>
        <w:r>
          <w:t>4</w:t>
        </w:r>
        <w:r>
          <w:fldChar w:fldCharType="end"/>
        </w:r>
      </w:hyperlink>
    </w:p>
    <w:p>
      <w:pPr>
        <w:pStyle w:val="TOC1"/>
        <w:tabs>
          <w:tab w:val="right" w:leader="dot" w:pos="8306"/>
        </w:tabs>
      </w:pPr>
      <w:hyperlink w:anchor="_Toc1779" w:history="1">
        <w:r>
          <w:rPr>
            <w:rFonts w:ascii="仿宋" w:eastAsia="仿宋" w:hAnsi="仿宋" w:cs="仿宋" w:hint="eastAsia"/>
            <w:lang w:eastAsia="zh-CN"/>
          </w:rPr>
          <w:t>二、圆形堆取料机项目建设单位说明</w:t>
        </w:r>
        <w:r>
          <w:tab/>
        </w:r>
        <w:r>
          <w:fldChar w:fldCharType="begin"/>
        </w:r>
        <w:r>
          <w:instrText xml:space="preserve"> PAGEREF _Toc1779 \h </w:instrText>
        </w:r>
        <w:r>
          <w:fldChar w:fldCharType="separate"/>
        </w:r>
        <w:r>
          <w:t>5</w:t>
        </w:r>
        <w:r>
          <w:fldChar w:fldCharType="end"/>
        </w:r>
      </w:hyperlink>
    </w:p>
    <w:p>
      <w:pPr>
        <w:pStyle w:val="TOC2"/>
        <w:tabs>
          <w:tab w:val="right" w:leader="dot" w:pos="8306"/>
        </w:tabs>
      </w:pPr>
      <w:hyperlink w:anchor="_Toc16859" w:history="1">
        <w:r>
          <w:rPr>
            <w:rFonts w:ascii="仿宋" w:eastAsia="仿宋" w:hAnsi="仿宋" w:cs="仿宋" w:hint="eastAsia"/>
            <w:lang w:eastAsia="zh-CN"/>
          </w:rPr>
          <w:t>(一)、圆形堆取料机项目承办单位基本情况</w:t>
        </w:r>
        <w:r>
          <w:tab/>
        </w:r>
        <w:r>
          <w:fldChar w:fldCharType="begin"/>
        </w:r>
        <w:r>
          <w:instrText xml:space="preserve"> PAGEREF _Toc16859 \h </w:instrText>
        </w:r>
        <w:r>
          <w:fldChar w:fldCharType="separate"/>
        </w:r>
        <w:r>
          <w:t>5</w:t>
        </w:r>
        <w:r>
          <w:fldChar w:fldCharType="end"/>
        </w:r>
      </w:hyperlink>
    </w:p>
    <w:p>
      <w:pPr>
        <w:pStyle w:val="TOC2"/>
        <w:tabs>
          <w:tab w:val="right" w:leader="dot" w:pos="8306"/>
        </w:tabs>
      </w:pPr>
      <w:hyperlink w:anchor="_Toc23499" w:history="1">
        <w:r>
          <w:rPr>
            <w:rFonts w:ascii="仿宋" w:eastAsia="仿宋" w:hAnsi="仿宋" w:cs="仿宋" w:hint="eastAsia"/>
            <w:lang w:eastAsia="zh-CN"/>
          </w:rPr>
          <w:t>(二)、公司经济效益分析</w:t>
        </w:r>
        <w:r>
          <w:tab/>
        </w:r>
        <w:r>
          <w:fldChar w:fldCharType="begin"/>
        </w:r>
        <w:r>
          <w:instrText xml:space="preserve"> PAGEREF _Toc23499 \h </w:instrText>
        </w:r>
        <w:r>
          <w:fldChar w:fldCharType="separate"/>
        </w:r>
        <w:r>
          <w:t>6</w:t>
        </w:r>
        <w:r>
          <w:fldChar w:fldCharType="end"/>
        </w:r>
      </w:hyperlink>
    </w:p>
    <w:p>
      <w:pPr>
        <w:pStyle w:val="TOC1"/>
        <w:tabs>
          <w:tab w:val="right" w:leader="dot" w:pos="8306"/>
        </w:tabs>
      </w:pPr>
      <w:hyperlink w:anchor="_Toc15984" w:history="1">
        <w:r>
          <w:rPr>
            <w:rFonts w:ascii="仿宋" w:eastAsia="仿宋" w:hAnsi="仿宋" w:cs="仿宋" w:hint="eastAsia"/>
            <w:lang w:eastAsia="zh-CN"/>
          </w:rPr>
          <w:t>三、圆形堆取料机项目选址可行性分析</w:t>
        </w:r>
        <w:r>
          <w:tab/>
        </w:r>
        <w:r>
          <w:fldChar w:fldCharType="begin"/>
        </w:r>
        <w:r>
          <w:instrText xml:space="preserve"> PAGEREF _Toc15984 \h </w:instrText>
        </w:r>
        <w:r>
          <w:fldChar w:fldCharType="separate"/>
        </w:r>
        <w:r>
          <w:t>7</w:t>
        </w:r>
        <w:r>
          <w:fldChar w:fldCharType="end"/>
        </w:r>
      </w:hyperlink>
    </w:p>
    <w:p>
      <w:pPr>
        <w:pStyle w:val="TOC2"/>
        <w:tabs>
          <w:tab w:val="right" w:leader="dot" w:pos="8306"/>
        </w:tabs>
      </w:pPr>
      <w:hyperlink w:anchor="_Toc5078" w:history="1">
        <w:r>
          <w:rPr>
            <w:rFonts w:ascii="仿宋" w:eastAsia="仿宋" w:hAnsi="仿宋" w:cs="仿宋" w:hint="eastAsia"/>
            <w:lang w:eastAsia="zh-CN"/>
          </w:rPr>
          <w:t>(一)、圆形堆取料机项目选址</w:t>
        </w:r>
        <w:r>
          <w:tab/>
        </w:r>
        <w:r>
          <w:fldChar w:fldCharType="begin"/>
        </w:r>
        <w:r>
          <w:instrText xml:space="preserve"> PAGEREF _Toc5078 \h </w:instrText>
        </w:r>
        <w:r>
          <w:fldChar w:fldCharType="separate"/>
        </w:r>
        <w:r>
          <w:t>7</w:t>
        </w:r>
        <w:r>
          <w:fldChar w:fldCharType="end"/>
        </w:r>
      </w:hyperlink>
    </w:p>
    <w:p>
      <w:pPr>
        <w:pStyle w:val="TOC2"/>
        <w:tabs>
          <w:tab w:val="right" w:leader="dot" w:pos="8306"/>
        </w:tabs>
      </w:pPr>
      <w:hyperlink w:anchor="_Toc12181" w:history="1">
        <w:r>
          <w:rPr>
            <w:rFonts w:ascii="仿宋" w:eastAsia="仿宋" w:hAnsi="仿宋" w:cs="仿宋" w:hint="eastAsia"/>
            <w:lang w:eastAsia="zh-CN"/>
          </w:rPr>
          <w:t>(二)、用地控制指标</w:t>
        </w:r>
        <w:r>
          <w:tab/>
        </w:r>
        <w:r>
          <w:fldChar w:fldCharType="begin"/>
        </w:r>
        <w:r>
          <w:instrText xml:space="preserve"> PAGEREF _Toc12181 \h </w:instrText>
        </w:r>
        <w:r>
          <w:fldChar w:fldCharType="separate"/>
        </w:r>
        <w:r>
          <w:t>7</w:t>
        </w:r>
        <w:r>
          <w:fldChar w:fldCharType="end"/>
        </w:r>
      </w:hyperlink>
    </w:p>
    <w:p>
      <w:pPr>
        <w:pStyle w:val="TOC2"/>
        <w:tabs>
          <w:tab w:val="right" w:leader="dot" w:pos="8306"/>
        </w:tabs>
      </w:pPr>
      <w:hyperlink w:anchor="_Toc3247" w:history="1">
        <w:r>
          <w:rPr>
            <w:rFonts w:ascii="仿宋" w:eastAsia="仿宋" w:hAnsi="仿宋" w:cs="仿宋" w:hint="eastAsia"/>
            <w:lang w:eastAsia="zh-CN"/>
          </w:rPr>
          <w:t>(三)、节约用地措施</w:t>
        </w:r>
        <w:r>
          <w:tab/>
        </w:r>
        <w:r>
          <w:fldChar w:fldCharType="begin"/>
        </w:r>
        <w:r>
          <w:instrText xml:space="preserve"> PAGEREF _Toc3247 \h </w:instrText>
        </w:r>
        <w:r>
          <w:fldChar w:fldCharType="separate"/>
        </w:r>
        <w:r>
          <w:t>9</w:t>
        </w:r>
        <w:r>
          <w:fldChar w:fldCharType="end"/>
        </w:r>
      </w:hyperlink>
    </w:p>
    <w:p>
      <w:pPr>
        <w:pStyle w:val="TOC2"/>
        <w:tabs>
          <w:tab w:val="right" w:leader="dot" w:pos="8306"/>
        </w:tabs>
      </w:pPr>
      <w:hyperlink w:anchor="_Toc6094" w:history="1">
        <w:r>
          <w:rPr>
            <w:rFonts w:ascii="仿宋" w:eastAsia="仿宋" w:hAnsi="仿宋" w:cs="仿宋" w:hint="eastAsia"/>
            <w:lang w:eastAsia="zh-CN"/>
          </w:rPr>
          <w:t>(四)、总图布置方案</w:t>
        </w:r>
        <w:r>
          <w:tab/>
        </w:r>
        <w:r>
          <w:fldChar w:fldCharType="begin"/>
        </w:r>
        <w:r>
          <w:instrText xml:space="preserve"> PAGEREF _Toc6094 \h </w:instrText>
        </w:r>
        <w:r>
          <w:fldChar w:fldCharType="separate"/>
        </w:r>
        <w:r>
          <w:t>10</w:t>
        </w:r>
        <w:r>
          <w:fldChar w:fldCharType="end"/>
        </w:r>
      </w:hyperlink>
    </w:p>
    <w:p>
      <w:pPr>
        <w:pStyle w:val="TOC2"/>
        <w:tabs>
          <w:tab w:val="right" w:leader="dot" w:pos="8306"/>
        </w:tabs>
      </w:pPr>
      <w:hyperlink w:anchor="_Toc13530" w:history="1">
        <w:r>
          <w:rPr>
            <w:rFonts w:ascii="仿宋" w:eastAsia="仿宋" w:hAnsi="仿宋" w:cs="仿宋" w:hint="eastAsia"/>
            <w:lang w:eastAsia="zh-CN"/>
          </w:rPr>
          <w:t>(五)、选址综合评价</w:t>
        </w:r>
        <w:r>
          <w:tab/>
        </w:r>
        <w:r>
          <w:fldChar w:fldCharType="begin"/>
        </w:r>
        <w:r>
          <w:instrText xml:space="preserve"> PAGEREF _Toc13530 \h </w:instrText>
        </w:r>
        <w:r>
          <w:fldChar w:fldCharType="separate"/>
        </w:r>
        <w:r>
          <w:t>11</w:t>
        </w:r>
        <w:r>
          <w:fldChar w:fldCharType="end"/>
        </w:r>
      </w:hyperlink>
    </w:p>
    <w:p>
      <w:pPr>
        <w:pStyle w:val="TOC1"/>
        <w:tabs>
          <w:tab w:val="right" w:leader="dot" w:pos="8306"/>
        </w:tabs>
      </w:pPr>
      <w:hyperlink w:anchor="_Toc29039" w:history="1">
        <w:r>
          <w:rPr>
            <w:rFonts w:ascii="仿宋" w:eastAsia="仿宋" w:hAnsi="仿宋" w:cs="仿宋" w:hint="eastAsia"/>
            <w:lang w:eastAsia="zh-CN"/>
          </w:rPr>
          <w:t>四、圆形堆取料机项目绩效评估</w:t>
        </w:r>
        <w:r>
          <w:tab/>
        </w:r>
        <w:r>
          <w:fldChar w:fldCharType="begin"/>
        </w:r>
        <w:r>
          <w:instrText xml:space="preserve"> PAGEREF _Toc29039 \h </w:instrText>
        </w:r>
        <w:r>
          <w:fldChar w:fldCharType="separate"/>
        </w:r>
        <w:r>
          <w:t>12</w:t>
        </w:r>
        <w:r>
          <w:fldChar w:fldCharType="end"/>
        </w:r>
      </w:hyperlink>
    </w:p>
    <w:p>
      <w:pPr>
        <w:pStyle w:val="TOC2"/>
        <w:tabs>
          <w:tab w:val="right" w:leader="dot" w:pos="8306"/>
        </w:tabs>
      </w:pPr>
      <w:hyperlink w:anchor="_Toc21423" w:history="1">
        <w:r>
          <w:rPr>
            <w:rFonts w:ascii="仿宋" w:eastAsia="仿宋" w:hAnsi="仿宋" w:cs="仿宋" w:hint="eastAsia"/>
            <w:lang w:eastAsia="zh-CN"/>
          </w:rPr>
          <w:t>(一)、绩效评估指标</w:t>
        </w:r>
        <w:r>
          <w:tab/>
        </w:r>
        <w:r>
          <w:fldChar w:fldCharType="begin"/>
        </w:r>
        <w:r>
          <w:instrText xml:space="preserve"> PAGEREF _Toc21423 \h </w:instrText>
        </w:r>
        <w:r>
          <w:fldChar w:fldCharType="separate"/>
        </w:r>
        <w:r>
          <w:t>12</w:t>
        </w:r>
        <w:r>
          <w:fldChar w:fldCharType="end"/>
        </w:r>
      </w:hyperlink>
    </w:p>
    <w:p>
      <w:pPr>
        <w:pStyle w:val="TOC2"/>
        <w:tabs>
          <w:tab w:val="right" w:leader="dot" w:pos="8306"/>
        </w:tabs>
      </w:pPr>
      <w:hyperlink w:anchor="_Toc11106" w:history="1">
        <w:r>
          <w:rPr>
            <w:rFonts w:ascii="仿宋" w:eastAsia="仿宋" w:hAnsi="仿宋" w:cs="仿宋" w:hint="eastAsia"/>
            <w:lang w:eastAsia="zh-CN"/>
          </w:rPr>
          <w:t>(二)、绩效评估方法</w:t>
        </w:r>
        <w:r>
          <w:tab/>
        </w:r>
        <w:r>
          <w:fldChar w:fldCharType="begin"/>
        </w:r>
        <w:r>
          <w:instrText xml:space="preserve"> PAGEREF _Toc11106 \h </w:instrText>
        </w:r>
        <w:r>
          <w:fldChar w:fldCharType="separate"/>
        </w:r>
        <w:r>
          <w:t>13</w:t>
        </w:r>
        <w:r>
          <w:fldChar w:fldCharType="end"/>
        </w:r>
      </w:hyperlink>
    </w:p>
    <w:p>
      <w:pPr>
        <w:pStyle w:val="TOC2"/>
        <w:tabs>
          <w:tab w:val="right" w:leader="dot" w:pos="8306"/>
        </w:tabs>
      </w:pPr>
      <w:hyperlink w:anchor="_Toc5536" w:history="1">
        <w:r>
          <w:rPr>
            <w:rFonts w:ascii="仿宋" w:eastAsia="仿宋" w:hAnsi="仿宋" w:cs="仿宋" w:hint="eastAsia"/>
            <w:lang w:eastAsia="zh-CN"/>
          </w:rPr>
          <w:t>(三)、绩效评估周期</w:t>
        </w:r>
        <w:r>
          <w:tab/>
        </w:r>
        <w:r>
          <w:fldChar w:fldCharType="begin"/>
        </w:r>
        <w:r>
          <w:instrText xml:space="preserve"> PAGEREF _Toc5536 \h </w:instrText>
        </w:r>
        <w:r>
          <w:fldChar w:fldCharType="separate"/>
        </w:r>
        <w:r>
          <w:t>15</w:t>
        </w:r>
        <w:r>
          <w:fldChar w:fldCharType="end"/>
        </w:r>
      </w:hyperlink>
    </w:p>
    <w:p>
      <w:pPr>
        <w:pStyle w:val="TOC1"/>
        <w:tabs>
          <w:tab w:val="right" w:leader="dot" w:pos="8306"/>
        </w:tabs>
      </w:pPr>
      <w:hyperlink w:anchor="_Toc31956" w:history="1">
        <w:r>
          <w:rPr>
            <w:rFonts w:ascii="仿宋" w:eastAsia="仿宋" w:hAnsi="仿宋" w:cs="仿宋" w:hint="eastAsia"/>
            <w:lang w:eastAsia="zh-CN"/>
          </w:rPr>
          <w:t>五、圆形堆取料机项目建设背景及必要性分析</w:t>
        </w:r>
        <w:r>
          <w:tab/>
        </w:r>
        <w:r>
          <w:fldChar w:fldCharType="begin"/>
        </w:r>
        <w:r>
          <w:instrText xml:space="preserve"> PAGEREF _Toc31956 \h </w:instrText>
        </w:r>
        <w:r>
          <w:fldChar w:fldCharType="separate"/>
        </w:r>
        <w:r>
          <w:t>16</w:t>
        </w:r>
        <w:r>
          <w:fldChar w:fldCharType="end"/>
        </w:r>
      </w:hyperlink>
    </w:p>
    <w:p>
      <w:pPr>
        <w:pStyle w:val="TOC2"/>
        <w:tabs>
          <w:tab w:val="right" w:leader="dot" w:pos="8306"/>
        </w:tabs>
      </w:pPr>
      <w:hyperlink w:anchor="_Toc10139" w:history="1">
        <w:r>
          <w:rPr>
            <w:rFonts w:ascii="仿宋" w:eastAsia="仿宋" w:hAnsi="仿宋" w:cs="仿宋" w:hint="eastAsia"/>
            <w:lang w:eastAsia="zh-CN"/>
          </w:rPr>
          <w:t>(一)、圆形堆取料机项目背景分析</w:t>
        </w:r>
        <w:r>
          <w:tab/>
        </w:r>
        <w:r>
          <w:fldChar w:fldCharType="begin"/>
        </w:r>
        <w:r>
          <w:instrText xml:space="preserve"> PAGEREF _Toc10139 \h </w:instrText>
        </w:r>
        <w:r>
          <w:fldChar w:fldCharType="separate"/>
        </w:r>
        <w:r>
          <w:t>16</w:t>
        </w:r>
        <w:r>
          <w:fldChar w:fldCharType="end"/>
        </w:r>
      </w:hyperlink>
    </w:p>
    <w:p>
      <w:pPr>
        <w:pStyle w:val="TOC2"/>
        <w:tabs>
          <w:tab w:val="right" w:leader="dot" w:pos="8306"/>
        </w:tabs>
      </w:pPr>
      <w:hyperlink w:anchor="_Toc20363" w:history="1">
        <w:r>
          <w:rPr>
            <w:rFonts w:ascii="仿宋" w:eastAsia="仿宋" w:hAnsi="仿宋" w:cs="仿宋" w:hint="eastAsia"/>
            <w:lang w:eastAsia="zh-CN"/>
          </w:rPr>
          <w:t>(二)、圆形堆取料机项目建设必要性分析</w:t>
        </w:r>
        <w:r>
          <w:tab/>
        </w:r>
        <w:r>
          <w:fldChar w:fldCharType="begin"/>
        </w:r>
        <w:r>
          <w:instrText xml:space="preserve"> PAGEREF _Toc20363 \h </w:instrText>
        </w:r>
        <w:r>
          <w:fldChar w:fldCharType="separate"/>
        </w:r>
        <w:r>
          <w:t>17</w:t>
        </w:r>
        <w:r>
          <w:fldChar w:fldCharType="end"/>
        </w:r>
      </w:hyperlink>
    </w:p>
    <w:p>
      <w:pPr>
        <w:pStyle w:val="TOC1"/>
        <w:tabs>
          <w:tab w:val="right" w:leader="dot" w:pos="8306"/>
        </w:tabs>
      </w:pPr>
      <w:hyperlink w:anchor="_Toc17052" w:history="1">
        <w:r>
          <w:rPr>
            <w:rFonts w:ascii="仿宋" w:eastAsia="仿宋" w:hAnsi="仿宋" w:cs="仿宋" w:hint="eastAsia"/>
            <w:lang w:eastAsia="zh-CN"/>
          </w:rPr>
          <w:t>六、圆形堆取料机项目文档管理</w:t>
        </w:r>
        <w:r>
          <w:tab/>
        </w:r>
        <w:r>
          <w:fldChar w:fldCharType="begin"/>
        </w:r>
        <w:r>
          <w:instrText xml:space="preserve"> PAGEREF _Toc17052 \h </w:instrText>
        </w:r>
        <w:r>
          <w:fldChar w:fldCharType="separate"/>
        </w:r>
        <w:r>
          <w:t>19</w:t>
        </w:r>
        <w:r>
          <w:fldChar w:fldCharType="end"/>
        </w:r>
      </w:hyperlink>
    </w:p>
    <w:p>
      <w:pPr>
        <w:pStyle w:val="TOC2"/>
        <w:tabs>
          <w:tab w:val="right" w:leader="dot" w:pos="8306"/>
        </w:tabs>
      </w:pPr>
      <w:hyperlink w:anchor="_Toc15800" w:history="1">
        <w:r>
          <w:rPr>
            <w:rFonts w:ascii="仿宋" w:eastAsia="仿宋" w:hAnsi="仿宋" w:cs="仿宋" w:hint="eastAsia"/>
            <w:lang w:eastAsia="zh-CN"/>
          </w:rPr>
          <w:t>(一)、文档编制与审查</w:t>
        </w:r>
        <w:r>
          <w:tab/>
        </w:r>
        <w:r>
          <w:fldChar w:fldCharType="begin"/>
        </w:r>
        <w:r>
          <w:instrText xml:space="preserve"> PAGEREF _Toc15800 \h </w:instrText>
        </w:r>
        <w:r>
          <w:fldChar w:fldCharType="separate"/>
        </w:r>
        <w:r>
          <w:t>19</w:t>
        </w:r>
        <w:r>
          <w:fldChar w:fldCharType="end"/>
        </w:r>
      </w:hyperlink>
    </w:p>
    <w:p>
      <w:pPr>
        <w:pStyle w:val="TOC2"/>
        <w:tabs>
          <w:tab w:val="right" w:leader="dot" w:pos="8306"/>
        </w:tabs>
      </w:pPr>
      <w:hyperlink w:anchor="_Toc20648" w:history="1">
        <w:r>
          <w:rPr>
            <w:rFonts w:ascii="仿宋" w:eastAsia="仿宋" w:hAnsi="仿宋" w:cs="仿宋" w:hint="eastAsia"/>
            <w:lang w:eastAsia="zh-CN"/>
          </w:rPr>
          <w:t>(二)、文档发布与分发</w:t>
        </w:r>
        <w:r>
          <w:tab/>
        </w:r>
        <w:r>
          <w:fldChar w:fldCharType="begin"/>
        </w:r>
        <w:r>
          <w:instrText xml:space="preserve"> PAGEREF _Toc20648 \h </w:instrText>
        </w:r>
        <w:r>
          <w:fldChar w:fldCharType="separate"/>
        </w:r>
        <w:r>
          <w:t>20</w:t>
        </w:r>
        <w:r>
          <w:fldChar w:fldCharType="end"/>
        </w:r>
      </w:hyperlink>
    </w:p>
    <w:p>
      <w:pPr>
        <w:pStyle w:val="TOC2"/>
        <w:tabs>
          <w:tab w:val="right" w:leader="dot" w:pos="8306"/>
        </w:tabs>
      </w:pPr>
      <w:hyperlink w:anchor="_Toc18300" w:history="1">
        <w:r>
          <w:rPr>
            <w:rFonts w:ascii="仿宋" w:eastAsia="仿宋" w:hAnsi="仿宋" w:cs="仿宋" w:hint="eastAsia"/>
            <w:lang w:eastAsia="zh-CN"/>
          </w:rPr>
          <w:t>(三)、文档存档与归档</w:t>
        </w:r>
        <w:r>
          <w:tab/>
        </w:r>
        <w:r>
          <w:fldChar w:fldCharType="begin"/>
        </w:r>
        <w:r>
          <w:instrText xml:space="preserve"> PAGEREF _Toc18300 \h </w:instrText>
        </w:r>
        <w:r>
          <w:fldChar w:fldCharType="separate"/>
        </w:r>
        <w:r>
          <w:t>21</w:t>
        </w:r>
        <w:r>
          <w:fldChar w:fldCharType="end"/>
        </w:r>
      </w:hyperlink>
    </w:p>
    <w:p>
      <w:pPr>
        <w:pStyle w:val="TOC1"/>
        <w:tabs>
          <w:tab w:val="right" w:leader="dot" w:pos="8306"/>
        </w:tabs>
      </w:pPr>
      <w:hyperlink w:anchor="_Toc24264" w:history="1">
        <w:r>
          <w:rPr>
            <w:rFonts w:ascii="仿宋" w:eastAsia="仿宋" w:hAnsi="仿宋" w:cs="仿宋" w:hint="eastAsia"/>
            <w:lang w:eastAsia="zh-CN"/>
          </w:rPr>
          <w:t>七、圆形堆取料机项目投资规划</w:t>
        </w:r>
        <w:r>
          <w:tab/>
        </w:r>
        <w:r>
          <w:fldChar w:fldCharType="begin"/>
        </w:r>
        <w:r>
          <w:instrText xml:space="preserve"> PAGEREF _Toc24264 \h </w:instrText>
        </w:r>
        <w:r>
          <w:fldChar w:fldCharType="separate"/>
        </w:r>
        <w:r>
          <w:t>22</w:t>
        </w:r>
        <w:r>
          <w:fldChar w:fldCharType="end"/>
        </w:r>
      </w:hyperlink>
    </w:p>
    <w:p>
      <w:pPr>
        <w:pStyle w:val="TOC2"/>
        <w:tabs>
          <w:tab w:val="right" w:leader="dot" w:pos="8306"/>
        </w:tabs>
      </w:pPr>
      <w:hyperlink w:anchor="_Toc17788" w:history="1">
        <w:r>
          <w:rPr>
            <w:rFonts w:ascii="仿宋" w:eastAsia="仿宋" w:hAnsi="仿宋" w:cs="仿宋" w:hint="eastAsia"/>
            <w:lang w:eastAsia="zh-CN"/>
          </w:rPr>
          <w:t>(一)、圆形堆取料机项目总投资估算</w:t>
        </w:r>
        <w:r>
          <w:tab/>
        </w:r>
        <w:r>
          <w:fldChar w:fldCharType="begin"/>
        </w:r>
        <w:r>
          <w:instrText xml:space="preserve"> PAGEREF _Toc17788 \h </w:instrText>
        </w:r>
        <w:r>
          <w:fldChar w:fldCharType="separate"/>
        </w:r>
        <w:r>
          <w:t>22</w:t>
        </w:r>
        <w:r>
          <w:fldChar w:fldCharType="end"/>
        </w:r>
      </w:hyperlink>
    </w:p>
    <w:p>
      <w:pPr>
        <w:pStyle w:val="TOC2"/>
        <w:tabs>
          <w:tab w:val="right" w:leader="dot" w:pos="8306"/>
        </w:tabs>
      </w:pPr>
      <w:hyperlink w:anchor="_Toc27587" w:history="1">
        <w:r>
          <w:rPr>
            <w:rFonts w:ascii="仿宋" w:eastAsia="仿宋" w:hAnsi="仿宋" w:cs="仿宋" w:hint="eastAsia"/>
            <w:lang w:eastAsia="zh-CN"/>
          </w:rPr>
          <w:t>(二)、资金筹措</w:t>
        </w:r>
        <w:r>
          <w:tab/>
        </w:r>
        <w:r>
          <w:fldChar w:fldCharType="begin"/>
        </w:r>
        <w:r>
          <w:instrText xml:space="preserve"> PAGEREF _Toc27587 \h </w:instrText>
        </w:r>
        <w:r>
          <w:fldChar w:fldCharType="separate"/>
        </w:r>
        <w:r>
          <w:t>24</w:t>
        </w:r>
        <w:r>
          <w:fldChar w:fldCharType="end"/>
        </w:r>
      </w:hyperlink>
    </w:p>
    <w:p>
      <w:pPr>
        <w:pStyle w:val="TOC1"/>
        <w:tabs>
          <w:tab w:val="right" w:leader="dot" w:pos="8306"/>
        </w:tabs>
      </w:pPr>
      <w:hyperlink w:anchor="_Toc2364" w:history="1">
        <w:r>
          <w:rPr>
            <w:rFonts w:ascii="仿宋" w:eastAsia="仿宋" w:hAnsi="仿宋" w:cs="仿宋" w:hint="eastAsia"/>
            <w:lang w:eastAsia="zh-CN"/>
          </w:rPr>
          <w:t>八、圆形堆取料机项目人力资源管理</w:t>
        </w:r>
        <w:r>
          <w:tab/>
        </w:r>
        <w:r>
          <w:fldChar w:fldCharType="begin"/>
        </w:r>
        <w:r>
          <w:instrText xml:space="preserve"> PAGEREF _Toc2364 \h </w:instrText>
        </w:r>
        <w:r>
          <w:fldChar w:fldCharType="separate"/>
        </w:r>
        <w:r>
          <w:t>24</w:t>
        </w:r>
        <w:r>
          <w:fldChar w:fldCharType="end"/>
        </w:r>
      </w:hyperlink>
    </w:p>
    <w:p>
      <w:pPr>
        <w:pStyle w:val="TOC2"/>
        <w:tabs>
          <w:tab w:val="right" w:leader="dot" w:pos="8306"/>
        </w:tabs>
      </w:pPr>
      <w:hyperlink w:anchor="_Toc24986" w:history="1">
        <w:r>
          <w:rPr>
            <w:rFonts w:ascii="仿宋" w:eastAsia="仿宋" w:hAnsi="仿宋" w:cs="仿宋" w:hint="eastAsia"/>
            <w:lang w:eastAsia="zh-CN"/>
          </w:rPr>
          <w:t>(一)、建立健全的预算管理制度</w:t>
        </w:r>
        <w:r>
          <w:tab/>
        </w:r>
        <w:r>
          <w:fldChar w:fldCharType="begin"/>
        </w:r>
        <w:r>
          <w:instrText xml:space="preserve"> PAGEREF _Toc24986 \h </w:instrText>
        </w:r>
        <w:r>
          <w:fldChar w:fldCharType="separate"/>
        </w:r>
        <w:r>
          <w:t>24</w:t>
        </w:r>
        <w:r>
          <w:fldChar w:fldCharType="end"/>
        </w:r>
      </w:hyperlink>
    </w:p>
    <w:p>
      <w:pPr>
        <w:pStyle w:val="TOC2"/>
        <w:tabs>
          <w:tab w:val="right" w:leader="dot" w:pos="8306"/>
        </w:tabs>
      </w:pPr>
      <w:hyperlink w:anchor="_Toc24850" w:history="1">
        <w:r>
          <w:rPr>
            <w:rFonts w:ascii="仿宋" w:eastAsia="仿宋" w:hAnsi="仿宋" w:cs="仿宋" w:hint="eastAsia"/>
            <w:lang w:eastAsia="zh-CN"/>
          </w:rPr>
          <w:t>(二)、加强资金流动监控</w:t>
        </w:r>
        <w:r>
          <w:tab/>
        </w:r>
        <w:r>
          <w:fldChar w:fldCharType="begin"/>
        </w:r>
        <w:r>
          <w:instrText xml:space="preserve"> PAGEREF _Toc24850 \h </w:instrText>
        </w:r>
        <w:r>
          <w:fldChar w:fldCharType="separate"/>
        </w:r>
        <w:r>
          <w:t>26</w:t>
        </w:r>
        <w:r>
          <w:fldChar w:fldCharType="end"/>
        </w:r>
      </w:hyperlink>
    </w:p>
    <w:p>
      <w:pPr>
        <w:pStyle w:val="TOC2"/>
        <w:tabs>
          <w:tab w:val="right" w:leader="dot" w:pos="8306"/>
        </w:tabs>
      </w:pPr>
      <w:hyperlink w:anchor="_Toc14372" w:history="1">
        <w:r>
          <w:rPr>
            <w:rFonts w:ascii="仿宋" w:eastAsia="仿宋" w:hAnsi="仿宋" w:cs="仿宋" w:hint="eastAsia"/>
            <w:lang w:eastAsia="zh-CN"/>
          </w:rPr>
          <w:t>(三)、制定完善的风险控制机制</w:t>
        </w:r>
        <w:r>
          <w:tab/>
        </w:r>
        <w:r>
          <w:fldChar w:fldCharType="begin"/>
        </w:r>
        <w:r>
          <w:instrText xml:space="preserve"> PAGEREF _Toc14372 \h </w:instrText>
        </w:r>
        <w:r>
          <w:fldChar w:fldCharType="separate"/>
        </w:r>
        <w:r>
          <w:t>27</w:t>
        </w:r>
        <w:r>
          <w:fldChar w:fldCharType="end"/>
        </w:r>
      </w:hyperlink>
    </w:p>
    <w:p>
      <w:pPr>
        <w:pStyle w:val="TOC2"/>
        <w:tabs>
          <w:tab w:val="right" w:leader="dot" w:pos="8306"/>
        </w:tabs>
      </w:pPr>
      <w:hyperlink w:anchor="_Toc9456" w:history="1">
        <w:r>
          <w:rPr>
            <w:rFonts w:ascii="仿宋" w:eastAsia="仿宋" w:hAnsi="仿宋" w:cs="仿宋" w:hint="eastAsia"/>
            <w:lang w:eastAsia="zh-CN"/>
          </w:rPr>
          <w:t>(四)、优化成本管理</w:t>
        </w:r>
        <w:r>
          <w:tab/>
        </w:r>
        <w:r>
          <w:fldChar w:fldCharType="begin"/>
        </w:r>
        <w:r>
          <w:instrText xml:space="preserve"> PAGEREF _Toc9456 \h </w:instrText>
        </w:r>
        <w:r>
          <w:fldChar w:fldCharType="separate"/>
        </w:r>
        <w:r>
          <w:t>28</w:t>
        </w:r>
        <w:r>
          <w:fldChar w:fldCharType="end"/>
        </w:r>
      </w:hyperlink>
    </w:p>
    <w:p>
      <w:pPr>
        <w:pStyle w:val="TOC1"/>
        <w:tabs>
          <w:tab w:val="right" w:leader="dot" w:pos="8306"/>
        </w:tabs>
      </w:pPr>
      <w:hyperlink w:anchor="_Toc28979" w:history="1">
        <w:r>
          <w:rPr>
            <w:rFonts w:ascii="仿宋" w:eastAsia="仿宋" w:hAnsi="仿宋" w:cs="仿宋" w:hint="eastAsia"/>
            <w:lang w:eastAsia="zh-CN"/>
          </w:rPr>
          <w:t>九、圆形堆取料机项目经营效益</w:t>
        </w:r>
        <w:r>
          <w:tab/>
        </w:r>
        <w:r>
          <w:fldChar w:fldCharType="begin"/>
        </w:r>
        <w:r>
          <w:instrText xml:space="preserve"> PAGEREF _Toc28979 \h </w:instrText>
        </w:r>
        <w:r>
          <w:fldChar w:fldCharType="separate"/>
        </w:r>
        <w:r>
          <w:t>30</w:t>
        </w:r>
        <w:r>
          <w:fldChar w:fldCharType="end"/>
        </w:r>
      </w:hyperlink>
    </w:p>
    <w:p>
      <w:pPr>
        <w:pStyle w:val="TOC2"/>
        <w:tabs>
          <w:tab w:val="right" w:leader="dot" w:pos="8306"/>
        </w:tabs>
      </w:pPr>
      <w:hyperlink w:anchor="_Toc23137" w:history="1">
        <w:r>
          <w:rPr>
            <w:rFonts w:ascii="仿宋" w:eastAsia="仿宋" w:hAnsi="仿宋" w:cs="仿宋" w:hint="eastAsia"/>
            <w:lang w:eastAsia="zh-CN"/>
          </w:rPr>
          <w:t>(一)、经济评价财务测算</w:t>
        </w:r>
        <w:r>
          <w:tab/>
        </w:r>
        <w:r>
          <w:fldChar w:fldCharType="begin"/>
        </w:r>
        <w:r>
          <w:instrText xml:space="preserve"> PAGEREF _Toc23137 \h </w:instrText>
        </w:r>
        <w:r>
          <w:fldChar w:fldCharType="separate"/>
        </w:r>
        <w:r>
          <w:t>30</w:t>
        </w:r>
        <w:r>
          <w:fldChar w:fldCharType="end"/>
        </w:r>
      </w:hyperlink>
    </w:p>
    <w:p>
      <w:pPr>
        <w:pStyle w:val="TOC2"/>
        <w:tabs>
          <w:tab w:val="right" w:leader="dot" w:pos="8306"/>
        </w:tabs>
      </w:pPr>
      <w:hyperlink w:anchor="_Toc25381" w:history="1">
        <w:r>
          <w:rPr>
            <w:rFonts w:ascii="仿宋" w:eastAsia="仿宋" w:hAnsi="仿宋" w:cs="仿宋" w:hint="eastAsia"/>
            <w:lang w:eastAsia="zh-CN"/>
          </w:rPr>
          <w:t>(二)、圆形堆取料机项目盈利能力分析</w:t>
        </w:r>
        <w:r>
          <w:tab/>
        </w:r>
        <w:r>
          <w:fldChar w:fldCharType="begin"/>
        </w:r>
        <w:r>
          <w:instrText xml:space="preserve"> PAGEREF _Toc25381 \h </w:instrText>
        </w:r>
        <w:r>
          <w:fldChar w:fldCharType="separate"/>
        </w:r>
        <w:r>
          <w:t>31</w:t>
        </w:r>
        <w:r>
          <w:fldChar w:fldCharType="end"/>
        </w:r>
      </w:hyperlink>
    </w:p>
    <w:p>
      <w:pPr>
        <w:pStyle w:val="TOC1"/>
        <w:tabs>
          <w:tab w:val="right" w:leader="dot" w:pos="8306"/>
        </w:tabs>
      </w:pPr>
      <w:hyperlink w:anchor="_Toc12637" w:history="1">
        <w:r>
          <w:rPr>
            <w:rFonts w:ascii="仿宋" w:eastAsia="仿宋" w:hAnsi="仿宋" w:cs="仿宋" w:hint="eastAsia"/>
            <w:lang w:eastAsia="zh-CN"/>
          </w:rPr>
          <w:t>十、圆形堆取料机项目财务管理</w:t>
        </w:r>
        <w:r>
          <w:tab/>
        </w:r>
        <w:r>
          <w:fldChar w:fldCharType="begin"/>
        </w:r>
        <w:r>
          <w:instrText xml:space="preserve"> PAGEREF _Toc12637 \h </w:instrText>
        </w:r>
        <w:r>
          <w:fldChar w:fldCharType="separate"/>
        </w:r>
        <w:r>
          <w:t>32</w:t>
        </w:r>
        <w:r>
          <w:fldChar w:fldCharType="end"/>
        </w:r>
      </w:hyperlink>
    </w:p>
    <w:p>
      <w:pPr>
        <w:pStyle w:val="TOC2"/>
        <w:tabs>
          <w:tab w:val="right" w:leader="dot" w:pos="8306"/>
        </w:tabs>
      </w:pPr>
      <w:hyperlink w:anchor="_Toc11481" w:history="1">
        <w:r>
          <w:rPr>
            <w:rFonts w:ascii="仿宋" w:eastAsia="仿宋" w:hAnsi="仿宋" w:cs="仿宋" w:hint="eastAsia"/>
            <w:lang w:eastAsia="zh-CN"/>
          </w:rPr>
          <w:t>(一)、资金需求大</w:t>
        </w:r>
        <w:r>
          <w:tab/>
        </w:r>
        <w:r>
          <w:fldChar w:fldCharType="begin"/>
        </w:r>
        <w:r>
          <w:instrText xml:space="preserve"> PAGEREF _Toc11481 \h </w:instrText>
        </w:r>
        <w:r>
          <w:fldChar w:fldCharType="separate"/>
        </w:r>
        <w:r>
          <w:t>32</w:t>
        </w:r>
        <w:r>
          <w:fldChar w:fldCharType="end"/>
        </w:r>
      </w:hyperlink>
    </w:p>
    <w:p>
      <w:pPr>
        <w:pStyle w:val="TOC2"/>
        <w:tabs>
          <w:tab w:val="right" w:leader="dot" w:pos="8306"/>
        </w:tabs>
      </w:pPr>
      <w:hyperlink w:anchor="_Toc26859" w:history="1">
        <w:r>
          <w:rPr>
            <w:rFonts w:ascii="仿宋" w:eastAsia="仿宋" w:hAnsi="仿宋" w:cs="仿宋" w:hint="eastAsia"/>
            <w:lang w:eastAsia="zh-CN"/>
          </w:rPr>
          <w:t>(二)、研发周期长</w:t>
        </w:r>
        <w:r>
          <w:tab/>
        </w:r>
        <w:r>
          <w:fldChar w:fldCharType="begin"/>
        </w:r>
        <w:r>
          <w:instrText xml:space="preserve"> PAGEREF _Toc26859 \h </w:instrText>
        </w:r>
        <w:r>
          <w:fldChar w:fldCharType="separate"/>
        </w:r>
        <w:r>
          <w:t>33</w:t>
        </w:r>
        <w:r>
          <w:fldChar w:fldCharType="end"/>
        </w:r>
      </w:hyperlink>
    </w:p>
    <w:p>
      <w:pPr>
        <w:pStyle w:val="TOC2"/>
        <w:tabs>
          <w:tab w:val="right" w:leader="dot" w:pos="8306"/>
        </w:tabs>
      </w:pPr>
      <w:hyperlink w:anchor="_Toc18005" w:history="1">
        <w:r>
          <w:rPr>
            <w:rFonts w:ascii="仿宋" w:eastAsia="仿宋" w:hAnsi="仿宋" w:cs="仿宋" w:hint="eastAsia"/>
            <w:lang w:eastAsia="zh-CN"/>
          </w:rPr>
          <w:t>(三)、市场风险大</w:t>
        </w:r>
        <w:r>
          <w:tab/>
        </w:r>
        <w:r>
          <w:fldChar w:fldCharType="begin"/>
        </w:r>
        <w:r>
          <w:instrText xml:space="preserve"> PAGEREF _Toc18005 \h </w:instrText>
        </w:r>
        <w:r>
          <w:fldChar w:fldCharType="separate"/>
        </w:r>
        <w:r>
          <w:t>34</w:t>
        </w:r>
        <w:r>
          <w:fldChar w:fldCharType="end"/>
        </w:r>
      </w:hyperlink>
    </w:p>
    <w:p>
      <w:pPr>
        <w:pStyle w:val="TOC2"/>
        <w:tabs>
          <w:tab w:val="right" w:leader="dot" w:pos="8306"/>
        </w:tabs>
      </w:pPr>
      <w:hyperlink w:anchor="_Toc25001" w:history="1">
        <w:r>
          <w:rPr>
            <w:rFonts w:ascii="仿宋" w:eastAsia="仿宋" w:hAnsi="仿宋" w:cs="仿宋" w:hint="eastAsia"/>
            <w:lang w:eastAsia="zh-CN"/>
          </w:rPr>
          <w:t>(四)、利润率高</w:t>
        </w:r>
        <w:r>
          <w:tab/>
        </w:r>
        <w:r>
          <w:fldChar w:fldCharType="begin"/>
        </w:r>
        <w:r>
          <w:instrText xml:space="preserve"> PAGEREF _Toc25001 \h </w:instrText>
        </w:r>
        <w:r>
          <w:fldChar w:fldCharType="separate"/>
        </w:r>
        <w:r>
          <w:t>37</w:t>
        </w:r>
        <w:r>
          <w:fldChar w:fldCharType="end"/>
        </w:r>
      </w:hyperlink>
    </w:p>
    <w:p>
      <w:pPr>
        <w:pStyle w:val="TOC1"/>
        <w:tabs>
          <w:tab w:val="right" w:leader="dot" w:pos="8306"/>
        </w:tabs>
      </w:pPr>
      <w:hyperlink w:anchor="_Toc31655" w:history="1">
        <w:r>
          <w:rPr>
            <w:rFonts w:ascii="仿宋" w:eastAsia="仿宋" w:hAnsi="仿宋" w:cs="仿宋" w:hint="eastAsia"/>
            <w:lang w:eastAsia="zh-CN"/>
          </w:rPr>
          <w:t>十一、圆形堆取料机项目环境影响分析</w:t>
        </w:r>
        <w:r>
          <w:tab/>
        </w:r>
        <w:r>
          <w:fldChar w:fldCharType="begin"/>
        </w:r>
        <w:r>
          <w:instrText xml:space="preserve"> PAGEREF _Toc31655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49" w:history="1">
        <w:r>
          <w:rPr>
            <w:rFonts w:ascii="仿宋" w:eastAsia="仿宋" w:hAnsi="仿宋" w:cs="仿宋" w:hint="eastAsia"/>
            <w:lang w:eastAsia="zh-CN"/>
          </w:rPr>
          <w:t>(一)、建设区域环境质量现状</w:t>
        </w:r>
        <w:r>
          <w:tab/>
        </w:r>
        <w:r>
          <w:fldChar w:fldCharType="begin"/>
        </w:r>
        <w:r>
          <w:instrText xml:space="preserve"> PAGEREF _Toc5549 \h </w:instrText>
        </w:r>
        <w:r>
          <w:fldChar w:fldCharType="separate"/>
        </w:r>
        <w:r>
          <w:t>39</w:t>
        </w:r>
        <w:r>
          <w:fldChar w:fldCharType="end"/>
        </w:r>
      </w:hyperlink>
    </w:p>
    <w:p>
      <w:pPr>
        <w:pStyle w:val="TOC2"/>
        <w:tabs>
          <w:tab w:val="right" w:leader="dot" w:pos="8306"/>
        </w:tabs>
      </w:pPr>
      <w:hyperlink w:anchor="_Toc19400" w:history="1">
        <w:r>
          <w:rPr>
            <w:rFonts w:ascii="仿宋" w:eastAsia="仿宋" w:hAnsi="仿宋" w:cs="仿宋" w:hint="eastAsia"/>
            <w:lang w:eastAsia="zh-CN"/>
          </w:rPr>
          <w:t>(二)、建设期环境保护</w:t>
        </w:r>
        <w:r>
          <w:tab/>
        </w:r>
        <w:r>
          <w:fldChar w:fldCharType="begin"/>
        </w:r>
        <w:r>
          <w:instrText xml:space="preserve"> PAGEREF _Toc19400 \h </w:instrText>
        </w:r>
        <w:r>
          <w:fldChar w:fldCharType="separate"/>
        </w:r>
        <w:r>
          <w:t>40</w:t>
        </w:r>
        <w:r>
          <w:fldChar w:fldCharType="end"/>
        </w:r>
      </w:hyperlink>
    </w:p>
    <w:p>
      <w:pPr>
        <w:pStyle w:val="TOC2"/>
        <w:tabs>
          <w:tab w:val="right" w:leader="dot" w:pos="8306"/>
        </w:tabs>
      </w:pPr>
      <w:hyperlink w:anchor="_Toc10337" w:history="1">
        <w:r>
          <w:rPr>
            <w:rFonts w:ascii="仿宋" w:eastAsia="仿宋" w:hAnsi="仿宋" w:cs="仿宋" w:hint="eastAsia"/>
            <w:lang w:eastAsia="zh-CN"/>
          </w:rPr>
          <w:t>(三)、运营期环境保护</w:t>
        </w:r>
        <w:r>
          <w:tab/>
        </w:r>
        <w:r>
          <w:fldChar w:fldCharType="begin"/>
        </w:r>
        <w:r>
          <w:instrText xml:space="preserve"> PAGEREF _Toc10337 \h </w:instrText>
        </w:r>
        <w:r>
          <w:fldChar w:fldCharType="separate"/>
        </w:r>
        <w:r>
          <w:t>42</w:t>
        </w:r>
        <w:r>
          <w:fldChar w:fldCharType="end"/>
        </w:r>
      </w:hyperlink>
    </w:p>
    <w:p>
      <w:pPr>
        <w:pStyle w:val="TOC2"/>
        <w:tabs>
          <w:tab w:val="right" w:leader="dot" w:pos="8306"/>
        </w:tabs>
      </w:pPr>
      <w:hyperlink w:anchor="_Toc13187" w:history="1">
        <w:r>
          <w:rPr>
            <w:rFonts w:ascii="仿宋" w:eastAsia="仿宋" w:hAnsi="仿宋" w:cs="仿宋" w:hint="eastAsia"/>
            <w:lang w:eastAsia="zh-CN"/>
          </w:rPr>
          <w:t>(四)、圆形堆取料机项目建设对区域经济的影响</w:t>
        </w:r>
        <w:r>
          <w:tab/>
        </w:r>
        <w:r>
          <w:fldChar w:fldCharType="begin"/>
        </w:r>
        <w:r>
          <w:instrText xml:space="preserve"> PAGEREF _Toc13187 \h </w:instrText>
        </w:r>
        <w:r>
          <w:fldChar w:fldCharType="separate"/>
        </w:r>
        <w:r>
          <w:t>43</w:t>
        </w:r>
        <w:r>
          <w:fldChar w:fldCharType="end"/>
        </w:r>
      </w:hyperlink>
    </w:p>
    <w:p>
      <w:pPr>
        <w:pStyle w:val="TOC2"/>
        <w:tabs>
          <w:tab w:val="right" w:leader="dot" w:pos="8306"/>
        </w:tabs>
      </w:pPr>
      <w:hyperlink w:anchor="_Toc5702" w:history="1">
        <w:r>
          <w:rPr>
            <w:rFonts w:ascii="仿宋" w:eastAsia="仿宋" w:hAnsi="仿宋" w:cs="仿宋" w:hint="eastAsia"/>
            <w:lang w:eastAsia="zh-CN"/>
          </w:rPr>
          <w:t>(五)、废弃物处理</w:t>
        </w:r>
        <w:r>
          <w:tab/>
        </w:r>
        <w:r>
          <w:fldChar w:fldCharType="begin"/>
        </w:r>
        <w:r>
          <w:instrText xml:space="preserve"> PAGEREF _Toc5702 \h </w:instrText>
        </w:r>
        <w:r>
          <w:fldChar w:fldCharType="separate"/>
        </w:r>
        <w:r>
          <w:t>45</w:t>
        </w:r>
        <w:r>
          <w:fldChar w:fldCharType="end"/>
        </w:r>
      </w:hyperlink>
    </w:p>
    <w:p>
      <w:pPr>
        <w:pStyle w:val="TOC2"/>
        <w:tabs>
          <w:tab w:val="right" w:leader="dot" w:pos="8306"/>
        </w:tabs>
      </w:pPr>
      <w:hyperlink w:anchor="_Toc27826" w:history="1">
        <w:r>
          <w:rPr>
            <w:rFonts w:ascii="仿宋" w:eastAsia="仿宋" w:hAnsi="仿宋" w:cs="仿宋" w:hint="eastAsia"/>
            <w:lang w:eastAsia="zh-CN"/>
          </w:rPr>
          <w:t>(六)、特殊环境影响分析</w:t>
        </w:r>
        <w:r>
          <w:tab/>
        </w:r>
        <w:r>
          <w:fldChar w:fldCharType="begin"/>
        </w:r>
        <w:r>
          <w:instrText xml:space="preserve"> PAGEREF _Toc27826 \h </w:instrText>
        </w:r>
        <w:r>
          <w:fldChar w:fldCharType="separate"/>
        </w:r>
        <w:r>
          <w:t>46</w:t>
        </w:r>
        <w:r>
          <w:fldChar w:fldCharType="end"/>
        </w:r>
      </w:hyperlink>
    </w:p>
    <w:p>
      <w:pPr>
        <w:pStyle w:val="TOC2"/>
        <w:tabs>
          <w:tab w:val="right" w:leader="dot" w:pos="8306"/>
        </w:tabs>
      </w:pPr>
      <w:hyperlink w:anchor="_Toc3009" w:history="1">
        <w:r>
          <w:rPr>
            <w:rFonts w:ascii="仿宋" w:eastAsia="仿宋" w:hAnsi="仿宋" w:cs="仿宋" w:hint="eastAsia"/>
            <w:lang w:eastAsia="zh-CN"/>
          </w:rPr>
          <w:t>(七)、清洁生产</w:t>
        </w:r>
        <w:r>
          <w:tab/>
        </w:r>
        <w:r>
          <w:fldChar w:fldCharType="begin"/>
        </w:r>
        <w:r>
          <w:instrText xml:space="preserve"> PAGEREF _Toc3009 \h </w:instrText>
        </w:r>
        <w:r>
          <w:fldChar w:fldCharType="separate"/>
        </w:r>
        <w:r>
          <w:t>47</w:t>
        </w:r>
        <w:r>
          <w:fldChar w:fldCharType="end"/>
        </w:r>
      </w:hyperlink>
    </w:p>
    <w:p>
      <w:pPr>
        <w:pStyle w:val="TOC2"/>
        <w:tabs>
          <w:tab w:val="right" w:leader="dot" w:pos="8306"/>
        </w:tabs>
      </w:pPr>
      <w:hyperlink w:anchor="_Toc11345" w:history="1">
        <w:r>
          <w:rPr>
            <w:rFonts w:ascii="仿宋" w:eastAsia="仿宋" w:hAnsi="仿宋" w:cs="仿宋" w:hint="eastAsia"/>
            <w:lang w:eastAsia="zh-CN"/>
          </w:rPr>
          <w:t>(八)、环境保护综合评价</w:t>
        </w:r>
        <w:r>
          <w:tab/>
        </w:r>
        <w:r>
          <w:fldChar w:fldCharType="begin"/>
        </w:r>
        <w:r>
          <w:instrText xml:space="preserve"> PAGEREF _Toc11345 \h </w:instrText>
        </w:r>
        <w:r>
          <w:fldChar w:fldCharType="separate"/>
        </w:r>
        <w:r>
          <w:t>49</w:t>
        </w:r>
        <w:r>
          <w:fldChar w:fldCharType="end"/>
        </w:r>
      </w:hyperlink>
    </w:p>
    <w:p>
      <w:pPr>
        <w:pStyle w:val="TOC1"/>
        <w:tabs>
          <w:tab w:val="right" w:leader="dot" w:pos="8306"/>
        </w:tabs>
      </w:pPr>
      <w:hyperlink w:anchor="_Toc25436" w:history="1">
        <w:r>
          <w:rPr>
            <w:rFonts w:ascii="仿宋" w:eastAsia="仿宋" w:hAnsi="仿宋" w:cs="仿宋" w:hint="eastAsia"/>
            <w:lang w:eastAsia="zh-CN"/>
          </w:rPr>
          <w:t>十二、圆形堆取料机项目技术管理</w:t>
        </w:r>
        <w:r>
          <w:tab/>
        </w:r>
        <w:r>
          <w:fldChar w:fldCharType="begin"/>
        </w:r>
        <w:r>
          <w:instrText xml:space="preserve"> PAGEREF _Toc25436 \h </w:instrText>
        </w:r>
        <w:r>
          <w:fldChar w:fldCharType="separate"/>
        </w:r>
        <w:r>
          <w:t>50</w:t>
        </w:r>
        <w:r>
          <w:fldChar w:fldCharType="end"/>
        </w:r>
      </w:hyperlink>
    </w:p>
    <w:p>
      <w:pPr>
        <w:pStyle w:val="TOC2"/>
        <w:tabs>
          <w:tab w:val="right" w:leader="dot" w:pos="8306"/>
        </w:tabs>
      </w:pPr>
      <w:hyperlink w:anchor="_Toc32308" w:history="1">
        <w:r>
          <w:rPr>
            <w:rFonts w:ascii="仿宋" w:eastAsia="仿宋" w:hAnsi="仿宋" w:cs="仿宋" w:hint="eastAsia"/>
            <w:lang w:eastAsia="zh-CN"/>
          </w:rPr>
          <w:t>(一)、技术方案选用方向</w:t>
        </w:r>
        <w:r>
          <w:tab/>
        </w:r>
        <w:r>
          <w:fldChar w:fldCharType="begin"/>
        </w:r>
        <w:r>
          <w:instrText xml:space="preserve"> PAGEREF _Toc32308 \h </w:instrText>
        </w:r>
        <w:r>
          <w:fldChar w:fldCharType="separate"/>
        </w:r>
        <w:r>
          <w:t>50</w:t>
        </w:r>
        <w:r>
          <w:fldChar w:fldCharType="end"/>
        </w:r>
      </w:hyperlink>
    </w:p>
    <w:p>
      <w:pPr>
        <w:pStyle w:val="TOC2"/>
        <w:tabs>
          <w:tab w:val="right" w:leader="dot" w:pos="8306"/>
        </w:tabs>
      </w:pPr>
      <w:hyperlink w:anchor="_Toc3887" w:history="1">
        <w:r>
          <w:rPr>
            <w:rFonts w:ascii="仿宋" w:eastAsia="仿宋" w:hAnsi="仿宋" w:cs="仿宋" w:hint="eastAsia"/>
            <w:lang w:eastAsia="zh-CN"/>
          </w:rPr>
          <w:t>(二)、工艺技术方案选用原则</w:t>
        </w:r>
        <w:r>
          <w:tab/>
        </w:r>
        <w:r>
          <w:fldChar w:fldCharType="begin"/>
        </w:r>
        <w:r>
          <w:instrText xml:space="preserve"> PAGEREF _Toc3887 \h </w:instrText>
        </w:r>
        <w:r>
          <w:fldChar w:fldCharType="separate"/>
        </w:r>
        <w:r>
          <w:t>52</w:t>
        </w:r>
        <w:r>
          <w:fldChar w:fldCharType="end"/>
        </w:r>
      </w:hyperlink>
    </w:p>
    <w:p>
      <w:pPr>
        <w:pStyle w:val="TOC2"/>
        <w:tabs>
          <w:tab w:val="right" w:leader="dot" w:pos="8306"/>
        </w:tabs>
      </w:pPr>
      <w:hyperlink w:anchor="_Toc4966" w:history="1">
        <w:r>
          <w:rPr>
            <w:rFonts w:ascii="仿宋" w:eastAsia="仿宋" w:hAnsi="仿宋" w:cs="仿宋" w:hint="eastAsia"/>
            <w:lang w:eastAsia="zh-CN"/>
          </w:rPr>
          <w:t>(三)、工艺技术方案要求</w:t>
        </w:r>
        <w:r>
          <w:tab/>
        </w:r>
        <w:r>
          <w:fldChar w:fldCharType="begin"/>
        </w:r>
        <w:r>
          <w:instrText xml:space="preserve"> PAGEREF _Toc4966 \h </w:instrText>
        </w:r>
        <w:r>
          <w:fldChar w:fldCharType="separate"/>
        </w:r>
        <w:r>
          <w:t>54</w:t>
        </w:r>
        <w:r>
          <w:fldChar w:fldCharType="end"/>
        </w:r>
      </w:hyperlink>
    </w:p>
    <w:p>
      <w:pPr>
        <w:pStyle w:val="TOC1"/>
        <w:tabs>
          <w:tab w:val="right" w:leader="dot" w:pos="8306"/>
        </w:tabs>
      </w:pPr>
      <w:hyperlink w:anchor="_Toc3644" w:history="1">
        <w:r>
          <w:rPr>
            <w:rFonts w:ascii="仿宋" w:eastAsia="仿宋" w:hAnsi="仿宋" w:cs="仿宋" w:hint="eastAsia"/>
            <w:lang w:eastAsia="zh-CN"/>
          </w:rPr>
          <w:t>十三、圆形堆取料机项目实施时间节点</w:t>
        </w:r>
        <w:r>
          <w:tab/>
        </w:r>
        <w:r>
          <w:fldChar w:fldCharType="begin"/>
        </w:r>
        <w:r>
          <w:instrText xml:space="preserve"> PAGEREF _Toc3644 \h </w:instrText>
        </w:r>
        <w:r>
          <w:fldChar w:fldCharType="separate"/>
        </w:r>
        <w:r>
          <w:t>56</w:t>
        </w:r>
        <w:r>
          <w:fldChar w:fldCharType="end"/>
        </w:r>
      </w:hyperlink>
    </w:p>
    <w:p>
      <w:pPr>
        <w:pStyle w:val="TOC2"/>
        <w:tabs>
          <w:tab w:val="right" w:leader="dot" w:pos="8306"/>
        </w:tabs>
      </w:pPr>
      <w:hyperlink w:anchor="_Toc16502" w:history="1">
        <w:r>
          <w:rPr>
            <w:rFonts w:ascii="仿宋" w:eastAsia="仿宋" w:hAnsi="仿宋" w:cs="仿宋" w:hint="eastAsia"/>
            <w:lang w:eastAsia="zh-CN"/>
          </w:rPr>
          <w:t>(一)、圆形堆取料机项目启动阶段时间节点</w:t>
        </w:r>
        <w:r>
          <w:tab/>
        </w:r>
        <w:r>
          <w:fldChar w:fldCharType="begin"/>
        </w:r>
        <w:r>
          <w:instrText xml:space="preserve"> PAGEREF _Toc16502 \h </w:instrText>
        </w:r>
        <w:r>
          <w:fldChar w:fldCharType="separate"/>
        </w:r>
        <w:r>
          <w:t>56</w:t>
        </w:r>
        <w:r>
          <w:fldChar w:fldCharType="end"/>
        </w:r>
      </w:hyperlink>
    </w:p>
    <w:p>
      <w:pPr>
        <w:pStyle w:val="TOC2"/>
        <w:tabs>
          <w:tab w:val="right" w:leader="dot" w:pos="8306"/>
        </w:tabs>
      </w:pPr>
      <w:hyperlink w:anchor="_Toc22024" w:history="1">
        <w:r>
          <w:rPr>
            <w:rFonts w:ascii="仿宋" w:eastAsia="仿宋" w:hAnsi="仿宋" w:cs="仿宋" w:hint="eastAsia"/>
            <w:lang w:eastAsia="zh-CN"/>
          </w:rPr>
          <w:t>(二)、圆形堆取料机项目执行阶段时间节点</w:t>
        </w:r>
        <w:r>
          <w:tab/>
        </w:r>
        <w:r>
          <w:fldChar w:fldCharType="begin"/>
        </w:r>
        <w:r>
          <w:instrText xml:space="preserve"> PAGEREF _Toc22024 \h </w:instrText>
        </w:r>
        <w:r>
          <w:fldChar w:fldCharType="separate"/>
        </w:r>
        <w:r>
          <w:t>57</w:t>
        </w:r>
        <w:r>
          <w:fldChar w:fldCharType="end"/>
        </w:r>
      </w:hyperlink>
    </w:p>
    <w:p>
      <w:pPr>
        <w:pStyle w:val="TOC2"/>
        <w:tabs>
          <w:tab w:val="right" w:leader="dot" w:pos="8306"/>
        </w:tabs>
      </w:pPr>
      <w:hyperlink w:anchor="_Toc4928" w:history="1">
        <w:r>
          <w:rPr>
            <w:rFonts w:ascii="仿宋" w:eastAsia="仿宋" w:hAnsi="仿宋" w:cs="仿宋" w:hint="eastAsia"/>
            <w:lang w:eastAsia="zh-CN"/>
          </w:rPr>
          <w:t>(三)、圆形堆取料机项目完成阶段时间节点</w:t>
        </w:r>
        <w:r>
          <w:tab/>
        </w:r>
        <w:r>
          <w:fldChar w:fldCharType="begin"/>
        </w:r>
        <w:r>
          <w:instrText xml:space="preserve"> PAGEREF _Toc4928 \h </w:instrText>
        </w:r>
        <w:r>
          <w:fldChar w:fldCharType="separate"/>
        </w:r>
        <w:r>
          <w:t>58</w:t>
        </w:r>
        <w:r>
          <w:fldChar w:fldCharType="end"/>
        </w:r>
      </w:hyperlink>
    </w:p>
    <w:p>
      <w:pPr>
        <w:pStyle w:val="TOC1"/>
        <w:tabs>
          <w:tab w:val="right" w:leader="dot" w:pos="8306"/>
        </w:tabs>
      </w:pPr>
      <w:hyperlink w:anchor="_Toc6592" w:history="1">
        <w:r>
          <w:rPr>
            <w:rFonts w:ascii="仿宋" w:eastAsia="仿宋" w:hAnsi="仿宋" w:cs="仿宋" w:hint="eastAsia"/>
            <w:lang w:eastAsia="zh-CN"/>
          </w:rPr>
          <w:t>十四、圆形堆取料机项目变更管理</w:t>
        </w:r>
        <w:r>
          <w:tab/>
        </w:r>
        <w:r>
          <w:fldChar w:fldCharType="begin"/>
        </w:r>
        <w:r>
          <w:instrText xml:space="preserve"> PAGEREF _Toc6592 \h </w:instrText>
        </w:r>
        <w:r>
          <w:fldChar w:fldCharType="separate"/>
        </w:r>
        <w:r>
          <w:t>59</w:t>
        </w:r>
        <w:r>
          <w:fldChar w:fldCharType="end"/>
        </w:r>
      </w:hyperlink>
    </w:p>
    <w:p>
      <w:pPr>
        <w:pStyle w:val="TOC2"/>
        <w:tabs>
          <w:tab w:val="right" w:leader="dot" w:pos="8306"/>
        </w:tabs>
      </w:pPr>
      <w:hyperlink w:anchor="_Toc25590" w:history="1">
        <w:r>
          <w:rPr>
            <w:rFonts w:ascii="仿宋" w:eastAsia="仿宋" w:hAnsi="仿宋" w:cs="仿宋" w:hint="eastAsia"/>
            <w:lang w:eastAsia="zh-CN"/>
          </w:rPr>
          <w:t>(一)、变更申请与评估</w:t>
        </w:r>
        <w:r>
          <w:tab/>
        </w:r>
        <w:r>
          <w:fldChar w:fldCharType="begin"/>
        </w:r>
        <w:r>
          <w:instrText xml:space="preserve"> PAGEREF _Toc25590 \h </w:instrText>
        </w:r>
        <w:r>
          <w:fldChar w:fldCharType="separate"/>
        </w:r>
        <w:r>
          <w:t>59</w:t>
        </w:r>
        <w:r>
          <w:fldChar w:fldCharType="end"/>
        </w:r>
      </w:hyperlink>
    </w:p>
    <w:p>
      <w:pPr>
        <w:pStyle w:val="TOC2"/>
        <w:tabs>
          <w:tab w:val="right" w:leader="dot" w:pos="8306"/>
        </w:tabs>
      </w:pPr>
      <w:hyperlink w:anchor="_Toc25503" w:history="1">
        <w:r>
          <w:rPr>
            <w:rFonts w:ascii="仿宋" w:eastAsia="仿宋" w:hAnsi="仿宋" w:cs="仿宋" w:hint="eastAsia"/>
            <w:lang w:eastAsia="zh-CN"/>
          </w:rPr>
          <w:t>(二)、变更实施与控制</w:t>
        </w:r>
        <w:r>
          <w:tab/>
        </w:r>
        <w:r>
          <w:fldChar w:fldCharType="begin"/>
        </w:r>
        <w:r>
          <w:instrText xml:space="preserve"> PAGEREF _Toc25503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97"/>
      <w:r>
        <w:rPr>
          <w:rFonts w:ascii="仿宋" w:eastAsia="仿宋" w:hAnsi="仿宋" w:cs="仿宋" w:hint="eastAsia"/>
          <w:sz w:val="28"/>
          <w:lang w:eastAsia="zh-CN"/>
        </w:rPr>
        <w:t>一、圆形堆取料机项目危机管理</w:t>
      </w:r>
      <w:bookmarkEnd w:id="2"/>
    </w:p>
    <w:p>
      <w:pPr>
        <w:pStyle w:val="Heading2"/>
        <w:rPr>
          <w:rFonts w:ascii="仿宋" w:eastAsia="仿宋" w:hAnsi="仿宋" w:cs="仿宋" w:hint="eastAsia"/>
          <w:lang w:eastAsia="zh-CN"/>
        </w:rPr>
      </w:pPr>
      <w:bookmarkStart w:id="3" w:name="_Toc282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圆形堆取料机项目危机管理中，危机预警与识别是确保圆形堆取料机项目稳健运行的核心步骤。通过建立全面的监测机制，圆形堆取料机项目团队旨在及时发现和理解潜在的风险和危机因素，以便采取及时的预防和应对措施，确保圆形堆取料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首先，通过深入的风险评估，圆形堆取料机项目团队全面分析了整个圆形堆取料机项目和各个阶段可能存在的威胁。这包括准确评估每个潜在风险的发生概率和可能影响的程度，为后续危机预警提供了有力支持。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圆形堆取料机项目团队着重于明确定义圆形堆取料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圆形堆取料机项目进展的持续监控，团队能够及时发现潜在问题并作出迅速反应。圆形堆取料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在这一阶段，团队的专业素养和反应速度将发挥至关重要的作用，以确保潜在危机能够在初期得到有效的处理，最大程度地减轻负面影响。通过危机预警与识别，圆形堆取料机项目得以更有序、可控地推进。</w:t>
      </w:r>
    </w:p>
    <w:p>
      <w:pPr>
        <w:pStyle w:val="Heading2"/>
        <w:ind w:firstLine="560" w:firstLineChars="200"/>
        <w:rPr>
          <w:rFonts w:ascii="仿宋" w:eastAsia="仿宋" w:hAnsi="仿宋" w:cs="仿宋" w:hint="eastAsia"/>
          <w:sz w:val="28"/>
          <w:lang w:eastAsia="zh-CN"/>
        </w:rPr>
      </w:pPr>
      <w:bookmarkStart w:id="4" w:name="_Toc278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在危机发生时，圆形堆取料机项目团队立即行动，成立了应急小组。该小组的任务是迅速制定并实施紧急应对措施，以最小化潜在损失。以下是采取的主要措施：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暂停圆形堆取料机项目进度：为遏制危机蔓延，圆形堆取料机项目暂时停止进行，以便全面评估当前状况。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资源重新分配：重新评估圆形堆取料机项目资源的分配，确保最大限度地减小损失。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实时沟通：与关键利益相关者建立实时沟通机制，向他们传递圆形堆取料机项目危机的实际状况，保障圆形堆取料机项目核心利益。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在紧急应对的同时，圆形堆取料机项目团队强调了团队协作和有效沟通的重要性。以下是团队协作的关键举措：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信息共享机制：建立了信息共享平台，确保团队成员能够及时获取圆形堆取料机项目危机的实时信息。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领导者沟通：圆形堆取料机项目领导者通过定期会议和即时沟通工具，指导团队应对危机，保持团队稳定运行。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随着危机得到初步控制，圆形堆取料机项目团队转向制定恢复计划，以确保圆形堆取料机项目能够从中迅速恢复。主要恢复计划包括：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修复受损的进度计划：重新评估圆形堆取料机项目进度，制定修复计划，确保圆形堆取料机项目尽快回归正常进程。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重新调整资源分配：优化资源分配，确保圆形堆取料机项目在有限资源下高效运转。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风险管理机制加强：对圆形堆取料机项目风险进行全面评估，制定更强化的风险管理策略，以预防未来可能的危机。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79"/>
      <w:r>
        <w:rPr>
          <w:rFonts w:ascii="仿宋" w:eastAsia="仿宋" w:hAnsi="仿宋" w:cs="仿宋" w:hint="eastAsia"/>
          <w:sz w:val="28"/>
          <w:lang w:eastAsia="zh-CN"/>
        </w:rPr>
        <w:t>二、圆形堆取料机项目建设单位说明</w:t>
      </w:r>
      <w:bookmarkEnd w:id="5"/>
    </w:p>
    <w:p>
      <w:pPr>
        <w:pStyle w:val="Heading2"/>
        <w:rPr>
          <w:rFonts w:ascii="仿宋" w:eastAsia="仿宋" w:hAnsi="仿宋" w:cs="仿宋" w:hint="eastAsia"/>
          <w:lang w:eastAsia="zh-CN"/>
        </w:rPr>
      </w:pPr>
      <w:bookmarkStart w:id="6" w:name="_Toc16859"/>
      <w:r>
        <w:rPr>
          <w:rFonts w:ascii="仿宋" w:eastAsia="仿宋" w:hAnsi="仿宋" w:cs="仿宋" w:hint="eastAsia"/>
          <w:lang w:eastAsia="zh-CN"/>
        </w:rPr>
        <w:t>(一)、圆形堆取料机项目承办单位基本情况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49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圆形堆取料机项目承办单位的XXXX，我们着眼于实现可持续的经济效益。通过技术创新和解决方案的提供，公司预计在圆形堆取料机项目执行期间将获得可观的收入增长。这一收入来源主要包括圆形堆取料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同时，我们注重成本控制和效率提升，以确保圆形堆取料机项目的可持续盈利。透过精细的管理和资源优化，公司期望实现圆形堆取料机项目利润最大化。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圆形堆取料机项目实施进行全面的投资评估，包括圆形堆取料机项目启动阶段的资金投入和后续运营成本。通过对圆形堆取料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圆形堆取料机项目实施过程中具备足够的资金流动性，公司将进行详尽的现金流分析。这包括资金需求的合理预测、圆形堆取料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984"/>
      <w:r>
        <w:rPr>
          <w:rFonts w:ascii="仿宋" w:eastAsia="仿宋" w:hAnsi="仿宋" w:cs="仿宋" w:hint="eastAsia"/>
          <w:sz w:val="28"/>
          <w:lang w:eastAsia="zh-CN"/>
        </w:rPr>
        <w:t>三、圆形堆取料机项目选址可行性分析</w:t>
      </w:r>
      <w:bookmarkEnd w:id="8"/>
    </w:p>
    <w:p>
      <w:pPr>
        <w:pStyle w:val="Heading2"/>
        <w:rPr>
          <w:rFonts w:ascii="仿宋" w:eastAsia="仿宋" w:hAnsi="仿宋" w:cs="仿宋" w:hint="eastAsia"/>
          <w:lang w:eastAsia="zh-CN"/>
        </w:rPr>
      </w:pPr>
      <w:bookmarkStart w:id="9" w:name="_Toc5078"/>
      <w:r>
        <w:rPr>
          <w:rFonts w:ascii="仿宋" w:eastAsia="仿宋" w:hAnsi="仿宋" w:cs="仿宋" w:hint="eastAsia"/>
          <w:lang w:eastAsia="zh-CN"/>
        </w:rPr>
        <w:t>(一)、圆形堆取料机项目选址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该圆形堆取料机项目选址位于XX省XX市XX区XXX街道</w:t>
      </w:r>
    </w:p>
    <w:p>
      <w:pPr>
        <w:pStyle w:val="Heading2"/>
        <w:ind w:firstLine="560" w:firstLineChars="200"/>
        <w:rPr>
          <w:rFonts w:ascii="仿宋" w:eastAsia="仿宋" w:hAnsi="仿宋" w:cs="仿宋" w:hint="eastAsia"/>
          <w:sz w:val="28"/>
          <w:lang w:eastAsia="zh-CN"/>
        </w:rPr>
      </w:pPr>
      <w:bookmarkStart w:id="10" w:name="_Toc1218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圆形堆取料机项目的征地面积将根据圆形堆取料机项目的实际规模和需求进行精确规划。具体面积XXX平方米，旨在确保圆形堆取料机项目不仅能够满足当前的发展需求，还能够预留空间以适应未来的扩展。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净用地面积是在征地面积基础上去除不可利用面积后的实际可开发用地。具体面积XXX平方米，考虑到环保、交通、安全等多方面因素，以确保圆形堆取料机项目在整体利用效率上达到最优。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圆形堆取料机项目计划建设的建筑总规模具体面积XXX平方米。这一规模的确定综合考虑了圆形堆取料机项目的性质、规模，以及城市规划的相关要求，确保建筑布局与周边环境协调一致。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绿地率是圆形堆取料机项目用地中被规划为绿地的比例。具体面积XXX平方米，旨在通过合理规划绿地，改善圆形堆取料机项目周边环境，提升居民生活质量，并符合城市整体绿化规划。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容积率是用地上可以建设的建筑总体积与用地面积之比。具体面积XXX，通过合理的容积率规划，确保圆形堆取料机项目建筑规模与周边环境和谐共生。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圆形堆取料机项目选址与当地城市规划相一致，具体面积XXX平方米。通过与城市规划部门深入沟通，确保圆形堆取料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圆形堆取料机项目选址符合当地产业政策，具体面积XXX平方米。这包括圆形堆取料机项目对当地经济的促进作用，以及对相关产业的带动效应，确保圆形堆取料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用地总体要求必须符合环保和可持续发展的原则，具体面积XXX平方米。通过采用绿色建筑设计、节能减排等措施，确保圆形堆取料机项目在建设和运营过程中对环境的影响最小化，达到可持续发展的要求。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确保圆形堆取料机项目选址具备必要的公共设施配套，具体面积XXX平方米。这包括交通便利性、教育、医疗等基础设施，以提高居民生活品质，使得圆形堆取料机项目选址更具吸引力。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考虑用地总体要求对当地社会稳定性的影响，具体面积XXX平方米。通过深入了解当地社区反馈，确保圆形堆取料机项目的选址和建设过程对当地社会和谐稳定产生积极作用。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圆形堆取料机项目选址不仅符合法规和规划，还在实际操作中具有可行性。这一全面规划将为圆形堆取料机项目的成功实施提供坚实的基础，确保圆形堆取料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4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圆形堆取料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圆形堆取料机项目的设备规划和空间设计中，我们将采取灵活设备布局的措施。设备布局将根据实际需求进行灵活设计，避免不必要的浪费。通过合理规划设备摆放位置，我们将提高设备的利用率，减少设备间距，以确保圆形堆取料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圆形堆取料机项目内部引入共享设施的概念，例如共享会议室、办公区等。通过这种方式，我们可以减少对资源的重复建设，提高资源共享效率，从而减小圆形堆取料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09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圆形堆取料机项目的总图布置中，我们将不同功能区域进行明确的规划，以最大程度满足圆形堆取料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53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圆形堆取料机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圆形堆取料机项目对环境的影响是综合评价的重要因素之一。我们将详细考虑选址周边的自然环境、生态保护区、水源地等情况，确保圆形堆取料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对选址的评价还需充分考虑当地政府的产业政策和法规。我们将详细了解圆形堆取料机项目所在地的相关政策，确保圆形堆取料机项目的规划和运营与当地法规相符，降低不必要的法律风险。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考虑到社会稳定性对企业运营的重要性，我们将评估选址地区的社会安全情况、劳工关系、社区反馈等方面，以确保圆形堆取料机项目的建设和运营不会受到社会稳定性的负面影响。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最后，我们将综合考虑用地成本，包括土地购置费用、土地开发成本等。通过对用地成本的详细评估，我们能够做出更为精确的经济效益分析，为圆形堆取料机项目的投资决策提供有力支持。</w:t>
      </w:r>
    </w:p>
    <w:p>
      <w:pPr>
        <w:pStyle w:val="Heading1"/>
        <w:ind w:firstLine="560" w:firstLineChars="200"/>
        <w:rPr>
          <w:rFonts w:ascii="仿宋" w:eastAsia="仿宋" w:hAnsi="仿宋" w:cs="仿宋" w:hint="eastAsia"/>
          <w:sz w:val="28"/>
          <w:lang w:eastAsia="zh-CN"/>
        </w:rPr>
      </w:pPr>
      <w:bookmarkStart w:id="14" w:name="_Toc29039"/>
      <w:r>
        <w:rPr>
          <w:rFonts w:ascii="仿宋" w:eastAsia="仿宋" w:hAnsi="仿宋" w:cs="仿宋" w:hint="eastAsia"/>
          <w:sz w:val="28"/>
          <w:lang w:eastAsia="zh-CN"/>
        </w:rPr>
        <w:t>四、圆形堆取料机项目绩效评估</w:t>
      </w:r>
      <w:bookmarkEnd w:id="14"/>
    </w:p>
    <w:p>
      <w:pPr>
        <w:pStyle w:val="Heading2"/>
        <w:rPr>
          <w:rFonts w:ascii="仿宋" w:eastAsia="仿宋" w:hAnsi="仿宋" w:cs="仿宋" w:hint="eastAsia"/>
          <w:lang w:eastAsia="zh-CN"/>
        </w:rPr>
      </w:pPr>
      <w:bookmarkStart w:id="15" w:name="_Toc2142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圆形堆取料机项目中，我们设计了一套全面的绩效评估指标，以确保圆形堆取料机项目的可控和成功交付。这些指标跨足圆形堆取料机项目目标、成本、进度和质量等多个维度，为我们提供了全面洞察圆形堆取料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目标达成率是我们关注的首要指标。我们设定了明确的目标，并通过定期监测和评估，迅速发现并应对潜在的目标偏差。这为圆形堆取料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成本绩效是另一个核心关注点。通过实际成本与预算成本的对比分析，我们深入了解成本差异的原因，及时调整资源分配，保持圆形堆取料机项目在经济效益方面的合理水平。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进度作为关键的绩效指标之一，得到了精心的关注。我们制定了详细的圆形堆取料机项目进度计划，并设立了进度符合度指标，确保实际进度与计划进度保持一致。这使我们能够快速发现和解决潜在的进度问题，保持圆形堆取料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圆形堆取料机项目绩效的不可或缺的一环。我们引入了一系列的质量标准和客户满意度指标，以确保圆形堆取料机项目交付的成果在质量上达到或超越预期水平。通过持续监测这些指标，我们努力提升圆形堆取料机项目整体质量水平，为圆形堆取料机项目的成功交付提供有力保障。通过这些科学且全面的绩效评估，我们能够更好地引导圆形堆取料机项目的持续改进，确保圆形堆取料机项目目标的顺利达成。</w:t>
      </w:r>
    </w:p>
    <w:p>
      <w:pPr>
        <w:pStyle w:val="Heading2"/>
        <w:ind w:firstLine="560" w:firstLineChars="200"/>
        <w:rPr>
          <w:rFonts w:ascii="仿宋" w:eastAsia="仿宋" w:hAnsi="仿宋" w:cs="仿宋" w:hint="eastAsia"/>
          <w:sz w:val="28"/>
          <w:lang w:eastAsia="zh-CN"/>
        </w:rPr>
      </w:pPr>
      <w:bookmarkStart w:id="16" w:name="_Toc1110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绩效评估是圆形堆取料机项目中的关键环节，为确保圆形堆取料机项目达到预期目标，我们采用了多层次、多维度的绩效评估方法。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圆形堆取料机项目的战略目标对齐，确保每个决策和行动都与圆形堆取料机项目整体目标保持一致。团队会定期召开战略对齐会议，审视当前工作与圆形堆取料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圆形堆取料机项目进度、质量、成本和风险等方面。这些指标通过数据收集和分析，为圆形堆取料机项目管理团队提供了客观的评估依据。例如，我们通过圆形堆取料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绩效评估不仅仅停留在圆形堆取料机项目内部，还考虑了圆形堆取料机项目对外部环境的影响。我们定期进行干系人满意度调查，以了解各利益相关方对圆形堆取料机项目的期望和满意度，并及时做出调整。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这种多层次、多角度的绩效评估方法，使得我们能够全面了解圆形堆取料机项目的运行状态，及时做出调整，确保圆形堆取料机项目在不断变化的环境中保持稳健前行。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553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为了确保圆形堆取料机项目的有效管理和不断优化，我们采用了精心设计的绩效评估周期。这个周期旨在实现灵活、实时和全面的评估，以适应圆形堆取料机项目执行中的各种挑战。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圆形堆取料机项目的不同需求，分为短期、中期和长期。短期评估关注每个迭代或工作周期，以及时发现和解决当前任务中的问题。中期评估涵盖几个迭代，深入了解整体圆形堆取料机项目的趋势和性能。长期评估则着眼于整个圆形堆取料机项目阶段，确保圆形堆取料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圆形堆取料机项目管理工具和协作平台，团队成员能够随时更新和分享圆形堆取料机项目数据。这种实时性的反馈机制使我们能够及时察觉潜在问题，快速调整，保持圆形堆取料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圆形堆取料机项目的决策制定密不可分。每个周期的圆形堆取料机项目回顾会议成为集体总结经验、识别问题深层次原因并找到创新解决方案的平台。这种定期的反思与调整机制使圆形堆取料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1956"/>
      <w:r>
        <w:rPr>
          <w:rFonts w:ascii="仿宋" w:eastAsia="仿宋" w:hAnsi="仿宋" w:cs="仿宋" w:hint="eastAsia"/>
          <w:sz w:val="28"/>
          <w:lang w:eastAsia="zh-CN"/>
        </w:rPr>
        <w:t>五、圆形堆取料机项目建设背景及必要性分析</w:t>
      </w:r>
      <w:bookmarkEnd w:id="18"/>
    </w:p>
    <w:p>
      <w:pPr>
        <w:pStyle w:val="Heading2"/>
        <w:rPr>
          <w:rFonts w:ascii="仿宋" w:eastAsia="仿宋" w:hAnsi="仿宋" w:cs="仿宋" w:hint="eastAsia"/>
          <w:lang w:eastAsia="zh-CN"/>
        </w:rPr>
      </w:pPr>
      <w:bookmarkStart w:id="19" w:name="_Toc10139"/>
      <w:r>
        <w:rPr>
          <w:rFonts w:ascii="仿宋" w:eastAsia="仿宋" w:hAnsi="仿宋" w:cs="仿宋" w:hint="eastAsia"/>
          <w:lang w:eastAsia="zh-CN"/>
        </w:rPr>
        <w:t>(一)、圆形堆取料机项目背景分析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圆形堆取料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圆形堆取料机项目在这个潮流中的定位。同时，我们将关注行业内涌现的新兴机遇，以便圆形堆取料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圆形堆取料机项目提供了强大的发展动力。我们将聚焦于行业内最新的技术发展趋势，包括但不限于人工智能、大数据分析、物联网等领域。通过深度的技术研究，我们将确保圆形堆取料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https://d.book118.com/286042045011010035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07FE0"/>
    <w:rsid w:val="42307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04204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2024-01-15T02:09:00Z</dcterms:created>
  <dcterms:modified xsi:type="dcterms:W3CDTF">2024-01-15T02:09:32Z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ABA8A3D7A8B7477EAE6B6915CCB63D7E_11</vt:lpwstr>
  </property>
  <property fmtid="{D5CDD505-2E9C-101B-9397-08002B2CF9AE}" pid="3" name="KSOProductBuildVer">
    <vt:lpwstr>2052-12.1.0.16120</vt:lpwstr>
  </property>
</Properties>
</file>