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2024年湖南税务高等专科学校高职单招（英语／数学／语文）笔试历年真题摘选含答案解析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闻一多属于下列诗歌流派中的（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C.湖畔派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D.象征诗派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艾青在哪个时间段曾被视为中国新诗的卓越代表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A.（1917—1927）第一个十年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B.（1928—1937）第二个十年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C.（1937—1949）第三个十年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D.20世纪80年代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https://d.book118.com/286044224134010101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8604422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