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水乳型涂料项目合作计划书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50" w:history="1">
        <w:r>
          <w:rPr>
            <w:rFonts w:ascii="仿宋" w:eastAsia="仿宋" w:hAnsi="仿宋" w:cs="仿宋" w:hint="eastAsia"/>
            <w:lang w:eastAsia="zh-CN"/>
          </w:rPr>
          <w:t>序言</w:t>
        </w:r>
        <w:r>
          <w:tab/>
        </w:r>
        <w:r>
          <w:fldChar w:fldCharType="begin"/>
        </w:r>
        <w:r>
          <w:instrText xml:space="preserve"> PAGEREF _Toc29250 \h </w:instrText>
        </w:r>
        <w:r>
          <w:fldChar w:fldCharType="separate"/>
        </w:r>
        <w:r>
          <w:t>3</w:t>
        </w:r>
        <w:r>
          <w:fldChar w:fldCharType="end"/>
        </w:r>
      </w:hyperlink>
    </w:p>
    <w:p>
      <w:pPr>
        <w:pStyle w:val="TOC1"/>
        <w:tabs>
          <w:tab w:val="right" w:leader="dot" w:pos="8306"/>
        </w:tabs>
      </w:pPr>
      <w:hyperlink w:anchor="_Toc10323" w:history="1">
        <w:r>
          <w:rPr>
            <w:rFonts w:ascii="仿宋" w:eastAsia="仿宋" w:hAnsi="仿宋" w:cs="仿宋" w:hint="eastAsia"/>
            <w:lang w:eastAsia="zh-CN"/>
          </w:rPr>
          <w:t>一、风险应对评估</w:t>
        </w:r>
        <w:r>
          <w:tab/>
        </w:r>
        <w:r>
          <w:fldChar w:fldCharType="begin"/>
        </w:r>
        <w:r>
          <w:instrText xml:space="preserve"> PAGEREF _Toc10323 \h </w:instrText>
        </w:r>
        <w:r>
          <w:fldChar w:fldCharType="separate"/>
        </w:r>
        <w:r>
          <w:t>3</w:t>
        </w:r>
        <w:r>
          <w:fldChar w:fldCharType="end"/>
        </w:r>
      </w:hyperlink>
    </w:p>
    <w:p>
      <w:pPr>
        <w:pStyle w:val="TOC2"/>
        <w:tabs>
          <w:tab w:val="right" w:leader="dot" w:pos="8306"/>
        </w:tabs>
      </w:pPr>
      <w:hyperlink w:anchor="_Toc28928" w:history="1">
        <w:r>
          <w:rPr>
            <w:rFonts w:ascii="仿宋" w:eastAsia="仿宋" w:hAnsi="仿宋" w:cs="仿宋" w:hint="eastAsia"/>
            <w:lang w:eastAsia="zh-CN"/>
          </w:rPr>
          <w:t>(一)、政策风险分析</w:t>
        </w:r>
        <w:r>
          <w:tab/>
        </w:r>
        <w:r>
          <w:fldChar w:fldCharType="begin"/>
        </w:r>
        <w:r>
          <w:instrText xml:space="preserve"> PAGEREF _Toc28928 \h </w:instrText>
        </w:r>
        <w:r>
          <w:fldChar w:fldCharType="separate"/>
        </w:r>
        <w:r>
          <w:t>3</w:t>
        </w:r>
        <w:r>
          <w:fldChar w:fldCharType="end"/>
        </w:r>
      </w:hyperlink>
    </w:p>
    <w:p>
      <w:pPr>
        <w:pStyle w:val="TOC2"/>
        <w:tabs>
          <w:tab w:val="right" w:leader="dot" w:pos="8306"/>
        </w:tabs>
      </w:pPr>
      <w:hyperlink w:anchor="_Toc8072" w:history="1">
        <w:r>
          <w:rPr>
            <w:rFonts w:ascii="仿宋" w:eastAsia="仿宋" w:hAnsi="仿宋" w:cs="仿宋" w:hint="eastAsia"/>
            <w:lang w:eastAsia="zh-CN"/>
          </w:rPr>
          <w:t>(二)、社会风险分析</w:t>
        </w:r>
        <w:r>
          <w:tab/>
        </w:r>
        <w:r>
          <w:fldChar w:fldCharType="begin"/>
        </w:r>
        <w:r>
          <w:instrText xml:space="preserve"> PAGEREF _Toc8072 \h </w:instrText>
        </w:r>
        <w:r>
          <w:fldChar w:fldCharType="separate"/>
        </w:r>
        <w:r>
          <w:t>3</w:t>
        </w:r>
        <w:r>
          <w:fldChar w:fldCharType="end"/>
        </w:r>
      </w:hyperlink>
    </w:p>
    <w:p>
      <w:pPr>
        <w:pStyle w:val="TOC2"/>
        <w:tabs>
          <w:tab w:val="right" w:leader="dot" w:pos="8306"/>
        </w:tabs>
      </w:pPr>
      <w:hyperlink w:anchor="_Toc24245" w:history="1">
        <w:r>
          <w:rPr>
            <w:rFonts w:ascii="仿宋" w:eastAsia="仿宋" w:hAnsi="仿宋" w:cs="仿宋" w:hint="eastAsia"/>
            <w:lang w:eastAsia="zh-CN"/>
          </w:rPr>
          <w:t>(三)、市场风险分析</w:t>
        </w:r>
        <w:r>
          <w:tab/>
        </w:r>
        <w:r>
          <w:fldChar w:fldCharType="begin"/>
        </w:r>
        <w:r>
          <w:instrText xml:space="preserve"> PAGEREF _Toc24245 \h </w:instrText>
        </w:r>
        <w:r>
          <w:fldChar w:fldCharType="separate"/>
        </w:r>
        <w:r>
          <w:t>4</w:t>
        </w:r>
        <w:r>
          <w:fldChar w:fldCharType="end"/>
        </w:r>
      </w:hyperlink>
    </w:p>
    <w:p>
      <w:pPr>
        <w:pStyle w:val="TOC2"/>
        <w:tabs>
          <w:tab w:val="right" w:leader="dot" w:pos="8306"/>
        </w:tabs>
      </w:pPr>
      <w:hyperlink w:anchor="_Toc21393" w:history="1">
        <w:r>
          <w:rPr>
            <w:rFonts w:ascii="仿宋" w:eastAsia="仿宋" w:hAnsi="仿宋" w:cs="仿宋" w:hint="eastAsia"/>
            <w:lang w:eastAsia="zh-CN"/>
          </w:rPr>
          <w:t>(四)、资金风险分析</w:t>
        </w:r>
        <w:r>
          <w:tab/>
        </w:r>
        <w:r>
          <w:fldChar w:fldCharType="begin"/>
        </w:r>
        <w:r>
          <w:instrText xml:space="preserve"> PAGEREF _Toc21393 \h </w:instrText>
        </w:r>
        <w:r>
          <w:fldChar w:fldCharType="separate"/>
        </w:r>
        <w:r>
          <w:t>4</w:t>
        </w:r>
        <w:r>
          <w:fldChar w:fldCharType="end"/>
        </w:r>
      </w:hyperlink>
    </w:p>
    <w:p>
      <w:pPr>
        <w:pStyle w:val="TOC2"/>
        <w:tabs>
          <w:tab w:val="right" w:leader="dot" w:pos="8306"/>
        </w:tabs>
      </w:pPr>
      <w:hyperlink w:anchor="_Toc26056" w:history="1">
        <w:r>
          <w:rPr>
            <w:rFonts w:ascii="仿宋" w:eastAsia="仿宋" w:hAnsi="仿宋" w:cs="仿宋" w:hint="eastAsia"/>
            <w:lang w:eastAsia="zh-CN"/>
          </w:rPr>
          <w:t>(五)、技术风险分析</w:t>
        </w:r>
        <w:r>
          <w:tab/>
        </w:r>
        <w:r>
          <w:fldChar w:fldCharType="begin"/>
        </w:r>
        <w:r>
          <w:instrText xml:space="preserve"> PAGEREF _Toc26056 \h </w:instrText>
        </w:r>
        <w:r>
          <w:fldChar w:fldCharType="separate"/>
        </w:r>
        <w:r>
          <w:t>4</w:t>
        </w:r>
        <w:r>
          <w:fldChar w:fldCharType="end"/>
        </w:r>
      </w:hyperlink>
    </w:p>
    <w:p>
      <w:pPr>
        <w:pStyle w:val="TOC2"/>
        <w:tabs>
          <w:tab w:val="right" w:leader="dot" w:pos="8306"/>
        </w:tabs>
      </w:pPr>
      <w:hyperlink w:anchor="_Toc1261" w:history="1">
        <w:r>
          <w:rPr>
            <w:rFonts w:ascii="仿宋" w:eastAsia="仿宋" w:hAnsi="仿宋" w:cs="仿宋" w:hint="eastAsia"/>
            <w:lang w:eastAsia="zh-CN"/>
          </w:rPr>
          <w:t>(六)、财务风险分析</w:t>
        </w:r>
        <w:r>
          <w:tab/>
        </w:r>
        <w:r>
          <w:fldChar w:fldCharType="begin"/>
        </w:r>
        <w:r>
          <w:instrText xml:space="preserve"> PAGEREF _Toc1261 \h </w:instrText>
        </w:r>
        <w:r>
          <w:fldChar w:fldCharType="separate"/>
        </w:r>
        <w:r>
          <w:t>4</w:t>
        </w:r>
        <w:r>
          <w:fldChar w:fldCharType="end"/>
        </w:r>
      </w:hyperlink>
    </w:p>
    <w:p>
      <w:pPr>
        <w:pStyle w:val="TOC2"/>
        <w:tabs>
          <w:tab w:val="right" w:leader="dot" w:pos="8306"/>
        </w:tabs>
      </w:pPr>
      <w:hyperlink w:anchor="_Toc28045" w:history="1">
        <w:r>
          <w:rPr>
            <w:rFonts w:ascii="仿宋" w:eastAsia="仿宋" w:hAnsi="仿宋" w:cs="仿宋" w:hint="eastAsia"/>
            <w:lang w:eastAsia="zh-CN"/>
          </w:rPr>
          <w:t>(七)、管理风险分析</w:t>
        </w:r>
        <w:r>
          <w:tab/>
        </w:r>
        <w:r>
          <w:fldChar w:fldCharType="begin"/>
        </w:r>
        <w:r>
          <w:instrText xml:space="preserve"> PAGEREF _Toc28045 \h </w:instrText>
        </w:r>
        <w:r>
          <w:fldChar w:fldCharType="separate"/>
        </w:r>
        <w:r>
          <w:t>5</w:t>
        </w:r>
        <w:r>
          <w:fldChar w:fldCharType="end"/>
        </w:r>
      </w:hyperlink>
    </w:p>
    <w:p>
      <w:pPr>
        <w:pStyle w:val="TOC2"/>
        <w:tabs>
          <w:tab w:val="right" w:leader="dot" w:pos="8306"/>
        </w:tabs>
      </w:pPr>
      <w:hyperlink w:anchor="_Toc19250" w:history="1">
        <w:r>
          <w:rPr>
            <w:rFonts w:ascii="仿宋" w:eastAsia="仿宋" w:hAnsi="仿宋" w:cs="仿宋" w:hint="eastAsia"/>
            <w:lang w:eastAsia="zh-CN"/>
          </w:rPr>
          <w:t>(八)、其它风险分析</w:t>
        </w:r>
        <w:r>
          <w:tab/>
        </w:r>
        <w:r>
          <w:fldChar w:fldCharType="begin"/>
        </w:r>
        <w:r>
          <w:instrText xml:space="preserve"> PAGEREF _Toc19250 \h </w:instrText>
        </w:r>
        <w:r>
          <w:fldChar w:fldCharType="separate"/>
        </w:r>
        <w:r>
          <w:t>5</w:t>
        </w:r>
        <w:r>
          <w:fldChar w:fldCharType="end"/>
        </w:r>
      </w:hyperlink>
    </w:p>
    <w:p>
      <w:pPr>
        <w:pStyle w:val="TOC1"/>
        <w:tabs>
          <w:tab w:val="right" w:leader="dot" w:pos="8306"/>
        </w:tabs>
      </w:pPr>
      <w:hyperlink w:anchor="_Toc28327" w:history="1">
        <w:r>
          <w:rPr>
            <w:rFonts w:ascii="仿宋" w:eastAsia="仿宋" w:hAnsi="仿宋" w:cs="仿宋" w:hint="eastAsia"/>
            <w:lang w:eastAsia="zh-CN"/>
          </w:rPr>
          <w:t>二、工艺先进性</w:t>
        </w:r>
        <w:r>
          <w:tab/>
        </w:r>
        <w:r>
          <w:fldChar w:fldCharType="begin"/>
        </w:r>
        <w:r>
          <w:instrText xml:space="preserve"> PAGEREF _Toc28327 \h </w:instrText>
        </w:r>
        <w:r>
          <w:fldChar w:fldCharType="separate"/>
        </w:r>
        <w:r>
          <w:t>5</w:t>
        </w:r>
        <w:r>
          <w:fldChar w:fldCharType="end"/>
        </w:r>
      </w:hyperlink>
    </w:p>
    <w:p>
      <w:pPr>
        <w:pStyle w:val="TOC2"/>
        <w:tabs>
          <w:tab w:val="right" w:leader="dot" w:pos="8306"/>
        </w:tabs>
      </w:pPr>
      <w:hyperlink w:anchor="_Toc1610" w:history="1">
        <w:r>
          <w:rPr>
            <w:rFonts w:ascii="仿宋" w:eastAsia="仿宋" w:hAnsi="仿宋" w:cs="仿宋" w:hint="eastAsia"/>
            <w:lang w:eastAsia="zh-CN"/>
          </w:rPr>
          <w:t>(一)、水乳型涂料项目建设期的原辅材料保障</w:t>
        </w:r>
        <w:r>
          <w:tab/>
        </w:r>
        <w:r>
          <w:fldChar w:fldCharType="begin"/>
        </w:r>
        <w:r>
          <w:instrText xml:space="preserve"> PAGEREF _Toc1610 \h </w:instrText>
        </w:r>
        <w:r>
          <w:fldChar w:fldCharType="separate"/>
        </w:r>
        <w:r>
          <w:t>5</w:t>
        </w:r>
        <w:r>
          <w:fldChar w:fldCharType="end"/>
        </w:r>
      </w:hyperlink>
    </w:p>
    <w:p>
      <w:pPr>
        <w:pStyle w:val="TOC2"/>
        <w:tabs>
          <w:tab w:val="right" w:leader="dot" w:pos="8306"/>
        </w:tabs>
      </w:pPr>
      <w:hyperlink w:anchor="_Toc21446" w:history="1">
        <w:r>
          <w:rPr>
            <w:rFonts w:ascii="仿宋" w:eastAsia="仿宋" w:hAnsi="仿宋" w:cs="仿宋" w:hint="eastAsia"/>
            <w:lang w:eastAsia="zh-CN"/>
          </w:rPr>
          <w:t>(二)、水乳型涂料项目运营期的原辅材料采购与管理</w:t>
        </w:r>
        <w:r>
          <w:tab/>
        </w:r>
        <w:r>
          <w:fldChar w:fldCharType="begin"/>
        </w:r>
        <w:r>
          <w:instrText xml:space="preserve"> PAGEREF _Toc21446 \h </w:instrText>
        </w:r>
        <w:r>
          <w:fldChar w:fldCharType="separate"/>
        </w:r>
        <w:r>
          <w:t>6</w:t>
        </w:r>
        <w:r>
          <w:fldChar w:fldCharType="end"/>
        </w:r>
      </w:hyperlink>
    </w:p>
    <w:p>
      <w:pPr>
        <w:pStyle w:val="TOC2"/>
        <w:tabs>
          <w:tab w:val="right" w:leader="dot" w:pos="8306"/>
        </w:tabs>
      </w:pPr>
      <w:hyperlink w:anchor="_Toc7895" w:history="1">
        <w:r>
          <w:rPr>
            <w:rFonts w:ascii="仿宋" w:eastAsia="仿宋" w:hAnsi="仿宋" w:cs="仿宋" w:hint="eastAsia"/>
            <w:lang w:eastAsia="zh-CN"/>
          </w:rPr>
          <w:t>(三)、技术管理的独特特色</w:t>
        </w:r>
        <w:r>
          <w:tab/>
        </w:r>
        <w:r>
          <w:fldChar w:fldCharType="begin"/>
        </w:r>
        <w:r>
          <w:instrText xml:space="preserve"> PAGEREF _Toc7895 \h </w:instrText>
        </w:r>
        <w:r>
          <w:fldChar w:fldCharType="separate"/>
        </w:r>
        <w:r>
          <w:t>7</w:t>
        </w:r>
        <w:r>
          <w:fldChar w:fldCharType="end"/>
        </w:r>
      </w:hyperlink>
    </w:p>
    <w:p>
      <w:pPr>
        <w:pStyle w:val="TOC2"/>
        <w:tabs>
          <w:tab w:val="right" w:leader="dot" w:pos="8306"/>
        </w:tabs>
      </w:pPr>
      <w:hyperlink w:anchor="_Toc4363" w:history="1">
        <w:r>
          <w:rPr>
            <w:rFonts w:ascii="仿宋" w:eastAsia="仿宋" w:hAnsi="仿宋" w:cs="仿宋" w:hint="eastAsia"/>
            <w:lang w:eastAsia="zh-CN"/>
          </w:rPr>
          <w:t>(四)、水乳型涂料项目工艺技术设计方案</w:t>
        </w:r>
        <w:r>
          <w:tab/>
        </w:r>
        <w:r>
          <w:fldChar w:fldCharType="begin"/>
        </w:r>
        <w:r>
          <w:instrText xml:space="preserve"> PAGEREF _Toc4363 \h </w:instrText>
        </w:r>
        <w:r>
          <w:fldChar w:fldCharType="separate"/>
        </w:r>
        <w:r>
          <w:t>9</w:t>
        </w:r>
        <w:r>
          <w:fldChar w:fldCharType="end"/>
        </w:r>
      </w:hyperlink>
    </w:p>
    <w:p>
      <w:pPr>
        <w:pStyle w:val="TOC2"/>
        <w:tabs>
          <w:tab w:val="right" w:leader="dot" w:pos="8306"/>
        </w:tabs>
      </w:pPr>
      <w:hyperlink w:anchor="_Toc13927" w:history="1">
        <w:r>
          <w:rPr>
            <w:rFonts w:ascii="仿宋" w:eastAsia="仿宋" w:hAnsi="仿宋" w:cs="仿宋" w:hint="eastAsia"/>
            <w:lang w:eastAsia="zh-CN"/>
          </w:rPr>
          <w:t>(五)、设备选型的智能化方案</w:t>
        </w:r>
        <w:r>
          <w:tab/>
        </w:r>
        <w:r>
          <w:fldChar w:fldCharType="begin"/>
        </w:r>
        <w:r>
          <w:instrText xml:space="preserve"> PAGEREF _Toc13927 \h </w:instrText>
        </w:r>
        <w:r>
          <w:fldChar w:fldCharType="separate"/>
        </w:r>
        <w:r>
          <w:t>10</w:t>
        </w:r>
        <w:r>
          <w:fldChar w:fldCharType="end"/>
        </w:r>
      </w:hyperlink>
    </w:p>
    <w:p>
      <w:pPr>
        <w:pStyle w:val="TOC1"/>
        <w:tabs>
          <w:tab w:val="right" w:leader="dot" w:pos="8306"/>
        </w:tabs>
      </w:pPr>
      <w:hyperlink w:anchor="_Toc12248" w:history="1">
        <w:r>
          <w:rPr>
            <w:rFonts w:ascii="仿宋" w:eastAsia="仿宋" w:hAnsi="仿宋" w:cs="仿宋" w:hint="eastAsia"/>
            <w:lang w:eastAsia="zh-CN"/>
          </w:rPr>
          <w:t>三、背景和必要性研究</w:t>
        </w:r>
        <w:r>
          <w:tab/>
        </w:r>
        <w:r>
          <w:fldChar w:fldCharType="begin"/>
        </w:r>
        <w:r>
          <w:instrText xml:space="preserve"> PAGEREF _Toc12248 \h </w:instrText>
        </w:r>
        <w:r>
          <w:fldChar w:fldCharType="separate"/>
        </w:r>
        <w:r>
          <w:t>11</w:t>
        </w:r>
        <w:r>
          <w:fldChar w:fldCharType="end"/>
        </w:r>
      </w:hyperlink>
    </w:p>
    <w:p>
      <w:pPr>
        <w:pStyle w:val="TOC2"/>
        <w:tabs>
          <w:tab w:val="right" w:leader="dot" w:pos="8306"/>
        </w:tabs>
      </w:pPr>
      <w:hyperlink w:anchor="_Toc11939" w:history="1">
        <w:r>
          <w:rPr>
            <w:rFonts w:ascii="仿宋" w:eastAsia="仿宋" w:hAnsi="仿宋" w:cs="仿宋" w:hint="eastAsia"/>
            <w:lang w:eastAsia="zh-CN"/>
          </w:rPr>
          <w:t>(一)、水乳型涂料项目承办单位背景分析</w:t>
        </w:r>
        <w:r>
          <w:tab/>
        </w:r>
        <w:r>
          <w:fldChar w:fldCharType="begin"/>
        </w:r>
        <w:r>
          <w:instrText xml:space="preserve"> PAGEREF _Toc11939 \h </w:instrText>
        </w:r>
        <w:r>
          <w:fldChar w:fldCharType="separate"/>
        </w:r>
        <w:r>
          <w:t>11</w:t>
        </w:r>
        <w:r>
          <w:fldChar w:fldCharType="end"/>
        </w:r>
      </w:hyperlink>
    </w:p>
    <w:p>
      <w:pPr>
        <w:pStyle w:val="TOC2"/>
        <w:tabs>
          <w:tab w:val="right" w:leader="dot" w:pos="8306"/>
        </w:tabs>
      </w:pPr>
      <w:hyperlink w:anchor="_Toc14810" w:history="1">
        <w:r>
          <w:rPr>
            <w:rFonts w:ascii="仿宋" w:eastAsia="仿宋" w:hAnsi="仿宋" w:cs="仿宋" w:hint="eastAsia"/>
            <w:lang w:eastAsia="zh-CN"/>
          </w:rPr>
          <w:t>(二)、水乳型涂料项目背景分析</w:t>
        </w:r>
        <w:r>
          <w:tab/>
        </w:r>
        <w:r>
          <w:fldChar w:fldCharType="begin"/>
        </w:r>
        <w:r>
          <w:instrText xml:space="preserve"> PAGEREF _Toc14810 \h </w:instrText>
        </w:r>
        <w:r>
          <w:fldChar w:fldCharType="separate"/>
        </w:r>
        <w:r>
          <w:t>12</w:t>
        </w:r>
        <w:r>
          <w:fldChar w:fldCharType="end"/>
        </w:r>
      </w:hyperlink>
    </w:p>
    <w:p>
      <w:pPr>
        <w:pStyle w:val="TOC1"/>
        <w:tabs>
          <w:tab w:val="right" w:leader="dot" w:pos="8306"/>
        </w:tabs>
      </w:pPr>
      <w:hyperlink w:anchor="_Toc26272" w:history="1">
        <w:r>
          <w:rPr>
            <w:rFonts w:ascii="仿宋" w:eastAsia="仿宋" w:hAnsi="仿宋" w:cs="仿宋" w:hint="eastAsia"/>
            <w:lang w:eastAsia="zh-CN"/>
          </w:rPr>
          <w:t>四、水乳型涂料项目建设地分析</w:t>
        </w:r>
        <w:r>
          <w:tab/>
        </w:r>
        <w:r>
          <w:fldChar w:fldCharType="begin"/>
        </w:r>
        <w:r>
          <w:instrText xml:space="preserve"> PAGEREF _Toc26272 \h </w:instrText>
        </w:r>
        <w:r>
          <w:fldChar w:fldCharType="separate"/>
        </w:r>
        <w:r>
          <w:t>13</w:t>
        </w:r>
        <w:r>
          <w:fldChar w:fldCharType="end"/>
        </w:r>
      </w:hyperlink>
    </w:p>
    <w:p>
      <w:pPr>
        <w:pStyle w:val="TOC2"/>
        <w:tabs>
          <w:tab w:val="right" w:leader="dot" w:pos="8306"/>
        </w:tabs>
      </w:pPr>
      <w:hyperlink w:anchor="_Toc1410" w:history="1">
        <w:r>
          <w:rPr>
            <w:rFonts w:ascii="仿宋" w:eastAsia="仿宋" w:hAnsi="仿宋" w:cs="仿宋" w:hint="eastAsia"/>
            <w:lang w:eastAsia="zh-CN"/>
          </w:rPr>
          <w:t>(一)、水乳型涂料项目选址原则</w:t>
        </w:r>
        <w:r>
          <w:tab/>
        </w:r>
        <w:r>
          <w:fldChar w:fldCharType="begin"/>
        </w:r>
        <w:r>
          <w:instrText xml:space="preserve"> PAGEREF _Toc1410 \h </w:instrText>
        </w:r>
        <w:r>
          <w:fldChar w:fldCharType="separate"/>
        </w:r>
        <w:r>
          <w:t>13</w:t>
        </w:r>
        <w:r>
          <w:fldChar w:fldCharType="end"/>
        </w:r>
      </w:hyperlink>
    </w:p>
    <w:p>
      <w:pPr>
        <w:pStyle w:val="TOC2"/>
        <w:tabs>
          <w:tab w:val="right" w:leader="dot" w:pos="8306"/>
        </w:tabs>
      </w:pPr>
      <w:hyperlink w:anchor="_Toc18416" w:history="1">
        <w:r>
          <w:rPr>
            <w:rFonts w:ascii="仿宋" w:eastAsia="仿宋" w:hAnsi="仿宋" w:cs="仿宋" w:hint="eastAsia"/>
            <w:lang w:eastAsia="zh-CN"/>
          </w:rPr>
          <w:t>(二)、水乳型涂料项目选址</w:t>
        </w:r>
        <w:r>
          <w:tab/>
        </w:r>
        <w:r>
          <w:fldChar w:fldCharType="begin"/>
        </w:r>
        <w:r>
          <w:instrText xml:space="preserve"> PAGEREF _Toc18416 \h </w:instrText>
        </w:r>
        <w:r>
          <w:fldChar w:fldCharType="separate"/>
        </w:r>
        <w:r>
          <w:t>14</w:t>
        </w:r>
        <w:r>
          <w:fldChar w:fldCharType="end"/>
        </w:r>
      </w:hyperlink>
    </w:p>
    <w:p>
      <w:pPr>
        <w:pStyle w:val="TOC2"/>
        <w:tabs>
          <w:tab w:val="right" w:leader="dot" w:pos="8306"/>
        </w:tabs>
      </w:pPr>
      <w:hyperlink w:anchor="_Toc14168" w:history="1">
        <w:r>
          <w:rPr>
            <w:rFonts w:ascii="仿宋" w:eastAsia="仿宋" w:hAnsi="仿宋" w:cs="仿宋" w:hint="eastAsia"/>
            <w:lang w:eastAsia="zh-CN"/>
          </w:rPr>
          <w:t>(三)、建设条件分析</w:t>
        </w:r>
        <w:r>
          <w:tab/>
        </w:r>
        <w:r>
          <w:fldChar w:fldCharType="begin"/>
        </w:r>
        <w:r>
          <w:instrText xml:space="preserve"> PAGEREF _Toc14168 \h </w:instrText>
        </w:r>
        <w:r>
          <w:fldChar w:fldCharType="separate"/>
        </w:r>
        <w:r>
          <w:t>14</w:t>
        </w:r>
        <w:r>
          <w:fldChar w:fldCharType="end"/>
        </w:r>
      </w:hyperlink>
    </w:p>
    <w:p>
      <w:pPr>
        <w:pStyle w:val="TOC2"/>
        <w:tabs>
          <w:tab w:val="right" w:leader="dot" w:pos="8306"/>
        </w:tabs>
      </w:pPr>
      <w:hyperlink w:anchor="_Toc18743" w:history="1">
        <w:r>
          <w:rPr>
            <w:rFonts w:ascii="仿宋" w:eastAsia="仿宋" w:hAnsi="仿宋" w:cs="仿宋" w:hint="eastAsia"/>
            <w:lang w:eastAsia="zh-CN"/>
          </w:rPr>
          <w:t>(四)、用地控制指标</w:t>
        </w:r>
        <w:r>
          <w:tab/>
        </w:r>
        <w:r>
          <w:fldChar w:fldCharType="begin"/>
        </w:r>
        <w:r>
          <w:instrText xml:space="preserve"> PAGEREF _Toc18743 \h </w:instrText>
        </w:r>
        <w:r>
          <w:fldChar w:fldCharType="separate"/>
        </w:r>
        <w:r>
          <w:t>15</w:t>
        </w:r>
        <w:r>
          <w:fldChar w:fldCharType="end"/>
        </w:r>
      </w:hyperlink>
    </w:p>
    <w:p>
      <w:pPr>
        <w:pStyle w:val="TOC2"/>
        <w:tabs>
          <w:tab w:val="right" w:leader="dot" w:pos="8306"/>
        </w:tabs>
      </w:pPr>
      <w:hyperlink w:anchor="_Toc9926" w:history="1">
        <w:r>
          <w:rPr>
            <w:rFonts w:ascii="仿宋" w:eastAsia="仿宋" w:hAnsi="仿宋" w:cs="仿宋" w:hint="eastAsia"/>
            <w:lang w:eastAsia="zh-CN"/>
          </w:rPr>
          <w:t>(五)、用地总体要求</w:t>
        </w:r>
        <w:r>
          <w:tab/>
        </w:r>
        <w:r>
          <w:fldChar w:fldCharType="begin"/>
        </w:r>
        <w:r>
          <w:instrText xml:space="preserve"> PAGEREF _Toc9926 \h </w:instrText>
        </w:r>
        <w:r>
          <w:fldChar w:fldCharType="separate"/>
        </w:r>
        <w:r>
          <w:t>16</w:t>
        </w:r>
        <w:r>
          <w:fldChar w:fldCharType="end"/>
        </w:r>
      </w:hyperlink>
    </w:p>
    <w:p>
      <w:pPr>
        <w:pStyle w:val="TOC2"/>
        <w:tabs>
          <w:tab w:val="right" w:leader="dot" w:pos="8306"/>
        </w:tabs>
      </w:pPr>
      <w:hyperlink w:anchor="_Toc31297" w:history="1">
        <w:r>
          <w:rPr>
            <w:rFonts w:ascii="仿宋" w:eastAsia="仿宋" w:hAnsi="仿宋" w:cs="仿宋" w:hint="eastAsia"/>
            <w:lang w:eastAsia="zh-CN"/>
          </w:rPr>
          <w:t>(六)、节约用地措施</w:t>
        </w:r>
        <w:r>
          <w:tab/>
        </w:r>
        <w:r>
          <w:fldChar w:fldCharType="begin"/>
        </w:r>
        <w:r>
          <w:instrText xml:space="preserve"> PAGEREF _Toc31297 \h </w:instrText>
        </w:r>
        <w:r>
          <w:fldChar w:fldCharType="separate"/>
        </w:r>
        <w:r>
          <w:t>18</w:t>
        </w:r>
        <w:r>
          <w:fldChar w:fldCharType="end"/>
        </w:r>
      </w:hyperlink>
    </w:p>
    <w:p>
      <w:pPr>
        <w:pStyle w:val="TOC2"/>
        <w:tabs>
          <w:tab w:val="right" w:leader="dot" w:pos="8306"/>
        </w:tabs>
      </w:pPr>
      <w:hyperlink w:anchor="_Toc2634" w:history="1">
        <w:r>
          <w:rPr>
            <w:rFonts w:ascii="仿宋" w:eastAsia="仿宋" w:hAnsi="仿宋" w:cs="仿宋" w:hint="eastAsia"/>
            <w:lang w:eastAsia="zh-CN"/>
          </w:rPr>
          <w:t>(七)、总图布置方案</w:t>
        </w:r>
        <w:r>
          <w:tab/>
        </w:r>
        <w:r>
          <w:fldChar w:fldCharType="begin"/>
        </w:r>
        <w:r>
          <w:instrText xml:space="preserve"> PAGEREF _Toc2634 \h </w:instrText>
        </w:r>
        <w:r>
          <w:fldChar w:fldCharType="separate"/>
        </w:r>
        <w:r>
          <w:t>19</w:t>
        </w:r>
        <w:r>
          <w:fldChar w:fldCharType="end"/>
        </w:r>
      </w:hyperlink>
    </w:p>
    <w:p>
      <w:pPr>
        <w:pStyle w:val="TOC2"/>
        <w:tabs>
          <w:tab w:val="right" w:leader="dot" w:pos="8306"/>
        </w:tabs>
      </w:pPr>
      <w:hyperlink w:anchor="_Toc3567" w:history="1">
        <w:r>
          <w:rPr>
            <w:rFonts w:ascii="仿宋" w:eastAsia="仿宋" w:hAnsi="仿宋" w:cs="仿宋" w:hint="eastAsia"/>
            <w:lang w:eastAsia="zh-CN"/>
          </w:rPr>
          <w:t>(八)、运输组成</w:t>
        </w:r>
        <w:r>
          <w:tab/>
        </w:r>
        <w:r>
          <w:fldChar w:fldCharType="begin"/>
        </w:r>
        <w:r>
          <w:instrText xml:space="preserve"> PAGEREF _Toc3567 \h </w:instrText>
        </w:r>
        <w:r>
          <w:fldChar w:fldCharType="separate"/>
        </w:r>
        <w:r>
          <w:t>21</w:t>
        </w:r>
        <w:r>
          <w:fldChar w:fldCharType="end"/>
        </w:r>
      </w:hyperlink>
    </w:p>
    <w:p>
      <w:pPr>
        <w:pStyle w:val="TOC2"/>
        <w:tabs>
          <w:tab w:val="right" w:leader="dot" w:pos="8306"/>
        </w:tabs>
      </w:pPr>
      <w:hyperlink w:anchor="_Toc11829" w:history="1">
        <w:r>
          <w:rPr>
            <w:rFonts w:ascii="仿宋" w:eastAsia="仿宋" w:hAnsi="仿宋" w:cs="仿宋" w:hint="eastAsia"/>
            <w:lang w:eastAsia="zh-CN"/>
          </w:rPr>
          <w:t>(九)、选址综合评价</w:t>
        </w:r>
        <w:r>
          <w:tab/>
        </w:r>
        <w:r>
          <w:fldChar w:fldCharType="begin"/>
        </w:r>
        <w:r>
          <w:instrText xml:space="preserve"> PAGEREF _Toc11829 \h </w:instrText>
        </w:r>
        <w:r>
          <w:fldChar w:fldCharType="separate"/>
        </w:r>
        <w:r>
          <w:t>24</w:t>
        </w:r>
        <w:r>
          <w:fldChar w:fldCharType="end"/>
        </w:r>
      </w:hyperlink>
    </w:p>
    <w:p>
      <w:pPr>
        <w:pStyle w:val="TOC1"/>
        <w:tabs>
          <w:tab w:val="right" w:leader="dot" w:pos="8306"/>
        </w:tabs>
      </w:pPr>
      <w:hyperlink w:anchor="_Toc14456" w:history="1">
        <w:r>
          <w:rPr>
            <w:rFonts w:ascii="仿宋" w:eastAsia="仿宋" w:hAnsi="仿宋" w:cs="仿宋" w:hint="eastAsia"/>
            <w:lang w:eastAsia="zh-CN"/>
          </w:rPr>
          <w:t>五、合作伙伴关系管理</w:t>
        </w:r>
        <w:r>
          <w:tab/>
        </w:r>
        <w:r>
          <w:fldChar w:fldCharType="begin"/>
        </w:r>
        <w:r>
          <w:instrText xml:space="preserve"> PAGEREF _Toc14456 \h </w:instrText>
        </w:r>
        <w:r>
          <w:fldChar w:fldCharType="separate"/>
        </w:r>
        <w:r>
          <w:t>24</w:t>
        </w:r>
        <w:r>
          <w:fldChar w:fldCharType="end"/>
        </w:r>
      </w:hyperlink>
    </w:p>
    <w:p>
      <w:pPr>
        <w:pStyle w:val="TOC2"/>
        <w:tabs>
          <w:tab w:val="right" w:leader="dot" w:pos="8306"/>
        </w:tabs>
      </w:pPr>
      <w:hyperlink w:anchor="_Toc21084" w:history="1">
        <w:r>
          <w:rPr>
            <w:rFonts w:ascii="仿宋" w:eastAsia="仿宋" w:hAnsi="仿宋" w:cs="仿宋" w:hint="eastAsia"/>
            <w:lang w:eastAsia="zh-CN"/>
          </w:rPr>
          <w:t>(一)、合作伙伴选择与评估</w:t>
        </w:r>
        <w:r>
          <w:tab/>
        </w:r>
        <w:r>
          <w:fldChar w:fldCharType="begin"/>
        </w:r>
        <w:r>
          <w:instrText xml:space="preserve"> PAGEREF _Toc21084 \h </w:instrText>
        </w:r>
        <w:r>
          <w:fldChar w:fldCharType="separate"/>
        </w:r>
        <w:r>
          <w:t>24</w:t>
        </w:r>
        <w:r>
          <w:fldChar w:fldCharType="end"/>
        </w:r>
      </w:hyperlink>
    </w:p>
    <w:p>
      <w:pPr>
        <w:pStyle w:val="TOC2"/>
        <w:tabs>
          <w:tab w:val="right" w:leader="dot" w:pos="8306"/>
        </w:tabs>
      </w:pPr>
      <w:hyperlink w:anchor="_Toc11478" w:history="1">
        <w:r>
          <w:rPr>
            <w:rFonts w:ascii="仿宋" w:eastAsia="仿宋" w:hAnsi="仿宋" w:cs="仿宋" w:hint="eastAsia"/>
            <w:lang w:eastAsia="zh-CN"/>
          </w:rPr>
          <w:t>(二)、合作伙伴协议与合同管理</w:t>
        </w:r>
        <w:r>
          <w:tab/>
        </w:r>
        <w:r>
          <w:fldChar w:fldCharType="begin"/>
        </w:r>
        <w:r>
          <w:instrText xml:space="preserve"> PAGEREF _Toc11478 \h </w:instrText>
        </w:r>
        <w:r>
          <w:fldChar w:fldCharType="separate"/>
        </w:r>
        <w:r>
          <w:t>25</w:t>
        </w:r>
        <w:r>
          <w:fldChar w:fldCharType="end"/>
        </w:r>
      </w:hyperlink>
    </w:p>
    <w:p>
      <w:pPr>
        <w:pStyle w:val="TOC2"/>
        <w:tabs>
          <w:tab w:val="right" w:leader="dot" w:pos="8306"/>
        </w:tabs>
      </w:pPr>
      <w:hyperlink w:anchor="_Toc28268" w:history="1">
        <w:r>
          <w:rPr>
            <w:rFonts w:ascii="仿宋" w:eastAsia="仿宋" w:hAnsi="仿宋" w:cs="仿宋" w:hint="eastAsia"/>
            <w:lang w:eastAsia="zh-CN"/>
          </w:rPr>
          <w:t>(三)、风险共担与利益共享机制</w:t>
        </w:r>
        <w:r>
          <w:tab/>
        </w:r>
        <w:r>
          <w:fldChar w:fldCharType="begin"/>
        </w:r>
        <w:r>
          <w:instrText xml:space="preserve"> PAGEREF _Toc28268 \h </w:instrText>
        </w:r>
        <w:r>
          <w:fldChar w:fldCharType="separate"/>
        </w:r>
        <w:r>
          <w:t>26</w:t>
        </w:r>
        <w:r>
          <w:fldChar w:fldCharType="end"/>
        </w:r>
      </w:hyperlink>
    </w:p>
    <w:p>
      <w:pPr>
        <w:pStyle w:val="TOC2"/>
        <w:tabs>
          <w:tab w:val="right" w:leader="dot" w:pos="8306"/>
        </w:tabs>
      </w:pPr>
      <w:hyperlink w:anchor="_Toc6730" w:history="1">
        <w:r>
          <w:rPr>
            <w:rFonts w:ascii="仿宋" w:eastAsia="仿宋" w:hAnsi="仿宋" w:cs="仿宋" w:hint="eastAsia"/>
            <w:lang w:eastAsia="zh-CN"/>
          </w:rPr>
          <w:t>(四)、定期合作评估与调整</w:t>
        </w:r>
        <w:r>
          <w:tab/>
        </w:r>
        <w:r>
          <w:fldChar w:fldCharType="begin"/>
        </w:r>
        <w:r>
          <w:instrText xml:space="preserve"> PAGEREF _Toc6730 \h </w:instrText>
        </w:r>
        <w:r>
          <w:fldChar w:fldCharType="separate"/>
        </w:r>
        <w:r>
          <w:t>27</w:t>
        </w:r>
        <w:r>
          <w:fldChar w:fldCharType="end"/>
        </w:r>
      </w:hyperlink>
    </w:p>
    <w:p>
      <w:pPr>
        <w:pStyle w:val="TOC1"/>
        <w:tabs>
          <w:tab w:val="right" w:leader="dot" w:pos="8306"/>
        </w:tabs>
      </w:pPr>
      <w:hyperlink w:anchor="_Toc22976" w:history="1">
        <w:r>
          <w:rPr>
            <w:rFonts w:ascii="仿宋" w:eastAsia="仿宋" w:hAnsi="仿宋" w:cs="仿宋" w:hint="eastAsia"/>
            <w:lang w:eastAsia="zh-CN"/>
          </w:rPr>
          <w:t>六、人员培训与发展</w:t>
        </w:r>
        <w:r>
          <w:tab/>
        </w:r>
        <w:r>
          <w:fldChar w:fldCharType="begin"/>
        </w:r>
        <w:r>
          <w:instrText xml:space="preserve"> PAGEREF _Toc22976 \h </w:instrText>
        </w:r>
        <w:r>
          <w:fldChar w:fldCharType="separate"/>
        </w:r>
        <w:r>
          <w:t>28</w:t>
        </w:r>
        <w:r>
          <w:fldChar w:fldCharType="end"/>
        </w:r>
      </w:hyperlink>
    </w:p>
    <w:p>
      <w:pPr>
        <w:pStyle w:val="TOC2"/>
        <w:tabs>
          <w:tab w:val="right" w:leader="dot" w:pos="8306"/>
        </w:tabs>
      </w:pPr>
      <w:hyperlink w:anchor="_Toc21346" w:history="1">
        <w:r>
          <w:rPr>
            <w:rFonts w:ascii="仿宋" w:eastAsia="仿宋" w:hAnsi="仿宋" w:cs="仿宋" w:hint="eastAsia"/>
            <w:lang w:eastAsia="zh-CN"/>
          </w:rPr>
          <w:t>(一)、培训需求分析</w:t>
        </w:r>
        <w:r>
          <w:tab/>
        </w:r>
        <w:r>
          <w:fldChar w:fldCharType="begin"/>
        </w:r>
        <w:r>
          <w:instrText xml:space="preserve"> PAGEREF _Toc21346 \h </w:instrText>
        </w:r>
        <w:r>
          <w:fldChar w:fldCharType="separate"/>
        </w:r>
        <w:r>
          <w:t>28</w:t>
        </w:r>
        <w:r>
          <w:fldChar w:fldCharType="end"/>
        </w:r>
      </w:hyperlink>
    </w:p>
    <w:p>
      <w:pPr>
        <w:pStyle w:val="TOC2"/>
        <w:tabs>
          <w:tab w:val="right" w:leader="dot" w:pos="8306"/>
        </w:tabs>
      </w:pPr>
      <w:hyperlink w:anchor="_Toc31455" w:history="1">
        <w:r>
          <w:rPr>
            <w:rFonts w:ascii="仿宋" w:eastAsia="仿宋" w:hAnsi="仿宋" w:cs="仿宋" w:hint="eastAsia"/>
            <w:lang w:eastAsia="zh-CN"/>
          </w:rPr>
          <w:t>(二)、培训计划制定</w:t>
        </w:r>
        <w:r>
          <w:tab/>
        </w:r>
        <w:r>
          <w:fldChar w:fldCharType="begin"/>
        </w:r>
        <w:r>
          <w:instrText xml:space="preserve"> PAGEREF _Toc31455 \h </w:instrText>
        </w:r>
        <w:r>
          <w:fldChar w:fldCharType="separate"/>
        </w:r>
        <w:r>
          <w:t>29</w:t>
        </w:r>
        <w:r>
          <w:fldChar w:fldCharType="end"/>
        </w:r>
      </w:hyperlink>
    </w:p>
    <w:p>
      <w:pPr>
        <w:pStyle w:val="TOC2"/>
        <w:tabs>
          <w:tab w:val="right" w:leader="dot" w:pos="8306"/>
        </w:tabs>
      </w:pPr>
      <w:hyperlink w:anchor="_Toc20975" w:history="1">
        <w:r>
          <w:rPr>
            <w:rFonts w:ascii="仿宋" w:eastAsia="仿宋" w:hAnsi="仿宋" w:cs="仿宋" w:hint="eastAsia"/>
            <w:lang w:eastAsia="zh-CN"/>
          </w:rPr>
          <w:t>(三)、培训执行与评估</w:t>
        </w:r>
        <w:r>
          <w:tab/>
        </w:r>
        <w:r>
          <w:fldChar w:fldCharType="begin"/>
        </w:r>
        <w:r>
          <w:instrText xml:space="preserve"> PAGEREF _Toc20975 \h </w:instrText>
        </w:r>
        <w:r>
          <w:fldChar w:fldCharType="separate"/>
        </w:r>
        <w:r>
          <w:t>30</w:t>
        </w:r>
        <w:r>
          <w:fldChar w:fldCharType="end"/>
        </w:r>
      </w:hyperlink>
    </w:p>
    <w:p>
      <w:pPr>
        <w:pStyle w:val="TOC2"/>
        <w:tabs>
          <w:tab w:val="right" w:leader="dot" w:pos="8306"/>
        </w:tabs>
      </w:pPr>
      <w:hyperlink w:anchor="_Toc1048" w:history="1">
        <w:r>
          <w:rPr>
            <w:rFonts w:ascii="仿宋" w:eastAsia="仿宋" w:hAnsi="仿宋" w:cs="仿宋" w:hint="eastAsia"/>
            <w:lang w:eastAsia="zh-CN"/>
          </w:rPr>
          <w:t>(四)、员工职业发展规划</w:t>
        </w:r>
        <w:r>
          <w:tab/>
        </w:r>
        <w:r>
          <w:fldChar w:fldCharType="begin"/>
        </w:r>
        <w:r>
          <w:instrText xml:space="preserve"> PAGEREF _Toc1048 \h </w:instrText>
        </w:r>
        <w:r>
          <w:fldChar w:fldCharType="separate"/>
        </w:r>
        <w:r>
          <w:t>32</w:t>
        </w:r>
        <w:r>
          <w:fldChar w:fldCharType="end"/>
        </w:r>
      </w:hyperlink>
    </w:p>
    <w:p>
      <w:pPr>
        <w:pStyle w:val="TOC1"/>
        <w:tabs>
          <w:tab w:val="right" w:leader="dot" w:pos="8306"/>
        </w:tabs>
      </w:pPr>
      <w:hyperlink w:anchor="_Toc10175" w:history="1">
        <w:r>
          <w:rPr>
            <w:rFonts w:ascii="仿宋" w:eastAsia="仿宋" w:hAnsi="仿宋" w:cs="仿宋" w:hint="eastAsia"/>
            <w:lang w:eastAsia="zh-CN"/>
          </w:rPr>
          <w:t>七、科技创新与研发</w:t>
        </w:r>
        <w:r>
          <w:tab/>
        </w:r>
        <w:r>
          <w:fldChar w:fldCharType="begin"/>
        </w:r>
        <w:r>
          <w:instrText xml:space="preserve"> PAGEREF _Toc10175 \h </w:instrText>
        </w:r>
        <w:r>
          <w:fldChar w:fldCharType="separate"/>
        </w:r>
        <w:r>
          <w:t>33</w:t>
        </w:r>
        <w:r>
          <w:fldChar w:fldCharType="end"/>
        </w:r>
      </w:hyperlink>
    </w:p>
    <w:p>
      <w:pPr>
        <w:pStyle w:val="TOC2"/>
        <w:tabs>
          <w:tab w:val="right" w:leader="dot" w:pos="8306"/>
        </w:tabs>
      </w:pPr>
      <w:hyperlink w:anchor="_Toc11733" w:history="1">
        <w:r>
          <w:rPr>
            <w:rFonts w:ascii="仿宋" w:eastAsia="仿宋" w:hAnsi="仿宋" w:cs="仿宋" w:hint="eastAsia"/>
            <w:lang w:eastAsia="zh-CN"/>
          </w:rPr>
          <w:t>(一)、科技创新战略规划</w:t>
        </w:r>
        <w:r>
          <w:tab/>
        </w:r>
        <w:r>
          <w:fldChar w:fldCharType="begin"/>
        </w:r>
        <w:r>
          <w:instrText xml:space="preserve"> PAGEREF _Toc11733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82" w:history="1">
        <w:r>
          <w:rPr>
            <w:rFonts w:ascii="仿宋" w:eastAsia="仿宋" w:hAnsi="仿宋" w:cs="仿宋" w:hint="eastAsia"/>
            <w:lang w:eastAsia="zh-CN"/>
          </w:rPr>
          <w:t>(二)、研发团队建设</w:t>
        </w:r>
        <w:r>
          <w:tab/>
        </w:r>
        <w:r>
          <w:fldChar w:fldCharType="begin"/>
        </w:r>
        <w:r>
          <w:instrText xml:space="preserve"> PAGEREF _Toc10782 \h </w:instrText>
        </w:r>
        <w:r>
          <w:fldChar w:fldCharType="separate"/>
        </w:r>
        <w:r>
          <w:t>34</w:t>
        </w:r>
        <w:r>
          <w:fldChar w:fldCharType="end"/>
        </w:r>
      </w:hyperlink>
    </w:p>
    <w:p>
      <w:pPr>
        <w:pStyle w:val="TOC2"/>
        <w:tabs>
          <w:tab w:val="right" w:leader="dot" w:pos="8306"/>
        </w:tabs>
      </w:pPr>
      <w:hyperlink w:anchor="_Toc9366" w:history="1">
        <w:r>
          <w:rPr>
            <w:rFonts w:ascii="仿宋" w:eastAsia="仿宋" w:hAnsi="仿宋" w:cs="仿宋" w:hint="eastAsia"/>
            <w:lang w:eastAsia="zh-CN"/>
          </w:rPr>
          <w:t>(三)、知识产权保护机制</w:t>
        </w:r>
        <w:r>
          <w:tab/>
        </w:r>
        <w:r>
          <w:fldChar w:fldCharType="begin"/>
        </w:r>
        <w:r>
          <w:instrText xml:space="preserve"> PAGEREF _Toc9366 \h </w:instrText>
        </w:r>
        <w:r>
          <w:fldChar w:fldCharType="separate"/>
        </w:r>
        <w:r>
          <w:t>36</w:t>
        </w:r>
        <w:r>
          <w:fldChar w:fldCharType="end"/>
        </w:r>
      </w:hyperlink>
    </w:p>
    <w:p>
      <w:pPr>
        <w:pStyle w:val="TOC2"/>
        <w:tabs>
          <w:tab w:val="right" w:leader="dot" w:pos="8306"/>
        </w:tabs>
      </w:pPr>
      <w:hyperlink w:anchor="_Toc22120" w:history="1">
        <w:r>
          <w:rPr>
            <w:rFonts w:ascii="仿宋" w:eastAsia="仿宋" w:hAnsi="仿宋" w:cs="仿宋" w:hint="eastAsia"/>
            <w:lang w:eastAsia="zh-CN"/>
          </w:rPr>
          <w:t>(四)、技术引进与应用</w:t>
        </w:r>
        <w:r>
          <w:tab/>
        </w:r>
        <w:r>
          <w:fldChar w:fldCharType="begin"/>
        </w:r>
        <w:r>
          <w:instrText xml:space="preserve"> PAGEREF _Toc22120 \h </w:instrText>
        </w:r>
        <w:r>
          <w:fldChar w:fldCharType="separate"/>
        </w:r>
        <w:r>
          <w:t>37</w:t>
        </w:r>
        <w:r>
          <w:fldChar w:fldCharType="end"/>
        </w:r>
      </w:hyperlink>
    </w:p>
    <w:p>
      <w:pPr>
        <w:pStyle w:val="TOC1"/>
        <w:tabs>
          <w:tab w:val="right" w:leader="dot" w:pos="8306"/>
        </w:tabs>
      </w:pPr>
      <w:hyperlink w:anchor="_Toc20404" w:history="1">
        <w:r>
          <w:rPr>
            <w:rFonts w:ascii="仿宋" w:eastAsia="仿宋" w:hAnsi="仿宋" w:cs="仿宋" w:hint="eastAsia"/>
            <w:lang w:eastAsia="zh-CN"/>
          </w:rPr>
          <w:t>八、危机管理与应急响应</w:t>
        </w:r>
        <w:r>
          <w:tab/>
        </w:r>
        <w:r>
          <w:fldChar w:fldCharType="begin"/>
        </w:r>
        <w:r>
          <w:instrText xml:space="preserve"> PAGEREF _Toc20404 \h </w:instrText>
        </w:r>
        <w:r>
          <w:fldChar w:fldCharType="separate"/>
        </w:r>
        <w:r>
          <w:t>38</w:t>
        </w:r>
        <w:r>
          <w:fldChar w:fldCharType="end"/>
        </w:r>
      </w:hyperlink>
    </w:p>
    <w:p>
      <w:pPr>
        <w:pStyle w:val="TOC2"/>
        <w:tabs>
          <w:tab w:val="right" w:leader="dot" w:pos="8306"/>
        </w:tabs>
      </w:pPr>
      <w:hyperlink w:anchor="_Toc8248" w:history="1">
        <w:r>
          <w:rPr>
            <w:rFonts w:ascii="仿宋" w:eastAsia="仿宋" w:hAnsi="仿宋" w:cs="仿宋" w:hint="eastAsia"/>
            <w:lang w:eastAsia="zh-CN"/>
          </w:rPr>
          <w:t>(一)、危机管理计划制定</w:t>
        </w:r>
        <w:r>
          <w:tab/>
        </w:r>
        <w:r>
          <w:fldChar w:fldCharType="begin"/>
        </w:r>
        <w:r>
          <w:instrText xml:space="preserve"> PAGEREF _Toc8248 \h </w:instrText>
        </w:r>
        <w:r>
          <w:fldChar w:fldCharType="separate"/>
        </w:r>
        <w:r>
          <w:t>38</w:t>
        </w:r>
        <w:r>
          <w:fldChar w:fldCharType="end"/>
        </w:r>
      </w:hyperlink>
    </w:p>
    <w:p>
      <w:pPr>
        <w:pStyle w:val="TOC2"/>
        <w:tabs>
          <w:tab w:val="right" w:leader="dot" w:pos="8306"/>
        </w:tabs>
      </w:pPr>
      <w:hyperlink w:anchor="_Toc32609" w:history="1">
        <w:r>
          <w:rPr>
            <w:rFonts w:ascii="仿宋" w:eastAsia="仿宋" w:hAnsi="仿宋" w:cs="仿宋" w:hint="eastAsia"/>
            <w:lang w:eastAsia="zh-CN"/>
          </w:rPr>
          <w:t>(二)、应急响应流程</w:t>
        </w:r>
        <w:r>
          <w:tab/>
        </w:r>
        <w:r>
          <w:fldChar w:fldCharType="begin"/>
        </w:r>
        <w:r>
          <w:instrText xml:space="preserve"> PAGEREF _Toc32609 \h </w:instrText>
        </w:r>
        <w:r>
          <w:fldChar w:fldCharType="separate"/>
        </w:r>
        <w:r>
          <w:t>39</w:t>
        </w:r>
        <w:r>
          <w:fldChar w:fldCharType="end"/>
        </w:r>
      </w:hyperlink>
    </w:p>
    <w:p>
      <w:pPr>
        <w:pStyle w:val="TOC2"/>
        <w:tabs>
          <w:tab w:val="right" w:leader="dot" w:pos="8306"/>
        </w:tabs>
      </w:pPr>
      <w:hyperlink w:anchor="_Toc7669" w:history="1">
        <w:r>
          <w:rPr>
            <w:rFonts w:ascii="仿宋" w:eastAsia="仿宋" w:hAnsi="仿宋" w:cs="仿宋" w:hint="eastAsia"/>
            <w:lang w:eastAsia="zh-CN"/>
          </w:rPr>
          <w:t>(三)、危机公关与舆情管理</w:t>
        </w:r>
        <w:r>
          <w:tab/>
        </w:r>
        <w:r>
          <w:fldChar w:fldCharType="begin"/>
        </w:r>
        <w:r>
          <w:instrText xml:space="preserve"> PAGEREF _Toc7669 \h </w:instrText>
        </w:r>
        <w:r>
          <w:fldChar w:fldCharType="separate"/>
        </w:r>
        <w:r>
          <w:t>40</w:t>
        </w:r>
        <w:r>
          <w:fldChar w:fldCharType="end"/>
        </w:r>
      </w:hyperlink>
    </w:p>
    <w:p>
      <w:pPr>
        <w:pStyle w:val="TOC2"/>
        <w:tabs>
          <w:tab w:val="right" w:leader="dot" w:pos="8306"/>
        </w:tabs>
      </w:pPr>
      <w:hyperlink w:anchor="_Toc17279" w:history="1">
        <w:r>
          <w:rPr>
            <w:rFonts w:ascii="仿宋" w:eastAsia="仿宋" w:hAnsi="仿宋" w:cs="仿宋" w:hint="eastAsia"/>
            <w:lang w:eastAsia="zh-CN"/>
          </w:rPr>
          <w:t>(四)、事故调查与报告</w:t>
        </w:r>
        <w:r>
          <w:tab/>
        </w:r>
        <w:r>
          <w:fldChar w:fldCharType="begin"/>
        </w:r>
        <w:r>
          <w:instrText xml:space="preserve"> PAGEREF _Toc17279 \h </w:instrText>
        </w:r>
        <w:r>
          <w:fldChar w:fldCharType="separate"/>
        </w:r>
        <w:r>
          <w:t>41</w:t>
        </w:r>
        <w:r>
          <w:fldChar w:fldCharType="end"/>
        </w:r>
      </w:hyperlink>
    </w:p>
    <w:p>
      <w:pPr>
        <w:pStyle w:val="TOC1"/>
        <w:tabs>
          <w:tab w:val="right" w:leader="dot" w:pos="8306"/>
        </w:tabs>
      </w:pPr>
      <w:hyperlink w:anchor="_Toc28356" w:history="1">
        <w:r>
          <w:rPr>
            <w:rFonts w:ascii="仿宋" w:eastAsia="仿宋" w:hAnsi="仿宋" w:cs="仿宋" w:hint="eastAsia"/>
            <w:lang w:eastAsia="zh-CN"/>
          </w:rPr>
          <w:t>九、市场营销与品牌推广</w:t>
        </w:r>
        <w:r>
          <w:tab/>
        </w:r>
        <w:r>
          <w:fldChar w:fldCharType="begin"/>
        </w:r>
        <w:r>
          <w:instrText xml:space="preserve"> PAGEREF _Toc28356 \h </w:instrText>
        </w:r>
        <w:r>
          <w:fldChar w:fldCharType="separate"/>
        </w:r>
        <w:r>
          <w:t>42</w:t>
        </w:r>
        <w:r>
          <w:fldChar w:fldCharType="end"/>
        </w:r>
      </w:hyperlink>
    </w:p>
    <w:p>
      <w:pPr>
        <w:pStyle w:val="TOC2"/>
        <w:tabs>
          <w:tab w:val="right" w:leader="dot" w:pos="8306"/>
        </w:tabs>
      </w:pPr>
      <w:hyperlink w:anchor="_Toc31291" w:history="1">
        <w:r>
          <w:rPr>
            <w:rFonts w:ascii="仿宋" w:eastAsia="仿宋" w:hAnsi="仿宋" w:cs="仿宋" w:hint="eastAsia"/>
            <w:lang w:eastAsia="zh-CN"/>
          </w:rPr>
          <w:t>(一)、市场调研与定位</w:t>
        </w:r>
        <w:r>
          <w:tab/>
        </w:r>
        <w:r>
          <w:fldChar w:fldCharType="begin"/>
        </w:r>
        <w:r>
          <w:instrText xml:space="preserve"> PAGEREF _Toc31291 \h </w:instrText>
        </w:r>
        <w:r>
          <w:fldChar w:fldCharType="separate"/>
        </w:r>
        <w:r>
          <w:t>42</w:t>
        </w:r>
        <w:r>
          <w:fldChar w:fldCharType="end"/>
        </w:r>
      </w:hyperlink>
    </w:p>
    <w:p>
      <w:pPr>
        <w:pStyle w:val="TOC2"/>
        <w:tabs>
          <w:tab w:val="right" w:leader="dot" w:pos="8306"/>
        </w:tabs>
      </w:pPr>
      <w:hyperlink w:anchor="_Toc19763" w:history="1">
        <w:r>
          <w:rPr>
            <w:rFonts w:ascii="仿宋" w:eastAsia="仿宋" w:hAnsi="仿宋" w:cs="仿宋" w:hint="eastAsia"/>
            <w:lang w:eastAsia="zh-CN"/>
          </w:rPr>
          <w:t>(二)、营销策略与推广计划</w:t>
        </w:r>
        <w:r>
          <w:tab/>
        </w:r>
        <w:r>
          <w:fldChar w:fldCharType="begin"/>
        </w:r>
        <w:r>
          <w:instrText xml:space="preserve"> PAGEREF _Toc19763 \h </w:instrText>
        </w:r>
        <w:r>
          <w:fldChar w:fldCharType="separate"/>
        </w:r>
        <w:r>
          <w:t>43</w:t>
        </w:r>
        <w:r>
          <w:fldChar w:fldCharType="end"/>
        </w:r>
      </w:hyperlink>
    </w:p>
    <w:p>
      <w:pPr>
        <w:pStyle w:val="TOC2"/>
        <w:tabs>
          <w:tab w:val="right" w:leader="dot" w:pos="8306"/>
        </w:tabs>
      </w:pPr>
      <w:hyperlink w:anchor="_Toc23709" w:history="1">
        <w:r>
          <w:rPr>
            <w:rFonts w:ascii="仿宋" w:eastAsia="仿宋" w:hAnsi="仿宋" w:cs="仿宋" w:hint="eastAsia"/>
            <w:lang w:eastAsia="zh-CN"/>
          </w:rPr>
          <w:t>(三)、客户关系管理</w:t>
        </w:r>
        <w:r>
          <w:tab/>
        </w:r>
        <w:r>
          <w:fldChar w:fldCharType="begin"/>
        </w:r>
        <w:r>
          <w:instrText xml:space="preserve"> PAGEREF _Toc23709 \h </w:instrText>
        </w:r>
        <w:r>
          <w:fldChar w:fldCharType="separate"/>
        </w:r>
        <w:r>
          <w:t>45</w:t>
        </w:r>
        <w:r>
          <w:fldChar w:fldCharType="end"/>
        </w:r>
      </w:hyperlink>
    </w:p>
    <w:p>
      <w:pPr>
        <w:pStyle w:val="TOC2"/>
        <w:tabs>
          <w:tab w:val="right" w:leader="dot" w:pos="8306"/>
        </w:tabs>
      </w:pPr>
      <w:hyperlink w:anchor="_Toc7195" w:history="1">
        <w:r>
          <w:rPr>
            <w:rFonts w:ascii="仿宋" w:eastAsia="仿宋" w:hAnsi="仿宋" w:cs="仿宋" w:hint="eastAsia"/>
            <w:lang w:eastAsia="zh-CN"/>
          </w:rPr>
          <w:t>(四)、品牌建设与维护</w:t>
        </w:r>
        <w:r>
          <w:tab/>
        </w:r>
        <w:r>
          <w:fldChar w:fldCharType="begin"/>
        </w:r>
        <w:r>
          <w:instrText xml:space="preserve"> PAGEREF _Toc7195 \h </w:instrText>
        </w:r>
        <w:r>
          <w:fldChar w:fldCharType="separate"/>
        </w:r>
        <w:r>
          <w:t>46</w:t>
        </w:r>
        <w:r>
          <w:fldChar w:fldCharType="end"/>
        </w:r>
      </w:hyperlink>
    </w:p>
    <w:p>
      <w:pPr>
        <w:pStyle w:val="TOC1"/>
        <w:tabs>
          <w:tab w:val="right" w:leader="dot" w:pos="8306"/>
        </w:tabs>
      </w:pPr>
      <w:hyperlink w:anchor="_Toc16482" w:history="1">
        <w:r>
          <w:rPr>
            <w:rFonts w:ascii="仿宋" w:eastAsia="仿宋" w:hAnsi="仿宋" w:cs="仿宋" w:hint="eastAsia"/>
            <w:lang w:eastAsia="zh-CN"/>
          </w:rPr>
          <w:t>十、供应链管理</w:t>
        </w:r>
        <w:r>
          <w:tab/>
        </w:r>
        <w:r>
          <w:fldChar w:fldCharType="begin"/>
        </w:r>
        <w:r>
          <w:instrText xml:space="preserve"> PAGEREF _Toc16482 \h </w:instrText>
        </w:r>
        <w:r>
          <w:fldChar w:fldCharType="separate"/>
        </w:r>
        <w:r>
          <w:t>48</w:t>
        </w:r>
        <w:r>
          <w:fldChar w:fldCharType="end"/>
        </w:r>
      </w:hyperlink>
    </w:p>
    <w:p>
      <w:pPr>
        <w:pStyle w:val="TOC2"/>
        <w:tabs>
          <w:tab w:val="right" w:leader="dot" w:pos="8306"/>
        </w:tabs>
      </w:pPr>
      <w:hyperlink w:anchor="_Toc26490" w:history="1">
        <w:r>
          <w:rPr>
            <w:rFonts w:ascii="仿宋" w:eastAsia="仿宋" w:hAnsi="仿宋" w:cs="仿宋" w:hint="eastAsia"/>
            <w:lang w:eastAsia="zh-CN"/>
          </w:rPr>
          <w:t>(一)、供应链战略规划</w:t>
        </w:r>
        <w:r>
          <w:tab/>
        </w:r>
        <w:r>
          <w:fldChar w:fldCharType="begin"/>
        </w:r>
        <w:r>
          <w:instrText xml:space="preserve"> PAGEREF _Toc26490 \h </w:instrText>
        </w:r>
        <w:r>
          <w:fldChar w:fldCharType="separate"/>
        </w:r>
        <w:r>
          <w:t>48</w:t>
        </w:r>
        <w:r>
          <w:fldChar w:fldCharType="end"/>
        </w:r>
      </w:hyperlink>
    </w:p>
    <w:p>
      <w:pPr>
        <w:pStyle w:val="TOC2"/>
        <w:tabs>
          <w:tab w:val="right" w:leader="dot" w:pos="8306"/>
        </w:tabs>
      </w:pPr>
      <w:hyperlink w:anchor="_Toc16860" w:history="1">
        <w:r>
          <w:rPr>
            <w:rFonts w:ascii="仿宋" w:eastAsia="仿宋" w:hAnsi="仿宋" w:cs="仿宋" w:hint="eastAsia"/>
            <w:lang w:eastAsia="zh-CN"/>
          </w:rPr>
          <w:t>(二)、供应商选择与评估</w:t>
        </w:r>
        <w:r>
          <w:tab/>
        </w:r>
        <w:r>
          <w:fldChar w:fldCharType="begin"/>
        </w:r>
        <w:r>
          <w:instrText xml:space="preserve"> PAGEREF _Toc16860 \h </w:instrText>
        </w:r>
        <w:r>
          <w:fldChar w:fldCharType="separate"/>
        </w:r>
        <w:r>
          <w:t>49</w:t>
        </w:r>
        <w:r>
          <w:fldChar w:fldCharType="end"/>
        </w:r>
      </w:hyperlink>
    </w:p>
    <w:p>
      <w:pPr>
        <w:pStyle w:val="TOC2"/>
        <w:tabs>
          <w:tab w:val="right" w:leader="dot" w:pos="8306"/>
        </w:tabs>
      </w:pPr>
      <w:hyperlink w:anchor="_Toc24932" w:history="1">
        <w:r>
          <w:rPr>
            <w:rFonts w:ascii="仿宋" w:eastAsia="仿宋" w:hAnsi="仿宋" w:cs="仿宋" w:hint="eastAsia"/>
            <w:lang w:eastAsia="zh-CN"/>
          </w:rPr>
          <w:t>(三)、物流与库存管理</w:t>
        </w:r>
        <w:r>
          <w:tab/>
        </w:r>
        <w:r>
          <w:fldChar w:fldCharType="begin"/>
        </w:r>
        <w:r>
          <w:instrText xml:space="preserve"> PAGEREF _Toc24932 \h </w:instrText>
        </w:r>
        <w:r>
          <w:fldChar w:fldCharType="separate"/>
        </w:r>
        <w:r>
          <w:t>50</w:t>
        </w:r>
        <w:r>
          <w:fldChar w:fldCharType="end"/>
        </w:r>
      </w:hyperlink>
    </w:p>
    <w:p>
      <w:pPr>
        <w:pStyle w:val="TOC2"/>
        <w:tabs>
          <w:tab w:val="right" w:leader="dot" w:pos="8306"/>
        </w:tabs>
      </w:pPr>
      <w:hyperlink w:anchor="_Toc23987" w:history="1">
        <w:r>
          <w:rPr>
            <w:rFonts w:ascii="仿宋" w:eastAsia="仿宋" w:hAnsi="仿宋" w:cs="仿宋" w:hint="eastAsia"/>
            <w:lang w:eastAsia="zh-CN"/>
          </w:rPr>
          <w:t>(四)、供应链风险管理</w:t>
        </w:r>
        <w:r>
          <w:tab/>
        </w:r>
        <w:r>
          <w:fldChar w:fldCharType="begin"/>
        </w:r>
        <w:r>
          <w:instrText xml:space="preserve"> PAGEREF _Toc23987 \h </w:instrText>
        </w:r>
        <w:r>
          <w:fldChar w:fldCharType="separate"/>
        </w:r>
        <w:r>
          <w:t>51</w:t>
        </w:r>
        <w:r>
          <w:fldChar w:fldCharType="end"/>
        </w:r>
      </w:hyperlink>
    </w:p>
    <w:p>
      <w:pPr>
        <w:pStyle w:val="TOC1"/>
        <w:tabs>
          <w:tab w:val="right" w:leader="dot" w:pos="8306"/>
        </w:tabs>
      </w:pPr>
      <w:hyperlink w:anchor="_Toc25403" w:history="1">
        <w:r>
          <w:rPr>
            <w:rFonts w:ascii="仿宋" w:eastAsia="仿宋" w:hAnsi="仿宋" w:cs="仿宋" w:hint="eastAsia"/>
            <w:lang w:eastAsia="zh-CN"/>
          </w:rPr>
          <w:t>十一、成本控制与效益提升</w:t>
        </w:r>
        <w:r>
          <w:tab/>
        </w:r>
        <w:r>
          <w:fldChar w:fldCharType="begin"/>
        </w:r>
        <w:r>
          <w:instrText xml:space="preserve"> PAGEREF _Toc25403 \h </w:instrText>
        </w:r>
        <w:r>
          <w:fldChar w:fldCharType="separate"/>
        </w:r>
        <w:r>
          <w:t>52</w:t>
        </w:r>
        <w:r>
          <w:fldChar w:fldCharType="end"/>
        </w:r>
      </w:hyperlink>
    </w:p>
    <w:p>
      <w:pPr>
        <w:pStyle w:val="TOC2"/>
        <w:tabs>
          <w:tab w:val="right" w:leader="dot" w:pos="8306"/>
        </w:tabs>
      </w:pPr>
      <w:hyperlink w:anchor="_Toc437" w:history="1">
        <w:r>
          <w:rPr>
            <w:rFonts w:ascii="仿宋" w:eastAsia="仿宋" w:hAnsi="仿宋" w:cs="仿宋" w:hint="eastAsia"/>
            <w:lang w:eastAsia="zh-CN"/>
          </w:rPr>
          <w:t>(一)、成本核算与预算管理</w:t>
        </w:r>
        <w:r>
          <w:tab/>
        </w:r>
        <w:r>
          <w:fldChar w:fldCharType="begin"/>
        </w:r>
        <w:r>
          <w:instrText xml:space="preserve"> PAGEREF _Toc437 \h </w:instrText>
        </w:r>
        <w:r>
          <w:fldChar w:fldCharType="separate"/>
        </w:r>
        <w:r>
          <w:t>52</w:t>
        </w:r>
        <w:r>
          <w:fldChar w:fldCharType="end"/>
        </w:r>
      </w:hyperlink>
    </w:p>
    <w:p>
      <w:pPr>
        <w:pStyle w:val="TOC2"/>
        <w:tabs>
          <w:tab w:val="right" w:leader="dot" w:pos="8306"/>
        </w:tabs>
      </w:pPr>
      <w:hyperlink w:anchor="_Toc32195" w:history="1">
        <w:r>
          <w:rPr>
            <w:rFonts w:ascii="仿宋" w:eastAsia="仿宋" w:hAnsi="仿宋" w:cs="仿宋" w:hint="eastAsia"/>
            <w:lang w:eastAsia="zh-CN"/>
          </w:rPr>
          <w:t>(二)、资源利用效率评估</w:t>
        </w:r>
        <w:r>
          <w:tab/>
        </w:r>
        <w:r>
          <w:fldChar w:fldCharType="begin"/>
        </w:r>
        <w:r>
          <w:instrText xml:space="preserve"> PAGEREF _Toc32195 \h </w:instrText>
        </w:r>
        <w:r>
          <w:fldChar w:fldCharType="separate"/>
        </w:r>
        <w:r>
          <w:t>54</w:t>
        </w:r>
        <w:r>
          <w:fldChar w:fldCharType="end"/>
        </w:r>
      </w:hyperlink>
    </w:p>
    <w:p>
      <w:pPr>
        <w:pStyle w:val="TOC2"/>
        <w:tabs>
          <w:tab w:val="right" w:leader="dot" w:pos="8306"/>
        </w:tabs>
      </w:pPr>
      <w:hyperlink w:anchor="_Toc5397" w:history="1">
        <w:r>
          <w:rPr>
            <w:rFonts w:ascii="仿宋" w:eastAsia="仿宋" w:hAnsi="仿宋" w:cs="仿宋" w:hint="eastAsia"/>
            <w:lang w:eastAsia="zh-CN"/>
          </w:rPr>
          <w:t>(三)、降本增效的具体措施</w:t>
        </w:r>
        <w:r>
          <w:tab/>
        </w:r>
        <w:r>
          <w:fldChar w:fldCharType="begin"/>
        </w:r>
        <w:r>
          <w:instrText xml:space="preserve"> PAGEREF _Toc5397 \h </w:instrText>
        </w:r>
        <w:r>
          <w:fldChar w:fldCharType="separate"/>
        </w:r>
        <w:r>
          <w:t>56</w:t>
        </w:r>
        <w:r>
          <w:fldChar w:fldCharType="end"/>
        </w:r>
      </w:hyperlink>
    </w:p>
    <w:p>
      <w:pPr>
        <w:pStyle w:val="TOC2"/>
        <w:tabs>
          <w:tab w:val="right" w:leader="dot" w:pos="8306"/>
        </w:tabs>
      </w:pPr>
      <w:hyperlink w:anchor="_Toc14041" w:history="1">
        <w:r>
          <w:rPr>
            <w:rFonts w:ascii="仿宋" w:eastAsia="仿宋" w:hAnsi="仿宋" w:cs="仿宋" w:hint="eastAsia"/>
            <w:lang w:eastAsia="zh-CN"/>
          </w:rPr>
          <w:t>(四)、成本与效益的平衡策略</w:t>
        </w:r>
        <w:r>
          <w:tab/>
        </w:r>
        <w:r>
          <w:fldChar w:fldCharType="begin"/>
        </w:r>
        <w:r>
          <w:instrText xml:space="preserve"> PAGEREF _Toc14041 \h </w:instrText>
        </w:r>
        <w:r>
          <w:fldChar w:fldCharType="separate"/>
        </w:r>
        <w:r>
          <w:t>58</w:t>
        </w:r>
        <w:r>
          <w:fldChar w:fldCharType="end"/>
        </w:r>
      </w:hyperlink>
    </w:p>
    <w:p>
      <w:pPr>
        <w:pStyle w:val="TOC1"/>
        <w:tabs>
          <w:tab w:val="right" w:leader="dot" w:pos="8306"/>
        </w:tabs>
      </w:pPr>
      <w:hyperlink w:anchor="_Toc15314" w:history="1">
        <w:r>
          <w:rPr>
            <w:rFonts w:ascii="仿宋" w:eastAsia="仿宋" w:hAnsi="仿宋" w:cs="仿宋" w:hint="eastAsia"/>
            <w:lang w:eastAsia="zh-CN"/>
          </w:rPr>
          <w:t>十二、合规与风险管理</w:t>
        </w:r>
        <w:r>
          <w:tab/>
        </w:r>
        <w:r>
          <w:fldChar w:fldCharType="begin"/>
        </w:r>
        <w:r>
          <w:instrText xml:space="preserve"> PAGEREF _Toc15314 \h </w:instrText>
        </w:r>
        <w:r>
          <w:fldChar w:fldCharType="separate"/>
        </w:r>
        <w:r>
          <w:t>59</w:t>
        </w:r>
        <w:r>
          <w:fldChar w:fldCharType="end"/>
        </w:r>
      </w:hyperlink>
    </w:p>
    <w:p>
      <w:pPr>
        <w:pStyle w:val="TOC2"/>
        <w:tabs>
          <w:tab w:val="right" w:leader="dot" w:pos="8306"/>
        </w:tabs>
      </w:pPr>
      <w:hyperlink w:anchor="_Toc18894" w:history="1">
        <w:r>
          <w:rPr>
            <w:rFonts w:ascii="仿宋" w:eastAsia="仿宋" w:hAnsi="仿宋" w:cs="仿宋" w:hint="eastAsia"/>
            <w:lang w:eastAsia="zh-CN"/>
          </w:rPr>
          <w:t>(一)、法律法规合规体系</w:t>
        </w:r>
        <w:r>
          <w:tab/>
        </w:r>
        <w:r>
          <w:fldChar w:fldCharType="begin"/>
        </w:r>
        <w:r>
          <w:instrText xml:space="preserve"> PAGEREF _Toc18894 \h </w:instrText>
        </w:r>
        <w:r>
          <w:fldChar w:fldCharType="separate"/>
        </w:r>
        <w:r>
          <w:t>59</w:t>
        </w:r>
        <w:r>
          <w:fldChar w:fldCharType="end"/>
        </w:r>
      </w:hyperlink>
    </w:p>
    <w:p>
      <w:pPr>
        <w:pStyle w:val="TOC2"/>
        <w:tabs>
          <w:tab w:val="right" w:leader="dot" w:pos="8306"/>
        </w:tabs>
      </w:pPr>
      <w:hyperlink w:anchor="_Toc30229" w:history="1">
        <w:r>
          <w:rPr>
            <w:rFonts w:ascii="仿宋" w:eastAsia="仿宋" w:hAnsi="仿宋" w:cs="仿宋" w:hint="eastAsia"/>
            <w:lang w:eastAsia="zh-CN"/>
          </w:rPr>
          <w:t>(二)、内部控制与风险评估</w:t>
        </w:r>
        <w:r>
          <w:tab/>
        </w:r>
        <w:r>
          <w:fldChar w:fldCharType="begin"/>
        </w:r>
        <w:r>
          <w:instrText xml:space="preserve"> PAGEREF _Toc30229 \h </w:instrText>
        </w:r>
        <w:r>
          <w:fldChar w:fldCharType="separate"/>
        </w:r>
        <w:r>
          <w:t>60</w:t>
        </w:r>
        <w:r>
          <w:fldChar w:fldCharType="end"/>
        </w:r>
      </w:hyperlink>
    </w:p>
    <w:p>
      <w:pPr>
        <w:pStyle w:val="TOC2"/>
        <w:tabs>
          <w:tab w:val="right" w:leader="dot" w:pos="8306"/>
        </w:tabs>
      </w:pPr>
      <w:hyperlink w:anchor="_Toc10170" w:history="1">
        <w:r>
          <w:rPr>
            <w:rFonts w:ascii="仿宋" w:eastAsia="仿宋" w:hAnsi="仿宋" w:cs="仿宋" w:hint="eastAsia"/>
            <w:lang w:eastAsia="zh-CN"/>
          </w:rPr>
          <w:t>(三)、合规培训与执行</w:t>
        </w:r>
        <w:r>
          <w:tab/>
        </w:r>
        <w:r>
          <w:fldChar w:fldCharType="begin"/>
        </w:r>
        <w:r>
          <w:instrText xml:space="preserve"> PAGEREF _Toc10170 \h </w:instrText>
        </w:r>
        <w:r>
          <w:fldChar w:fldCharType="separate"/>
        </w:r>
        <w:r>
          <w:t>61</w:t>
        </w:r>
        <w:r>
          <w:fldChar w:fldCharType="end"/>
        </w:r>
      </w:hyperlink>
    </w:p>
    <w:p>
      <w:pPr>
        <w:pStyle w:val="TOC2"/>
        <w:tabs>
          <w:tab w:val="right" w:leader="dot" w:pos="8306"/>
        </w:tabs>
      </w:pPr>
      <w:hyperlink w:anchor="_Toc973" w:history="1">
        <w:r>
          <w:rPr>
            <w:rFonts w:ascii="仿宋" w:eastAsia="仿宋" w:hAnsi="仿宋" w:cs="仿宋" w:hint="eastAsia"/>
            <w:lang w:eastAsia="zh-CN"/>
          </w:rPr>
          <w:t>(四)、合规监测与修正机制</w:t>
        </w:r>
        <w:r>
          <w:tab/>
        </w:r>
        <w:r>
          <w:fldChar w:fldCharType="begin"/>
        </w:r>
        <w:r>
          <w:instrText xml:space="preserve"> PAGEREF _Toc973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0323"/>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2892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实施过程中，政策因素可能对水乳型涂料项目产生一定的影响。为了应对潜在的政策风险，我们将密切关注国家和地方相关政策的变化。与相关政府部门建立良好的沟通渠道，及时获取政策信息，确保水乳型涂料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807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2424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乳型涂料项目面临的重要挑战之一。我们将进行全面的市场调研，了解目标市场的需求和竞争格局。同时，制定灵活的市场推广策略，以适应市场变化。建立多层次、多元化的市场渠道，降低单一市场对水乳型涂料项目的风险影响。</w:t>
      </w:r>
    </w:p>
    <w:p>
      <w:pPr>
        <w:pStyle w:val="Heading2"/>
        <w:ind w:firstLine="560" w:firstLineChars="200"/>
        <w:rPr>
          <w:rFonts w:ascii="仿宋" w:eastAsia="仿宋" w:hAnsi="仿宋" w:cs="仿宋" w:hint="eastAsia"/>
          <w:sz w:val="28"/>
          <w:lang w:eastAsia="zh-CN"/>
        </w:rPr>
      </w:pPr>
      <w:bookmarkStart w:id="6" w:name="_Toc2139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水乳型涂料项目成功实施的基础。我们将建立健全的资金管理制度，定期进行资金流量分析，确保水乳型涂料项目运营资金的充足。与金融机构建立良好的合作关系，提前制定应对资金紧张的预案，以确保水乳型涂料项目的资金安全。</w:t>
      </w:r>
    </w:p>
    <w:p>
      <w:pPr>
        <w:pStyle w:val="Heading2"/>
        <w:ind w:firstLine="560" w:firstLineChars="200"/>
        <w:rPr>
          <w:rFonts w:ascii="仿宋" w:eastAsia="仿宋" w:hAnsi="仿宋" w:cs="仿宋" w:hint="eastAsia"/>
          <w:sz w:val="28"/>
          <w:lang w:eastAsia="zh-CN"/>
        </w:rPr>
      </w:pPr>
      <w:bookmarkStart w:id="7" w:name="_Toc2605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水乳型涂料项目实施中不可避免的挑战。我们将进行全面的技术评估，确保所采用的技术方案是成熟、可行的。与专业技术团队建立良好的合作关系，及时解决技术难题，确保水乳型涂料项目按计划进行。</w:t>
      </w:r>
    </w:p>
    <w:p>
      <w:pPr>
        <w:pStyle w:val="Heading2"/>
        <w:ind w:firstLine="560" w:firstLineChars="200"/>
        <w:rPr>
          <w:rFonts w:ascii="仿宋" w:eastAsia="仿宋" w:hAnsi="仿宋" w:cs="仿宋" w:hint="eastAsia"/>
          <w:sz w:val="28"/>
          <w:lang w:eastAsia="zh-CN"/>
        </w:rPr>
      </w:pPr>
      <w:bookmarkStart w:id="8" w:name="_Toc126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水乳型涂料项目运营中需要高度重视的方面。我们将建立健全的财务管理体系，严格执行财务制度。通过多元化投资，降低财务风险集中度。及时调整财务战略，确保水乳型涂料项目财务运作的健康发展。</w:t>
      </w:r>
    </w:p>
    <w:p>
      <w:pPr>
        <w:pStyle w:val="Heading2"/>
        <w:ind w:firstLine="560" w:firstLineChars="200"/>
        <w:rPr>
          <w:rFonts w:ascii="仿宋" w:eastAsia="仿宋" w:hAnsi="仿宋" w:cs="仿宋" w:hint="eastAsia"/>
          <w:sz w:val="28"/>
          <w:lang w:eastAsia="zh-CN"/>
        </w:rPr>
      </w:pPr>
      <w:bookmarkStart w:id="9" w:name="_Toc2804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水乳型涂料项目进度管理等方面。我们将通过建设高效的管理团队，提升管理水平。建立科学的水乳型涂料项目管理体系，确保水乳型涂料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19250"/>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实施中可能还存在其他各种意外风险，我们将建立综合的风险管理机制，及时评估、响应和应对各类潜在风险。通过建设风险管理团队，提高应对不确定性的能力。灵活调整水乳型涂料项目计划，确保水乳型涂料项目始终处于可控的状态。</w:t>
      </w:r>
    </w:p>
    <w:p>
      <w:pPr>
        <w:pStyle w:val="Heading1"/>
        <w:ind w:firstLine="560" w:firstLineChars="200"/>
        <w:rPr>
          <w:rFonts w:ascii="仿宋" w:eastAsia="仿宋" w:hAnsi="仿宋" w:cs="仿宋" w:hint="eastAsia"/>
          <w:sz w:val="28"/>
          <w:lang w:eastAsia="zh-CN"/>
        </w:rPr>
      </w:pPr>
      <w:bookmarkStart w:id="11" w:name="_Toc28327"/>
      <w:r>
        <w:rPr>
          <w:rFonts w:ascii="仿宋" w:eastAsia="仿宋" w:hAnsi="仿宋" w:cs="仿宋" w:hint="eastAsia"/>
          <w:sz w:val="28"/>
          <w:lang w:eastAsia="zh-CN"/>
        </w:rPr>
        <w:t>二、工艺先进性</w:t>
      </w:r>
      <w:bookmarkEnd w:id="11"/>
    </w:p>
    <w:p>
      <w:pPr>
        <w:pStyle w:val="Heading2"/>
        <w:rPr>
          <w:rFonts w:ascii="仿宋" w:eastAsia="仿宋" w:hAnsi="仿宋" w:cs="仿宋" w:hint="eastAsia"/>
          <w:lang w:eastAsia="zh-CN"/>
        </w:rPr>
      </w:pPr>
      <w:bookmarkStart w:id="12" w:name="_Toc1610"/>
      <w:r>
        <w:rPr>
          <w:rFonts w:ascii="仿宋" w:eastAsia="仿宋" w:hAnsi="仿宋" w:cs="仿宋" w:hint="eastAsia"/>
          <w:lang w:eastAsia="zh-CN"/>
        </w:rPr>
        <w:t>(一)、水乳型涂料项目建设期的原辅材料保障</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XX水乳型涂料项目在施工期间的原辅材料采购主要涵盖以下几个方面：钢材、木材、水泥以及各种建筑和装饰材料。水乳型涂料项目所在地周边市场拥有丰富的供应资源，有多家供货厂家和商户，能够满足水乳型涂料项目建设期间的原辅材料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水乳型涂料项目施工不可或缺的主要材料之一，涵盖结构钢、型钢等多个种类，市场上存在多家专业生产厂家，提供了多样化的选择。木材作为建筑和装饰的重要原材料，周边供应商可提供各类木材品种，以满足水乳型涂料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水乳型涂料项目所在地区有多家水泥生产厂家，保障了水乳型涂料项目对水泥的供应。此外，各种建筑及装饰材料，如砖瓦、涂料、地板等，也能在周边市场找到丰富的品种和供应商，确保水乳型涂料项目在施工过程中有足够的选择空间。</w:t>
      </w:r>
    </w:p>
    <w:p>
      <w:pPr>
        <w:pStyle w:val="Heading2"/>
        <w:ind w:firstLine="560" w:firstLineChars="200"/>
        <w:rPr>
          <w:rFonts w:ascii="仿宋" w:eastAsia="仿宋" w:hAnsi="仿宋" w:cs="仿宋" w:hint="eastAsia"/>
          <w:sz w:val="28"/>
          <w:lang w:eastAsia="zh-CN"/>
        </w:rPr>
      </w:pPr>
      <w:bookmarkStart w:id="13" w:name="_Toc21446"/>
      <w:r>
        <w:rPr>
          <w:rFonts w:ascii="仿宋" w:eastAsia="仿宋" w:hAnsi="仿宋" w:cs="仿宋" w:hint="eastAsia"/>
          <w:sz w:val="28"/>
          <w:lang w:eastAsia="zh-CN"/>
        </w:rPr>
        <w:t>(二)、水乳型涂料项目运营期的原辅材料采购与管理</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水乳型涂料项目承办单位将建立健全IS09000质量管理和质量保证体系，确保物料的质量控制和管理符合国际标准。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水乳型涂料项目在建设时应确保原料来源的稳定可靠，建立长期合作关系，确保建成后原料的质量和连续供应。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4" w:name="_Toc7895"/>
      <w:r>
        <w:rPr>
          <w:rFonts w:ascii="仿宋" w:eastAsia="仿宋" w:hAnsi="仿宋" w:cs="仿宋" w:hint="eastAsia"/>
          <w:sz w:val="28"/>
          <w:lang w:eastAsia="zh-CN"/>
        </w:rPr>
        <w:t>(三)、技术管理的独特特色</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制定并执行符合环保法规的排放标准，确保水乳型涂料项目不对周边环境造成污染。</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实施定期的能耗评估，优化生产流程，确保水乳型涂料项目运行成本最低化。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二、水乳型涂料项目技术优势分析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投资水乳型涂料项目具备明显的技术优势，主要体现在以下方面：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水乳型涂料项目采用先进的节能设施，具备多规格产品转换能力，灵活适应市场需求，运行成本相对较低。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投资水乳型涂料项目所采用的技术与国内资源条件相适应，具有良好的技术适应性。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水乳型涂料项目采用的技术工艺路线在国内生产实践中已经得到验证，证明技术成熟可行。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技术支援条件良好，具备较强的可靠性，有助于确保水乳型涂料项目的平稳运行和高效生产。</w:t>
      </w:r>
    </w:p>
    <w:p>
      <w:pPr>
        <w:pStyle w:val="Heading2"/>
        <w:ind w:firstLine="560" w:firstLineChars="200"/>
        <w:rPr>
          <w:rFonts w:ascii="仿宋" w:eastAsia="仿宋" w:hAnsi="仿宋" w:cs="仿宋" w:hint="eastAsia"/>
          <w:sz w:val="28"/>
          <w:lang w:eastAsia="zh-CN"/>
        </w:rPr>
      </w:pPr>
      <w:bookmarkStart w:id="15" w:name="_Toc4363"/>
      <w:r>
        <w:rPr>
          <w:rFonts w:ascii="仿宋" w:eastAsia="仿宋" w:hAnsi="仿宋" w:cs="仿宋" w:hint="eastAsia"/>
          <w:sz w:val="28"/>
          <w:lang w:eastAsia="zh-CN"/>
        </w:rPr>
        <w:t>(四)、水乳型涂料项目工艺技术设计方案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的建设和实施过程中，我们坚定贯彻执行“三同时”原则，即环境保护、职业安全卫生、消防及节能的原则。我们注重遵循与环境保护、职业安全卫生、消防及节能相关的法律法规，并全面贯彻各项措施，确保水乳型涂料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水乳型涂料项目技术优势分析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在技术方面拥有独特的优势。首先，我们的节能设施是先进的，并具备多规格产品转换的能力，从而确保水乳型涂料项目在运行过程中能够适应市场需求的变化，具备较低的运行成本。其次，投资水乳型涂料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水乳型涂料项目提供了强大的技术支持，使其具备了较强的可靠性。在技术方面，水乳型涂料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6" w:name="_Toc13927"/>
      <w:r>
        <w:rPr>
          <w:rFonts w:ascii="仿宋" w:eastAsia="仿宋" w:hAnsi="仿宋" w:cs="仿宋" w:hint="eastAsia"/>
          <w:sz w:val="28"/>
          <w:lang w:eastAsia="zh-CN"/>
        </w:rPr>
        <w:t>(五)、设备选型的智能化方案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水乳型涂料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水乳型涂料项目投资风险，我们将力求选择设备生产厂家，其设备交货期、售后服务、安装调试等方面表现优越，以确保水乳型涂料项目的顺利进行。我们主要选用国产设备，以减少水乳型涂料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万元。通过以上措施，我们将确保水乳型涂料项目在设备采购方面达到最佳性能和效益。</w:t>
      </w:r>
    </w:p>
    <w:p>
      <w:pPr>
        <w:pStyle w:val="Heading1"/>
        <w:ind w:firstLine="560" w:firstLineChars="200"/>
        <w:rPr>
          <w:rFonts w:ascii="仿宋" w:eastAsia="仿宋" w:hAnsi="仿宋" w:cs="仿宋" w:hint="eastAsia"/>
          <w:sz w:val="28"/>
          <w:lang w:eastAsia="zh-CN"/>
        </w:rPr>
      </w:pPr>
      <w:bookmarkStart w:id="17" w:name="_Toc12248"/>
      <w:r>
        <w:rPr>
          <w:rFonts w:ascii="仿宋" w:eastAsia="仿宋" w:hAnsi="仿宋" w:cs="仿宋" w:hint="eastAsia"/>
          <w:sz w:val="28"/>
          <w:lang w:eastAsia="zh-CN"/>
        </w:rPr>
        <w:t>三、背景和必要性研究</w:t>
      </w:r>
      <w:bookmarkEnd w:id="17"/>
    </w:p>
    <w:p>
      <w:pPr>
        <w:pStyle w:val="Heading2"/>
        <w:rPr>
          <w:rFonts w:ascii="仿宋" w:eastAsia="仿宋" w:hAnsi="仿宋" w:cs="仿宋" w:hint="eastAsia"/>
          <w:lang w:eastAsia="zh-CN"/>
        </w:rPr>
      </w:pPr>
      <w:bookmarkStart w:id="18" w:name="_Toc11939"/>
      <w:r>
        <w:rPr>
          <w:rFonts w:ascii="仿宋" w:eastAsia="仿宋" w:hAnsi="仿宋" w:cs="仿宋" w:hint="eastAsia"/>
          <w:lang w:eastAsia="zh-CN"/>
        </w:rPr>
        <w:t>(一)、水乳型涂料项目承办单位背景分析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9" w:name="_Toc14810"/>
      <w:r>
        <w:rPr>
          <w:rFonts w:ascii="仿宋" w:eastAsia="仿宋" w:hAnsi="仿宋" w:cs="仿宋" w:hint="eastAsia"/>
          <w:sz w:val="28"/>
          <w:lang w:eastAsia="zh-CN"/>
        </w:rPr>
        <w:t>(二)、水乳型涂料项目背景分析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水乳型涂料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0" w:name="_Toc26272"/>
      <w:r>
        <w:rPr>
          <w:rFonts w:ascii="仿宋" w:eastAsia="仿宋" w:hAnsi="仿宋" w:cs="仿宋" w:hint="eastAsia"/>
          <w:sz w:val="28"/>
          <w:lang w:eastAsia="zh-CN"/>
        </w:rPr>
        <w:t>四、水乳型涂料项目建设地分析</w:t>
      </w:r>
      <w:bookmarkEnd w:id="20"/>
    </w:p>
    <w:p>
      <w:pPr>
        <w:pStyle w:val="Heading2"/>
        <w:rPr>
          <w:rFonts w:ascii="仿宋" w:eastAsia="仿宋" w:hAnsi="仿宋" w:cs="仿宋" w:hint="eastAsia"/>
          <w:lang w:eastAsia="zh-CN"/>
        </w:rPr>
      </w:pPr>
      <w:bookmarkStart w:id="21" w:name="_Toc1410"/>
      <w:r>
        <w:rPr>
          <w:rFonts w:ascii="仿宋" w:eastAsia="仿宋" w:hAnsi="仿宋" w:cs="仿宋" w:hint="eastAsia"/>
          <w:lang w:eastAsia="zh-CN"/>
        </w:rPr>
        <w:t>(一)、水乳型涂料项目选址原则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确保水乳型涂料项目建设不会对周围环境造成污染，或者任何潜在的污染都将控制在国家法律和标准允许的范围内。水乳型涂料项目建设的区域将依据城市总体规划，以确保布局相对独立，便于进行科研、生产经营和管理活动。同时，水乳型涂料项目建设区域与城市建设地的联系也将得到全面考虑，以促使水乳型涂料项目与城市的发展更为协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建设方案将在满足水乳型涂料项目产品生产工艺、消防安全、环境保护卫生等要求的前提下，尽量合并建筑，以提高资源利用效率。在布置方面，将充分利用自然空间，贯彻执行“十分珍惜和合理利用土地”的基本国策，根据具体情况因地制宜，合理布置水乳型涂料项目建设，确保土地利用的合理性和可持续性。这样的水乳型涂料项目规划将确保在水乳型涂料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2" w:name="_Toc18416"/>
      <w:r>
        <w:rPr>
          <w:rFonts w:ascii="仿宋" w:eastAsia="仿宋" w:hAnsi="仿宋" w:cs="仿宋" w:hint="eastAsia"/>
          <w:sz w:val="28"/>
          <w:lang w:eastAsia="zh-CN"/>
        </w:rPr>
        <w:t>(二)、水乳型涂料项目选址</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水乳型涂料项目选址在 xxx 产业示范园区，这一选址的决定经过了充分的论证和考量。首先，xxx 产业示范园区作为地区内产业发展的重要引擎，具备了先进的基础设施和产业配套条件，为水乳型涂料项目的顺利开展提供了有力支持。其次，该示范园区拥有便捷的交通网络和优越的地理位置，有利于原材料供应、产品流通以及人员往来，提高了水乳型涂料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水乳型涂料项目的环保理念高度契合。选址于示范园区，不仅可以有效整合各类资源，降低水乳型涂料项目建设和运营的成本，同时也有助于提升水乳型涂料项目的整体竞争力。综合考虑产业集聚效应、交通便捷性以及生态环保等多方面因素，选址于 xxx 产业示范园区对水乳型涂料项目的可持续发展具有积极的促进作用。</w:t>
      </w:r>
    </w:p>
    <w:p>
      <w:pPr>
        <w:pStyle w:val="Heading2"/>
        <w:ind w:firstLine="560" w:firstLineChars="200"/>
        <w:rPr>
          <w:rFonts w:ascii="仿宋" w:eastAsia="仿宋" w:hAnsi="仿宋" w:cs="仿宋" w:hint="eastAsia"/>
          <w:sz w:val="28"/>
          <w:lang w:eastAsia="zh-CN"/>
        </w:rPr>
      </w:pPr>
      <w:bookmarkStart w:id="23" w:name="_Toc14168"/>
      <w:r>
        <w:rPr>
          <w:rFonts w:ascii="仿宋" w:eastAsia="仿宋" w:hAnsi="仿宋" w:cs="仿宋" w:hint="eastAsia"/>
          <w:sz w:val="28"/>
          <w:lang w:eastAsia="zh-CN"/>
        </w:rPr>
        <w:t>(三)、建设条件分析</w:t>
      </w:r>
      <w:bookmarkEnd w:id="2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承办单位目前资产运营状况良好，财务管理制度健全且完善，企业财务雄厚。凭借卓越的产品质量、科学的管理模式以及灵活畅通的销售网络，该单位连年实现盈利，为水乳型涂料项目建设提供充足的计划自筹资金。当地人民政府和主管部门高度重视水乳型涂料项目建设，土地、规划、建设等管理部门提出了切实可行的实施方案和保障措施，并给予充分的认可。此外，水乳型涂料项目建设区域拥有充足的水、电、气等资源供给，足以满足水乳型涂料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水乳型涂料项目可依托水乳型涂料项目建设地成熟的公用工程、辅助工程、储运设施等富余资源，同时拥有丰富的劳动力资源和完善的社会服务体系。这将有助于加速水乳型涂料项目建设进度，降低建设成本，实现水乳型涂料项目投资的节约，提升水乳型涂料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承办单位具备一大批丰富经验的水乳型涂料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水乳型涂料项目承办单位还与多家科研院所建立了长期的合作关系，并设立了向科研开发倾斜的奖励机制，每年投入专项资金用于重点产品和关键工艺的研发奖励。这为水乳型涂料项目的科研创新提供了有力的支持。</w:t>
      </w:r>
    </w:p>
    <w:p>
      <w:pPr>
        <w:pStyle w:val="Heading2"/>
        <w:ind w:firstLine="560" w:firstLineChars="200"/>
        <w:rPr>
          <w:rFonts w:ascii="仿宋" w:eastAsia="仿宋" w:hAnsi="仿宋" w:cs="仿宋" w:hint="eastAsia"/>
          <w:sz w:val="28"/>
          <w:lang w:eastAsia="zh-CN"/>
        </w:rPr>
      </w:pPr>
      <w:bookmarkStart w:id="24" w:name="_Toc18743"/>
      <w:r>
        <w:rPr>
          <w:rFonts w:ascii="仿宋" w:eastAsia="仿宋" w:hAnsi="仿宋" w:cs="仿宋" w:hint="eastAsia"/>
          <w:sz w:val="28"/>
          <w:lang w:eastAsia="zh-CN"/>
        </w:rPr>
        <w:t>(四)、用地控制指标</w:t>
      </w:r>
      <w:bookmarkEnd w:id="2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水乳型涂料项目选址于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产业示范园区，关于用地控制指标的规划与管理，本水乳型涂料项目将严格遵循国家和地方的相关法规和标准。用地控制指标包括但不限于以下几个方面：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水乳型涂料项目将严格按照规划建设主体工程的需要，确保建筑物基底占地面积在符合法规的范围内，以最大限度地利用土地，提高用地利用效率。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根据示范园区的总体规划，水乳型涂料项目将遵循相应的建筑密度标准，合理规划建设，保障水乳型涂料项目建设的紧凑性和高效性。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在水乳型涂料项目建设中，将注重绿化工作，确保绿化率达到或超过规划要求。通过科学合理的绿化设计，提升水乳型涂料项目周边的生态环境，使其更加宜居宜业。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水乳型涂料项目将根据规划要求，合理规划地上和地下层数，确保建设的稳定性和安全性。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根据示范园区的具体规划和相关法规，水乳型涂料项目还将遵循其他用地控制指标，如建筑线、退让线等，确保水乳型涂料项目的建设与周边环境的和谐相处。</w:t>
      </w:r>
    </w:p>
    <w:p>
      <w:pPr>
        <w:pStyle w:val="Heading2"/>
        <w:ind w:firstLine="560" w:firstLineChars="200"/>
        <w:rPr>
          <w:rFonts w:ascii="仿宋" w:eastAsia="仿宋" w:hAnsi="仿宋" w:cs="仿宋" w:hint="eastAsia"/>
          <w:sz w:val="28"/>
          <w:lang w:eastAsia="zh-CN"/>
        </w:rPr>
      </w:pPr>
      <w:bookmarkStart w:id="25" w:name="_Toc9926"/>
      <w:r>
        <w:rPr>
          <w:rFonts w:ascii="仿宋" w:eastAsia="仿宋" w:hAnsi="仿宋" w:cs="仿宋" w:hint="eastAsia"/>
          <w:sz w:val="28"/>
          <w:lang w:eastAsia="zh-CN"/>
        </w:rPr>
        <w:t>(五)、用地总体要求</w:t>
      </w:r>
      <w:bookmarkEnd w:id="25"/>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在本期工程水乳型涂料项目的建设规划中，涉及到一系列关键的建设指标，这些指标将有助于确保水乳型涂料项目的合理规划和高效建设。具体而言：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水乳型涂料项目的建筑系数为XXX%。该系数是对水乳型涂料项目建筑面积与用地面积的比例控制，通过设定合理的建筑系数，可以确保水乳型涂料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水乳型涂料项目的建筑容积率为XXX。该率值衡量了建筑物总体积与用地面积的比例，是规划中用来控制建筑高度和密度的关键参数。通过合理控制建筑容积率，可以在确保建筑物结构合理的同时，使水乳型涂料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水乳型涂料项目的生态品质，本期工程水乳型涂料项目将严格执行绿化覆盖率标准，目标值为XXX%。这意味着在水乳型涂料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水乳型涂料项目的固定资产投资强度为XXX万元/亩。该指标表征了每亩土地上的固定资产投资额，是评估水乳型涂料项目投资规模的重要参考。通过科学合理地控制投资强度，可以实现资金的有效利用，确保水乳型涂料项目的投资回报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这些建设规划指标将有助于水乳型涂料项目在建设过程中充分考虑资源利用效率、环境保护、投资效益等多个方面，实现可持续发展的目标。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6" w:name="_Toc31297"/>
      <w:r>
        <w:rPr>
          <w:rFonts w:ascii="仿宋" w:eastAsia="仿宋" w:hAnsi="仿宋" w:cs="仿宋" w:hint="eastAsia"/>
          <w:sz w:val="28"/>
          <w:lang w:eastAsia="zh-CN"/>
        </w:rPr>
        <w:t>(六)、节约用地措施</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乳型涂料项目建设坚持专业化生产原则，将主要生产过程和关键工序由水乳型涂料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水乳型涂料项目采用高效的生产工艺，通过科学的设备布局，最大程度地提高生产效率，减少生产空间的浪费。这包括合理的生产流程设计，避免不必要的物料运输和仓储空间占用。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在土地利用的同时，水乳型涂料项目建设将考虑采用绿色建筑理念，以减少对周边自然环境的影响。通过科学规划和环保措施，确保生产过程中的废弃物处理和排放均符合环保标准，最小化对土地生态的冲击。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在生产过程中，水乳型涂料项目将注重资源的综合利用，减少废弃物的产生。通过回收再利用、能源回收等手段，最大化地减少对新资源的依赖，实现对土地资源的更为有效的利用。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水乳型涂料项目建设在土地资源的规划和使用上不仅注重高效性和科技性，同时保持对生态环境的尊重。这种全方位的土地资源节约措施将有助于水乳型涂料项目的可持续发展和为社会创造更多的经济效益。</w:t>
      </w:r>
    </w:p>
    <w:p>
      <w:pPr>
        <w:pStyle w:val="Heading2"/>
        <w:ind w:firstLine="560" w:firstLineChars="200"/>
        <w:rPr>
          <w:rFonts w:ascii="仿宋" w:eastAsia="仿宋" w:hAnsi="仿宋" w:cs="仿宋" w:hint="eastAsia"/>
          <w:sz w:val="28"/>
          <w:lang w:eastAsia="zh-CN"/>
        </w:rPr>
      </w:pPr>
      <w:bookmarkStart w:id="27" w:name="_Toc2634"/>
      <w:r>
        <w:rPr>
          <w:rFonts w:ascii="仿宋" w:eastAsia="仿宋" w:hAnsi="仿宋" w:cs="仿宋" w:hint="eastAsia"/>
          <w:sz w:val="28"/>
          <w:lang w:eastAsia="zh-CN"/>
        </w:rPr>
        <w:t>(七)、总图布置方案</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水乳型涂料项目整体布局应基于高效生产流程和员工流动，确保各功能区域之间协调有序。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https://d.book118.com/286105242004010052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8A1371"/>
    <w:rsid w:val="278A1371"/>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8610524200401005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2024-02-20T17:12:00Z</dcterms:created>
  <dcterms:modified xsi:type="dcterms:W3CDTF">2024-02-20T17:13:05Z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480D18C747D14ACCAD540DD2C8E1D286_11</vt:lpwstr>
  </property>
  <property fmtid="{D5CDD505-2E9C-101B-9397-08002B2CF9AE}" pid="3" name="KSOProductBuildVer">
    <vt:lpwstr>2052-12.1.0.16250</vt:lpwstr>
  </property>
</Properties>
</file>