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NOX、NO2自动采样器及测定仪相关行业公司员工职业发展支持与推动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13" w:history="1">
        <w:r>
          <w:rPr>
            <w:rFonts w:ascii="仿宋" w:eastAsia="仿宋" w:hAnsi="仿宋" w:cs="仿宋" w:hint="eastAsia"/>
            <w:lang w:eastAsia="zh-CN"/>
          </w:rPr>
          <w:t>前言</w:t>
        </w:r>
        <w:r>
          <w:tab/>
        </w:r>
        <w:r>
          <w:fldChar w:fldCharType="begin"/>
        </w:r>
        <w:r>
          <w:instrText xml:space="preserve"> PAGEREF _Toc28513 \h </w:instrText>
        </w:r>
        <w:r>
          <w:fldChar w:fldCharType="separate"/>
        </w:r>
        <w:r>
          <w:t>3</w:t>
        </w:r>
        <w:r>
          <w:fldChar w:fldCharType="end"/>
        </w:r>
      </w:hyperlink>
    </w:p>
    <w:p>
      <w:pPr>
        <w:pStyle w:val="TOC1"/>
        <w:tabs>
          <w:tab w:val="right" w:leader="dot" w:pos="8306"/>
        </w:tabs>
      </w:pPr>
      <w:hyperlink w:anchor="_Toc15633" w:history="1">
        <w:r>
          <w:rPr>
            <w:rFonts w:ascii="仿宋" w:eastAsia="仿宋" w:hAnsi="仿宋" w:cs="仿宋" w:hint="eastAsia"/>
            <w:lang w:eastAsia="zh-CN"/>
          </w:rPr>
          <w:t>一、员工沟通技巧培训与人际关系管理</w:t>
        </w:r>
        <w:r>
          <w:tab/>
        </w:r>
        <w:r>
          <w:fldChar w:fldCharType="begin"/>
        </w:r>
        <w:r>
          <w:instrText xml:space="preserve"> PAGEREF _Toc15633 \h </w:instrText>
        </w:r>
        <w:r>
          <w:fldChar w:fldCharType="separate"/>
        </w:r>
        <w:r>
          <w:t>3</w:t>
        </w:r>
        <w:r>
          <w:fldChar w:fldCharType="end"/>
        </w:r>
      </w:hyperlink>
    </w:p>
    <w:p>
      <w:pPr>
        <w:pStyle w:val="TOC2"/>
        <w:tabs>
          <w:tab w:val="right" w:leader="dot" w:pos="8306"/>
        </w:tabs>
      </w:pPr>
      <w:hyperlink w:anchor="_Toc3605" w:history="1">
        <w:r>
          <w:rPr>
            <w:rFonts w:ascii="仿宋" w:eastAsia="仿宋" w:hAnsi="仿宋" w:cs="仿宋" w:hint="eastAsia"/>
            <w:lang w:eastAsia="zh-CN"/>
          </w:rPr>
          <w:t>(一)、沟通技巧的重要性及培训计划</w:t>
        </w:r>
        <w:r>
          <w:tab/>
        </w:r>
        <w:r>
          <w:fldChar w:fldCharType="begin"/>
        </w:r>
        <w:r>
          <w:instrText xml:space="preserve"> PAGEREF _Toc3605 \h </w:instrText>
        </w:r>
        <w:r>
          <w:fldChar w:fldCharType="separate"/>
        </w:r>
        <w:r>
          <w:t>3</w:t>
        </w:r>
        <w:r>
          <w:fldChar w:fldCharType="end"/>
        </w:r>
      </w:hyperlink>
    </w:p>
    <w:p>
      <w:pPr>
        <w:pStyle w:val="TOC2"/>
        <w:tabs>
          <w:tab w:val="right" w:leader="dot" w:pos="8306"/>
        </w:tabs>
      </w:pPr>
      <w:hyperlink w:anchor="_Toc14209" w:history="1">
        <w:r>
          <w:rPr>
            <w:rFonts w:ascii="仿宋" w:eastAsia="仿宋" w:hAnsi="仿宋" w:cs="仿宋" w:hint="eastAsia"/>
            <w:lang w:eastAsia="zh-CN"/>
          </w:rPr>
          <w:t>(二)、人际关系管理的原则与方法</w:t>
        </w:r>
        <w:r>
          <w:tab/>
        </w:r>
        <w:r>
          <w:fldChar w:fldCharType="begin"/>
        </w:r>
        <w:r>
          <w:instrText xml:space="preserve"> PAGEREF _Toc14209 \h </w:instrText>
        </w:r>
        <w:r>
          <w:fldChar w:fldCharType="separate"/>
        </w:r>
        <w:r>
          <w:t>4</w:t>
        </w:r>
        <w:r>
          <w:fldChar w:fldCharType="end"/>
        </w:r>
      </w:hyperlink>
    </w:p>
    <w:p>
      <w:pPr>
        <w:pStyle w:val="TOC2"/>
        <w:tabs>
          <w:tab w:val="right" w:leader="dot" w:pos="8306"/>
        </w:tabs>
      </w:pPr>
      <w:hyperlink w:anchor="_Toc17864" w:history="1">
        <w:r>
          <w:rPr>
            <w:rFonts w:ascii="仿宋" w:eastAsia="仿宋" w:hAnsi="仿宋" w:cs="仿宋" w:hint="eastAsia"/>
            <w:lang w:eastAsia="zh-CN"/>
          </w:rPr>
          <w:t>(三)、良好人际关系的建立与维护</w:t>
        </w:r>
        <w:r>
          <w:tab/>
        </w:r>
        <w:r>
          <w:fldChar w:fldCharType="begin"/>
        </w:r>
        <w:r>
          <w:instrText xml:space="preserve"> PAGEREF _Toc17864 \h </w:instrText>
        </w:r>
        <w:r>
          <w:fldChar w:fldCharType="separate"/>
        </w:r>
        <w:r>
          <w:t>4</w:t>
        </w:r>
        <w:r>
          <w:fldChar w:fldCharType="end"/>
        </w:r>
      </w:hyperlink>
    </w:p>
    <w:p>
      <w:pPr>
        <w:pStyle w:val="TOC1"/>
        <w:tabs>
          <w:tab w:val="right" w:leader="dot" w:pos="8306"/>
        </w:tabs>
      </w:pPr>
      <w:hyperlink w:anchor="_Toc7043" w:history="1">
        <w:r>
          <w:rPr>
            <w:rFonts w:ascii="仿宋" w:eastAsia="仿宋" w:hAnsi="仿宋" w:cs="仿宋" w:hint="eastAsia"/>
            <w:lang w:eastAsia="zh-CN"/>
          </w:rPr>
          <w:t>二、公司简介</w:t>
        </w:r>
        <w:r>
          <w:tab/>
        </w:r>
        <w:r>
          <w:fldChar w:fldCharType="begin"/>
        </w:r>
        <w:r>
          <w:instrText xml:space="preserve"> PAGEREF _Toc7043 \h </w:instrText>
        </w:r>
        <w:r>
          <w:fldChar w:fldCharType="separate"/>
        </w:r>
        <w:r>
          <w:t>5</w:t>
        </w:r>
        <w:r>
          <w:fldChar w:fldCharType="end"/>
        </w:r>
      </w:hyperlink>
    </w:p>
    <w:p>
      <w:pPr>
        <w:pStyle w:val="TOC2"/>
        <w:tabs>
          <w:tab w:val="right" w:leader="dot" w:pos="8306"/>
        </w:tabs>
      </w:pPr>
      <w:hyperlink w:anchor="_Toc30734" w:history="1">
        <w:r>
          <w:rPr>
            <w:rFonts w:ascii="仿宋" w:eastAsia="仿宋" w:hAnsi="仿宋" w:cs="仿宋" w:hint="eastAsia"/>
            <w:lang w:eastAsia="zh-CN"/>
          </w:rPr>
          <w:t>(一)、公司基本信息</w:t>
        </w:r>
        <w:r>
          <w:tab/>
        </w:r>
        <w:r>
          <w:fldChar w:fldCharType="begin"/>
        </w:r>
        <w:r>
          <w:instrText xml:space="preserve"> PAGEREF _Toc30734 \h </w:instrText>
        </w:r>
        <w:r>
          <w:fldChar w:fldCharType="separate"/>
        </w:r>
        <w:r>
          <w:t>5</w:t>
        </w:r>
        <w:r>
          <w:fldChar w:fldCharType="end"/>
        </w:r>
      </w:hyperlink>
    </w:p>
    <w:p>
      <w:pPr>
        <w:pStyle w:val="TOC2"/>
        <w:tabs>
          <w:tab w:val="right" w:leader="dot" w:pos="8306"/>
        </w:tabs>
      </w:pPr>
      <w:hyperlink w:anchor="_Toc27366" w:history="1">
        <w:r>
          <w:rPr>
            <w:rFonts w:ascii="仿宋" w:eastAsia="仿宋" w:hAnsi="仿宋" w:cs="仿宋" w:hint="eastAsia"/>
            <w:lang w:eastAsia="zh-CN"/>
          </w:rPr>
          <w:t>(二)、公司简介</w:t>
        </w:r>
        <w:r>
          <w:tab/>
        </w:r>
        <w:r>
          <w:fldChar w:fldCharType="begin"/>
        </w:r>
        <w:r>
          <w:instrText xml:space="preserve"> PAGEREF _Toc27366 \h </w:instrText>
        </w:r>
        <w:r>
          <w:fldChar w:fldCharType="separate"/>
        </w:r>
        <w:r>
          <w:t>6</w:t>
        </w:r>
        <w:r>
          <w:fldChar w:fldCharType="end"/>
        </w:r>
      </w:hyperlink>
    </w:p>
    <w:p>
      <w:pPr>
        <w:pStyle w:val="TOC2"/>
        <w:tabs>
          <w:tab w:val="right" w:leader="dot" w:pos="8306"/>
        </w:tabs>
      </w:pPr>
      <w:hyperlink w:anchor="_Toc21473" w:history="1">
        <w:r>
          <w:rPr>
            <w:rFonts w:ascii="仿宋" w:eastAsia="仿宋" w:hAnsi="仿宋" w:cs="仿宋" w:hint="eastAsia"/>
            <w:lang w:eastAsia="zh-CN"/>
          </w:rPr>
          <w:t>(三)、核心人员介绍</w:t>
        </w:r>
        <w:r>
          <w:tab/>
        </w:r>
        <w:r>
          <w:fldChar w:fldCharType="begin"/>
        </w:r>
        <w:r>
          <w:instrText xml:space="preserve"> PAGEREF _Toc21473 \h </w:instrText>
        </w:r>
        <w:r>
          <w:fldChar w:fldCharType="separate"/>
        </w:r>
        <w:r>
          <w:t>8</w:t>
        </w:r>
        <w:r>
          <w:fldChar w:fldCharType="end"/>
        </w:r>
      </w:hyperlink>
    </w:p>
    <w:p>
      <w:pPr>
        <w:pStyle w:val="TOC1"/>
        <w:tabs>
          <w:tab w:val="right" w:leader="dot" w:pos="8306"/>
        </w:tabs>
      </w:pPr>
      <w:hyperlink w:anchor="_Toc921" w:history="1">
        <w:r>
          <w:rPr>
            <w:rFonts w:ascii="仿宋" w:eastAsia="仿宋" w:hAnsi="仿宋" w:cs="仿宋" w:hint="eastAsia"/>
            <w:lang w:eastAsia="zh-CN"/>
          </w:rPr>
          <w:t>三、薪酬制度管理</w:t>
        </w:r>
        <w:r>
          <w:tab/>
        </w:r>
        <w:r>
          <w:fldChar w:fldCharType="begin"/>
        </w:r>
        <w:r>
          <w:instrText xml:space="preserve"> PAGEREF _Toc921 \h </w:instrText>
        </w:r>
        <w:r>
          <w:fldChar w:fldCharType="separate"/>
        </w:r>
        <w:r>
          <w:t>10</w:t>
        </w:r>
        <w:r>
          <w:fldChar w:fldCharType="end"/>
        </w:r>
      </w:hyperlink>
    </w:p>
    <w:p>
      <w:pPr>
        <w:pStyle w:val="TOC2"/>
        <w:tabs>
          <w:tab w:val="right" w:leader="dot" w:pos="8306"/>
        </w:tabs>
      </w:pPr>
      <w:hyperlink w:anchor="_Toc26341" w:history="1">
        <w:r>
          <w:rPr>
            <w:rFonts w:ascii="仿宋" w:eastAsia="仿宋" w:hAnsi="仿宋" w:cs="仿宋" w:hint="eastAsia"/>
            <w:lang w:eastAsia="zh-CN"/>
          </w:rPr>
          <w:t>(一)、薪酬管理制度</w:t>
        </w:r>
        <w:r>
          <w:tab/>
        </w:r>
        <w:r>
          <w:fldChar w:fldCharType="begin"/>
        </w:r>
        <w:r>
          <w:instrText xml:space="preserve"> PAGEREF _Toc26341 \h </w:instrText>
        </w:r>
        <w:r>
          <w:fldChar w:fldCharType="separate"/>
        </w:r>
        <w:r>
          <w:t>10</w:t>
        </w:r>
        <w:r>
          <w:fldChar w:fldCharType="end"/>
        </w:r>
      </w:hyperlink>
    </w:p>
    <w:p>
      <w:pPr>
        <w:pStyle w:val="TOC2"/>
        <w:tabs>
          <w:tab w:val="right" w:leader="dot" w:pos="8306"/>
        </w:tabs>
      </w:pPr>
      <w:hyperlink w:anchor="_Toc3672" w:history="1">
        <w:r>
          <w:rPr>
            <w:rFonts w:ascii="仿宋" w:eastAsia="仿宋" w:hAnsi="仿宋" w:cs="仿宋" w:hint="eastAsia"/>
            <w:lang w:eastAsia="zh-CN"/>
          </w:rPr>
          <w:t>(二)、奖金制度的制定</w:t>
        </w:r>
        <w:r>
          <w:tab/>
        </w:r>
        <w:r>
          <w:fldChar w:fldCharType="begin"/>
        </w:r>
        <w:r>
          <w:instrText xml:space="preserve"> PAGEREF _Toc3672 \h </w:instrText>
        </w:r>
        <w:r>
          <w:fldChar w:fldCharType="separate"/>
        </w:r>
        <w:r>
          <w:t>13</w:t>
        </w:r>
        <w:r>
          <w:fldChar w:fldCharType="end"/>
        </w:r>
      </w:hyperlink>
    </w:p>
    <w:p>
      <w:pPr>
        <w:pStyle w:val="TOC2"/>
        <w:tabs>
          <w:tab w:val="right" w:leader="dot" w:pos="8306"/>
        </w:tabs>
      </w:pPr>
      <w:hyperlink w:anchor="_Toc27110" w:history="1">
        <w:r>
          <w:rPr>
            <w:rFonts w:ascii="仿宋" w:eastAsia="仿宋" w:hAnsi="仿宋" w:cs="仿宋" w:hint="eastAsia"/>
            <w:lang w:eastAsia="zh-CN"/>
          </w:rPr>
          <w:t>(三)、岗位薪酬体系设计</w:t>
        </w:r>
        <w:r>
          <w:tab/>
        </w:r>
        <w:r>
          <w:fldChar w:fldCharType="begin"/>
        </w:r>
        <w:r>
          <w:instrText xml:space="preserve"> PAGEREF _Toc27110 \h </w:instrText>
        </w:r>
        <w:r>
          <w:fldChar w:fldCharType="separate"/>
        </w:r>
        <w:r>
          <w:t>17</w:t>
        </w:r>
        <w:r>
          <w:fldChar w:fldCharType="end"/>
        </w:r>
      </w:hyperlink>
    </w:p>
    <w:p>
      <w:pPr>
        <w:pStyle w:val="TOC2"/>
        <w:tabs>
          <w:tab w:val="right" w:leader="dot" w:pos="8306"/>
        </w:tabs>
      </w:pPr>
      <w:hyperlink w:anchor="_Toc20412" w:history="1">
        <w:r>
          <w:rPr>
            <w:rFonts w:ascii="仿宋" w:eastAsia="仿宋" w:hAnsi="仿宋" w:cs="仿宋" w:hint="eastAsia"/>
            <w:lang w:eastAsia="zh-CN"/>
          </w:rPr>
          <w:t>(四)、绩效薪酬体系设计</w:t>
        </w:r>
        <w:r>
          <w:tab/>
        </w:r>
        <w:r>
          <w:fldChar w:fldCharType="begin"/>
        </w:r>
        <w:r>
          <w:instrText xml:space="preserve"> PAGEREF _Toc20412 \h </w:instrText>
        </w:r>
        <w:r>
          <w:fldChar w:fldCharType="separate"/>
        </w:r>
        <w:r>
          <w:t>18</w:t>
        </w:r>
        <w:r>
          <w:fldChar w:fldCharType="end"/>
        </w:r>
      </w:hyperlink>
    </w:p>
    <w:p>
      <w:pPr>
        <w:pStyle w:val="TOC1"/>
        <w:tabs>
          <w:tab w:val="right" w:leader="dot" w:pos="8306"/>
        </w:tabs>
      </w:pPr>
      <w:hyperlink w:anchor="_Toc10797" w:history="1">
        <w:r>
          <w:rPr>
            <w:rFonts w:ascii="仿宋" w:eastAsia="仿宋" w:hAnsi="仿宋" w:cs="仿宋" w:hint="eastAsia"/>
            <w:lang w:eastAsia="zh-CN"/>
          </w:rPr>
          <w:t>四、NOX、NO2自动采样器及测定仪行业背景分析</w:t>
        </w:r>
        <w:r>
          <w:tab/>
        </w:r>
        <w:r>
          <w:fldChar w:fldCharType="begin"/>
        </w:r>
        <w:r>
          <w:instrText xml:space="preserve"> PAGEREF _Toc10797 \h </w:instrText>
        </w:r>
        <w:r>
          <w:fldChar w:fldCharType="separate"/>
        </w:r>
        <w:r>
          <w:t>20</w:t>
        </w:r>
        <w:r>
          <w:fldChar w:fldCharType="end"/>
        </w:r>
      </w:hyperlink>
    </w:p>
    <w:p>
      <w:pPr>
        <w:pStyle w:val="TOC2"/>
        <w:tabs>
          <w:tab w:val="right" w:leader="dot" w:pos="8306"/>
        </w:tabs>
      </w:pPr>
      <w:hyperlink w:anchor="_Toc22188" w:history="1">
        <w:r>
          <w:rPr>
            <w:rFonts w:ascii="仿宋" w:eastAsia="仿宋" w:hAnsi="仿宋" w:cs="仿宋" w:hint="eastAsia"/>
            <w:lang w:eastAsia="zh-CN"/>
          </w:rPr>
          <w:t>(一)、NOX、NO2自动采样器及测定仪行业背景分析</w:t>
        </w:r>
        <w:r>
          <w:tab/>
        </w:r>
        <w:r>
          <w:fldChar w:fldCharType="begin"/>
        </w:r>
        <w:r>
          <w:instrText xml:space="preserve"> PAGEREF _Toc22188 \h </w:instrText>
        </w:r>
        <w:r>
          <w:fldChar w:fldCharType="separate"/>
        </w:r>
        <w:r>
          <w:t>20</w:t>
        </w:r>
        <w:r>
          <w:fldChar w:fldCharType="end"/>
        </w:r>
      </w:hyperlink>
    </w:p>
    <w:p>
      <w:pPr>
        <w:pStyle w:val="TOC1"/>
        <w:tabs>
          <w:tab w:val="right" w:leader="dot" w:pos="8306"/>
        </w:tabs>
      </w:pPr>
      <w:hyperlink w:anchor="_Toc16037" w:history="1">
        <w:r>
          <w:rPr>
            <w:rFonts w:ascii="仿宋" w:eastAsia="仿宋" w:hAnsi="仿宋" w:cs="仿宋" w:hint="eastAsia"/>
            <w:lang w:eastAsia="zh-CN"/>
          </w:rPr>
          <w:t>五、项目基本情况</w:t>
        </w:r>
        <w:r>
          <w:tab/>
        </w:r>
        <w:r>
          <w:fldChar w:fldCharType="begin"/>
        </w:r>
        <w:r>
          <w:instrText xml:space="preserve"> PAGEREF _Toc16037 \h </w:instrText>
        </w:r>
        <w:r>
          <w:fldChar w:fldCharType="separate"/>
        </w:r>
        <w:r>
          <w:t>22</w:t>
        </w:r>
        <w:r>
          <w:fldChar w:fldCharType="end"/>
        </w:r>
      </w:hyperlink>
    </w:p>
    <w:p>
      <w:pPr>
        <w:pStyle w:val="TOC2"/>
        <w:tabs>
          <w:tab w:val="right" w:leader="dot" w:pos="8306"/>
        </w:tabs>
      </w:pPr>
      <w:hyperlink w:anchor="_Toc7050" w:history="1">
        <w:r>
          <w:rPr>
            <w:rFonts w:ascii="仿宋" w:eastAsia="仿宋" w:hAnsi="仿宋" w:cs="仿宋" w:hint="eastAsia"/>
            <w:lang w:eastAsia="zh-CN"/>
          </w:rPr>
          <w:t>(一)、项目名称及建设性质</w:t>
        </w:r>
        <w:r>
          <w:tab/>
        </w:r>
        <w:r>
          <w:fldChar w:fldCharType="begin"/>
        </w:r>
        <w:r>
          <w:instrText xml:space="preserve"> PAGEREF _Toc7050 \h </w:instrText>
        </w:r>
        <w:r>
          <w:fldChar w:fldCharType="separate"/>
        </w:r>
        <w:r>
          <w:t>22</w:t>
        </w:r>
        <w:r>
          <w:fldChar w:fldCharType="end"/>
        </w:r>
      </w:hyperlink>
    </w:p>
    <w:p>
      <w:pPr>
        <w:pStyle w:val="TOC2"/>
        <w:tabs>
          <w:tab w:val="right" w:leader="dot" w:pos="8306"/>
        </w:tabs>
      </w:pPr>
      <w:hyperlink w:anchor="_Toc28381" w:history="1">
        <w:r>
          <w:rPr>
            <w:rFonts w:ascii="仿宋" w:eastAsia="仿宋" w:hAnsi="仿宋" w:cs="仿宋" w:hint="eastAsia"/>
            <w:lang w:eastAsia="zh-CN"/>
          </w:rPr>
          <w:t>(二)、项目承办单位</w:t>
        </w:r>
        <w:r>
          <w:tab/>
        </w:r>
        <w:r>
          <w:fldChar w:fldCharType="begin"/>
        </w:r>
        <w:r>
          <w:instrText xml:space="preserve"> PAGEREF _Toc28381 \h </w:instrText>
        </w:r>
        <w:r>
          <w:fldChar w:fldCharType="separate"/>
        </w:r>
        <w:r>
          <w:t>23</w:t>
        </w:r>
        <w:r>
          <w:fldChar w:fldCharType="end"/>
        </w:r>
      </w:hyperlink>
    </w:p>
    <w:p>
      <w:pPr>
        <w:pStyle w:val="TOC2"/>
        <w:tabs>
          <w:tab w:val="right" w:leader="dot" w:pos="8306"/>
        </w:tabs>
      </w:pPr>
      <w:hyperlink w:anchor="_Toc32142" w:history="1">
        <w:r>
          <w:rPr>
            <w:rFonts w:ascii="仿宋" w:eastAsia="仿宋" w:hAnsi="仿宋" w:cs="仿宋" w:hint="eastAsia"/>
            <w:lang w:eastAsia="zh-CN"/>
          </w:rPr>
          <w:t>(三)、项目实施的可行性</w:t>
        </w:r>
        <w:r>
          <w:tab/>
        </w:r>
        <w:r>
          <w:fldChar w:fldCharType="begin"/>
        </w:r>
        <w:r>
          <w:instrText xml:space="preserve"> PAGEREF _Toc32142 \h </w:instrText>
        </w:r>
        <w:r>
          <w:fldChar w:fldCharType="separate"/>
        </w:r>
        <w:r>
          <w:t>24</w:t>
        </w:r>
        <w:r>
          <w:fldChar w:fldCharType="end"/>
        </w:r>
      </w:hyperlink>
    </w:p>
    <w:p>
      <w:pPr>
        <w:pStyle w:val="TOC2"/>
        <w:tabs>
          <w:tab w:val="right" w:leader="dot" w:pos="8306"/>
        </w:tabs>
      </w:pPr>
      <w:hyperlink w:anchor="_Toc9070" w:history="1">
        <w:r>
          <w:rPr>
            <w:rFonts w:ascii="仿宋" w:eastAsia="仿宋" w:hAnsi="仿宋" w:cs="仿宋" w:hint="eastAsia"/>
            <w:lang w:eastAsia="zh-CN"/>
          </w:rPr>
          <w:t>(四)、项目建设选址</w:t>
        </w:r>
        <w:r>
          <w:tab/>
        </w:r>
        <w:r>
          <w:fldChar w:fldCharType="begin"/>
        </w:r>
        <w:r>
          <w:instrText xml:space="preserve"> PAGEREF _Toc9070 \h </w:instrText>
        </w:r>
        <w:r>
          <w:fldChar w:fldCharType="separate"/>
        </w:r>
        <w:r>
          <w:t>25</w:t>
        </w:r>
        <w:r>
          <w:fldChar w:fldCharType="end"/>
        </w:r>
      </w:hyperlink>
    </w:p>
    <w:p>
      <w:pPr>
        <w:pStyle w:val="TOC2"/>
        <w:tabs>
          <w:tab w:val="right" w:leader="dot" w:pos="8306"/>
        </w:tabs>
      </w:pPr>
      <w:hyperlink w:anchor="_Toc14377" w:history="1">
        <w:r>
          <w:rPr>
            <w:rFonts w:ascii="仿宋" w:eastAsia="仿宋" w:hAnsi="仿宋" w:cs="仿宋" w:hint="eastAsia"/>
            <w:lang w:eastAsia="zh-CN"/>
          </w:rPr>
          <w:t>(五)、建筑物建设规模</w:t>
        </w:r>
        <w:r>
          <w:tab/>
        </w:r>
        <w:r>
          <w:fldChar w:fldCharType="begin"/>
        </w:r>
        <w:r>
          <w:instrText xml:space="preserve"> PAGEREF _Toc14377 \h </w:instrText>
        </w:r>
        <w:r>
          <w:fldChar w:fldCharType="separate"/>
        </w:r>
        <w:r>
          <w:t>26</w:t>
        </w:r>
        <w:r>
          <w:fldChar w:fldCharType="end"/>
        </w:r>
      </w:hyperlink>
    </w:p>
    <w:p>
      <w:pPr>
        <w:pStyle w:val="TOC2"/>
        <w:tabs>
          <w:tab w:val="right" w:leader="dot" w:pos="8306"/>
        </w:tabs>
      </w:pPr>
      <w:hyperlink w:anchor="_Toc12883" w:history="1">
        <w:r>
          <w:rPr>
            <w:rFonts w:ascii="仿宋" w:eastAsia="仿宋" w:hAnsi="仿宋" w:cs="仿宋" w:hint="eastAsia"/>
            <w:lang w:eastAsia="zh-CN"/>
          </w:rPr>
          <w:t>(六)、项目总投资及资金构成</w:t>
        </w:r>
        <w:r>
          <w:tab/>
        </w:r>
        <w:r>
          <w:fldChar w:fldCharType="begin"/>
        </w:r>
        <w:r>
          <w:instrText xml:space="preserve"> PAGEREF _Toc12883 \h </w:instrText>
        </w:r>
        <w:r>
          <w:fldChar w:fldCharType="separate"/>
        </w:r>
        <w:r>
          <w:t>28</w:t>
        </w:r>
        <w:r>
          <w:fldChar w:fldCharType="end"/>
        </w:r>
      </w:hyperlink>
    </w:p>
    <w:p>
      <w:pPr>
        <w:pStyle w:val="TOC2"/>
        <w:tabs>
          <w:tab w:val="right" w:leader="dot" w:pos="8306"/>
        </w:tabs>
      </w:pPr>
      <w:hyperlink w:anchor="_Toc30834" w:history="1">
        <w:r>
          <w:rPr>
            <w:rFonts w:ascii="仿宋" w:eastAsia="仿宋" w:hAnsi="仿宋" w:cs="仿宋" w:hint="eastAsia"/>
            <w:lang w:eastAsia="zh-CN"/>
          </w:rPr>
          <w:t>(七)、资金筹措方案</w:t>
        </w:r>
        <w:r>
          <w:tab/>
        </w:r>
        <w:r>
          <w:fldChar w:fldCharType="begin"/>
        </w:r>
        <w:r>
          <w:instrText xml:space="preserve"> PAGEREF _Toc30834 \h </w:instrText>
        </w:r>
        <w:r>
          <w:fldChar w:fldCharType="separate"/>
        </w:r>
        <w:r>
          <w:t>29</w:t>
        </w:r>
        <w:r>
          <w:fldChar w:fldCharType="end"/>
        </w:r>
      </w:hyperlink>
    </w:p>
    <w:p>
      <w:pPr>
        <w:pStyle w:val="TOC2"/>
        <w:tabs>
          <w:tab w:val="right" w:leader="dot" w:pos="8306"/>
        </w:tabs>
      </w:pPr>
      <w:hyperlink w:anchor="_Toc12079" w:history="1">
        <w:r>
          <w:rPr>
            <w:rFonts w:ascii="仿宋" w:eastAsia="仿宋" w:hAnsi="仿宋" w:cs="仿宋" w:hint="eastAsia"/>
            <w:lang w:eastAsia="zh-CN"/>
          </w:rPr>
          <w:t>(八)、项目预期经济效益规划目标</w:t>
        </w:r>
        <w:r>
          <w:tab/>
        </w:r>
        <w:r>
          <w:fldChar w:fldCharType="begin"/>
        </w:r>
        <w:r>
          <w:instrText xml:space="preserve"> PAGEREF _Toc12079 \h </w:instrText>
        </w:r>
        <w:r>
          <w:fldChar w:fldCharType="separate"/>
        </w:r>
        <w:r>
          <w:t>30</w:t>
        </w:r>
        <w:r>
          <w:fldChar w:fldCharType="end"/>
        </w:r>
      </w:hyperlink>
    </w:p>
    <w:p>
      <w:pPr>
        <w:pStyle w:val="TOC2"/>
        <w:tabs>
          <w:tab w:val="right" w:leader="dot" w:pos="8306"/>
        </w:tabs>
      </w:pPr>
      <w:hyperlink w:anchor="_Toc15067" w:history="1">
        <w:r>
          <w:rPr>
            <w:rFonts w:ascii="仿宋" w:eastAsia="仿宋" w:hAnsi="仿宋" w:cs="仿宋" w:hint="eastAsia"/>
            <w:lang w:eastAsia="zh-CN"/>
          </w:rPr>
          <w:t>(九)、项目建设进度规划</w:t>
        </w:r>
        <w:r>
          <w:tab/>
        </w:r>
        <w:r>
          <w:fldChar w:fldCharType="begin"/>
        </w:r>
        <w:r>
          <w:instrText xml:space="preserve"> PAGEREF _Toc15067 \h </w:instrText>
        </w:r>
        <w:r>
          <w:fldChar w:fldCharType="separate"/>
        </w:r>
        <w:r>
          <w:t>31</w:t>
        </w:r>
        <w:r>
          <w:fldChar w:fldCharType="end"/>
        </w:r>
      </w:hyperlink>
    </w:p>
    <w:p>
      <w:pPr>
        <w:pStyle w:val="TOC1"/>
        <w:tabs>
          <w:tab w:val="right" w:leader="dot" w:pos="8306"/>
        </w:tabs>
      </w:pPr>
      <w:hyperlink w:anchor="_Toc26265" w:history="1">
        <w:r>
          <w:rPr>
            <w:rFonts w:ascii="仿宋" w:eastAsia="仿宋" w:hAnsi="仿宋" w:cs="仿宋" w:hint="eastAsia"/>
            <w:lang w:eastAsia="zh-CN"/>
          </w:rPr>
          <w:t>六、员工家庭与工作平衡支持计划</w:t>
        </w:r>
        <w:r>
          <w:tab/>
        </w:r>
        <w:r>
          <w:fldChar w:fldCharType="begin"/>
        </w:r>
        <w:r>
          <w:instrText xml:space="preserve"> PAGEREF _Toc26265 \h </w:instrText>
        </w:r>
        <w:r>
          <w:fldChar w:fldCharType="separate"/>
        </w:r>
        <w:r>
          <w:t>33</w:t>
        </w:r>
        <w:r>
          <w:fldChar w:fldCharType="end"/>
        </w:r>
      </w:hyperlink>
    </w:p>
    <w:p>
      <w:pPr>
        <w:pStyle w:val="TOC2"/>
        <w:tabs>
          <w:tab w:val="right" w:leader="dot" w:pos="8306"/>
        </w:tabs>
      </w:pPr>
      <w:hyperlink w:anchor="_Toc7117" w:history="1">
        <w:r>
          <w:rPr>
            <w:rFonts w:ascii="仿宋" w:eastAsia="仿宋" w:hAnsi="仿宋" w:cs="仿宋" w:hint="eastAsia"/>
            <w:lang w:eastAsia="zh-CN"/>
          </w:rPr>
          <w:t>(一)、家庭与工作平衡的重要性分析</w:t>
        </w:r>
        <w:r>
          <w:tab/>
        </w:r>
        <w:r>
          <w:fldChar w:fldCharType="begin"/>
        </w:r>
        <w:r>
          <w:instrText xml:space="preserve"> PAGEREF _Toc7117 \h </w:instrText>
        </w:r>
        <w:r>
          <w:fldChar w:fldCharType="separate"/>
        </w:r>
        <w:r>
          <w:t>33</w:t>
        </w:r>
        <w:r>
          <w:fldChar w:fldCharType="end"/>
        </w:r>
      </w:hyperlink>
    </w:p>
    <w:p>
      <w:pPr>
        <w:pStyle w:val="TOC2"/>
        <w:tabs>
          <w:tab w:val="right" w:leader="dot" w:pos="8306"/>
        </w:tabs>
      </w:pPr>
      <w:hyperlink w:anchor="_Toc9438" w:history="1">
        <w:r>
          <w:rPr>
            <w:rFonts w:ascii="仿宋" w:eastAsia="仿宋" w:hAnsi="仿宋" w:cs="仿宋" w:hint="eastAsia"/>
            <w:lang w:eastAsia="zh-CN"/>
          </w:rPr>
          <w:t>(二)、支持计划的制定与实施步骤</w:t>
        </w:r>
        <w:r>
          <w:tab/>
        </w:r>
        <w:r>
          <w:fldChar w:fldCharType="begin"/>
        </w:r>
        <w:r>
          <w:instrText xml:space="preserve"> PAGEREF _Toc9438 \h </w:instrText>
        </w:r>
        <w:r>
          <w:fldChar w:fldCharType="separate"/>
        </w:r>
        <w:r>
          <w:t>33</w:t>
        </w:r>
        <w:r>
          <w:fldChar w:fldCharType="end"/>
        </w:r>
      </w:hyperlink>
    </w:p>
    <w:p>
      <w:pPr>
        <w:pStyle w:val="TOC2"/>
        <w:tabs>
          <w:tab w:val="right" w:leader="dot" w:pos="8306"/>
        </w:tabs>
      </w:pPr>
      <w:hyperlink w:anchor="_Toc22995" w:history="1">
        <w:r>
          <w:rPr>
            <w:rFonts w:ascii="仿宋" w:eastAsia="仿宋" w:hAnsi="仿宋" w:cs="仿宋" w:hint="eastAsia"/>
            <w:lang w:eastAsia="zh-CN"/>
          </w:rPr>
          <w:t>(三)、平衡效果的评估及调整优化</w:t>
        </w:r>
        <w:r>
          <w:tab/>
        </w:r>
        <w:r>
          <w:fldChar w:fldCharType="begin"/>
        </w:r>
        <w:r>
          <w:instrText xml:space="preserve"> PAGEREF _Toc22995 \h </w:instrText>
        </w:r>
        <w:r>
          <w:fldChar w:fldCharType="separate"/>
        </w:r>
        <w:r>
          <w:t>34</w:t>
        </w:r>
        <w:r>
          <w:fldChar w:fldCharType="end"/>
        </w:r>
      </w:hyperlink>
    </w:p>
    <w:p>
      <w:pPr>
        <w:pStyle w:val="TOC1"/>
        <w:tabs>
          <w:tab w:val="right" w:leader="dot" w:pos="8306"/>
        </w:tabs>
      </w:pPr>
      <w:hyperlink w:anchor="_Toc11238" w:history="1">
        <w:r>
          <w:rPr>
            <w:rFonts w:ascii="仿宋" w:eastAsia="仿宋" w:hAnsi="仿宋" w:cs="仿宋" w:hint="eastAsia"/>
            <w:lang w:eastAsia="zh-CN"/>
          </w:rPr>
          <w:t>七、第十三章技术与创新支持</w:t>
        </w:r>
        <w:r>
          <w:tab/>
        </w:r>
        <w:r>
          <w:fldChar w:fldCharType="begin"/>
        </w:r>
        <w:r>
          <w:instrText xml:space="preserve"> PAGEREF _Toc11238 \h </w:instrText>
        </w:r>
        <w:r>
          <w:fldChar w:fldCharType="separate"/>
        </w:r>
        <w:r>
          <w:t>35</w:t>
        </w:r>
        <w:r>
          <w:fldChar w:fldCharType="end"/>
        </w:r>
      </w:hyperlink>
    </w:p>
    <w:p>
      <w:pPr>
        <w:pStyle w:val="TOC2"/>
        <w:tabs>
          <w:tab w:val="right" w:leader="dot" w:pos="8306"/>
        </w:tabs>
      </w:pPr>
      <w:hyperlink w:anchor="_Toc32388" w:history="1">
        <w:r>
          <w:rPr>
            <w:rFonts w:ascii="仿宋" w:eastAsia="仿宋" w:hAnsi="仿宋" w:cs="仿宋" w:hint="eastAsia"/>
            <w:lang w:eastAsia="zh-CN"/>
          </w:rPr>
          <w:t>(一)、技术培训与更新</w:t>
        </w:r>
        <w:r>
          <w:tab/>
        </w:r>
        <w:r>
          <w:fldChar w:fldCharType="begin"/>
        </w:r>
        <w:r>
          <w:instrText xml:space="preserve"> PAGEREF _Toc32388 \h </w:instrText>
        </w:r>
        <w:r>
          <w:fldChar w:fldCharType="separate"/>
        </w:r>
        <w:r>
          <w:t>35</w:t>
        </w:r>
        <w:r>
          <w:fldChar w:fldCharType="end"/>
        </w:r>
      </w:hyperlink>
    </w:p>
    <w:p>
      <w:pPr>
        <w:pStyle w:val="TOC2"/>
        <w:tabs>
          <w:tab w:val="right" w:leader="dot" w:pos="8306"/>
        </w:tabs>
      </w:pPr>
      <w:hyperlink w:anchor="_Toc6423" w:history="1">
        <w:r>
          <w:rPr>
            <w:rFonts w:ascii="仿宋" w:eastAsia="仿宋" w:hAnsi="仿宋" w:cs="仿宋" w:hint="eastAsia"/>
            <w:lang w:eastAsia="zh-CN"/>
          </w:rPr>
          <w:t>(二)、创新文化与项目支持</w:t>
        </w:r>
        <w:r>
          <w:tab/>
        </w:r>
        <w:r>
          <w:fldChar w:fldCharType="begin"/>
        </w:r>
        <w:r>
          <w:instrText xml:space="preserve"> PAGEREF _Toc6423 \h </w:instrText>
        </w:r>
        <w:r>
          <w:fldChar w:fldCharType="separate"/>
        </w:r>
        <w:r>
          <w:t>35</w:t>
        </w:r>
        <w:r>
          <w:fldChar w:fldCharType="end"/>
        </w:r>
      </w:hyperlink>
    </w:p>
    <w:p>
      <w:pPr>
        <w:pStyle w:val="TOC1"/>
        <w:tabs>
          <w:tab w:val="right" w:leader="dot" w:pos="8306"/>
        </w:tabs>
      </w:pPr>
      <w:hyperlink w:anchor="_Toc2888" w:history="1">
        <w:r>
          <w:rPr>
            <w:rFonts w:ascii="仿宋" w:eastAsia="仿宋" w:hAnsi="仿宋" w:cs="仿宋" w:hint="eastAsia"/>
            <w:lang w:eastAsia="zh-CN"/>
          </w:rPr>
          <w:t>八、第十四章员工健康与安全管理</w:t>
        </w:r>
        <w:r>
          <w:tab/>
        </w:r>
        <w:r>
          <w:fldChar w:fldCharType="begin"/>
        </w:r>
        <w:r>
          <w:instrText xml:space="preserve"> PAGEREF _Toc2888 \h </w:instrText>
        </w:r>
        <w:r>
          <w:fldChar w:fldCharType="separate"/>
        </w:r>
        <w:r>
          <w:t>36</w:t>
        </w:r>
        <w:r>
          <w:fldChar w:fldCharType="end"/>
        </w:r>
      </w:hyperlink>
    </w:p>
    <w:p>
      <w:pPr>
        <w:pStyle w:val="TOC2"/>
        <w:tabs>
          <w:tab w:val="right" w:leader="dot" w:pos="8306"/>
        </w:tabs>
      </w:pPr>
      <w:hyperlink w:anchor="_Toc17256" w:history="1">
        <w:r>
          <w:rPr>
            <w:rFonts w:ascii="仿宋" w:eastAsia="仿宋" w:hAnsi="仿宋" w:cs="仿宋" w:hint="eastAsia"/>
            <w:lang w:eastAsia="zh-CN"/>
          </w:rPr>
          <w:t>(一)、健康保障计划</w:t>
        </w:r>
        <w:r>
          <w:tab/>
        </w:r>
        <w:r>
          <w:fldChar w:fldCharType="begin"/>
        </w:r>
        <w:r>
          <w:instrText xml:space="preserve"> PAGEREF _Toc17256 \h </w:instrText>
        </w:r>
        <w:r>
          <w:fldChar w:fldCharType="separate"/>
        </w:r>
        <w:r>
          <w:t>36</w:t>
        </w:r>
        <w:r>
          <w:fldChar w:fldCharType="end"/>
        </w:r>
      </w:hyperlink>
    </w:p>
    <w:p>
      <w:pPr>
        <w:pStyle w:val="TOC2"/>
        <w:tabs>
          <w:tab w:val="right" w:leader="dot" w:pos="8306"/>
        </w:tabs>
      </w:pPr>
      <w:hyperlink w:anchor="_Toc12708" w:history="1">
        <w:r>
          <w:rPr>
            <w:rFonts w:ascii="仿宋" w:eastAsia="仿宋" w:hAnsi="仿宋" w:cs="仿宋" w:hint="eastAsia"/>
            <w:lang w:eastAsia="zh-CN"/>
          </w:rPr>
          <w:t>(二)、安全管理体系</w:t>
        </w:r>
        <w:r>
          <w:tab/>
        </w:r>
        <w:r>
          <w:fldChar w:fldCharType="begin"/>
        </w:r>
        <w:r>
          <w:instrText xml:space="preserve"> PAGEREF _Toc12708 \h </w:instrText>
        </w:r>
        <w:r>
          <w:fldChar w:fldCharType="separate"/>
        </w:r>
        <w:r>
          <w:t>38</w:t>
        </w:r>
        <w:r>
          <w:fldChar w:fldCharType="end"/>
        </w:r>
      </w:hyperlink>
    </w:p>
    <w:p>
      <w:pPr>
        <w:pStyle w:val="TOC1"/>
        <w:tabs>
          <w:tab w:val="right" w:leader="dot" w:pos="8306"/>
        </w:tabs>
      </w:pPr>
      <w:hyperlink w:anchor="_Toc6919" w:history="1">
        <w:r>
          <w:rPr>
            <w:rFonts w:ascii="仿宋" w:eastAsia="仿宋" w:hAnsi="仿宋" w:cs="仿宋" w:hint="eastAsia"/>
            <w:lang w:eastAsia="zh-CN"/>
          </w:rPr>
          <w:t>九、第二十八章公司与员工法律关系</w:t>
        </w:r>
        <w:r>
          <w:tab/>
        </w:r>
        <w:r>
          <w:fldChar w:fldCharType="begin"/>
        </w:r>
        <w:r>
          <w:instrText xml:space="preserve"> PAGEREF _Toc6919 \h </w:instrText>
        </w:r>
        <w:r>
          <w:fldChar w:fldCharType="separate"/>
        </w:r>
        <w:r>
          <w:t>39</w:t>
        </w:r>
        <w:r>
          <w:fldChar w:fldCharType="end"/>
        </w:r>
      </w:hyperlink>
    </w:p>
    <w:p>
      <w:pPr>
        <w:pStyle w:val="TOC2"/>
        <w:tabs>
          <w:tab w:val="right" w:leader="dot" w:pos="8306"/>
        </w:tabs>
      </w:pPr>
      <w:hyperlink w:anchor="_Toc6855" w:history="1">
        <w:r>
          <w:rPr>
            <w:rFonts w:ascii="仿宋" w:eastAsia="仿宋" w:hAnsi="仿宋" w:cs="仿宋" w:hint="eastAsia"/>
            <w:lang w:eastAsia="zh-CN"/>
          </w:rPr>
          <w:t>(一)、劳动合同管理</w:t>
        </w:r>
        <w:r>
          <w:tab/>
        </w:r>
        <w:r>
          <w:fldChar w:fldCharType="begin"/>
        </w:r>
        <w:r>
          <w:instrText xml:space="preserve"> PAGEREF _Toc6855 \h </w:instrText>
        </w:r>
        <w:r>
          <w:fldChar w:fldCharType="separate"/>
        </w:r>
        <w:r>
          <w:t>39</w:t>
        </w:r>
        <w:r>
          <w:fldChar w:fldCharType="end"/>
        </w:r>
      </w:hyperlink>
    </w:p>
    <w:p>
      <w:pPr>
        <w:pStyle w:val="TOC2"/>
        <w:tabs>
          <w:tab w:val="right" w:leader="dot" w:pos="8306"/>
        </w:tabs>
      </w:pPr>
      <w:hyperlink w:anchor="_Toc8000" w:history="1">
        <w:r>
          <w:rPr>
            <w:rFonts w:ascii="仿宋" w:eastAsia="仿宋" w:hAnsi="仿宋" w:cs="仿宋" w:hint="eastAsia"/>
            <w:lang w:eastAsia="zh-CN"/>
          </w:rPr>
          <w:t>(二)、法定假期与劳动保障</w:t>
        </w:r>
        <w:r>
          <w:tab/>
        </w:r>
        <w:r>
          <w:fldChar w:fldCharType="begin"/>
        </w:r>
        <w:r>
          <w:instrText xml:space="preserve"> PAGEREF _Toc8000 \h </w:instrText>
        </w:r>
        <w:r>
          <w:fldChar w:fldCharType="separate"/>
        </w:r>
        <w:r>
          <w:t>40</w:t>
        </w:r>
        <w:r>
          <w:fldChar w:fldCharType="end"/>
        </w:r>
      </w:hyperlink>
    </w:p>
    <w:p>
      <w:pPr>
        <w:pStyle w:val="TOC2"/>
        <w:tabs>
          <w:tab w:val="right" w:leader="dot" w:pos="8306"/>
        </w:tabs>
      </w:pPr>
      <w:hyperlink w:anchor="_Toc8277" w:history="1">
        <w:r>
          <w:rPr>
            <w:rFonts w:ascii="仿宋" w:eastAsia="仿宋" w:hAnsi="仿宋" w:cs="仿宋" w:hint="eastAsia"/>
            <w:lang w:eastAsia="zh-CN"/>
          </w:rPr>
          <w:t>(三)、合规经营与风险防范</w:t>
        </w:r>
        <w:r>
          <w:tab/>
        </w:r>
        <w:r>
          <w:fldChar w:fldCharType="begin"/>
        </w:r>
        <w:r>
          <w:instrText xml:space="preserve"> PAGEREF _Toc8277 \h </w:instrText>
        </w:r>
        <w:r>
          <w:fldChar w:fldCharType="separate"/>
        </w:r>
        <w:r>
          <w:t>41</w:t>
        </w:r>
        <w:r>
          <w:fldChar w:fldCharType="end"/>
        </w:r>
      </w:hyperlink>
    </w:p>
    <w:p>
      <w:pPr>
        <w:pStyle w:val="TOC1"/>
        <w:tabs>
          <w:tab w:val="right" w:leader="dot" w:pos="8306"/>
        </w:tabs>
      </w:pPr>
      <w:hyperlink w:anchor="_Toc25736" w:history="1">
        <w:r>
          <w:rPr>
            <w:rFonts w:ascii="仿宋" w:eastAsia="仿宋" w:hAnsi="仿宋" w:cs="仿宋" w:hint="eastAsia"/>
            <w:lang w:eastAsia="zh-CN"/>
          </w:rPr>
          <w:t>十、第三十二章未来发展愿景</w:t>
        </w:r>
        <w:r>
          <w:tab/>
        </w:r>
        <w:r>
          <w:fldChar w:fldCharType="begin"/>
        </w:r>
        <w:r>
          <w:instrText xml:space="preserve"> PAGEREF _Toc25736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45" w:history="1">
        <w:r>
          <w:rPr>
            <w:rFonts w:ascii="仿宋" w:eastAsia="仿宋" w:hAnsi="仿宋" w:cs="仿宋" w:hint="eastAsia"/>
            <w:lang w:eastAsia="zh-CN"/>
          </w:rPr>
          <w:t>(一)、员工职业生涯管理的未来趋势</w:t>
        </w:r>
        <w:r>
          <w:tab/>
        </w:r>
        <w:r>
          <w:fldChar w:fldCharType="begin"/>
        </w:r>
        <w:r>
          <w:instrText xml:space="preserve"> PAGEREF _Toc10445 \h </w:instrText>
        </w:r>
        <w:r>
          <w:fldChar w:fldCharType="separate"/>
        </w:r>
        <w:r>
          <w:t>42</w:t>
        </w:r>
        <w:r>
          <w:fldChar w:fldCharType="end"/>
        </w:r>
      </w:hyperlink>
    </w:p>
    <w:p>
      <w:pPr>
        <w:pStyle w:val="TOC2"/>
        <w:tabs>
          <w:tab w:val="right" w:leader="dot" w:pos="8306"/>
        </w:tabs>
      </w:pPr>
      <w:hyperlink w:anchor="_Toc13263" w:history="1">
        <w:r>
          <w:rPr>
            <w:rFonts w:ascii="仿宋" w:eastAsia="仿宋" w:hAnsi="仿宋" w:cs="仿宋" w:hint="eastAsia"/>
            <w:lang w:eastAsia="zh-CN"/>
          </w:rPr>
          <w:t>(二)、公司在员工发展中的未来愿景</w:t>
        </w:r>
        <w:r>
          <w:tab/>
        </w:r>
        <w:r>
          <w:fldChar w:fldCharType="begin"/>
        </w:r>
        <w:r>
          <w:instrText xml:space="preserve"> PAGEREF _Toc13263 \h </w:instrText>
        </w:r>
        <w:r>
          <w:fldChar w:fldCharType="separate"/>
        </w:r>
        <w:r>
          <w:t>43</w:t>
        </w:r>
        <w:r>
          <w:fldChar w:fldCharType="end"/>
        </w:r>
      </w:hyperlink>
    </w:p>
    <w:p>
      <w:pPr>
        <w:pStyle w:val="TOC1"/>
        <w:tabs>
          <w:tab w:val="right" w:leader="dot" w:pos="8306"/>
        </w:tabs>
      </w:pPr>
      <w:hyperlink w:anchor="_Toc11273" w:history="1">
        <w:r>
          <w:rPr>
            <w:rFonts w:ascii="仿宋" w:eastAsia="仿宋" w:hAnsi="仿宋" w:cs="仿宋" w:hint="eastAsia"/>
            <w:lang w:eastAsia="zh-CN"/>
          </w:rPr>
          <w:t>十一、第四十五章员工品牌建设</w:t>
        </w:r>
        <w:r>
          <w:tab/>
        </w:r>
        <w:r>
          <w:fldChar w:fldCharType="begin"/>
        </w:r>
        <w:r>
          <w:instrText xml:space="preserve"> PAGEREF _Toc11273 \h </w:instrText>
        </w:r>
        <w:r>
          <w:fldChar w:fldCharType="separate"/>
        </w:r>
        <w:r>
          <w:t>43</w:t>
        </w:r>
        <w:r>
          <w:fldChar w:fldCharType="end"/>
        </w:r>
      </w:hyperlink>
    </w:p>
    <w:p>
      <w:pPr>
        <w:pStyle w:val="TOC2"/>
        <w:tabs>
          <w:tab w:val="right" w:leader="dot" w:pos="8306"/>
        </w:tabs>
      </w:pPr>
      <w:hyperlink w:anchor="_Toc21901" w:history="1">
        <w:r>
          <w:rPr>
            <w:rFonts w:ascii="仿宋" w:eastAsia="仿宋" w:hAnsi="仿宋" w:cs="仿宋" w:hint="eastAsia"/>
            <w:lang w:eastAsia="zh-CN"/>
          </w:rPr>
          <w:t>(一)、个人品牌管理</w:t>
        </w:r>
        <w:r>
          <w:tab/>
        </w:r>
        <w:r>
          <w:fldChar w:fldCharType="begin"/>
        </w:r>
        <w:r>
          <w:instrText xml:space="preserve"> PAGEREF _Toc21901 \h </w:instrText>
        </w:r>
        <w:r>
          <w:fldChar w:fldCharType="separate"/>
        </w:r>
        <w:r>
          <w:t>43</w:t>
        </w:r>
        <w:r>
          <w:fldChar w:fldCharType="end"/>
        </w:r>
      </w:hyperlink>
    </w:p>
    <w:p>
      <w:pPr>
        <w:pStyle w:val="TOC2"/>
        <w:tabs>
          <w:tab w:val="right" w:leader="dot" w:pos="8306"/>
        </w:tabs>
      </w:pPr>
      <w:hyperlink w:anchor="_Toc18581" w:history="1">
        <w:r>
          <w:rPr>
            <w:rFonts w:ascii="仿宋" w:eastAsia="仿宋" w:hAnsi="仿宋" w:cs="仿宋" w:hint="eastAsia"/>
            <w:lang w:eastAsia="zh-CN"/>
          </w:rPr>
          <w:t>(二)、在NOX、NO2自动采样器及测定仪行业内建立个人影响力</w:t>
        </w:r>
        <w:r>
          <w:tab/>
        </w:r>
        <w:r>
          <w:fldChar w:fldCharType="begin"/>
        </w:r>
        <w:r>
          <w:instrText xml:space="preserve"> PAGEREF _Toc18581 \h </w:instrText>
        </w:r>
        <w:r>
          <w:fldChar w:fldCharType="separate"/>
        </w:r>
        <w:r>
          <w:t>44</w:t>
        </w:r>
        <w:r>
          <w:fldChar w:fldCharType="end"/>
        </w:r>
      </w:hyperlink>
    </w:p>
    <w:p>
      <w:pPr>
        <w:pStyle w:val="TOC2"/>
        <w:tabs>
          <w:tab w:val="right" w:leader="dot" w:pos="8306"/>
        </w:tabs>
      </w:pPr>
      <w:hyperlink w:anchor="_Toc28208" w:history="1">
        <w:r>
          <w:rPr>
            <w:rFonts w:ascii="仿宋" w:eastAsia="仿宋" w:hAnsi="仿宋" w:cs="仿宋" w:hint="eastAsia"/>
            <w:lang w:eastAsia="zh-CN"/>
          </w:rPr>
          <w:t>(三)、个人品牌与公司品牌的关联</w:t>
        </w:r>
        <w:r>
          <w:tab/>
        </w:r>
        <w:r>
          <w:fldChar w:fldCharType="begin"/>
        </w:r>
        <w:r>
          <w:instrText xml:space="preserve"> PAGEREF _Toc28208 \h </w:instrText>
        </w:r>
        <w:r>
          <w:fldChar w:fldCharType="separate"/>
        </w:r>
        <w:r>
          <w:t>45</w:t>
        </w:r>
        <w:r>
          <w:fldChar w:fldCharType="end"/>
        </w:r>
      </w:hyperlink>
    </w:p>
    <w:p>
      <w:pPr>
        <w:pStyle w:val="TOC2"/>
        <w:tabs>
          <w:tab w:val="right" w:leader="dot" w:pos="8306"/>
        </w:tabs>
      </w:pPr>
      <w:hyperlink w:anchor="_Toc22777" w:history="1">
        <w:r>
          <w:rPr>
            <w:rFonts w:ascii="仿宋" w:eastAsia="仿宋" w:hAnsi="仿宋" w:cs="仿宋" w:hint="eastAsia"/>
            <w:lang w:eastAsia="zh-CN"/>
          </w:rPr>
          <w:t>(四)、社交媒体与个人品牌</w:t>
        </w:r>
        <w:r>
          <w:tab/>
        </w:r>
        <w:r>
          <w:fldChar w:fldCharType="begin"/>
        </w:r>
        <w:r>
          <w:instrText xml:space="preserve"> PAGEREF _Toc22777 \h </w:instrText>
        </w:r>
        <w:r>
          <w:fldChar w:fldCharType="separate"/>
        </w:r>
        <w:r>
          <w:t>46</w:t>
        </w:r>
        <w:r>
          <w:fldChar w:fldCharType="end"/>
        </w:r>
      </w:hyperlink>
    </w:p>
    <w:p>
      <w:pPr>
        <w:pStyle w:val="TOC2"/>
        <w:tabs>
          <w:tab w:val="right" w:leader="dot" w:pos="8306"/>
        </w:tabs>
      </w:pPr>
      <w:hyperlink w:anchor="_Toc16065" w:history="1">
        <w:r>
          <w:rPr>
            <w:rFonts w:ascii="仿宋" w:eastAsia="仿宋" w:hAnsi="仿宋" w:cs="仿宋" w:hint="eastAsia"/>
            <w:lang w:eastAsia="zh-CN"/>
          </w:rPr>
          <w:t>(五)、个人品牌的社交媒体传播</w:t>
        </w:r>
        <w:r>
          <w:tab/>
        </w:r>
        <w:r>
          <w:fldChar w:fldCharType="begin"/>
        </w:r>
        <w:r>
          <w:instrText xml:space="preserve"> PAGEREF _Toc16065 \h </w:instrText>
        </w:r>
        <w:r>
          <w:fldChar w:fldCharType="separate"/>
        </w:r>
        <w:r>
          <w:t>47</w:t>
        </w:r>
        <w:r>
          <w:fldChar w:fldCharType="end"/>
        </w:r>
      </w:hyperlink>
    </w:p>
    <w:p>
      <w:pPr>
        <w:pStyle w:val="TOC2"/>
        <w:tabs>
          <w:tab w:val="right" w:leader="dot" w:pos="8306"/>
        </w:tabs>
      </w:pPr>
      <w:hyperlink w:anchor="_Toc12335" w:history="1">
        <w:r>
          <w:rPr>
            <w:rFonts w:ascii="仿宋" w:eastAsia="仿宋" w:hAnsi="仿宋" w:cs="仿宋" w:hint="eastAsia"/>
            <w:lang w:eastAsia="zh-CN"/>
          </w:rPr>
          <w:t>(六)、员工品牌建设与公司形象一致性</w:t>
        </w:r>
        <w:r>
          <w:tab/>
        </w:r>
        <w:r>
          <w:fldChar w:fldCharType="begin"/>
        </w:r>
        <w:r>
          <w:instrText xml:space="preserve"> PAGEREF _Toc12335 \h </w:instrText>
        </w:r>
        <w:r>
          <w:fldChar w:fldCharType="separate"/>
        </w:r>
        <w:r>
          <w:t>48</w:t>
        </w:r>
        <w:r>
          <w:fldChar w:fldCharType="end"/>
        </w:r>
      </w:hyperlink>
    </w:p>
    <w:p>
      <w:pPr>
        <w:pStyle w:val="TOC1"/>
        <w:tabs>
          <w:tab w:val="right" w:leader="dot" w:pos="8306"/>
        </w:tabs>
      </w:pPr>
      <w:hyperlink w:anchor="_Toc29701" w:history="1">
        <w:r>
          <w:rPr>
            <w:rFonts w:ascii="仿宋" w:eastAsia="仿宋" w:hAnsi="仿宋" w:cs="仿宋" w:hint="eastAsia"/>
            <w:lang w:eastAsia="zh-CN"/>
          </w:rPr>
          <w:t>十二、第四十七章全球人才流动与交流</w:t>
        </w:r>
        <w:r>
          <w:tab/>
        </w:r>
        <w:r>
          <w:fldChar w:fldCharType="begin"/>
        </w:r>
        <w:r>
          <w:instrText xml:space="preserve"> PAGEREF _Toc29701 \h </w:instrText>
        </w:r>
        <w:r>
          <w:fldChar w:fldCharType="separate"/>
        </w:r>
        <w:r>
          <w:t>49</w:t>
        </w:r>
        <w:r>
          <w:fldChar w:fldCharType="end"/>
        </w:r>
      </w:hyperlink>
    </w:p>
    <w:p>
      <w:pPr>
        <w:pStyle w:val="TOC2"/>
        <w:tabs>
          <w:tab w:val="right" w:leader="dot" w:pos="8306"/>
        </w:tabs>
      </w:pPr>
      <w:hyperlink w:anchor="_Toc7890" w:history="1">
        <w:r>
          <w:rPr>
            <w:rFonts w:ascii="仿宋" w:eastAsia="仿宋" w:hAnsi="仿宋" w:cs="仿宋" w:hint="eastAsia"/>
            <w:lang w:eastAsia="zh-CN"/>
          </w:rPr>
          <w:t>(一)、跨国项目与团队</w:t>
        </w:r>
        <w:r>
          <w:tab/>
        </w:r>
        <w:r>
          <w:fldChar w:fldCharType="begin"/>
        </w:r>
        <w:r>
          <w:instrText xml:space="preserve"> PAGEREF _Toc7890 \h </w:instrText>
        </w:r>
        <w:r>
          <w:fldChar w:fldCharType="separate"/>
        </w:r>
        <w:r>
          <w:t>49</w:t>
        </w:r>
        <w:r>
          <w:fldChar w:fldCharType="end"/>
        </w:r>
      </w:hyperlink>
    </w:p>
    <w:p>
      <w:pPr>
        <w:pStyle w:val="TOC2"/>
        <w:tabs>
          <w:tab w:val="right" w:leader="dot" w:pos="8306"/>
        </w:tabs>
      </w:pPr>
      <w:hyperlink w:anchor="_Toc16235" w:history="1">
        <w:r>
          <w:rPr>
            <w:rFonts w:ascii="仿宋" w:eastAsia="仿宋" w:hAnsi="仿宋" w:cs="仿宋" w:hint="eastAsia"/>
            <w:lang w:eastAsia="zh-CN"/>
          </w:rPr>
          <w:t>(二)、全球项目经验的累积</w:t>
        </w:r>
        <w:r>
          <w:tab/>
        </w:r>
        <w:r>
          <w:fldChar w:fldCharType="begin"/>
        </w:r>
        <w:r>
          <w:instrText xml:space="preserve"> PAGEREF _Toc16235 \h </w:instrText>
        </w:r>
        <w:r>
          <w:fldChar w:fldCharType="separate"/>
        </w:r>
        <w:r>
          <w:t>50</w:t>
        </w:r>
        <w:r>
          <w:fldChar w:fldCharType="end"/>
        </w:r>
      </w:hyperlink>
    </w:p>
    <w:p>
      <w:pPr>
        <w:pStyle w:val="TOC2"/>
        <w:tabs>
          <w:tab w:val="right" w:leader="dot" w:pos="8306"/>
        </w:tabs>
      </w:pPr>
      <w:hyperlink w:anchor="_Toc11986" w:history="1">
        <w:r>
          <w:rPr>
            <w:rFonts w:ascii="仿宋" w:eastAsia="仿宋" w:hAnsi="仿宋" w:cs="仿宋" w:hint="eastAsia"/>
            <w:lang w:eastAsia="zh-CN"/>
          </w:rPr>
          <w:t>(三)、跨文化团队领导与协作</w:t>
        </w:r>
        <w:r>
          <w:tab/>
        </w:r>
        <w:r>
          <w:fldChar w:fldCharType="begin"/>
        </w:r>
        <w:r>
          <w:instrText xml:space="preserve"> PAGEREF _Toc11986 \h </w:instrText>
        </w:r>
        <w:r>
          <w:fldChar w:fldCharType="separate"/>
        </w:r>
        <w:r>
          <w:t>51</w:t>
        </w:r>
        <w:r>
          <w:fldChar w:fldCharType="end"/>
        </w:r>
      </w:hyperlink>
    </w:p>
    <w:p>
      <w:pPr>
        <w:pStyle w:val="TOC2"/>
        <w:tabs>
          <w:tab w:val="right" w:leader="dot" w:pos="8306"/>
        </w:tabs>
      </w:pPr>
      <w:hyperlink w:anchor="_Toc4215" w:history="1">
        <w:r>
          <w:rPr>
            <w:rFonts w:ascii="仿宋" w:eastAsia="仿宋" w:hAnsi="仿宋" w:cs="仿宋" w:hint="eastAsia"/>
            <w:lang w:eastAsia="zh-CN"/>
          </w:rPr>
          <w:t>(四)、跨国交流与人才培养</w:t>
        </w:r>
        <w:r>
          <w:tab/>
        </w:r>
        <w:r>
          <w:fldChar w:fldCharType="begin"/>
        </w:r>
        <w:r>
          <w:instrText xml:space="preserve"> PAGEREF _Toc4215 \h </w:instrText>
        </w:r>
        <w:r>
          <w:fldChar w:fldCharType="separate"/>
        </w:r>
        <w:r>
          <w:t>52</w:t>
        </w:r>
        <w:r>
          <w:fldChar w:fldCharType="end"/>
        </w:r>
      </w:hyperlink>
    </w:p>
    <w:p>
      <w:pPr>
        <w:pStyle w:val="TOC2"/>
        <w:tabs>
          <w:tab w:val="right" w:leader="dot" w:pos="8306"/>
        </w:tabs>
      </w:pPr>
      <w:hyperlink w:anchor="_Toc12715" w:history="1">
        <w:r>
          <w:rPr>
            <w:rFonts w:ascii="仿宋" w:eastAsia="仿宋" w:hAnsi="仿宋" w:cs="仿宋" w:hint="eastAsia"/>
            <w:lang w:eastAsia="zh-CN"/>
          </w:rPr>
          <w:t>(五)、跨国交流计划的实施</w:t>
        </w:r>
        <w:r>
          <w:tab/>
        </w:r>
        <w:r>
          <w:fldChar w:fldCharType="begin"/>
        </w:r>
        <w:r>
          <w:instrText xml:space="preserve"> PAGEREF _Toc12715 \h </w:instrText>
        </w:r>
        <w:r>
          <w:fldChar w:fldCharType="separate"/>
        </w:r>
        <w:r>
          <w:t>52</w:t>
        </w:r>
        <w:r>
          <w:fldChar w:fldCharType="end"/>
        </w:r>
      </w:hyperlink>
    </w:p>
    <w:p>
      <w:pPr>
        <w:pStyle w:val="TOC2"/>
        <w:tabs>
          <w:tab w:val="right" w:leader="dot" w:pos="8306"/>
        </w:tabs>
      </w:pPr>
      <w:hyperlink w:anchor="_Toc14997" w:history="1">
        <w:r>
          <w:rPr>
            <w:rFonts w:ascii="仿宋" w:eastAsia="仿宋" w:hAnsi="仿宋" w:cs="仿宋" w:hint="eastAsia"/>
            <w:lang w:eastAsia="zh-CN"/>
          </w:rPr>
          <w:t>(六)、跨国培训与知识转移</w:t>
        </w:r>
        <w:r>
          <w:tab/>
        </w:r>
        <w:r>
          <w:fldChar w:fldCharType="begin"/>
        </w:r>
        <w:r>
          <w:instrText xml:space="preserve"> PAGEREF _Toc14997 \h </w:instrText>
        </w:r>
        <w:r>
          <w:fldChar w:fldCharType="separate"/>
        </w:r>
        <w:r>
          <w:t>53</w:t>
        </w:r>
        <w:r>
          <w:fldChar w:fldCharType="end"/>
        </w:r>
      </w:hyperlink>
    </w:p>
    <w:p>
      <w:pPr>
        <w:pStyle w:val="TOC1"/>
        <w:tabs>
          <w:tab w:val="right" w:leader="dot" w:pos="8306"/>
        </w:tabs>
      </w:pPr>
      <w:hyperlink w:anchor="_Toc23923" w:history="1">
        <w:r>
          <w:rPr>
            <w:rFonts w:ascii="仿宋" w:eastAsia="仿宋" w:hAnsi="仿宋" w:cs="仿宋" w:hint="eastAsia"/>
            <w:lang w:eastAsia="zh-CN"/>
          </w:rPr>
          <w:t>十三、员工职业发展教育与培训</w:t>
        </w:r>
        <w:r>
          <w:tab/>
        </w:r>
        <w:r>
          <w:fldChar w:fldCharType="begin"/>
        </w:r>
        <w:r>
          <w:instrText xml:space="preserve"> PAGEREF _Toc23923 \h </w:instrText>
        </w:r>
        <w:r>
          <w:fldChar w:fldCharType="separate"/>
        </w:r>
        <w:r>
          <w:t>54</w:t>
        </w:r>
        <w:r>
          <w:fldChar w:fldCharType="end"/>
        </w:r>
      </w:hyperlink>
    </w:p>
    <w:p>
      <w:pPr>
        <w:pStyle w:val="TOC2"/>
        <w:tabs>
          <w:tab w:val="right" w:leader="dot" w:pos="8306"/>
        </w:tabs>
      </w:pPr>
      <w:hyperlink w:anchor="_Toc29304" w:history="1">
        <w:r>
          <w:rPr>
            <w:rFonts w:ascii="仿宋" w:eastAsia="仿宋" w:hAnsi="仿宋" w:cs="仿宋" w:hint="eastAsia"/>
            <w:lang w:eastAsia="zh-CN"/>
          </w:rPr>
          <w:t>(一)、职业发展教育的目标与实施策略</w:t>
        </w:r>
        <w:r>
          <w:tab/>
        </w:r>
        <w:r>
          <w:fldChar w:fldCharType="begin"/>
        </w:r>
        <w:r>
          <w:instrText xml:space="preserve"> PAGEREF _Toc29304 \h </w:instrText>
        </w:r>
        <w:r>
          <w:fldChar w:fldCharType="separate"/>
        </w:r>
        <w:r>
          <w:t>54</w:t>
        </w:r>
        <w:r>
          <w:fldChar w:fldCharType="end"/>
        </w:r>
      </w:hyperlink>
    </w:p>
    <w:p>
      <w:pPr>
        <w:pStyle w:val="TOC2"/>
        <w:tabs>
          <w:tab w:val="right" w:leader="dot" w:pos="8306"/>
        </w:tabs>
      </w:pPr>
      <w:hyperlink w:anchor="_Toc22331" w:history="1">
        <w:r>
          <w:rPr>
            <w:rFonts w:ascii="仿宋" w:eastAsia="仿宋" w:hAnsi="仿宋" w:cs="仿宋" w:hint="eastAsia"/>
            <w:lang w:eastAsia="zh-CN"/>
          </w:rPr>
          <w:t>(二)、培训计划的设计与实施步骤</w:t>
        </w:r>
        <w:r>
          <w:tab/>
        </w:r>
        <w:r>
          <w:fldChar w:fldCharType="begin"/>
        </w:r>
        <w:r>
          <w:instrText xml:space="preserve"> PAGEREF _Toc22331 \h </w:instrText>
        </w:r>
        <w:r>
          <w:fldChar w:fldCharType="separate"/>
        </w:r>
        <w:r>
          <w:t>55</w:t>
        </w:r>
        <w:r>
          <w:fldChar w:fldCharType="end"/>
        </w:r>
      </w:hyperlink>
    </w:p>
    <w:p>
      <w:pPr>
        <w:pStyle w:val="TOC2"/>
        <w:tabs>
          <w:tab w:val="right" w:leader="dot" w:pos="8306"/>
        </w:tabs>
      </w:pPr>
      <w:hyperlink w:anchor="_Toc10093" w:history="1">
        <w:r>
          <w:rPr>
            <w:rFonts w:ascii="仿宋" w:eastAsia="仿宋" w:hAnsi="仿宋" w:cs="仿宋" w:hint="eastAsia"/>
            <w:lang w:eastAsia="zh-CN"/>
          </w:rPr>
          <w:t>(三)、培训效果的评估与反馈机制</w:t>
        </w:r>
        <w:r>
          <w:tab/>
        </w:r>
        <w:r>
          <w:fldChar w:fldCharType="begin"/>
        </w:r>
        <w:r>
          <w:instrText xml:space="preserve"> PAGEREF _Toc10093 \h </w:instrText>
        </w:r>
        <w:r>
          <w:fldChar w:fldCharType="separate"/>
        </w:r>
        <w:r>
          <w:t>56</w:t>
        </w:r>
        <w:r>
          <w:fldChar w:fldCharType="end"/>
        </w:r>
      </w:hyperlink>
    </w:p>
    <w:p>
      <w:pPr>
        <w:pStyle w:val="TOC1"/>
        <w:tabs>
          <w:tab w:val="right" w:leader="dot" w:pos="8306"/>
        </w:tabs>
      </w:pPr>
      <w:hyperlink w:anchor="_Toc15766" w:history="1">
        <w:r>
          <w:rPr>
            <w:rFonts w:ascii="仿宋" w:eastAsia="仿宋" w:hAnsi="仿宋" w:cs="仿宋" w:hint="eastAsia"/>
            <w:lang w:eastAsia="zh-CN"/>
          </w:rPr>
          <w:t>十四、员工满意度调查与提升策略</w:t>
        </w:r>
        <w:r>
          <w:tab/>
        </w:r>
        <w:r>
          <w:fldChar w:fldCharType="begin"/>
        </w:r>
        <w:r>
          <w:instrText xml:space="preserve"> PAGEREF _Toc15766 \h </w:instrText>
        </w:r>
        <w:r>
          <w:fldChar w:fldCharType="separate"/>
        </w:r>
        <w:r>
          <w:t>57</w:t>
        </w:r>
        <w:r>
          <w:fldChar w:fldCharType="end"/>
        </w:r>
      </w:hyperlink>
    </w:p>
    <w:p>
      <w:pPr>
        <w:pStyle w:val="TOC2"/>
        <w:tabs>
          <w:tab w:val="right" w:leader="dot" w:pos="8306"/>
        </w:tabs>
      </w:pPr>
      <w:hyperlink w:anchor="_Toc8267" w:history="1">
        <w:r>
          <w:rPr>
            <w:rFonts w:ascii="仿宋" w:eastAsia="仿宋" w:hAnsi="仿宋" w:cs="仿宋" w:hint="eastAsia"/>
            <w:lang w:eastAsia="zh-CN"/>
          </w:rPr>
          <w:t>(一)、满意度调查的设计与实施</w:t>
        </w:r>
        <w:r>
          <w:tab/>
        </w:r>
        <w:r>
          <w:fldChar w:fldCharType="begin"/>
        </w:r>
        <w:r>
          <w:instrText xml:space="preserve"> PAGEREF _Toc8267 \h </w:instrText>
        </w:r>
        <w:r>
          <w:fldChar w:fldCharType="separate"/>
        </w:r>
        <w:r>
          <w:t>57</w:t>
        </w:r>
        <w:r>
          <w:fldChar w:fldCharType="end"/>
        </w:r>
      </w:hyperlink>
    </w:p>
    <w:p>
      <w:pPr>
        <w:pStyle w:val="TOC2"/>
        <w:tabs>
          <w:tab w:val="right" w:leader="dot" w:pos="8306"/>
        </w:tabs>
      </w:pPr>
      <w:hyperlink w:anchor="_Toc7241" w:history="1">
        <w:r>
          <w:rPr>
            <w:rFonts w:ascii="仿宋" w:eastAsia="仿宋" w:hAnsi="仿宋" w:cs="仿宋" w:hint="eastAsia"/>
            <w:lang w:eastAsia="zh-CN"/>
          </w:rPr>
          <w:t>(二)、员工满意度的分析与解读</w:t>
        </w:r>
        <w:r>
          <w:tab/>
        </w:r>
        <w:r>
          <w:fldChar w:fldCharType="begin"/>
        </w:r>
        <w:r>
          <w:instrText xml:space="preserve"> PAGEREF _Toc7241 \h </w:instrText>
        </w:r>
        <w:r>
          <w:fldChar w:fldCharType="separate"/>
        </w:r>
        <w:r>
          <w:t>58</w:t>
        </w:r>
        <w:r>
          <w:fldChar w:fldCharType="end"/>
        </w:r>
      </w:hyperlink>
    </w:p>
    <w:p>
      <w:pPr>
        <w:pStyle w:val="TOC2"/>
        <w:tabs>
          <w:tab w:val="right" w:leader="dot" w:pos="8306"/>
        </w:tabs>
      </w:pPr>
      <w:hyperlink w:anchor="_Toc16619" w:history="1">
        <w:r>
          <w:rPr>
            <w:rFonts w:ascii="仿宋" w:eastAsia="仿宋" w:hAnsi="仿宋" w:cs="仿宋" w:hint="eastAsia"/>
            <w:lang w:eastAsia="zh-CN"/>
          </w:rPr>
          <w:t>(三)、提升员工满意度的措施与行动计划</w:t>
        </w:r>
        <w:r>
          <w:tab/>
        </w:r>
        <w:r>
          <w:fldChar w:fldCharType="begin"/>
        </w:r>
        <w:r>
          <w:instrText xml:space="preserve"> PAGEREF _Toc16619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NOX、NO2自动采样器及测定仪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5633"/>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3605"/>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14209"/>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17864"/>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7043"/>
      <w:r>
        <w:rPr>
          <w:rFonts w:ascii="仿宋" w:eastAsia="仿宋" w:hAnsi="仿宋" w:cs="仿宋" w:hint="eastAsia"/>
          <w:sz w:val="28"/>
          <w:lang w:eastAsia="zh-CN"/>
        </w:rPr>
        <w:t>二、公司简介</w:t>
      </w:r>
      <w:bookmarkEnd w:id="6"/>
    </w:p>
    <w:p>
      <w:pPr>
        <w:pStyle w:val="Heading2"/>
        <w:rPr>
          <w:rFonts w:ascii="仿宋" w:eastAsia="仿宋" w:hAnsi="仿宋" w:cs="仿宋" w:hint="eastAsia"/>
          <w:lang w:eastAsia="zh-CN"/>
        </w:rPr>
      </w:pPr>
      <w:bookmarkStart w:id="7" w:name="_Toc30734"/>
      <w:r>
        <w:rPr>
          <w:rFonts w:ascii="仿宋" w:eastAsia="仿宋" w:hAnsi="仿宋" w:cs="仿宋" w:hint="eastAsia"/>
          <w:lang w:eastAsia="zh-CN"/>
        </w:rPr>
        <w:t>(一)、公司基本信息</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8" w:name="_Toc27366"/>
      <w:r>
        <w:rPr>
          <w:rFonts w:ascii="仿宋" w:eastAsia="仿宋" w:hAnsi="仿宋" w:cs="仿宋" w:hint="eastAsia"/>
          <w:sz w:val="28"/>
          <w:lang w:eastAsia="zh-CN"/>
        </w:rPr>
        <w:t>(二)、公司简介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 项目公司是一家致力于 NOX、NO2自动采样器及测定仪NOX、NO2自动采样器及测定仪行业的公司，成立于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 项目公司的使命是 [公司使命]，旨在通过 [关键业务活动] 提升NOX、NO2自动采样器及测定仪NOX、NO2自动采样器及测定仪行业的整体水平。公司的愿景是 [公司愿景]，立志成为 NOX、NO2自动采样器及测定仪 中的领军企业，引领NOX、NO2自动采样器及测定仪行业未来的发展方向。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NOX、NO2自动采样器及测定仪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9" w:name="_Toc21473"/>
      <w:r>
        <w:rPr>
          <w:rFonts w:ascii="仿宋" w:eastAsia="仿宋" w:hAnsi="仿宋" w:cs="仿宋" w:hint="eastAsia"/>
          <w:sz w:val="28"/>
          <w:lang w:eastAsia="zh-CN"/>
        </w:rPr>
        <w:t>(三)、核心人员介绍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在市场拓展和品牌建设方面具有丰富经验，致力于提升公司在NOX、NO2自动采样器及测定仪行业中的市场份额。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XXXX年XX月至今，加入公司担任技术总监，负责产品研发和创新项目管理。具备深厚的技术功底和团队领导能力，对NOX、NO2自动采样器及测定仪行业技术发展有深刻见解。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0" w:name="_Toc921"/>
      <w:r>
        <w:rPr>
          <w:rFonts w:ascii="仿宋" w:eastAsia="仿宋" w:hAnsi="仿宋" w:cs="仿宋" w:hint="eastAsia"/>
          <w:sz w:val="28"/>
          <w:lang w:eastAsia="zh-CN"/>
        </w:rPr>
        <w:t>三、薪酬制度管理</w:t>
      </w:r>
      <w:bookmarkEnd w:id="10"/>
    </w:p>
    <w:p>
      <w:pPr>
        <w:pStyle w:val="Heading2"/>
        <w:rPr>
          <w:rFonts w:ascii="仿宋" w:eastAsia="仿宋" w:hAnsi="仿宋" w:cs="仿宋" w:hint="eastAsia"/>
          <w:lang w:eastAsia="zh-CN"/>
        </w:rPr>
      </w:pPr>
      <w:bookmarkStart w:id="11" w:name="_Toc26341"/>
      <w:r>
        <w:rPr>
          <w:rFonts w:ascii="仿宋" w:eastAsia="仿宋" w:hAnsi="仿宋" w:cs="仿宋" w:hint="eastAsia"/>
          <w:lang w:eastAsia="zh-CN"/>
        </w:rPr>
        <w:t>(一)、薪酬管理制度</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NOX、NO2自动采样器及测定仪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672"/>
      <w:r>
        <w:rPr>
          <w:rFonts w:ascii="仿宋" w:eastAsia="仿宋" w:hAnsi="仿宋" w:cs="仿宋" w:hint="eastAsia"/>
          <w:sz w:val="28"/>
          <w:lang w:eastAsia="zh-CN"/>
        </w:rPr>
        <w:t>(二)、奖金制度的制定</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奖励员工参与和完成相关技能培训，提高员工的专业素养。设立明确的培训计划和奖金发放标准，鼓励员工持续学习和提升自身技能，以适应市场和NOX、NO2自动采样器及测定仪行业的变化。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7110"/>
      <w:r>
        <w:rPr>
          <w:rFonts w:ascii="仿宋" w:eastAsia="仿宋" w:hAnsi="仿宋" w:cs="仿宋" w:hint="eastAsia"/>
          <w:sz w:val="28"/>
          <w:lang w:eastAsia="zh-CN"/>
        </w:rPr>
        <w:t>(三)、岗位薪酬体系设计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4" w:name="_Toc20412"/>
      <w:r>
        <w:rPr>
          <w:rFonts w:ascii="仿宋" w:eastAsia="仿宋" w:hAnsi="仿宋" w:cs="仿宋" w:hint="eastAsia"/>
          <w:sz w:val="28"/>
          <w:lang w:eastAsia="zh-CN"/>
        </w:rPr>
        <w:t>(四)、绩效薪酬体系设计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5" w:name="_Toc10797"/>
      <w:r>
        <w:rPr>
          <w:rFonts w:ascii="仿宋" w:eastAsia="仿宋" w:hAnsi="仿宋" w:cs="仿宋" w:hint="eastAsia"/>
          <w:sz w:val="28"/>
          <w:lang w:eastAsia="zh-CN"/>
        </w:rPr>
        <w:t>四、NOX、NO2自动采样器及测定仪行业背景分析</w:t>
      </w:r>
      <w:bookmarkEnd w:id="15"/>
    </w:p>
    <w:p>
      <w:pPr>
        <w:pStyle w:val="Heading2"/>
        <w:rPr>
          <w:rFonts w:ascii="仿宋" w:eastAsia="仿宋" w:hAnsi="仿宋" w:cs="仿宋" w:hint="eastAsia"/>
          <w:lang w:eastAsia="zh-CN"/>
        </w:rPr>
      </w:pPr>
      <w:bookmarkStart w:id="16" w:name="_Toc22188"/>
      <w:r>
        <w:rPr>
          <w:rFonts w:ascii="仿宋" w:eastAsia="仿宋" w:hAnsi="仿宋" w:cs="仿宋" w:hint="eastAsia"/>
          <w:lang w:eastAsia="zh-CN"/>
        </w:rPr>
        <w:t>(一)、NOX、NO2自动采样器及测定仪行业背景分析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行业是一个充满活力且不断演变的领域。近年来，该NOX、NO2自动采样器及测定仪行业经历了显著的增长，这一增长主要受益于多方面的推动因素，尤其是技术创新和市场需求的持续增加。技术创新为NOX、NO2自动采样器及测定仪行业带来了新的商业模式和解决方案，而不断增长的市场需求则推动了NOX、NO2自动采样器及测定仪行业的整体扩张。这使得 NOX、NO2自动采样器及测定仪行业成为当前经济中备受关注的一个重要组成部分。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行业的市场规模持续扩大，预计未来几年仍将保持良好的增长势头。这一趋势得益于多种因素，其中包括数字化转型、全球化市场和消费者需求的多样化。数字化转型推动了NOX、NO2自动采样器及测定仪行业内各个环节的效率提升，全球化市场为企业提供了更广阔的业务机会，而消费者需求的多样化则促使NOX、NO2自动采样器及测定仪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NOX、NO2自动采样器及测定仪行业呈现激烈的竞争格局，主要由一些领先的企业主导市场。这些企业通常在创新、市场份额和客户忠诚度等方面表现出强大的竞争力。随着NOX、NO2自动采样器及测定仪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NOX、NO2自动采样器及测定仪行业发展的关键因素之一。新技术的引入，如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NOX、NO2自动采样器及测定仪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展望未来，NOX、NO2自动采样器及测定仪行业仍然充满挑战和机遇。随着全球经济的发展和技术的不断进步，NOX、NO2自动采样器及测定仪行业参与者将面临着更多的发展机会。然而，需要时刻保持敏锐的市场洞察，灵活调整战略，以适应变化中的环境。对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NOX、NO2自动采样器及测定仪行业的未来，持乐观但谨慎的态度，不断优化业务模式和提升核心竞争力是至关重要的。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7" w:name="_Toc16037"/>
      <w:r>
        <w:rPr>
          <w:rFonts w:ascii="仿宋" w:eastAsia="仿宋" w:hAnsi="仿宋" w:cs="仿宋" w:hint="eastAsia"/>
          <w:sz w:val="28"/>
          <w:lang w:eastAsia="zh-CN"/>
        </w:rPr>
        <w:t>五、项目基本情况</w:t>
      </w:r>
      <w:bookmarkEnd w:id="17"/>
    </w:p>
    <w:p>
      <w:pPr>
        <w:pStyle w:val="Heading2"/>
        <w:rPr>
          <w:rFonts w:ascii="仿宋" w:eastAsia="仿宋" w:hAnsi="仿宋" w:cs="仿宋" w:hint="eastAsia"/>
          <w:lang w:eastAsia="zh-CN"/>
        </w:rPr>
      </w:pPr>
      <w:bookmarkStart w:id="18" w:name="_Toc7050"/>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9" w:name="_Toc28381"/>
      <w:r>
        <w:rPr>
          <w:rFonts w:ascii="仿宋" w:eastAsia="仿宋" w:hAnsi="仿宋" w:cs="仿宋" w:hint="eastAsia"/>
          <w:sz w:val="28"/>
          <w:lang w:eastAsia="zh-CN"/>
        </w:rPr>
        <w:t>(二)、项目承办单位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0" w:name="_Toc32142"/>
      <w:r>
        <w:rPr>
          <w:rFonts w:ascii="仿宋" w:eastAsia="仿宋" w:hAnsi="仿宋" w:cs="仿宋" w:hint="eastAsia"/>
          <w:sz w:val="28"/>
          <w:lang w:eastAsia="zh-CN"/>
        </w:rPr>
        <w:t>(三)、项目实施的可行性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NOX、NO2自动采样器及测定仪行业进行新材料、新工艺、新产品的研发，以促进整个NOX、NO2自动采样器及测定仪行业的结构调整和转型升级。这一系列政策的实施为NOX、NO2自动采样器及测定仪行业提供了有力的支持，有助于NOX、NO2自动采样器及测定仪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NOX、NO2自动采样器及测定仪行业提供了增长的空间，同时，逐步升级的消费需求也促使NOX、NO2自动采样器及测定仪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NOX、NO2自动采样器及测定仪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1" w:name="_Toc9070"/>
      <w:r>
        <w:rPr>
          <w:rFonts w:ascii="仿宋" w:eastAsia="仿宋" w:hAnsi="仿宋" w:cs="仿宋" w:hint="eastAsia"/>
          <w:sz w:val="28"/>
          <w:lang w:eastAsia="zh-CN"/>
        </w:rPr>
        <w:t>(四)、项目建设选址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2" w:name="_Toc14377"/>
      <w:r>
        <w:rPr>
          <w:rFonts w:ascii="仿宋" w:eastAsia="仿宋" w:hAnsi="仿宋" w:cs="仿宋" w:hint="eastAsia"/>
          <w:sz w:val="28"/>
          <w:lang w:eastAsia="zh-CN"/>
        </w:rPr>
        <w:t>(五)、建筑物建设规模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https://d.book118.com/286130023034010033</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161A7"/>
    <w:rsid w:val="23C161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286130023034010033"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2023-12-10T11:26:00Z</dcterms:created>
  <dcterms:modified xsi:type="dcterms:W3CDTF">2023-12-10T11:26:24Z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83141C410F654F919DBCBB9F6B28C7AE_11</vt:lpwstr>
  </property>
  <property fmtid="{D5CDD505-2E9C-101B-9397-08002B2CF9AE}" pid="3" name="KSOProductBuildVer">
    <vt:lpwstr>2052-12.1.0.15712</vt:lpwstr>
  </property>
</Properties>
</file>