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ICS 31.180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L30</w:t>
      </w:r>
    </w:p>
    <w:p>
      <w:pPr>
        <w:pStyle w:val="Heading110"/>
        <w:keepNext/>
        <w:keepLines/>
        <w:widowControl w:val="0"/>
        <w:shd w:val="clear" w:color="auto" w:fill="auto"/>
        <w:bidi w:val="0"/>
        <w:spacing w:before="0" w:line="240" w:lineRule="auto"/>
        <w:ind w:left="0" w:firstLine="0"/>
        <w:jc w:val="right"/>
      </w:pPr>
      <w:bookmarkStart w:id="0" w:name="bookmark0"/>
      <w:bookmarkStart w:id="1" w:name="bookmark1"/>
      <w:bookmarkStart w:id="2" w:name="bookmark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</w:t>
      </w:r>
      <w:bookmarkEnd w:id="0"/>
      <w:bookmarkEnd w:id="1"/>
      <w:bookmarkEnd w:id="2"/>
    </w:p>
    <w:p>
      <w:pPr>
        <w:pStyle w:val="Heading3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福 建 省 地 方 标 准</w:t>
      </w:r>
      <w:bookmarkEnd w:id="3"/>
      <w:bookmarkEnd w:id="4"/>
      <w:bookmarkEnd w:id="5"/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2940" w:line="240" w:lineRule="auto"/>
        <w:ind w:left="0" w:right="26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DB35/T 1355—2013</w:t>
      </w:r>
    </w:p>
    <w:p>
      <w:pPr>
        <w:pStyle w:val="Heading2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无卤型覆铜箔环氧玻纤布层压板</w:t>
      </w:r>
      <w:bookmarkEnd w:id="6"/>
      <w:bookmarkEnd w:id="7"/>
      <w:bookmarkEnd w:id="8"/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5740" w:line="466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Halogen-free epox ide woven glass fabr ic copper-clad laminated</w:t>
        <w:br/>
        <w:t>sheets</w:t>
      </w:r>
    </w:p>
    <w:p>
      <w:pPr>
        <w:pStyle w:val="Bodytext40"/>
        <w:keepNext w:val="0"/>
        <w:keepLines w:val="0"/>
        <w:widowControl w:val="0"/>
        <w:shd w:val="clear" w:color="auto" w:fill="auto"/>
        <w:tabs>
          <w:tab w:val="left" w:pos="7349"/>
        </w:tabs>
        <w:bidi w:val="0"/>
        <w:spacing w:before="0" w:after="800" w:line="240" w:lineRule="auto"/>
        <w:ind w:left="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u w:val="single"/>
          <w:lang w:val="en-US" w:eastAsia="en-US" w:bidi="en-US"/>
        </w:rPr>
        <w:t xml:space="preserve">2013 - 08- 01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u w:val="single"/>
          <w:lang w:val="zh-TW" w:eastAsia="zh-TW" w:bidi="zh-TW"/>
        </w:rPr>
        <w:t>发布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u w:val="single"/>
          <w:lang w:val="en-US" w:eastAsia="en-US" w:bidi="en-US"/>
        </w:rPr>
        <w:t xml:space="preserve">2013 - 11 - 01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6"/>
          <w:szCs w:val="26"/>
          <w:u w:val="single"/>
          <w:lang w:val="zh-TW" w:eastAsia="zh-TW" w:bidi="zh-TW"/>
        </w:rPr>
        <w:t>实施</w:t>
      </w:r>
    </w:p>
    <w:p>
      <w:pPr>
        <w:pStyle w:val="Bodytext6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sectPr>
          <w:pgSz w:w="11900" w:h="16840"/>
          <w:pgMar w:top="610" w:right="803" w:bottom="610" w:left="1377" w:header="182" w:footer="182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福建省质量技术监督局 发布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after="14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前言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II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after="14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范围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after="14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规范性引用文件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after="14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术语和定义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95"/>
          <w:tab w:val="right" w:leader="dot" w:pos="9219"/>
        </w:tabs>
        <w:bidi w:val="0"/>
        <w:spacing w:before="0" w:after="140" w:line="240" w:lineRule="auto"/>
        <w:ind w:left="0" w:right="0" w:firstLine="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型号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95"/>
          <w:tab w:val="right" w:leader="dot" w:pos="9219"/>
        </w:tabs>
        <w:bidi w:val="0"/>
        <w:spacing w:before="0" w:after="140" w:line="240" w:lineRule="auto"/>
        <w:ind w:left="0" w:right="0" w:firstLine="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要求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</w:p>
    <w:p>
      <w:pPr>
        <w:pStyle w:val="Tableofcontents10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val="left" w:pos="746"/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材料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12" w:name="bookmark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</w:t>
      </w:r>
      <w:bookmarkEnd w:id="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.2</w:t>
      </w:r>
      <w:r>
        <w:rPr>
          <w:color w:val="000000"/>
          <w:spacing w:val="0"/>
          <w:w w:val="100"/>
          <w:position w:val="0"/>
        </w:rPr>
        <w:t>外观质量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</w:p>
    <w:p>
      <w:pPr>
        <w:pStyle w:val="Tableofcontents1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46"/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尺寸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5.4</w:t>
      </w:r>
      <w:r>
        <w:rPr>
          <w:color w:val="000000"/>
          <w:spacing w:val="0"/>
          <w:w w:val="100"/>
          <w:position w:val="0"/>
        </w:rPr>
        <w:t>物理性能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5.5</w:t>
      </w:r>
      <w:r>
        <w:rPr>
          <w:color w:val="000000"/>
          <w:spacing w:val="0"/>
          <w:w w:val="100"/>
          <w:position w:val="0"/>
        </w:rPr>
        <w:t>化学性能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5.6 </w:t>
      </w:r>
      <w:r>
        <w:rPr>
          <w:color w:val="000000"/>
          <w:spacing w:val="0"/>
          <w:w w:val="100"/>
          <w:position w:val="0"/>
        </w:rPr>
        <w:t>电性能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after="14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5.7</w:t>
      </w:r>
      <w:r>
        <w:rPr>
          <w:color w:val="000000"/>
          <w:spacing w:val="0"/>
          <w:w w:val="100"/>
          <w:position w:val="0"/>
        </w:rPr>
        <w:t>环境性能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</w:p>
    <w:p>
      <w:pPr>
        <w:pStyle w:val="Tableofcontents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95"/>
          <w:tab w:val="right" w:leader="dot" w:pos="9219"/>
        </w:tabs>
        <w:bidi w:val="0"/>
        <w:spacing w:before="0" w:after="140" w:line="240" w:lineRule="auto"/>
        <w:ind w:left="0" w:right="0" w:firstLine="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试验方法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</w:p>
    <w:p>
      <w:pPr>
        <w:pStyle w:val="Tableofcontents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54"/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15" w:name="bookmark15"/>
      <w:bookmarkEnd w:id="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总则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</w:p>
    <w:p>
      <w:pPr>
        <w:pStyle w:val="Tableofcontents10"/>
        <w:keepNext w:val="0"/>
        <w:keepLines w:val="0"/>
        <w:widowControl w:val="0"/>
        <w:numPr>
          <w:ilvl w:val="1"/>
          <w:numId w:val="3"/>
        </w:numPr>
        <w:shd w:val="clear" w:color="auto" w:fill="auto"/>
        <w:tabs>
          <w:tab w:val="left" w:pos="746"/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外观质量检验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</w:p>
    <w:p>
      <w:pPr>
        <w:pStyle w:val="Tableofcontents1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54"/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17" w:name="bookmark17"/>
      <w:bookmarkEnd w:id="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>尺寸检验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</w:p>
    <w:p>
      <w:pPr>
        <w:pStyle w:val="Tableofcontents10"/>
        <w:keepNext w:val="0"/>
        <w:keepLines w:val="0"/>
        <w:widowControl w:val="0"/>
        <w:numPr>
          <w:ilvl w:val="1"/>
          <w:numId w:val="4"/>
        </w:numPr>
        <w:shd w:val="clear" w:color="auto" w:fill="auto"/>
        <w:tabs>
          <w:tab w:val="left" w:pos="746"/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物理性能检验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6.5</w:t>
      </w:r>
      <w:r>
        <w:rPr>
          <w:color w:val="000000"/>
          <w:spacing w:val="0"/>
          <w:w w:val="100"/>
          <w:position w:val="0"/>
        </w:rPr>
        <w:t>化学性能检验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</w:p>
    <w:p>
      <w:pPr>
        <w:pStyle w:val="Tableofcontents1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54"/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19" w:name="bookmark19"/>
      <w:bookmarkEnd w:id="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6 </w:t>
      </w:r>
      <w:r>
        <w:rPr>
          <w:color w:val="000000"/>
          <w:spacing w:val="0"/>
          <w:w w:val="100"/>
          <w:position w:val="0"/>
        </w:rPr>
        <w:t>电性能检验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left" w:leader="dot" w:pos="2740"/>
          <w:tab w:val="right" w:leader="dot" w:pos="9219"/>
        </w:tabs>
        <w:bidi w:val="0"/>
        <w:spacing w:before="0" w:after="14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6.7</w:t>
      </w:r>
      <w:r>
        <w:rPr>
          <w:color w:val="000000"/>
          <w:spacing w:val="0"/>
          <w:w w:val="100"/>
          <w:position w:val="0"/>
        </w:rPr>
        <w:t>环境性能检验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after="14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检验规则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</w:p>
    <w:p>
      <w:pPr>
        <w:pStyle w:val="Tableofcontents1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54"/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20" w:name="bookmark20"/>
      <w:bookmarkEnd w:id="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检验分类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</w:t>
      </w:r>
    </w:p>
    <w:p>
      <w:pPr>
        <w:pStyle w:val="Tableofcontents1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50"/>
          <w:tab w:val="right" w:leader="dot" w:pos="9219"/>
        </w:tabs>
        <w:bidi w:val="0"/>
        <w:spacing w:before="0" w:line="240" w:lineRule="auto"/>
        <w:ind w:left="0" w:right="0"/>
        <w:jc w:val="both"/>
      </w:pPr>
      <w:bookmarkStart w:id="21" w:name="bookmark21"/>
      <w:bookmarkEnd w:id="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2 </w:t>
      </w:r>
      <w:r>
        <w:rPr>
          <w:color w:val="000000"/>
          <w:spacing w:val="0"/>
          <w:w w:val="100"/>
          <w:position w:val="0"/>
        </w:rPr>
        <w:t>质量一致性检验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7</w:t>
      </w:r>
    </w:p>
    <w:p>
      <w:pPr>
        <w:pStyle w:val="Tableofcontents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50"/>
          <w:tab w:val="right" w:leader="dot" w:pos="9219"/>
        </w:tabs>
        <w:bidi w:val="0"/>
        <w:spacing w:before="0" w:after="140" w:line="240" w:lineRule="auto"/>
        <w:ind w:left="0" w:right="0"/>
        <w:jc w:val="both"/>
      </w:pPr>
      <w:bookmarkStart w:id="22" w:name="bookmark22"/>
      <w:bookmarkEnd w:id="2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>鉴定检验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8 </w:t>
      </w:r>
      <w:r>
        <w:rPr>
          <w:color w:val="000000"/>
          <w:spacing w:val="0"/>
          <w:w w:val="100"/>
          <w:position w:val="0"/>
        </w:rPr>
        <w:t>标志、包装、运输和贮存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  <w:t xml:space="preserve"> 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left" w:pos="5568"/>
          <w:tab w:val="right" w:leader="dot" w:pos="9219"/>
        </w:tabs>
        <w:bidi w:val="0"/>
        <w:spacing w:before="0" w:after="140" w:line="240" w:lineRule="auto"/>
        <w:ind w:left="0" w:right="0" w:firstLine="0"/>
        <w:jc w:val="both"/>
        <w:sectPr>
          <w:headerReference w:type="even" r:id="rId4"/>
          <w:headerReference w:type="default" r:id="rId5"/>
          <w:footerReference w:type="even" r:id="rId6"/>
          <w:footerReference w:type="default" r:id="rId7"/>
          <w:pgSz w:w="11900" w:h="16840"/>
          <w:pgMar w:top="3606" w:right="1215" w:bottom="3539" w:left="1392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</w:rPr>
        <w:t>（规范性附录） 耐氢氧化钠试验方法</w:t>
      </w:r>
      <w:r>
        <w:rPr>
          <w:u w:val="single"/>
        </w:rPr>
        <w:t xml:space="preserve"> </w:t>
        <w:tab/>
      </w:r>
      <w:r>
        <w:rPr>
          <w:rFonts w:ascii="Times New Roman" w:eastAsia="Times New Roman" w:hAnsi="Times New Roman" w:cs="Times New Roman"/>
          <w:color w:val="697789"/>
          <w:spacing w:val="0"/>
          <w:w w:val="100"/>
          <w:position w:val="0"/>
          <w:lang w:val="en-US" w:eastAsia="en-US" w:bidi="en-US"/>
        </w:rPr>
        <w:t>1.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219"/>
        </w:tabs>
        <w:bidi w:val="0"/>
        <w:spacing w:before="0" w:line="240" w:lineRule="auto"/>
        <w:ind w:left="0" w:right="0" w:firstLine="0"/>
        <w:jc w:val="both"/>
        <w:sectPr>
          <w:headerReference w:type="even" r:id="rId8"/>
          <w:headerReference w:type="default" r:id="rId9"/>
          <w:footerReference w:type="even" r:id="rId10"/>
          <w:footerReference w:type="default" r:id="rId11"/>
          <w:type w:val="nextPage"/>
          <w:pgSz w:w="11900" w:h="16840"/>
          <w:pgMar w:top="3606" w:right="1215" w:bottom="3539" w:left="139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</w:rPr>
        <w:t>（规范性附录） 耐二氯甲烷试验方法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  <w:t xml:space="preserve"> 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12</w:t>
      </w:r>
      <w:r>
        <w:fldChar w:fldCharType="end"/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本标准按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GB/T 1.1-2009</w:t>
      </w:r>
      <w:r>
        <w:rPr>
          <w:color w:val="000000"/>
          <w:spacing w:val="0"/>
          <w:w w:val="100"/>
          <w:position w:val="0"/>
        </w:rPr>
        <w:t>《标准化工作导则第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部分：标准的结构和编写》给出的规则起草。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本标准由福建省信息化局提出并归口。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本标准起草单位：福建新世纪电子材料有限公司、莆田市标准化研究所。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60" w:line="317" w:lineRule="exact"/>
        <w:ind w:left="0" w:right="0" w:firstLine="420"/>
        <w:jc w:val="left"/>
        <w:sectPr>
          <w:headerReference w:type="even" r:id="rId12"/>
          <w:headerReference w:type="default" r:id="rId13"/>
          <w:footerReference w:type="even" r:id="rId14"/>
          <w:footerReference w:type="default" r:id="rId15"/>
          <w:pgSz w:w="11900" w:h="16840"/>
          <w:pgMar w:top="3615" w:right="1291" w:bottom="898" w:left="1119" w:header="0" w:footer="470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本标准主要起草人：许朝雄、叶增平、杨文森、凌文东、张志、阮晓晖、李天源、蔡锦煌、杨明军、 陈爱琴、朱国英、林国新、翁剑虹。</w:t>
      </w:r>
    </w:p>
    <w:p>
      <w:pPr>
        <w:widowControl w:val="0"/>
        <w:jc w:val="center"/>
        <w:rPr>
          <w:sz w:val="2"/>
          <w:szCs w:val="2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type w:val="nextPage"/>
          <w:pgSz w:w="11900" w:h="16840"/>
          <w:pgMar w:top="3615" w:right="1291" w:bottom="898" w:left="1119" w:header="0" w:footer="470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7120255" cy="4883150"/>
            <wp:docPr id="13" name="Picut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120255" cy="488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4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23" w:name="bookmark23"/>
      <w:bookmarkStart w:id="24" w:name="bookmark24"/>
      <w:bookmarkStart w:id="25" w:name="bookmark25"/>
      <w:r>
        <w:rPr>
          <w:color w:val="000000"/>
          <w:spacing w:val="0"/>
          <w:w w:val="100"/>
          <w:position w:val="0"/>
          <w:lang w:val="zh-TW" w:eastAsia="zh-TW" w:bidi="zh-TW"/>
        </w:rPr>
        <w:t>无卤型覆铜箔环氧玻纤布层压板</w:t>
      </w:r>
      <w:bookmarkEnd w:id="23"/>
      <w:bookmarkEnd w:id="24"/>
      <w:bookmarkEnd w:id="25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both"/>
      </w:pPr>
      <w:bookmarkStart w:id="26" w:name="bookmark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范围</w:t>
      </w:r>
      <w:bookmarkEnd w:id="26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本标准规定了无卤型覆铜箔环氧玻纤布层压板的术语和定义、型号、要求、试验方法、检验规则及 标志、包装、运输和贮存。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312" w:lineRule="exact"/>
        <w:ind w:left="0" w:right="0" w:firstLine="440"/>
        <w:jc w:val="left"/>
      </w:pPr>
      <w:bookmarkStart w:id="27" w:name="bookmark27"/>
      <w:r>
        <w:rPr>
          <w:color w:val="000000"/>
          <w:spacing w:val="0"/>
          <w:w w:val="100"/>
          <w:position w:val="0"/>
        </w:rPr>
        <w:t>本标准适用于溴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Br）</w:t>
      </w:r>
      <w:r>
        <w:rPr>
          <w:color w:val="000000"/>
          <w:spacing w:val="0"/>
          <w:w w:val="100"/>
          <w:position w:val="0"/>
        </w:rPr>
        <w:t>、氯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Cl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</w:rPr>
        <w:t>含量（质量分数）分别小于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0.09%,</w:t>
      </w:r>
      <w:r>
        <w:rPr>
          <w:color w:val="000000"/>
          <w:spacing w:val="0"/>
          <w:w w:val="100"/>
          <w:position w:val="0"/>
        </w:rPr>
        <w:t>且溴和氯总含量（质量分数） 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0.15%</w:t>
      </w:r>
      <w:r>
        <w:rPr>
          <w:color w:val="000000"/>
          <w:spacing w:val="0"/>
          <w:w w:val="100"/>
          <w:position w:val="0"/>
        </w:rPr>
        <w:t>的无卤型覆铜箔环氧玻纤布层压板（以下简称无卤型覆铜板）。</w:t>
      </w:r>
      <w:bookmarkEnd w:id="27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规范性引用文件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07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下列文件对于本文件的应用是必不可少的。凡是注日期的引用文件，仅注日期的版本适用于本文件。 凡是不注日期的引用文件，其最新版本（包括所有的修改单）适用于本文件。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2036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印制电路术语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2829</w:t>
      </w:r>
      <w:r>
        <w:rPr>
          <w:color w:val="000000"/>
          <w:spacing w:val="0"/>
          <w:w w:val="100"/>
          <w:position w:val="0"/>
        </w:rPr>
        <w:t>周期检验计数抽样程序及表（适用于对过程稳定性的检验）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GB/T 4721-1992</w:t>
      </w:r>
      <w:r>
        <w:rPr>
          <w:color w:val="000000"/>
          <w:spacing w:val="0"/>
          <w:w w:val="100"/>
          <w:position w:val="0"/>
        </w:rPr>
        <w:t>印制电路用覆铜箔层压板通用规则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GB/T 4722-1992</w:t>
      </w:r>
      <w:r>
        <w:rPr>
          <w:color w:val="000000"/>
          <w:spacing w:val="0"/>
          <w:w w:val="100"/>
          <w:position w:val="0"/>
        </w:rPr>
        <w:t>印制电路用覆铜箔层压板试验方法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5230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电解铜箔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SJ/T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11283</w:t>
      </w:r>
      <w:r>
        <w:rPr>
          <w:color w:val="000000"/>
          <w:spacing w:val="0"/>
          <w:w w:val="100"/>
          <w:position w:val="0"/>
        </w:rPr>
        <w:t>印制板用处理玻璃纤维布规范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auto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DB35/T 1192-2011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多层印制板用粘结片通用规则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DB35/T 1293-2012</w:t>
      </w:r>
      <w:r>
        <w:rPr>
          <w:color w:val="000000"/>
          <w:spacing w:val="0"/>
          <w:w w:val="100"/>
          <w:position w:val="0"/>
        </w:rPr>
        <w:t>无铅焊接用覆铜箔环氧玻纤布层压板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bookmarkStart w:id="28" w:name="bookmark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b/>
          <w:bCs/>
          <w:color w:val="000000"/>
          <w:spacing w:val="0"/>
          <w:w w:val="100"/>
          <w:position w:val="0"/>
        </w:rPr>
        <w:t>术语和定义</w:t>
      </w:r>
      <w:bookmarkEnd w:id="28"/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300" w:line="324" w:lineRule="auto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2036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GB/T-'&lt;721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perscript"/>
          <w:lang w:val="en-US" w:eastAsia="en-US" w:bidi="en-US"/>
        </w:rPr>
        <w:t>J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'1$9®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确立的术语和定义适用于本文件。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bookmarkStart w:id="29" w:name="bookmark2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b/>
          <w:bCs/>
          <w:color w:val="000000"/>
          <w:spacing w:val="0"/>
          <w:w w:val="100"/>
          <w:position w:val="0"/>
        </w:rPr>
        <w:t>型号</w:t>
      </w:r>
      <w:bookmarkEnd w:id="29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10" w:lineRule="exact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型号表示方法如下：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4" w:lineRule="auto"/>
        <w:ind w:left="0" w:right="0" w:firstLine="3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C EP GC - </w:t>
      </w:r>
      <w:r>
        <w:t>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t>□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leader="hyphen" w:pos="2694"/>
          <w:tab w:val="left" w:pos="2721"/>
        </w:tabs>
        <w:bidi w:val="0"/>
        <w:spacing w:before="0" w:after="0" w:line="319" w:lineRule="exact"/>
        <w:ind w:left="1780" w:right="0" w:firstLine="1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T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表示覆铜板特性，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HF</w:t>
      </w:r>
      <w:r>
        <w:rPr>
          <w:color w:val="000000"/>
          <w:spacing w:val="0"/>
          <w:w w:val="100"/>
          <w:position w:val="0"/>
        </w:rPr>
        <w:t>表示无</w:t>
      </w:r>
      <w:r>
        <w:rPr>
          <w:color w:val="3D434B"/>
          <w:spacing w:val="0"/>
          <w:w w:val="100"/>
          <w:position w:val="0"/>
        </w:rPr>
        <w:t>卤型，</w:t>
      </w:r>
      <w:r>
        <w:rPr>
          <w:color w:val="000000"/>
          <w:spacing w:val="0"/>
          <w:w w:val="100"/>
          <w:position w:val="0"/>
        </w:rPr>
        <w:t>其他</w:t>
      </w:r>
      <w:r>
        <w:rPr>
          <w:color w:val="3D434B"/>
          <w:spacing w:val="0"/>
          <w:w w:val="100"/>
          <w:position w:val="0"/>
        </w:rPr>
        <w:t>特性代</w:t>
      </w:r>
      <w:r>
        <w:rPr>
          <w:color w:val="000000"/>
          <w:spacing w:val="0"/>
          <w:w w:val="100"/>
          <w:position w:val="0"/>
        </w:rPr>
        <w:t xml:space="preserve">码按有关标准执行。 </w:t>
        <w:tab/>
        <w:t>表示覆铜板的玻璃化温度值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Tg） o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leader="underscore" w:pos="2694"/>
          <w:tab w:val="left" w:leader="underscore" w:pos="2726"/>
        </w:tabs>
        <w:bidi w:val="0"/>
        <w:spacing w:before="0" w:after="0" w:line="319" w:lineRule="exact"/>
        <w:ind w:left="840" w:right="0" w:firstLine="420"/>
        <w:jc w:val="left"/>
      </w:pPr>
      <w:r>
        <w:rPr>
          <w:color w:val="000000"/>
          <w:spacing w:val="0"/>
          <w:w w:val="100"/>
          <w:position w:val="0"/>
        </w:rPr>
        <w:tab/>
        <w:t xml:space="preserve"> 表示基材所用的增强材料为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“E”</w:t>
      </w:r>
      <w:r>
        <w:rPr>
          <w:color w:val="000000"/>
          <w:spacing w:val="0"/>
          <w:w w:val="100"/>
          <w:position w:val="0"/>
        </w:rPr>
        <w:t>玻璃纤维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布｝- </w:t>
      </w:r>
      <w:r>
        <w:rPr>
          <w:color w:val="000000"/>
          <w:spacing w:val="0"/>
          <w:w w:val="100"/>
          <w:position w:val="0"/>
        </w:rPr>
        <w:tab/>
        <w:t>表示基材所用的树脂为环氧树脂。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leader="underscore" w:pos="2694"/>
        </w:tabs>
        <w:bidi w:val="0"/>
        <w:spacing w:before="0" w:after="80" w:line="319" w:lineRule="exact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ab/>
        <w:t>表示层压板表面覆铜箔。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示例：</w:t>
      </w:r>
    </w:p>
    <w:p>
      <w:pPr>
        <w:pStyle w:val="Bodytext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CEPGC-120HF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表示玻璃化温度为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120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°C&lt;Tg&lt;150 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的无卤型环氧玻纤布覆铜板；</w:t>
      </w:r>
    </w:p>
    <w:p>
      <w:pPr>
        <w:pStyle w:val="Bodytext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  <w:sectPr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pgSz w:w="11900" w:h="16840"/>
          <w:pgMar w:top="1867" w:right="1131" w:bottom="1596" w:left="1170" w:header="0" w:footer="3" w:gutter="0"/>
          <w:pgNumType w:start="7"/>
          <w:cols w:space="720"/>
          <w:noEndnote/>
          <w:titlePg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CEPGC-150HF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表示玻璃化温度为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150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°C^Tg&lt;170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笆的无卤型环氧玻纤布覆铜板。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bookmarkStart w:id="30" w:name="bookmark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5</w:t>
      </w:r>
      <w:r>
        <w:rPr>
          <w:b/>
          <w:bCs/>
          <w:color w:val="000000"/>
          <w:spacing w:val="0"/>
          <w:w w:val="100"/>
          <w:position w:val="0"/>
        </w:rPr>
        <w:t>要求</w:t>
      </w:r>
      <w:bookmarkEnd w:id="30"/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bookmarkStart w:id="31" w:name="bookmark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>材料</w:t>
      </w:r>
      <w:bookmarkEnd w:id="31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5.1.1</w:t>
      </w:r>
      <w:r>
        <w:rPr>
          <w:b/>
          <w:bCs/>
          <w:color w:val="000000"/>
          <w:spacing w:val="0"/>
          <w:w w:val="100"/>
          <w:position w:val="0"/>
        </w:rPr>
        <w:t>玻璃纤维布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22" w:lineRule="exact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玻璃纤维布应符合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SJ/T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11283</w:t>
      </w:r>
      <w:r>
        <w:rPr>
          <w:color w:val="000000"/>
          <w:spacing w:val="0"/>
          <w:w w:val="100"/>
          <w:position w:val="0"/>
        </w:rPr>
        <w:t>要求。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5.1.2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>环氧树脂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22" w:lineRule="exact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环氧树脂应符合无卤型覆铜板产品要求，其质量指标应符合相关标准要求。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36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5.1.3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>铜箔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22" w:lineRule="exact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铜箔应符合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5230</w:t>
      </w:r>
      <w:r>
        <w:rPr>
          <w:color w:val="000000"/>
          <w:spacing w:val="0"/>
          <w:w w:val="100"/>
          <w:position w:val="0"/>
        </w:rPr>
        <w:t>要求。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2" w:name="bookmark3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5.2</w:t>
      </w:r>
      <w:r>
        <w:rPr>
          <w:b/>
          <w:bCs/>
          <w:color w:val="000000"/>
          <w:spacing w:val="0"/>
          <w:w w:val="100"/>
          <w:position w:val="0"/>
        </w:rPr>
        <w:t>外观质量</w:t>
      </w:r>
      <w:bookmarkEnd w:id="32"/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20" w:line="322" w:lineRule="exact"/>
        <w:ind w:left="0" w:right="0" w:firstLine="52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外观质量应符合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GB/T 4721-1992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章规定。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bookmarkStart w:id="33" w:name="bookmark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>尺寸</w:t>
      </w:r>
      <w:bookmarkEnd w:id="33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5.3.1</w:t>
      </w:r>
      <w:r>
        <w:rPr>
          <w:b/>
          <w:bCs/>
          <w:color w:val="000000"/>
          <w:spacing w:val="0"/>
          <w:w w:val="100"/>
          <w:position w:val="0"/>
        </w:rPr>
        <w:t>基本尺寸及其允许偏差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20" w:line="322" w:lineRule="exact"/>
        <w:ind w:left="0" w:right="0" w:firstLine="52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无卤型覆铜板推荐基本尺寸（长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宽）为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915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X 1220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mm,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1016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X 1220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1067 mmX 1220 mm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三种规格，各尺寸允许偏差。〜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20 mm„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其它规格尺寸由供需双方商定。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5.3.2</w:t>
      </w:r>
      <w:r>
        <w:rPr>
          <w:b/>
          <w:bCs/>
          <w:color w:val="000000"/>
          <w:spacing w:val="0"/>
          <w:w w:val="100"/>
          <w:position w:val="0"/>
        </w:rPr>
        <w:t>厚度允许偏差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22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无卤型覆铜板厚度允许偏差应符合表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要求。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456"/>
        <w:gridCol w:w="2035"/>
        <w:gridCol w:w="2040"/>
        <w:gridCol w:w="2054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9585" w:type="dxa"/>
            <w:gridSpan w:val="4"/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tabs>
                <w:tab w:val="left" w:pos="4147"/>
              </w:tabs>
              <w:bidi w:val="0"/>
              <w:spacing w:before="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厚度允许偏差</w:t>
              <w:tab/>
              <w:t>单位为毫米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4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标称厚度、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'</w:t>
            </w:r>
          </w:p>
        </w:tc>
        <w:tc>
          <w:tcPr>
            <w:tcW w:w="61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允许偏差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45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en-US" w:bidi="en-US"/>
              </w:rPr>
              <w:t>A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18"/>
                <w:szCs w:val="18"/>
              </w:rPr>
              <w:t>级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B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级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C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级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120^0.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164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038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±0.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025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0.018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165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299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050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±0.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038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025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300^0.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499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|±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064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±0.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050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0.038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500^0.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785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075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±0.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064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0.050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786".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039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165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±0.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100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075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1. 040".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674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190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697789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±0.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130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075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3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675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564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0.230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“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±0.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180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100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3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565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579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0.300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+ 0.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230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130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580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6. 350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560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±0.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300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3D434B"/>
                <w:spacing w:val="0"/>
                <w:w w:val="100"/>
                <w:position w:val="0"/>
                <w:sz w:val="18"/>
                <w:szCs w:val="18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150</w:t>
            </w:r>
          </w:p>
        </w:tc>
      </w:tr>
    </w:tbl>
    <w:p>
      <w:pPr>
        <w:widowControl w:val="0"/>
        <w:spacing w:after="139" w:line="1" w:lineRule="exact"/>
      </w:pP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5.3.3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>垂直度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无卤型覆铜板任意相邻两边的垂直度偏差不应大于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3.0 mm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  <w:sectPr>
          <w:headerReference w:type="even" r:id="rId27"/>
          <w:headerReference w:type="default" r:id="rId28"/>
          <w:footerReference w:type="even" r:id="rId29"/>
          <w:footerReference w:type="default" r:id="rId30"/>
          <w:headerReference w:type="first" r:id="rId31"/>
          <w:footerReference w:type="first" r:id="rId32"/>
          <w:type w:val="nextPage"/>
          <w:pgSz w:w="11900" w:h="16840"/>
          <w:pgMar w:top="1867" w:right="1131" w:bottom="1596" w:left="1170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5.3.4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>翘曲度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无卤型覆铜板的弓曲和扭曲应符合表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要求。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弓曲和扭曲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6"/>
        <w:gridCol w:w="2880"/>
        <w:gridCol w:w="2635"/>
        <w:gridCol w:w="2645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覆铜板厚度</w:t>
            </w:r>
          </w:p>
        </w:tc>
        <w:tc>
          <w:tcPr>
            <w:tcW w:w="81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要求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1426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单面覆铜板</w:t>
            </w:r>
          </w:p>
        </w:tc>
        <w:tc>
          <w:tcPr>
            <w:tcW w:w="5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双面覆铜板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50"/>
          <w:jc w:val="center"/>
        </w:trPr>
        <w:tc>
          <w:tcPr>
            <w:tcW w:w="1426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试样尺寸不大于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300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试样尺寸不大于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200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mm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试样尺寸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200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mm~300 mm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500~0. 780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W2.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0%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W1.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0%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W1.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5%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30.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781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W1.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5%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5%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W1.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zh-CN" w:eastAsia="zh-CN" w:bidi="zh-CN"/>
              </w:rPr>
              <w:t>0%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vertAlign w:val="superscript"/>
                <w:lang w:val="en-US" w:eastAsia="en-US" w:bidi="en-US"/>
              </w:rPr>
              <w:t>a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不适用于厚度小于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50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mm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的双面覆铜板和两面铜箔厚度之差大于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065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mm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的两面覆不同厚度铜箔的覆铜板。</w:t>
            </w:r>
          </w:p>
        </w:tc>
      </w:tr>
    </w:tbl>
    <w:p>
      <w:pPr>
        <w:widowControl w:val="0"/>
        <w:spacing w:after="17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bookmarkStart w:id="34" w:name="bookmark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5.4</w:t>
      </w:r>
      <w:r>
        <w:rPr>
          <w:b/>
          <w:bCs/>
          <w:color w:val="000000"/>
          <w:spacing w:val="0"/>
          <w:w w:val="100"/>
          <w:position w:val="0"/>
        </w:rPr>
        <w:t>物理性能</w:t>
      </w:r>
      <w:bookmarkEnd w:id="34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无卤型覆铜板的物理性能应符合表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要求。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b/>
          <w:bCs/>
          <w:color w:val="000000"/>
          <w:spacing w:val="0"/>
          <w:w w:val="100"/>
          <w:position w:val="0"/>
        </w:rPr>
        <w:t>物理性能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62"/>
        <w:gridCol w:w="1622"/>
        <w:gridCol w:w="1920"/>
        <w:gridCol w:w="2203"/>
        <w:gridCol w:w="3192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序号</w:t>
            </w:r>
          </w:p>
        </w:tc>
        <w:tc>
          <w:tcPr>
            <w:tcW w:w="5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tabs>
                <w:tab w:val="left" w:pos="571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项</w:t>
              <w:tab/>
              <w:t>目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tabs>
                <w:tab w:val="left" w:pos="538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要</w:t>
              <w:tab/>
              <w:t>求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1</w:t>
            </w: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剥离强度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/(N/m)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20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s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浸焊后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31.4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2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18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mW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V35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31.1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tabs>
                <w:tab w:val="left" w:pos="864"/>
                <w:tab w:val="left" w:pos="1133"/>
              </w:tabs>
              <w:bidi w:val="0"/>
              <w:spacing w:before="0" w:after="10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暴露于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1,</w:t>
              <w:tab/>
              <w:t>1,</w:t>
              <w:tab/>
              <w:t>1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-三氯</w:t>
            </w:r>
          </w:p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乙烷溶剂蒸气后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31.4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6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2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18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mW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V35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31.1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高温下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(125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°C)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30.9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2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18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mW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V35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N0.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7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热冲击后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(260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°C)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3=35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in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30.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75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92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18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mW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V35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30.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2</w:t>
            </w:r>
          </w:p>
        </w:tc>
        <w:tc>
          <w:tcPr>
            <w:tcW w:w="5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尺寸稳定性/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(mm/m)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WO.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3</w:t>
            </w:r>
          </w:p>
        </w:tc>
        <w:tc>
          <w:tcPr>
            <w:tcW w:w="35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弯曲强度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7MPa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纵向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3415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542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横向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3345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4</w:t>
            </w:r>
          </w:p>
        </w:tc>
        <w:tc>
          <w:tcPr>
            <w:tcW w:w="5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吸水率/%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WO. 8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5</w:t>
            </w:r>
          </w:p>
        </w:tc>
        <w:tc>
          <w:tcPr>
            <w:tcW w:w="5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白斑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无起泡、无白斑、无分层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46"/>
          <w:jc w:val="center"/>
        </w:trPr>
        <w:tc>
          <w:tcPr>
            <w:tcW w:w="95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a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不适用于厚度小于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mm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覆铜板。</w:t>
            </w:r>
          </w:p>
        </w:tc>
      </w:tr>
    </w:tbl>
    <w:p>
      <w:pPr>
        <w:widowControl w:val="0"/>
        <w:spacing w:after="17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bookmarkStart w:id="35" w:name="bookmark3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5.5</w:t>
      </w:r>
      <w:r>
        <w:rPr>
          <w:b/>
          <w:bCs/>
          <w:color w:val="000000"/>
          <w:spacing w:val="0"/>
          <w:w w:val="100"/>
          <w:position w:val="0"/>
        </w:rPr>
        <w:t>化学性能</w:t>
      </w:r>
      <w:bookmarkEnd w:id="35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无卤型覆铜板的化学性能应符合表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要求。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b/>
          <w:bCs/>
          <w:color w:val="000000"/>
          <w:spacing w:val="0"/>
          <w:w w:val="100"/>
          <w:position w:val="0"/>
        </w:rPr>
        <w:t>化学性能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82"/>
        <w:gridCol w:w="3096"/>
        <w:gridCol w:w="1771"/>
        <w:gridCol w:w="4037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序号</w:t>
            </w:r>
          </w:p>
        </w:tc>
        <w:tc>
          <w:tcPr>
            <w:tcW w:w="48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项 目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3D434B"/>
                <w:spacing w:val="0"/>
                <w:w w:val="100"/>
                <w:position w:val="0"/>
                <w:sz w:val="18"/>
                <w:szCs w:val="18"/>
              </w:rPr>
              <w:t>霓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求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  <w:vertAlign w:val="superscript"/>
                <w:lang w:val="en-US" w:eastAsia="en-US" w:bidi="en-US"/>
              </w:rPr>
              <w:t>a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867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tabs>
                <w:tab w:val="left" w:pos="2531"/>
              </w:tabs>
              <w:bidi w:val="0"/>
              <w:spacing w:before="0" w:after="0" w:line="240" w:lineRule="auto"/>
              <w:ind w:left="0" w:right="0" w:firstLine="520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CEPGC-120HF</w:t>
              <w:tab/>
              <w:t>CEPGC-150HF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  <w:tc>
          <w:tcPr>
            <w:tcW w:w="486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可燃性(垂直法)/级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FVO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或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FV1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  <w:tc>
          <w:tcPr>
            <w:tcW w:w="30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热冲击起泡试验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(260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°C,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s)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蚀刻后</w:t>
            </w:r>
          </w:p>
        </w:tc>
        <w:tc>
          <w:tcPr>
            <w:tcW w:w="4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不起泡、不分层、不皱折、不开裂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09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不蚀刻</w:t>
            </w:r>
          </w:p>
        </w:tc>
        <w:tc>
          <w:tcPr>
            <w:tcW w:w="40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sectPr>
          <w:headerReference w:type="even" r:id="rId33"/>
          <w:headerReference w:type="default" r:id="rId34"/>
          <w:footerReference w:type="even" r:id="rId35"/>
          <w:footerReference w:type="default" r:id="rId36"/>
          <w:headerReference w:type="first" r:id="rId37"/>
          <w:footerReference w:type="first" r:id="rId38"/>
          <w:pgSz w:w="11900" w:h="16840"/>
          <w:pgMar w:top="1867" w:right="1131" w:bottom="1596" w:left="1170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b/>
          <w:bCs/>
          <w:color w:val="000000"/>
          <w:spacing w:val="0"/>
          <w:w w:val="100"/>
          <w:position w:val="0"/>
        </w:rPr>
        <w:t>化学性能（续）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58"/>
        <w:gridCol w:w="965"/>
        <w:gridCol w:w="643"/>
        <w:gridCol w:w="1392"/>
        <w:gridCol w:w="2002"/>
        <w:gridCol w:w="1882"/>
        <w:gridCol w:w="2045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序号</w:t>
            </w:r>
          </w:p>
        </w:tc>
        <w:tc>
          <w:tcPr>
            <w:tcW w:w="50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tabs>
                <w:tab w:val="left" w:pos="571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项</w:t>
              <w:tab/>
              <w:t>目</w:t>
            </w:r>
          </w:p>
        </w:tc>
        <w:tc>
          <w:tcPr>
            <w:tcW w:w="39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要求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vertAlign w:val="superscript"/>
                <w:lang w:val="en-US" w:eastAsia="en-US" w:bidi="en-US"/>
              </w:rPr>
              <w:t>a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002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CEPGC-120HF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CEPGC-150HF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可焊性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/s</w:t>
            </w:r>
          </w:p>
        </w:tc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润湿</w:t>
            </w:r>
          </w:p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试验</w:t>
            </w:r>
          </w:p>
        </w:tc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18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mW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</w:p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V 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卩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板厚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mm~1.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6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mm</w:t>
            </w:r>
          </w:p>
        </w:tc>
        <w:tc>
          <w:tcPr>
            <w:tcW w:w="39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9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4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39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板厚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6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mm~6.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mm</w:t>
            </w:r>
          </w:p>
        </w:tc>
        <w:tc>
          <w:tcPr>
            <w:tcW w:w="39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9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64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mW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铜箔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70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</w:t>
            </w:r>
          </w:p>
        </w:tc>
        <w:tc>
          <w:tcPr>
            <w:tcW w:w="39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9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0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半润湿试验</w:t>
            </w:r>
          </w:p>
        </w:tc>
        <w:tc>
          <w:tcPr>
            <w:tcW w:w="39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5+0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vertAlign w:val="superscript"/>
              </w:rPr>
              <w:t>1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  <w:tc>
          <w:tcPr>
            <w:tcW w:w="500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玻璃化温度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Tg） /°C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120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°CWTgV150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笆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150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CWTgV170 C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耐药品性</w:t>
            </w:r>
          </w:p>
        </w:tc>
        <w:tc>
          <w:tcPr>
            <w:tcW w:w="40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耐氢氧化钠</w:t>
            </w:r>
          </w:p>
        </w:tc>
        <w:tc>
          <w:tcPr>
            <w:tcW w:w="39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无变色、无变软、无起泡、无脱落、无分层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5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9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40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耐二氯甲烷（供选）</w:t>
            </w:r>
          </w:p>
        </w:tc>
        <w:tc>
          <w:tcPr>
            <w:tcW w:w="39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试验的质量变化量由供需双方商定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1"/>
          <w:jc w:val="center"/>
        </w:trPr>
        <w:tc>
          <w:tcPr>
            <w:tcW w:w="95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vertAlign w:val="superscript"/>
                <w:lang w:val="en-US" w:eastAsia="en-US" w:bidi="en-US"/>
              </w:rPr>
              <w:t>a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其他规格型号无卤型覆铜板的玻璃化温度按其规格书要求执行。</w:t>
            </w:r>
          </w:p>
        </w:tc>
      </w:tr>
    </w:tbl>
    <w:p>
      <w:pPr>
        <w:pStyle w:val="Tablecaption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6" w:right="0" w:firstLine="0"/>
        <w:jc w:val="left"/>
      </w:pPr>
      <w:bookmarkStart w:id="36" w:name="bookmark3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5.6 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>电性能</w:t>
      </w:r>
      <w:bookmarkEnd w:id="36"/>
    </w:p>
    <w:p>
      <w:pPr>
        <w:widowControl w:val="0"/>
        <w:spacing w:after="19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无卤型覆铜板的电性能应符合表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要求。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b/>
          <w:bCs/>
          <w:color w:val="000000"/>
          <w:spacing w:val="0"/>
          <w:w w:val="100"/>
          <w:position w:val="0"/>
        </w:rPr>
        <w:t>电性能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67"/>
        <w:gridCol w:w="2880"/>
        <w:gridCol w:w="2510"/>
        <w:gridCol w:w="3528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序号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tabs>
                <w:tab w:val="left" w:pos="2891"/>
              </w:tabs>
              <w:bidi w:val="0"/>
              <w:spacing w:before="0" w:after="0" w:line="240" w:lineRule="auto"/>
              <w:ind w:left="232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项</w:t>
              <w:tab/>
              <w:t>目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tabs>
                <w:tab w:val="left" w:pos="538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要</w:t>
              <w:tab/>
              <w:t>求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恒定湿热处理恢复后介电常数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MHz）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W5.4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恒定湿热处理恢复后介质损耗因数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（1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MHz）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035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体积电阻率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/（MQ • m）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恒定湿热处理潮湿箱中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N5000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8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恒定湿热处理恢复后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N10000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8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125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°C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时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N1000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表面电阻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/MQ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恒定湿热处理潮湿箱中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N10000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8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恒定湿热处理恢复后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N50000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88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125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°C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时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N1000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5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击穿电压¥对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40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6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电气强度</w:t>
            </w:r>
            <w:r>
              <w:rPr>
                <w:rFonts w:ascii="Times New Roman" w:eastAsia="Times New Roman" w:hAnsi="Times New Roman" w:cs="Times New Roman"/>
                <w:color w:val="697789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7（kV/nm）（</w:t>
            </w:r>
            <w:r>
              <w:rPr>
                <w:rFonts w:ascii="SimSun" w:eastAsia="SimSun" w:hAnsi="SimSun" w:cs="SimSun"/>
                <w:color w:val="697789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；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30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43"/>
          <w:jc w:val="center"/>
        </w:trPr>
        <w:tc>
          <w:tcPr>
            <w:tcW w:w="9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440" w:right="0" w:firstLine="2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  <w:vertAlign w:val="superscript"/>
                <w:lang w:val="en-US" w:eastAsia="en-US" w:bidi="en-US"/>
              </w:rPr>
              <w:t>a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适用于厚度不小于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50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nun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 xml:space="preserve">覆铜板。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  <w:vertAlign w:val="superscript"/>
                <w:lang w:val="en-US" w:eastAsia="en-US" w:bidi="en-US"/>
              </w:rPr>
              <w:t>b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适用于厚度小于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>0.50 nun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覆铜板。</w:t>
            </w:r>
          </w:p>
        </w:tc>
      </w:tr>
    </w:tbl>
    <w:p>
      <w:pPr>
        <w:widowControl w:val="0"/>
        <w:spacing w:after="19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bookmarkStart w:id="37" w:name="bookmark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5.7</w:t>
      </w:r>
      <w:r>
        <w:rPr>
          <w:b/>
          <w:bCs/>
          <w:color w:val="000000"/>
          <w:spacing w:val="0"/>
          <w:w w:val="100"/>
          <w:position w:val="0"/>
        </w:rPr>
        <w:t>环境性能</w:t>
      </w:r>
      <w:bookmarkEnd w:id="37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无卤型覆铜板的环境性能应符合表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要求。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r>
        <w:rPr>
          <w:b/>
          <w:bCs/>
          <w:color w:val="000000"/>
          <w:spacing w:val="0"/>
          <w:w w:val="100"/>
          <w:position w:val="0"/>
        </w:rPr>
        <w:t>环境性能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53"/>
        <w:gridCol w:w="2794"/>
        <w:gridCol w:w="6139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6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序号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项目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要求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溟含量/%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22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2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氯含量/%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09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36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18"/>
                <w:szCs w:val="18"/>
              </w:rPr>
            </w:pPr>
            <w:bookmarkStart w:id="38" w:name="bookmark38"/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  <w:bookmarkEnd w:id="38"/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18"/>
                <w:szCs w:val="18"/>
              </w:rPr>
              <w:t>溟和氯含量/%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en-US" w:bidi="en-US"/>
              </w:rPr>
              <w:t xml:space="preserve">W0.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szCs w:val="18"/>
              </w:rPr>
              <w:t>15</w:t>
            </w:r>
          </w:p>
        </w:tc>
      </w:tr>
    </w:tbl>
    <w:p>
      <w:pPr>
        <w:widowControl w:val="0"/>
        <w:spacing w:after="339" w:line="1" w:lineRule="exact"/>
      </w:pP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r>
        <w:rPr>
          <w:b/>
          <w:bCs/>
          <w:color w:val="000000"/>
          <w:spacing w:val="0"/>
          <w:w w:val="100"/>
          <w:position w:val="0"/>
        </w:rPr>
        <w:t>试验方法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bookmarkStart w:id="39" w:name="bookmark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6.1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>总则</w:t>
      </w:r>
      <w:bookmarkEnd w:id="39"/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https://d.book118.com/286144102142010045</w:t>
        </w:r>
      </w:hyperlink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</w:p>
    <w:sectPr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type w:val="nextPage"/>
      <w:pgSz w:w="11900" w:h="16840"/>
      <w:pgMar w:top="1867" w:right="1131" w:bottom="1596" w:left="1170" w:header="0" w:footer="3" w:gutter="0"/>
      <w:pgNumType w:start="4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6663055</wp:posOffset>
              </wp:positionH>
              <wp:positionV relativeFrom="page">
                <wp:posOffset>9860915</wp:posOffset>
              </wp:positionV>
              <wp:extent cx="39370" cy="7620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I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2" type="#_x0000_t202" style="width:3.1pt;height:6pt;margin-top:776.45pt;margin-left:524.6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6663055</wp:posOffset>
              </wp:positionH>
              <wp:positionV relativeFrom="page">
                <wp:posOffset>9860915</wp:posOffset>
              </wp:positionV>
              <wp:extent cx="39370" cy="7620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I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0" type="#_x0000_t202" style="width:3.1pt;height:6pt;margin-top:776.45pt;margin-left:524.6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6663055</wp:posOffset>
              </wp:positionH>
              <wp:positionV relativeFrom="page">
                <wp:posOffset>9860915</wp:posOffset>
              </wp:positionV>
              <wp:extent cx="39370" cy="76200"/>
              <wp:wrapNone/>
              <wp:docPr id="1240088463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I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6" type="#_x0000_t202" style="width:3.1pt;height:6pt;margin-top:776.45pt;margin-left:524.6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6663055</wp:posOffset>
              </wp:positionH>
              <wp:positionV relativeFrom="page">
                <wp:posOffset>9860915</wp:posOffset>
              </wp:positionV>
              <wp:extent cx="39370" cy="76200"/>
              <wp:wrapNone/>
              <wp:docPr id="1277684634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I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4" type="#_x0000_t202" style="width:3.1pt;height:6pt;margin-top:776.45pt;margin-left:524.6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969645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20" name="Shape 2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0" o:spid="_x0000_s2064" type="#_x0000_t202" style="width:3.35pt;height:6pt;margin-top:776.45pt;margin-left:76.3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969645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16" name="Shape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6" o:spid="_x0000_s2062" type="#_x0000_t202" style="width:3.35pt;height:6pt;margin-top:776.45pt;margin-left:76.3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6559550</wp:posOffset>
              </wp:positionH>
              <wp:positionV relativeFrom="page">
                <wp:posOffset>9860915</wp:posOffset>
              </wp:positionV>
              <wp:extent cx="30480" cy="76200"/>
              <wp:wrapNone/>
              <wp:docPr id="24" name="Shape 2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048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4" o:spid="_x0000_s2066" type="#_x0000_t202" style="width:2.4pt;height:6pt;margin-top:776.45pt;margin-left:516.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969645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1203924681" name="Shape 2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0" o:spid="_x0000_s2070" type="#_x0000_t202" style="width:3.35pt;height:6pt;margin-top:776.45pt;margin-left:76.35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969645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461771323" name="Shape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6" o:spid="_x0000_s2068" type="#_x0000_t202" style="width:3.35pt;height:6pt;margin-top:776.45pt;margin-left:76.3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6559550</wp:posOffset>
              </wp:positionH>
              <wp:positionV relativeFrom="page">
                <wp:posOffset>9860915</wp:posOffset>
              </wp:positionV>
              <wp:extent cx="30480" cy="76200"/>
              <wp:wrapNone/>
              <wp:docPr id="1066029007" name="Shape 2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048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4" o:spid="_x0000_s2072" type="#_x0000_t202" style="width:2.4pt;height:6pt;margin-top:776.45pt;margin-left:516.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955675</wp:posOffset>
              </wp:positionH>
              <wp:positionV relativeFrom="page">
                <wp:posOffset>9861550</wp:posOffset>
              </wp:positionV>
              <wp:extent cx="52070" cy="76200"/>
              <wp:wrapNone/>
              <wp:docPr id="32" name="Shape 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2" o:spid="_x0000_s2076" type="#_x0000_t202" style="width:4.1pt;height:6pt;margin-top:776.5pt;margin-left:75.25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6577330</wp:posOffset>
              </wp:positionH>
              <wp:positionV relativeFrom="page">
                <wp:posOffset>9861550</wp:posOffset>
              </wp:positionV>
              <wp:extent cx="42545" cy="76200"/>
              <wp:wrapNone/>
              <wp:docPr id="28" name="Shape 2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8" o:spid="_x0000_s2074" type="#_x0000_t202" style="width:3.35pt;height:6pt;margin-top:776.5pt;margin-left:517.9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6559550</wp:posOffset>
              </wp:positionH>
              <wp:positionV relativeFrom="page">
                <wp:posOffset>9860915</wp:posOffset>
              </wp:positionV>
              <wp:extent cx="30480" cy="76200"/>
              <wp:wrapNone/>
              <wp:docPr id="1394386623" name="Shape 2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048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4" o:spid="_x0000_s2078" type="#_x0000_t202" style="width:2.4pt;height:6pt;margin-top:776.45pt;margin-left:516.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955675</wp:posOffset>
              </wp:positionH>
              <wp:positionV relativeFrom="page">
                <wp:posOffset>9861550</wp:posOffset>
              </wp:positionV>
              <wp:extent cx="52070" cy="76200"/>
              <wp:wrapNone/>
              <wp:docPr id="1786291018" name="Shape 3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2" o:spid="_x0000_s2082" type="#_x0000_t202" style="width:4.1pt;height:6pt;margin-top:776.5pt;margin-left:75.25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6577330</wp:posOffset>
              </wp:positionH>
              <wp:positionV relativeFrom="page">
                <wp:posOffset>9861550</wp:posOffset>
              </wp:positionV>
              <wp:extent cx="42545" cy="76200"/>
              <wp:wrapNone/>
              <wp:docPr id="920976709" name="Shape 2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8" o:spid="_x0000_s2080" type="#_x0000_t202" style="width:3.35pt;height:6pt;margin-top:776.5pt;margin-left:517.9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6559550</wp:posOffset>
              </wp:positionH>
              <wp:positionV relativeFrom="page">
                <wp:posOffset>9860915</wp:posOffset>
              </wp:positionV>
              <wp:extent cx="30480" cy="76200"/>
              <wp:wrapNone/>
              <wp:docPr id="1644030394" name="Shape 2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048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  <w:lang w:val="zh-TW" w:eastAsia="zh-TW" w:bidi="zh-TW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4" o:spid="_x0000_s2084" type="#_x0000_t202" style="width:2.4pt;height:6pt;margin-top:776.45pt;margin-left:516.5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  <w:lang w:val="zh-TW" w:eastAsia="zh-TW" w:bidi="zh-TW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5708650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2051" type="#_x0000_t202" style="width:88.55pt;height:7.9pt;margin-top:73.95pt;margin-left:449.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5708650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49" type="#_x0000_t202" style="width:88.55pt;height:7.9pt;margin-top:73.95pt;margin-left:449.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5708650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928488721" name="Shape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2055" type="#_x0000_t202" style="width:88.55pt;height:7.9pt;margin-top:73.95pt;margin-left:449.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5708650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266301258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3" type="#_x0000_t202" style="width:88.55pt;height:7.9pt;margin-top:73.95pt;margin-left:449.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5529580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2058" type="#_x0000_t202" style="width:88.55pt;height:7.9pt;margin-top:73.95pt;margin-left:435.4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5529580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7" type="#_x0000_t202" style="width:88.55pt;height:7.9pt;margin-top:73.95pt;margin-left:435.4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5529580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494011633" name="Shape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2060" type="#_x0000_t202" style="width:88.55pt;height:7.9pt;margin-top:73.95pt;margin-left:435.4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5529580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471533849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9" type="#_x0000_t202" style="width:88.55pt;height:7.9pt;margin-top:73.95pt;margin-left:435.4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829310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8" name="Shape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8" o:spid="_x0000_s2063" type="#_x0000_t202" style="width:88.55pt;height:7.9pt;margin-top:73.95pt;margin-left:65.3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829310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4" name="Shape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4" o:spid="_x0000_s2061" type="#_x0000_t202" style="width:88.55pt;height:7.9pt;margin-top:73.95pt;margin-left:65.3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5602605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22" name="Shape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2" o:spid="_x0000_s2065" type="#_x0000_t202" style="width:88.55pt;height:7.9pt;margin-top:73.95pt;margin-left:441.1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829310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047154383" name="Shape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8" o:spid="_x0000_s2069" type="#_x0000_t202" style="width:88.55pt;height:7.9pt;margin-top:73.95pt;margin-left:65.3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829310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2094418399" name="Shape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4" o:spid="_x0000_s2067" type="#_x0000_t202" style="width:88.55pt;height:7.9pt;margin-top:73.95pt;margin-left:65.3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5602605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1016411634" name="Shape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2" o:spid="_x0000_s2071" type="#_x0000_t202" style="width:88.55pt;height:7.9pt;margin-top:73.95pt;margin-left:441.15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818515</wp:posOffset>
              </wp:positionH>
              <wp:positionV relativeFrom="page">
                <wp:posOffset>939800</wp:posOffset>
              </wp:positionV>
              <wp:extent cx="1124585" cy="100330"/>
              <wp:wrapNone/>
              <wp:docPr id="30" name="Shape 3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0" o:spid="_x0000_s2075" type="#_x0000_t202" style="width:88.55pt;height:7.9pt;margin-top:74pt;margin-left:64.45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5626735</wp:posOffset>
              </wp:positionH>
              <wp:positionV relativeFrom="page">
                <wp:posOffset>939800</wp:posOffset>
              </wp:positionV>
              <wp:extent cx="1124585" cy="100330"/>
              <wp:wrapNone/>
              <wp:docPr id="26" name="Shape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6" o:spid="_x0000_s2073" type="#_x0000_t202" style="width:88.55pt;height:7.9pt;margin-top:74pt;margin-left:443.05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5602605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802917594" name="Shape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2" o:spid="_x0000_s2077" type="#_x0000_t202" style="width:88.55pt;height:7.9pt;margin-top:73.95pt;margin-left:441.15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818515</wp:posOffset>
              </wp:positionH>
              <wp:positionV relativeFrom="page">
                <wp:posOffset>939800</wp:posOffset>
              </wp:positionV>
              <wp:extent cx="1124585" cy="100330"/>
              <wp:wrapNone/>
              <wp:docPr id="859615714" name="Shape 3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0" o:spid="_x0000_s2081" type="#_x0000_t202" style="width:88.55pt;height:7.9pt;margin-top:74pt;margin-left:64.45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5626735</wp:posOffset>
              </wp:positionH>
              <wp:positionV relativeFrom="page">
                <wp:posOffset>939800</wp:posOffset>
              </wp:positionV>
              <wp:extent cx="1124585" cy="100330"/>
              <wp:wrapNone/>
              <wp:docPr id="1277552497" name="Shape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6" o:spid="_x0000_s2079" type="#_x0000_t202" style="width:88.55pt;height:7.9pt;margin-top:74pt;margin-left:443.05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5602605</wp:posOffset>
              </wp:positionH>
              <wp:positionV relativeFrom="page">
                <wp:posOffset>939165</wp:posOffset>
              </wp:positionV>
              <wp:extent cx="1124585" cy="100330"/>
              <wp:wrapNone/>
              <wp:docPr id="984653105" name="Shape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24585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1355—2013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2" o:spid="_x0000_s2083" type="#_x0000_t202" style="width:88.55pt;height:7.9pt;margin-top:73.95pt;margin-left:441.15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1355—2013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E54607"/>
    <w:multiLevelType w:val="multilevel"/>
    <w:tmpl w:val="00000000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11E6FC8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F9E8565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  <w:lang w:val="en-US" w:eastAsia="en-US" w:bidi="en-US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5AE93022"/>
    <w:multiLevelType w:val="multilevel"/>
    <w:tmpl w:val="00000000"/>
    <w:lvl w:ilvl="0">
      <w:start w:val="3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626D3F8E"/>
    <w:multiLevelType w:val="multilevel"/>
    <w:tmpl w:val="0000000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  <w:lang w:val="en-US" w:eastAsia="en-US" w:bidi="en-US"/>
      </w:rPr>
    </w:lvl>
    <w:lvl w:ilvl="1">
      <w:start w:val="4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7892B048"/>
    <w:multiLevelType w:val="multilevel"/>
    <w:tmpl w:val="0000000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evenAndOddHeaders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">
    <w:name w:val="Body text|2_"/>
    <w:basedOn w:val="DefaultParagraphFont"/>
    <w:link w:val="Bodytext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Heading11">
    <w:name w:val="Heading #1|1_"/>
    <w:basedOn w:val="DefaultParagraphFont"/>
    <w:link w:val="Heading110"/>
    <w:rPr>
      <w:b/>
      <w:bCs/>
      <w:i w:val="0"/>
      <w:iCs w:val="0"/>
      <w:smallCaps w:val="0"/>
      <w:strike w:val="0"/>
      <w:sz w:val="96"/>
      <w:szCs w:val="96"/>
      <w:u w:val="none"/>
      <w:shd w:val="clear" w:color="auto" w:fill="auto"/>
    </w:rPr>
  </w:style>
  <w:style w:type="character" w:customStyle="1" w:styleId="Heading31">
    <w:name w:val="Heading #3|1_"/>
    <w:basedOn w:val="DefaultParagraphFont"/>
    <w:link w:val="Heading310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Bodytext4">
    <w:name w:val="Body text|4_"/>
    <w:basedOn w:val="DefaultParagraphFont"/>
    <w:link w:val="Bodytext40"/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Heading21">
    <w:name w:val="Heading #2|1_"/>
    <w:basedOn w:val="DefaultParagraphFont"/>
    <w:link w:val="Heading210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character" w:customStyle="1" w:styleId="Bodytext6">
    <w:name w:val="Body text|6_"/>
    <w:basedOn w:val="DefaultParagraphFont"/>
    <w:link w:val="Bodytext6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Tableofcontents1">
    <w:name w:val="Table of contents|1_"/>
    <w:basedOn w:val="DefaultParagraphFont"/>
    <w:link w:val="Tableofcontents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DefaultParagraphFont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1">
    <w:name w:val="Body text|1_"/>
    <w:basedOn w:val="DefaultParagraphFont"/>
    <w:link w:val="Bodytext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Heading41">
    <w:name w:val="Heading #4|1_"/>
    <w:basedOn w:val="DefaultParagraphFont"/>
    <w:link w:val="Heading41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Bodytext3">
    <w:name w:val="Body text|3_"/>
    <w:basedOn w:val="DefaultParagraphFont"/>
    <w:link w:val="Bodytext30"/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Bodytext5">
    <w:name w:val="Body text|5_"/>
    <w:basedOn w:val="DefaultParagraphFont"/>
    <w:link w:val="Bodytext50"/>
    <w:rPr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Other1">
    <w:name w:val="Other|1_"/>
    <w:basedOn w:val="DefaultParagraphFont"/>
    <w:link w:val="Other10"/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Tablecaption1">
    <w:name w:val="Table caption|1_"/>
    <w:basedOn w:val="DefaultParagraphFont"/>
    <w:link w:val="Tablecaption1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Bodytext20">
    <w:name w:val="Body text|2"/>
    <w:basedOn w:val="Normal"/>
    <w:link w:val="Bodytext2"/>
    <w:pPr>
      <w:widowControl w:val="0"/>
      <w:shd w:val="clear" w:color="auto" w:fill="auto"/>
      <w:spacing w:after="40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Heading110">
    <w:name w:val="Heading #1|1"/>
    <w:basedOn w:val="Normal"/>
    <w:link w:val="Heading11"/>
    <w:pPr>
      <w:widowControl w:val="0"/>
      <w:shd w:val="clear" w:color="auto" w:fill="auto"/>
      <w:spacing w:after="300"/>
      <w:ind w:right="260"/>
      <w:jc w:val="right"/>
      <w:outlineLvl w:val="0"/>
    </w:pPr>
    <w:rPr>
      <w:b/>
      <w:bCs/>
      <w:i w:val="0"/>
      <w:iCs w:val="0"/>
      <w:smallCaps w:val="0"/>
      <w:strike w:val="0"/>
      <w:sz w:val="96"/>
      <w:szCs w:val="96"/>
      <w:u w:val="none"/>
      <w:shd w:val="clear" w:color="auto" w:fill="auto"/>
    </w:rPr>
  </w:style>
  <w:style w:type="paragraph" w:customStyle="1" w:styleId="Heading310">
    <w:name w:val="Heading #3|1"/>
    <w:basedOn w:val="Normal"/>
    <w:link w:val="Heading31"/>
    <w:pPr>
      <w:widowControl w:val="0"/>
      <w:shd w:val="clear" w:color="auto" w:fill="auto"/>
      <w:spacing w:after="34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Normal"/>
    <w:link w:val="Bodytext4"/>
    <w:pPr>
      <w:widowControl w:val="0"/>
      <w:shd w:val="clear" w:color="auto" w:fill="auto"/>
      <w:spacing w:after="600" w:line="353" w:lineRule="auto"/>
      <w:jc w:val="center"/>
    </w:pPr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Heading210">
    <w:name w:val="Heading #2|1"/>
    <w:basedOn w:val="Normal"/>
    <w:link w:val="Heading21"/>
    <w:pPr>
      <w:widowControl w:val="0"/>
      <w:shd w:val="clear" w:color="auto" w:fill="auto"/>
      <w:spacing w:after="16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paragraph" w:customStyle="1" w:styleId="Bodytext60">
    <w:name w:val="Body text|6"/>
    <w:basedOn w:val="Normal"/>
    <w:link w:val="Bodytext6"/>
    <w:pPr>
      <w:widowControl w:val="0"/>
      <w:shd w:val="clear" w:color="auto" w:fill="auto"/>
      <w:spacing w:after="34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Tableofcontents10">
    <w:name w:val="Table of contents|1"/>
    <w:basedOn w:val="Normal"/>
    <w:link w:val="Tableofcontents1"/>
    <w:pPr>
      <w:widowControl w:val="0"/>
      <w:shd w:val="clear" w:color="auto" w:fill="auto"/>
      <w:spacing w:after="60"/>
      <w:ind w:firstLine="2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Normal"/>
    <w:link w:val="Headerorfooter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Bodytext10">
    <w:name w:val="Body text|1"/>
    <w:basedOn w:val="Normal"/>
    <w:link w:val="Bodytext1"/>
    <w:pPr>
      <w:widowControl w:val="0"/>
      <w:shd w:val="clear" w:color="auto" w:fill="auto"/>
      <w:spacing w:after="140" w:line="322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Heading410">
    <w:name w:val="Heading #4|1"/>
    <w:basedOn w:val="Normal"/>
    <w:link w:val="Heading41"/>
    <w:pPr>
      <w:widowControl w:val="0"/>
      <w:shd w:val="clear" w:color="auto" w:fill="auto"/>
      <w:spacing w:before="660" w:after="620"/>
      <w:jc w:val="center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Bodytext30">
    <w:name w:val="Body text|3"/>
    <w:basedOn w:val="Normal"/>
    <w:link w:val="Bodytext3"/>
    <w:pPr>
      <w:widowControl w:val="0"/>
      <w:shd w:val="clear" w:color="auto" w:fill="auto"/>
      <w:spacing w:after="80"/>
      <w:ind w:firstLine="3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Bodytext50">
    <w:name w:val="Body text|5"/>
    <w:basedOn w:val="Normal"/>
    <w:link w:val="Bodytext5"/>
    <w:pPr>
      <w:widowControl w:val="0"/>
      <w:shd w:val="clear" w:color="auto" w:fill="auto"/>
      <w:spacing w:after="80"/>
      <w:ind w:firstLine="360"/>
    </w:pPr>
    <w:rPr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Normal"/>
    <w:link w:val="Other1"/>
    <w:pPr>
      <w:widowControl w:val="0"/>
      <w:shd w:val="clear" w:color="auto" w:fill="auto"/>
      <w:spacing w:after="600" w:line="353" w:lineRule="auto"/>
      <w:jc w:val="center"/>
    </w:pPr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Normal"/>
    <w:link w:val="Tablecaption1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1.jpeg" /><Relationship Id="rId21" Type="http://schemas.openxmlformats.org/officeDocument/2006/relationships/header" Target="header9.xml" /><Relationship Id="rId22" Type="http://schemas.openxmlformats.org/officeDocument/2006/relationships/header" Target="header10.xml" /><Relationship Id="rId23" Type="http://schemas.openxmlformats.org/officeDocument/2006/relationships/footer" Target="footer9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header" Target="header13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header" Target="header16.xml" /><Relationship Id="rId35" Type="http://schemas.openxmlformats.org/officeDocument/2006/relationships/footer" Target="footer15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yperlink" Target="https://d.book118.com/286144102142010045" TargetMode="Externa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header" Target="header19.xml" /><Relationship Id="rId42" Type="http://schemas.openxmlformats.org/officeDocument/2006/relationships/footer" Target="footer18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