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甘露醇项目规划设计方案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8211" w:history="1">
        <w:r>
          <w:rPr>
            <w:rFonts w:ascii="仿宋" w:eastAsia="仿宋" w:hAnsi="仿宋" w:cs="仿宋" w:hint="eastAsia"/>
            <w:lang w:eastAsia="zh-CN"/>
          </w:rPr>
          <w:t>前言</w:t>
        </w:r>
        <w:r>
          <w:tab/>
        </w:r>
        <w:r>
          <w:fldChar w:fldCharType="begin"/>
        </w:r>
        <w:r>
          <w:instrText xml:space="preserve"> PAGEREF _Toc8211 \h </w:instrText>
        </w:r>
        <w:r>
          <w:fldChar w:fldCharType="separate"/>
        </w:r>
        <w:r>
          <w:t>3</w:t>
        </w:r>
        <w:r>
          <w:fldChar w:fldCharType="end"/>
        </w:r>
      </w:hyperlink>
    </w:p>
    <w:p>
      <w:pPr>
        <w:pStyle w:val="TOC1"/>
        <w:tabs>
          <w:tab w:val="right" w:leader="dot" w:pos="8306"/>
        </w:tabs>
      </w:pPr>
      <w:hyperlink w:anchor="_Toc13172" w:history="1">
        <w:r>
          <w:rPr>
            <w:rFonts w:ascii="仿宋" w:eastAsia="仿宋" w:hAnsi="仿宋" w:cs="仿宋" w:hint="eastAsia"/>
            <w:lang w:eastAsia="zh-CN"/>
          </w:rPr>
          <w:t>一、甘露醇项目绩效评估</w:t>
        </w:r>
        <w:r>
          <w:tab/>
        </w:r>
        <w:r>
          <w:fldChar w:fldCharType="begin"/>
        </w:r>
        <w:r>
          <w:instrText xml:space="preserve"> PAGEREF _Toc13172 \h </w:instrText>
        </w:r>
        <w:r>
          <w:fldChar w:fldCharType="separate"/>
        </w:r>
        <w:r>
          <w:t>3</w:t>
        </w:r>
        <w:r>
          <w:fldChar w:fldCharType="end"/>
        </w:r>
      </w:hyperlink>
    </w:p>
    <w:p>
      <w:pPr>
        <w:pStyle w:val="TOC2"/>
        <w:tabs>
          <w:tab w:val="right" w:leader="dot" w:pos="8306"/>
        </w:tabs>
      </w:pPr>
      <w:hyperlink w:anchor="_Toc14986" w:history="1">
        <w:r>
          <w:rPr>
            <w:rFonts w:ascii="仿宋" w:eastAsia="仿宋" w:hAnsi="仿宋" w:cs="仿宋" w:hint="eastAsia"/>
            <w:lang w:eastAsia="zh-CN"/>
          </w:rPr>
          <w:t>(一)、绩效评估指标</w:t>
        </w:r>
        <w:r>
          <w:tab/>
        </w:r>
        <w:r>
          <w:fldChar w:fldCharType="begin"/>
        </w:r>
        <w:r>
          <w:instrText xml:space="preserve"> PAGEREF _Toc14986 \h </w:instrText>
        </w:r>
        <w:r>
          <w:fldChar w:fldCharType="separate"/>
        </w:r>
        <w:r>
          <w:t>3</w:t>
        </w:r>
        <w:r>
          <w:fldChar w:fldCharType="end"/>
        </w:r>
      </w:hyperlink>
    </w:p>
    <w:p>
      <w:pPr>
        <w:pStyle w:val="TOC2"/>
        <w:tabs>
          <w:tab w:val="right" w:leader="dot" w:pos="8306"/>
        </w:tabs>
      </w:pPr>
      <w:hyperlink w:anchor="_Toc2122" w:history="1">
        <w:r>
          <w:rPr>
            <w:rFonts w:ascii="仿宋" w:eastAsia="仿宋" w:hAnsi="仿宋" w:cs="仿宋" w:hint="eastAsia"/>
            <w:lang w:eastAsia="zh-CN"/>
          </w:rPr>
          <w:t>(二)、绩效评估方法</w:t>
        </w:r>
        <w:r>
          <w:tab/>
        </w:r>
        <w:r>
          <w:fldChar w:fldCharType="begin"/>
        </w:r>
        <w:r>
          <w:instrText xml:space="preserve"> PAGEREF _Toc2122 \h </w:instrText>
        </w:r>
        <w:r>
          <w:fldChar w:fldCharType="separate"/>
        </w:r>
        <w:r>
          <w:t>4</w:t>
        </w:r>
        <w:r>
          <w:fldChar w:fldCharType="end"/>
        </w:r>
      </w:hyperlink>
    </w:p>
    <w:p>
      <w:pPr>
        <w:pStyle w:val="TOC2"/>
        <w:tabs>
          <w:tab w:val="right" w:leader="dot" w:pos="8306"/>
        </w:tabs>
      </w:pPr>
      <w:hyperlink w:anchor="_Toc16883" w:history="1">
        <w:r>
          <w:rPr>
            <w:rFonts w:ascii="仿宋" w:eastAsia="仿宋" w:hAnsi="仿宋" w:cs="仿宋" w:hint="eastAsia"/>
            <w:lang w:eastAsia="zh-CN"/>
          </w:rPr>
          <w:t>(三)、绩效评估周期</w:t>
        </w:r>
        <w:r>
          <w:tab/>
        </w:r>
        <w:r>
          <w:fldChar w:fldCharType="begin"/>
        </w:r>
        <w:r>
          <w:instrText xml:space="preserve"> PAGEREF _Toc16883 \h </w:instrText>
        </w:r>
        <w:r>
          <w:fldChar w:fldCharType="separate"/>
        </w:r>
        <w:r>
          <w:t>5</w:t>
        </w:r>
        <w:r>
          <w:fldChar w:fldCharType="end"/>
        </w:r>
      </w:hyperlink>
    </w:p>
    <w:p>
      <w:pPr>
        <w:pStyle w:val="TOC1"/>
        <w:tabs>
          <w:tab w:val="right" w:leader="dot" w:pos="8306"/>
        </w:tabs>
      </w:pPr>
      <w:hyperlink w:anchor="_Toc2157" w:history="1">
        <w:r>
          <w:rPr>
            <w:rFonts w:ascii="仿宋" w:eastAsia="仿宋" w:hAnsi="仿宋" w:cs="仿宋" w:hint="eastAsia"/>
            <w:lang w:eastAsia="zh-CN"/>
          </w:rPr>
          <w:t>二、产品规划分析</w:t>
        </w:r>
        <w:r>
          <w:tab/>
        </w:r>
        <w:r>
          <w:fldChar w:fldCharType="begin"/>
        </w:r>
        <w:r>
          <w:instrText xml:space="preserve"> PAGEREF _Toc2157 \h </w:instrText>
        </w:r>
        <w:r>
          <w:fldChar w:fldCharType="separate"/>
        </w:r>
        <w:r>
          <w:t>6</w:t>
        </w:r>
        <w:r>
          <w:fldChar w:fldCharType="end"/>
        </w:r>
      </w:hyperlink>
    </w:p>
    <w:p>
      <w:pPr>
        <w:pStyle w:val="TOC2"/>
        <w:tabs>
          <w:tab w:val="right" w:leader="dot" w:pos="8306"/>
        </w:tabs>
      </w:pPr>
      <w:hyperlink w:anchor="_Toc1554" w:history="1">
        <w:r>
          <w:rPr>
            <w:rFonts w:ascii="仿宋" w:eastAsia="仿宋" w:hAnsi="仿宋" w:cs="仿宋" w:hint="eastAsia"/>
            <w:lang w:eastAsia="zh-CN"/>
          </w:rPr>
          <w:t>(一)、产品规划</w:t>
        </w:r>
        <w:r>
          <w:tab/>
        </w:r>
        <w:r>
          <w:fldChar w:fldCharType="begin"/>
        </w:r>
        <w:r>
          <w:instrText xml:space="preserve"> PAGEREF _Toc1554 \h </w:instrText>
        </w:r>
        <w:r>
          <w:fldChar w:fldCharType="separate"/>
        </w:r>
        <w:r>
          <w:t>6</w:t>
        </w:r>
        <w:r>
          <w:fldChar w:fldCharType="end"/>
        </w:r>
      </w:hyperlink>
    </w:p>
    <w:p>
      <w:pPr>
        <w:pStyle w:val="TOC2"/>
        <w:tabs>
          <w:tab w:val="right" w:leader="dot" w:pos="8306"/>
        </w:tabs>
      </w:pPr>
      <w:hyperlink w:anchor="_Toc22422" w:history="1">
        <w:r>
          <w:rPr>
            <w:rFonts w:ascii="仿宋" w:eastAsia="仿宋" w:hAnsi="仿宋" w:cs="仿宋" w:hint="eastAsia"/>
            <w:lang w:eastAsia="zh-CN"/>
          </w:rPr>
          <w:t>(二)、建设规模</w:t>
        </w:r>
        <w:r>
          <w:tab/>
        </w:r>
        <w:r>
          <w:fldChar w:fldCharType="begin"/>
        </w:r>
        <w:r>
          <w:instrText xml:space="preserve"> PAGEREF _Toc22422 \h </w:instrText>
        </w:r>
        <w:r>
          <w:fldChar w:fldCharType="separate"/>
        </w:r>
        <w:r>
          <w:t>7</w:t>
        </w:r>
        <w:r>
          <w:fldChar w:fldCharType="end"/>
        </w:r>
      </w:hyperlink>
    </w:p>
    <w:p>
      <w:pPr>
        <w:pStyle w:val="TOC1"/>
        <w:tabs>
          <w:tab w:val="right" w:leader="dot" w:pos="8306"/>
        </w:tabs>
      </w:pPr>
      <w:hyperlink w:anchor="_Toc2716" w:history="1">
        <w:r>
          <w:rPr>
            <w:rFonts w:ascii="仿宋" w:eastAsia="仿宋" w:hAnsi="仿宋" w:cs="仿宋" w:hint="eastAsia"/>
            <w:lang w:eastAsia="zh-CN"/>
          </w:rPr>
          <w:t>三、甘露醇项目概论</w:t>
        </w:r>
        <w:r>
          <w:tab/>
        </w:r>
        <w:r>
          <w:fldChar w:fldCharType="begin"/>
        </w:r>
        <w:r>
          <w:instrText xml:space="preserve"> PAGEREF _Toc2716 \h </w:instrText>
        </w:r>
        <w:r>
          <w:fldChar w:fldCharType="separate"/>
        </w:r>
        <w:r>
          <w:t>8</w:t>
        </w:r>
        <w:r>
          <w:fldChar w:fldCharType="end"/>
        </w:r>
      </w:hyperlink>
    </w:p>
    <w:p>
      <w:pPr>
        <w:pStyle w:val="TOC2"/>
        <w:tabs>
          <w:tab w:val="right" w:leader="dot" w:pos="8306"/>
        </w:tabs>
      </w:pPr>
      <w:hyperlink w:anchor="_Toc9735" w:history="1">
        <w:r>
          <w:rPr>
            <w:rFonts w:ascii="仿宋" w:eastAsia="仿宋" w:hAnsi="仿宋" w:cs="仿宋" w:hint="eastAsia"/>
            <w:lang w:eastAsia="zh-CN"/>
          </w:rPr>
          <w:t>(一)、甘露醇项目概况</w:t>
        </w:r>
        <w:r>
          <w:tab/>
        </w:r>
        <w:r>
          <w:fldChar w:fldCharType="begin"/>
        </w:r>
        <w:r>
          <w:instrText xml:space="preserve"> PAGEREF _Toc9735 \h </w:instrText>
        </w:r>
        <w:r>
          <w:fldChar w:fldCharType="separate"/>
        </w:r>
        <w:r>
          <w:t>8</w:t>
        </w:r>
        <w:r>
          <w:fldChar w:fldCharType="end"/>
        </w:r>
      </w:hyperlink>
    </w:p>
    <w:p>
      <w:pPr>
        <w:pStyle w:val="TOC2"/>
        <w:tabs>
          <w:tab w:val="right" w:leader="dot" w:pos="8306"/>
        </w:tabs>
      </w:pPr>
      <w:hyperlink w:anchor="_Toc29887" w:history="1">
        <w:r>
          <w:rPr>
            <w:rFonts w:ascii="仿宋" w:eastAsia="仿宋" w:hAnsi="仿宋" w:cs="仿宋" w:hint="eastAsia"/>
            <w:lang w:eastAsia="zh-CN"/>
          </w:rPr>
          <w:t>(二)、甘露醇项目目标</w:t>
        </w:r>
        <w:r>
          <w:tab/>
        </w:r>
        <w:r>
          <w:fldChar w:fldCharType="begin"/>
        </w:r>
        <w:r>
          <w:instrText xml:space="preserve"> PAGEREF _Toc29887 \h </w:instrText>
        </w:r>
        <w:r>
          <w:fldChar w:fldCharType="separate"/>
        </w:r>
        <w:r>
          <w:t>10</w:t>
        </w:r>
        <w:r>
          <w:fldChar w:fldCharType="end"/>
        </w:r>
      </w:hyperlink>
    </w:p>
    <w:p>
      <w:pPr>
        <w:pStyle w:val="TOC2"/>
        <w:tabs>
          <w:tab w:val="right" w:leader="dot" w:pos="8306"/>
        </w:tabs>
      </w:pPr>
      <w:hyperlink w:anchor="_Toc10843" w:history="1">
        <w:r>
          <w:rPr>
            <w:rFonts w:ascii="仿宋" w:eastAsia="仿宋" w:hAnsi="仿宋" w:cs="仿宋" w:hint="eastAsia"/>
            <w:lang w:eastAsia="zh-CN"/>
          </w:rPr>
          <w:t>(三)、甘露醇项目提出的理由</w:t>
        </w:r>
        <w:r>
          <w:tab/>
        </w:r>
        <w:r>
          <w:fldChar w:fldCharType="begin"/>
        </w:r>
        <w:r>
          <w:instrText xml:space="preserve"> PAGEREF _Toc10843 \h </w:instrText>
        </w:r>
        <w:r>
          <w:fldChar w:fldCharType="separate"/>
        </w:r>
        <w:r>
          <w:t>11</w:t>
        </w:r>
        <w:r>
          <w:fldChar w:fldCharType="end"/>
        </w:r>
      </w:hyperlink>
    </w:p>
    <w:p>
      <w:pPr>
        <w:pStyle w:val="TOC2"/>
        <w:tabs>
          <w:tab w:val="right" w:leader="dot" w:pos="8306"/>
        </w:tabs>
      </w:pPr>
      <w:hyperlink w:anchor="_Toc22059" w:history="1">
        <w:r>
          <w:rPr>
            <w:rFonts w:ascii="仿宋" w:eastAsia="仿宋" w:hAnsi="仿宋" w:cs="仿宋" w:hint="eastAsia"/>
            <w:lang w:eastAsia="zh-CN"/>
          </w:rPr>
          <w:t>(四)、甘露醇项目意义</w:t>
        </w:r>
        <w:r>
          <w:tab/>
        </w:r>
        <w:r>
          <w:fldChar w:fldCharType="begin"/>
        </w:r>
        <w:r>
          <w:instrText xml:space="preserve"> PAGEREF _Toc22059 \h </w:instrText>
        </w:r>
        <w:r>
          <w:fldChar w:fldCharType="separate"/>
        </w:r>
        <w:r>
          <w:t>13</w:t>
        </w:r>
        <w:r>
          <w:fldChar w:fldCharType="end"/>
        </w:r>
      </w:hyperlink>
    </w:p>
    <w:p>
      <w:pPr>
        <w:pStyle w:val="TOC2"/>
        <w:tabs>
          <w:tab w:val="right" w:leader="dot" w:pos="8306"/>
        </w:tabs>
      </w:pPr>
      <w:hyperlink w:anchor="_Toc5886" w:history="1">
        <w:r>
          <w:rPr>
            <w:rFonts w:ascii="仿宋" w:eastAsia="仿宋" w:hAnsi="仿宋" w:cs="仿宋" w:hint="eastAsia"/>
            <w:lang w:eastAsia="zh-CN"/>
          </w:rPr>
          <w:t>(五)、甘露醇项目背景</w:t>
        </w:r>
        <w:r>
          <w:tab/>
        </w:r>
        <w:r>
          <w:fldChar w:fldCharType="begin"/>
        </w:r>
        <w:r>
          <w:instrText xml:space="preserve"> PAGEREF _Toc5886 \h </w:instrText>
        </w:r>
        <w:r>
          <w:fldChar w:fldCharType="separate"/>
        </w:r>
        <w:r>
          <w:t>13</w:t>
        </w:r>
        <w:r>
          <w:fldChar w:fldCharType="end"/>
        </w:r>
      </w:hyperlink>
    </w:p>
    <w:p>
      <w:pPr>
        <w:pStyle w:val="TOC1"/>
        <w:tabs>
          <w:tab w:val="right" w:leader="dot" w:pos="8306"/>
        </w:tabs>
      </w:pPr>
      <w:hyperlink w:anchor="_Toc18736" w:history="1">
        <w:r>
          <w:rPr>
            <w:rFonts w:ascii="仿宋" w:eastAsia="仿宋" w:hAnsi="仿宋" w:cs="仿宋" w:hint="eastAsia"/>
            <w:lang w:eastAsia="zh-CN"/>
          </w:rPr>
          <w:t>四、甘露醇项目选址可行性分析</w:t>
        </w:r>
        <w:r>
          <w:tab/>
        </w:r>
        <w:r>
          <w:fldChar w:fldCharType="begin"/>
        </w:r>
        <w:r>
          <w:instrText xml:space="preserve"> PAGEREF _Toc18736 \h </w:instrText>
        </w:r>
        <w:r>
          <w:fldChar w:fldCharType="separate"/>
        </w:r>
        <w:r>
          <w:t>14</w:t>
        </w:r>
        <w:r>
          <w:fldChar w:fldCharType="end"/>
        </w:r>
      </w:hyperlink>
    </w:p>
    <w:p>
      <w:pPr>
        <w:pStyle w:val="TOC2"/>
        <w:tabs>
          <w:tab w:val="right" w:leader="dot" w:pos="8306"/>
        </w:tabs>
      </w:pPr>
      <w:hyperlink w:anchor="_Toc20552" w:history="1">
        <w:r>
          <w:rPr>
            <w:rFonts w:ascii="仿宋" w:eastAsia="仿宋" w:hAnsi="仿宋" w:cs="仿宋" w:hint="eastAsia"/>
            <w:lang w:eastAsia="zh-CN"/>
          </w:rPr>
          <w:t>(一)、甘露醇项目选址</w:t>
        </w:r>
        <w:r>
          <w:tab/>
        </w:r>
        <w:r>
          <w:fldChar w:fldCharType="begin"/>
        </w:r>
        <w:r>
          <w:instrText xml:space="preserve"> PAGEREF _Toc20552 \h </w:instrText>
        </w:r>
        <w:r>
          <w:fldChar w:fldCharType="separate"/>
        </w:r>
        <w:r>
          <w:t>14</w:t>
        </w:r>
        <w:r>
          <w:fldChar w:fldCharType="end"/>
        </w:r>
      </w:hyperlink>
    </w:p>
    <w:p>
      <w:pPr>
        <w:pStyle w:val="TOC2"/>
        <w:tabs>
          <w:tab w:val="right" w:leader="dot" w:pos="8306"/>
        </w:tabs>
      </w:pPr>
      <w:hyperlink w:anchor="_Toc12005" w:history="1">
        <w:r>
          <w:rPr>
            <w:rFonts w:ascii="仿宋" w:eastAsia="仿宋" w:hAnsi="仿宋" w:cs="仿宋" w:hint="eastAsia"/>
            <w:lang w:eastAsia="zh-CN"/>
          </w:rPr>
          <w:t>(二)、用地控制指标</w:t>
        </w:r>
        <w:r>
          <w:tab/>
        </w:r>
        <w:r>
          <w:fldChar w:fldCharType="begin"/>
        </w:r>
        <w:r>
          <w:instrText xml:space="preserve"> PAGEREF _Toc12005 \h </w:instrText>
        </w:r>
        <w:r>
          <w:fldChar w:fldCharType="separate"/>
        </w:r>
        <w:r>
          <w:t>14</w:t>
        </w:r>
        <w:r>
          <w:fldChar w:fldCharType="end"/>
        </w:r>
      </w:hyperlink>
    </w:p>
    <w:p>
      <w:pPr>
        <w:pStyle w:val="TOC2"/>
        <w:tabs>
          <w:tab w:val="right" w:leader="dot" w:pos="8306"/>
        </w:tabs>
      </w:pPr>
      <w:hyperlink w:anchor="_Toc4240" w:history="1">
        <w:r>
          <w:rPr>
            <w:rFonts w:ascii="仿宋" w:eastAsia="仿宋" w:hAnsi="仿宋" w:cs="仿宋" w:hint="eastAsia"/>
            <w:lang w:eastAsia="zh-CN"/>
          </w:rPr>
          <w:t>(三)、节约用地措施</w:t>
        </w:r>
        <w:r>
          <w:tab/>
        </w:r>
        <w:r>
          <w:fldChar w:fldCharType="begin"/>
        </w:r>
        <w:r>
          <w:instrText xml:space="preserve"> PAGEREF _Toc4240 \h </w:instrText>
        </w:r>
        <w:r>
          <w:fldChar w:fldCharType="separate"/>
        </w:r>
        <w:r>
          <w:t>16</w:t>
        </w:r>
        <w:r>
          <w:fldChar w:fldCharType="end"/>
        </w:r>
      </w:hyperlink>
    </w:p>
    <w:p>
      <w:pPr>
        <w:pStyle w:val="TOC2"/>
        <w:tabs>
          <w:tab w:val="right" w:leader="dot" w:pos="8306"/>
        </w:tabs>
      </w:pPr>
      <w:hyperlink w:anchor="_Toc10106" w:history="1">
        <w:r>
          <w:rPr>
            <w:rFonts w:ascii="仿宋" w:eastAsia="仿宋" w:hAnsi="仿宋" w:cs="仿宋" w:hint="eastAsia"/>
            <w:lang w:eastAsia="zh-CN"/>
          </w:rPr>
          <w:t>(四)、总图布置方案</w:t>
        </w:r>
        <w:r>
          <w:tab/>
        </w:r>
        <w:r>
          <w:fldChar w:fldCharType="begin"/>
        </w:r>
        <w:r>
          <w:instrText xml:space="preserve"> PAGEREF _Toc10106 \h </w:instrText>
        </w:r>
        <w:r>
          <w:fldChar w:fldCharType="separate"/>
        </w:r>
        <w:r>
          <w:t>17</w:t>
        </w:r>
        <w:r>
          <w:fldChar w:fldCharType="end"/>
        </w:r>
      </w:hyperlink>
    </w:p>
    <w:p>
      <w:pPr>
        <w:pStyle w:val="TOC2"/>
        <w:tabs>
          <w:tab w:val="right" w:leader="dot" w:pos="8306"/>
        </w:tabs>
      </w:pPr>
      <w:hyperlink w:anchor="_Toc20912" w:history="1">
        <w:r>
          <w:rPr>
            <w:rFonts w:ascii="仿宋" w:eastAsia="仿宋" w:hAnsi="仿宋" w:cs="仿宋" w:hint="eastAsia"/>
            <w:lang w:eastAsia="zh-CN"/>
          </w:rPr>
          <w:t>(五)、选址综合评价</w:t>
        </w:r>
        <w:r>
          <w:tab/>
        </w:r>
        <w:r>
          <w:fldChar w:fldCharType="begin"/>
        </w:r>
        <w:r>
          <w:instrText xml:space="preserve"> PAGEREF _Toc20912 \h </w:instrText>
        </w:r>
        <w:r>
          <w:fldChar w:fldCharType="separate"/>
        </w:r>
        <w:r>
          <w:t>18</w:t>
        </w:r>
        <w:r>
          <w:fldChar w:fldCharType="end"/>
        </w:r>
      </w:hyperlink>
    </w:p>
    <w:p>
      <w:pPr>
        <w:pStyle w:val="TOC1"/>
        <w:tabs>
          <w:tab w:val="right" w:leader="dot" w:pos="8306"/>
        </w:tabs>
      </w:pPr>
      <w:hyperlink w:anchor="_Toc24094" w:history="1">
        <w:r>
          <w:rPr>
            <w:rFonts w:ascii="仿宋" w:eastAsia="仿宋" w:hAnsi="仿宋" w:cs="仿宋" w:hint="eastAsia"/>
            <w:lang w:eastAsia="zh-CN"/>
          </w:rPr>
          <w:t>五、甘露醇项目土建工程</w:t>
        </w:r>
        <w:r>
          <w:tab/>
        </w:r>
        <w:r>
          <w:fldChar w:fldCharType="begin"/>
        </w:r>
        <w:r>
          <w:instrText xml:space="preserve"> PAGEREF _Toc24094 \h </w:instrText>
        </w:r>
        <w:r>
          <w:fldChar w:fldCharType="separate"/>
        </w:r>
        <w:r>
          <w:t>19</w:t>
        </w:r>
        <w:r>
          <w:fldChar w:fldCharType="end"/>
        </w:r>
      </w:hyperlink>
    </w:p>
    <w:p>
      <w:pPr>
        <w:pStyle w:val="TOC2"/>
        <w:tabs>
          <w:tab w:val="right" w:leader="dot" w:pos="8306"/>
        </w:tabs>
      </w:pPr>
      <w:hyperlink w:anchor="_Toc20435" w:history="1">
        <w:r>
          <w:rPr>
            <w:rFonts w:ascii="仿宋" w:eastAsia="仿宋" w:hAnsi="仿宋" w:cs="仿宋" w:hint="eastAsia"/>
            <w:lang w:eastAsia="zh-CN"/>
          </w:rPr>
          <w:t>(一)、建筑工程设计原则</w:t>
        </w:r>
        <w:r>
          <w:tab/>
        </w:r>
        <w:r>
          <w:fldChar w:fldCharType="begin"/>
        </w:r>
        <w:r>
          <w:instrText xml:space="preserve"> PAGEREF _Toc20435 \h </w:instrText>
        </w:r>
        <w:r>
          <w:fldChar w:fldCharType="separate"/>
        </w:r>
        <w:r>
          <w:t>19</w:t>
        </w:r>
        <w:r>
          <w:fldChar w:fldCharType="end"/>
        </w:r>
      </w:hyperlink>
    </w:p>
    <w:p>
      <w:pPr>
        <w:pStyle w:val="TOC2"/>
        <w:tabs>
          <w:tab w:val="right" w:leader="dot" w:pos="8306"/>
        </w:tabs>
      </w:pPr>
      <w:hyperlink w:anchor="_Toc19751" w:history="1">
        <w:r>
          <w:rPr>
            <w:rFonts w:ascii="仿宋" w:eastAsia="仿宋" w:hAnsi="仿宋" w:cs="仿宋" w:hint="eastAsia"/>
            <w:lang w:eastAsia="zh-CN"/>
          </w:rPr>
          <w:t>(二)、土建工程设计年限及安全等级</w:t>
        </w:r>
        <w:r>
          <w:tab/>
        </w:r>
        <w:r>
          <w:fldChar w:fldCharType="begin"/>
        </w:r>
        <w:r>
          <w:instrText xml:space="preserve"> PAGEREF _Toc19751 \h </w:instrText>
        </w:r>
        <w:r>
          <w:fldChar w:fldCharType="separate"/>
        </w:r>
        <w:r>
          <w:t>21</w:t>
        </w:r>
        <w:r>
          <w:fldChar w:fldCharType="end"/>
        </w:r>
      </w:hyperlink>
    </w:p>
    <w:p>
      <w:pPr>
        <w:pStyle w:val="TOC2"/>
        <w:tabs>
          <w:tab w:val="right" w:leader="dot" w:pos="8306"/>
        </w:tabs>
      </w:pPr>
      <w:hyperlink w:anchor="_Toc22402" w:history="1">
        <w:r>
          <w:rPr>
            <w:rFonts w:ascii="仿宋" w:eastAsia="仿宋" w:hAnsi="仿宋" w:cs="仿宋" w:hint="eastAsia"/>
            <w:lang w:eastAsia="zh-CN"/>
          </w:rPr>
          <w:t>(三)、建筑工程设计总体要求</w:t>
        </w:r>
        <w:r>
          <w:tab/>
        </w:r>
        <w:r>
          <w:fldChar w:fldCharType="begin"/>
        </w:r>
        <w:r>
          <w:instrText xml:space="preserve"> PAGEREF _Toc22402 \h </w:instrText>
        </w:r>
        <w:r>
          <w:fldChar w:fldCharType="separate"/>
        </w:r>
        <w:r>
          <w:t>22</w:t>
        </w:r>
        <w:r>
          <w:fldChar w:fldCharType="end"/>
        </w:r>
      </w:hyperlink>
    </w:p>
    <w:p>
      <w:pPr>
        <w:pStyle w:val="TOC2"/>
        <w:tabs>
          <w:tab w:val="right" w:leader="dot" w:pos="8306"/>
        </w:tabs>
      </w:pPr>
      <w:hyperlink w:anchor="_Toc1114" w:history="1">
        <w:r>
          <w:rPr>
            <w:rFonts w:ascii="仿宋" w:eastAsia="仿宋" w:hAnsi="仿宋" w:cs="仿宋" w:hint="eastAsia"/>
            <w:lang w:eastAsia="zh-CN"/>
          </w:rPr>
          <w:t>(四)、土建工程建设指标</w:t>
        </w:r>
        <w:r>
          <w:tab/>
        </w:r>
        <w:r>
          <w:fldChar w:fldCharType="begin"/>
        </w:r>
        <w:r>
          <w:instrText xml:space="preserve"> PAGEREF _Toc1114 \h </w:instrText>
        </w:r>
        <w:r>
          <w:fldChar w:fldCharType="separate"/>
        </w:r>
        <w:r>
          <w:t>22</w:t>
        </w:r>
        <w:r>
          <w:fldChar w:fldCharType="end"/>
        </w:r>
      </w:hyperlink>
    </w:p>
    <w:p>
      <w:pPr>
        <w:pStyle w:val="TOC1"/>
        <w:tabs>
          <w:tab w:val="right" w:leader="dot" w:pos="8306"/>
        </w:tabs>
      </w:pPr>
      <w:hyperlink w:anchor="_Toc24907" w:history="1">
        <w:r>
          <w:rPr>
            <w:rFonts w:ascii="仿宋" w:eastAsia="仿宋" w:hAnsi="仿宋" w:cs="仿宋" w:hint="eastAsia"/>
            <w:lang w:eastAsia="zh-CN"/>
          </w:rPr>
          <w:t>六、甘露醇项目文档管理</w:t>
        </w:r>
        <w:r>
          <w:tab/>
        </w:r>
        <w:r>
          <w:fldChar w:fldCharType="begin"/>
        </w:r>
        <w:r>
          <w:instrText xml:space="preserve"> PAGEREF _Toc24907 \h </w:instrText>
        </w:r>
        <w:r>
          <w:fldChar w:fldCharType="separate"/>
        </w:r>
        <w:r>
          <w:t>23</w:t>
        </w:r>
        <w:r>
          <w:fldChar w:fldCharType="end"/>
        </w:r>
      </w:hyperlink>
    </w:p>
    <w:p>
      <w:pPr>
        <w:pStyle w:val="TOC2"/>
        <w:tabs>
          <w:tab w:val="right" w:leader="dot" w:pos="8306"/>
        </w:tabs>
      </w:pPr>
      <w:hyperlink w:anchor="_Toc2687" w:history="1">
        <w:r>
          <w:rPr>
            <w:rFonts w:ascii="仿宋" w:eastAsia="仿宋" w:hAnsi="仿宋" w:cs="仿宋" w:hint="eastAsia"/>
            <w:lang w:eastAsia="zh-CN"/>
          </w:rPr>
          <w:t>(一)、文档编制与审查</w:t>
        </w:r>
        <w:r>
          <w:tab/>
        </w:r>
        <w:r>
          <w:fldChar w:fldCharType="begin"/>
        </w:r>
        <w:r>
          <w:instrText xml:space="preserve"> PAGEREF _Toc2687 \h </w:instrText>
        </w:r>
        <w:r>
          <w:fldChar w:fldCharType="separate"/>
        </w:r>
        <w:r>
          <w:t>23</w:t>
        </w:r>
        <w:r>
          <w:fldChar w:fldCharType="end"/>
        </w:r>
      </w:hyperlink>
    </w:p>
    <w:p>
      <w:pPr>
        <w:pStyle w:val="TOC2"/>
        <w:tabs>
          <w:tab w:val="right" w:leader="dot" w:pos="8306"/>
        </w:tabs>
      </w:pPr>
      <w:hyperlink w:anchor="_Toc20347" w:history="1">
        <w:r>
          <w:rPr>
            <w:rFonts w:ascii="仿宋" w:eastAsia="仿宋" w:hAnsi="仿宋" w:cs="仿宋" w:hint="eastAsia"/>
            <w:lang w:eastAsia="zh-CN"/>
          </w:rPr>
          <w:t>(二)、文档发布与分发</w:t>
        </w:r>
        <w:r>
          <w:tab/>
        </w:r>
        <w:r>
          <w:fldChar w:fldCharType="begin"/>
        </w:r>
        <w:r>
          <w:instrText xml:space="preserve"> PAGEREF _Toc20347 \h </w:instrText>
        </w:r>
        <w:r>
          <w:fldChar w:fldCharType="separate"/>
        </w:r>
        <w:r>
          <w:t>24</w:t>
        </w:r>
        <w:r>
          <w:fldChar w:fldCharType="end"/>
        </w:r>
      </w:hyperlink>
    </w:p>
    <w:p>
      <w:pPr>
        <w:pStyle w:val="TOC2"/>
        <w:tabs>
          <w:tab w:val="right" w:leader="dot" w:pos="8306"/>
        </w:tabs>
      </w:pPr>
      <w:hyperlink w:anchor="_Toc31921" w:history="1">
        <w:r>
          <w:rPr>
            <w:rFonts w:ascii="仿宋" w:eastAsia="仿宋" w:hAnsi="仿宋" w:cs="仿宋" w:hint="eastAsia"/>
            <w:lang w:eastAsia="zh-CN"/>
          </w:rPr>
          <w:t>(三)、文档存档与归档</w:t>
        </w:r>
        <w:r>
          <w:tab/>
        </w:r>
        <w:r>
          <w:fldChar w:fldCharType="begin"/>
        </w:r>
        <w:r>
          <w:instrText xml:space="preserve"> PAGEREF _Toc31921 \h </w:instrText>
        </w:r>
        <w:r>
          <w:fldChar w:fldCharType="separate"/>
        </w:r>
        <w:r>
          <w:t>25</w:t>
        </w:r>
        <w:r>
          <w:fldChar w:fldCharType="end"/>
        </w:r>
      </w:hyperlink>
    </w:p>
    <w:p>
      <w:pPr>
        <w:pStyle w:val="TOC1"/>
        <w:tabs>
          <w:tab w:val="right" w:leader="dot" w:pos="8306"/>
        </w:tabs>
      </w:pPr>
      <w:hyperlink w:anchor="_Toc1724" w:history="1">
        <w:r>
          <w:rPr>
            <w:rFonts w:ascii="仿宋" w:eastAsia="仿宋" w:hAnsi="仿宋" w:cs="仿宋" w:hint="eastAsia"/>
            <w:lang w:eastAsia="zh-CN"/>
          </w:rPr>
          <w:t>七、生产安全保护</w:t>
        </w:r>
        <w:r>
          <w:tab/>
        </w:r>
        <w:r>
          <w:fldChar w:fldCharType="begin"/>
        </w:r>
        <w:r>
          <w:instrText xml:space="preserve"> PAGEREF _Toc1724 \h </w:instrText>
        </w:r>
        <w:r>
          <w:fldChar w:fldCharType="separate"/>
        </w:r>
        <w:r>
          <w:t>26</w:t>
        </w:r>
        <w:r>
          <w:fldChar w:fldCharType="end"/>
        </w:r>
      </w:hyperlink>
    </w:p>
    <w:p>
      <w:pPr>
        <w:pStyle w:val="TOC2"/>
        <w:tabs>
          <w:tab w:val="right" w:leader="dot" w:pos="8306"/>
        </w:tabs>
      </w:pPr>
      <w:hyperlink w:anchor="_Toc24838" w:history="1">
        <w:r>
          <w:rPr>
            <w:rFonts w:ascii="仿宋" w:eastAsia="仿宋" w:hAnsi="仿宋" w:cs="仿宋" w:hint="eastAsia"/>
            <w:lang w:eastAsia="zh-CN"/>
          </w:rPr>
          <w:t>(一)、消防安全</w:t>
        </w:r>
        <w:r>
          <w:tab/>
        </w:r>
        <w:r>
          <w:fldChar w:fldCharType="begin"/>
        </w:r>
        <w:r>
          <w:instrText xml:space="preserve"> PAGEREF _Toc24838 \h </w:instrText>
        </w:r>
        <w:r>
          <w:fldChar w:fldCharType="separate"/>
        </w:r>
        <w:r>
          <w:t>26</w:t>
        </w:r>
        <w:r>
          <w:fldChar w:fldCharType="end"/>
        </w:r>
      </w:hyperlink>
    </w:p>
    <w:p>
      <w:pPr>
        <w:pStyle w:val="TOC2"/>
        <w:tabs>
          <w:tab w:val="right" w:leader="dot" w:pos="8306"/>
        </w:tabs>
      </w:pPr>
      <w:hyperlink w:anchor="_Toc8346" w:history="1">
        <w:r>
          <w:rPr>
            <w:rFonts w:ascii="仿宋" w:eastAsia="仿宋" w:hAnsi="仿宋" w:cs="仿宋" w:hint="eastAsia"/>
            <w:lang w:eastAsia="zh-CN"/>
          </w:rPr>
          <w:t>(二)、防火防爆总图布置措施</w:t>
        </w:r>
        <w:r>
          <w:tab/>
        </w:r>
        <w:r>
          <w:fldChar w:fldCharType="begin"/>
        </w:r>
        <w:r>
          <w:instrText xml:space="preserve"> PAGEREF _Toc8346 \h </w:instrText>
        </w:r>
        <w:r>
          <w:fldChar w:fldCharType="separate"/>
        </w:r>
        <w:r>
          <w:t>27</w:t>
        </w:r>
        <w:r>
          <w:fldChar w:fldCharType="end"/>
        </w:r>
      </w:hyperlink>
    </w:p>
    <w:p>
      <w:pPr>
        <w:pStyle w:val="TOC2"/>
        <w:tabs>
          <w:tab w:val="right" w:leader="dot" w:pos="8306"/>
        </w:tabs>
      </w:pPr>
      <w:hyperlink w:anchor="_Toc3960" w:history="1">
        <w:r>
          <w:rPr>
            <w:rFonts w:ascii="仿宋" w:eastAsia="仿宋" w:hAnsi="仿宋" w:cs="仿宋" w:hint="eastAsia"/>
            <w:lang w:eastAsia="zh-CN"/>
          </w:rPr>
          <w:t>(三)、自然灾害防范措施</w:t>
        </w:r>
        <w:r>
          <w:tab/>
        </w:r>
        <w:r>
          <w:fldChar w:fldCharType="begin"/>
        </w:r>
        <w:r>
          <w:instrText xml:space="preserve"> PAGEREF _Toc3960 \h </w:instrText>
        </w:r>
        <w:r>
          <w:fldChar w:fldCharType="separate"/>
        </w:r>
        <w:r>
          <w:t>28</w:t>
        </w:r>
        <w:r>
          <w:fldChar w:fldCharType="end"/>
        </w:r>
      </w:hyperlink>
    </w:p>
    <w:p>
      <w:pPr>
        <w:pStyle w:val="TOC2"/>
        <w:tabs>
          <w:tab w:val="right" w:leader="dot" w:pos="8306"/>
        </w:tabs>
      </w:pPr>
      <w:hyperlink w:anchor="_Toc12093" w:history="1">
        <w:r>
          <w:rPr>
            <w:rFonts w:ascii="仿宋" w:eastAsia="仿宋" w:hAnsi="仿宋" w:cs="仿宋" w:hint="eastAsia"/>
            <w:lang w:eastAsia="zh-CN"/>
          </w:rPr>
          <w:t>(四)、安全色及安全标志使用要求</w:t>
        </w:r>
        <w:r>
          <w:tab/>
        </w:r>
        <w:r>
          <w:fldChar w:fldCharType="begin"/>
        </w:r>
        <w:r>
          <w:instrText xml:space="preserve"> PAGEREF _Toc12093 \h </w:instrText>
        </w:r>
        <w:r>
          <w:fldChar w:fldCharType="separate"/>
        </w:r>
        <w:r>
          <w:t>29</w:t>
        </w:r>
        <w:r>
          <w:fldChar w:fldCharType="end"/>
        </w:r>
      </w:hyperlink>
    </w:p>
    <w:p>
      <w:pPr>
        <w:pStyle w:val="TOC2"/>
        <w:tabs>
          <w:tab w:val="right" w:leader="dot" w:pos="8306"/>
        </w:tabs>
      </w:pPr>
      <w:hyperlink w:anchor="_Toc27461" w:history="1">
        <w:r>
          <w:rPr>
            <w:rFonts w:ascii="仿宋" w:eastAsia="仿宋" w:hAnsi="仿宋" w:cs="仿宋" w:hint="eastAsia"/>
            <w:lang w:eastAsia="zh-CN"/>
          </w:rPr>
          <w:t>(五)、防尘防毒措施</w:t>
        </w:r>
        <w:r>
          <w:tab/>
        </w:r>
        <w:r>
          <w:fldChar w:fldCharType="begin"/>
        </w:r>
        <w:r>
          <w:instrText xml:space="preserve"> PAGEREF _Toc27461 \h </w:instrText>
        </w:r>
        <w:r>
          <w:fldChar w:fldCharType="separate"/>
        </w:r>
        <w:r>
          <w:t>30</w:t>
        </w:r>
        <w:r>
          <w:fldChar w:fldCharType="end"/>
        </w:r>
      </w:hyperlink>
    </w:p>
    <w:p>
      <w:pPr>
        <w:pStyle w:val="TOC2"/>
        <w:tabs>
          <w:tab w:val="right" w:leader="dot" w:pos="8306"/>
        </w:tabs>
      </w:pPr>
      <w:hyperlink w:anchor="_Toc981" w:history="1">
        <w:r>
          <w:rPr>
            <w:rFonts w:ascii="仿宋" w:eastAsia="仿宋" w:hAnsi="仿宋" w:cs="仿宋" w:hint="eastAsia"/>
            <w:lang w:eastAsia="zh-CN"/>
          </w:rPr>
          <w:t>(六)、防静电、触电防护及防雷措施</w:t>
        </w:r>
        <w:r>
          <w:tab/>
        </w:r>
        <w:r>
          <w:fldChar w:fldCharType="begin"/>
        </w:r>
        <w:r>
          <w:instrText xml:space="preserve"> PAGEREF _Toc981 \h </w:instrText>
        </w:r>
        <w:r>
          <w:fldChar w:fldCharType="separate"/>
        </w:r>
        <w:r>
          <w:t>31</w:t>
        </w:r>
        <w:r>
          <w:fldChar w:fldCharType="end"/>
        </w:r>
      </w:hyperlink>
    </w:p>
    <w:p>
      <w:pPr>
        <w:pStyle w:val="TOC2"/>
        <w:tabs>
          <w:tab w:val="right" w:leader="dot" w:pos="8306"/>
        </w:tabs>
      </w:pPr>
      <w:hyperlink w:anchor="_Toc14365" w:history="1">
        <w:r>
          <w:rPr>
            <w:rFonts w:ascii="仿宋" w:eastAsia="仿宋" w:hAnsi="仿宋" w:cs="仿宋" w:hint="eastAsia"/>
            <w:lang w:eastAsia="zh-CN"/>
          </w:rPr>
          <w:t>(七)、机械设备安全保障措施</w:t>
        </w:r>
        <w:r>
          <w:tab/>
        </w:r>
        <w:r>
          <w:fldChar w:fldCharType="begin"/>
        </w:r>
        <w:r>
          <w:instrText xml:space="preserve"> PAGEREF _Toc14365 \h </w:instrText>
        </w:r>
        <w:r>
          <w:fldChar w:fldCharType="separate"/>
        </w:r>
        <w:r>
          <w:t>32</w:t>
        </w:r>
        <w:r>
          <w:fldChar w:fldCharType="end"/>
        </w:r>
      </w:hyperlink>
    </w:p>
    <w:p>
      <w:pPr>
        <w:pStyle w:val="TOC1"/>
        <w:tabs>
          <w:tab w:val="right" w:leader="dot" w:pos="8306"/>
        </w:tabs>
      </w:pPr>
      <w:hyperlink w:anchor="_Toc13710" w:history="1">
        <w:r>
          <w:rPr>
            <w:rFonts w:ascii="仿宋" w:eastAsia="仿宋" w:hAnsi="仿宋" w:cs="仿宋" w:hint="eastAsia"/>
            <w:lang w:eastAsia="zh-CN"/>
          </w:rPr>
          <w:t>八、甘露醇项目技术管理</w:t>
        </w:r>
        <w:r>
          <w:tab/>
        </w:r>
        <w:r>
          <w:fldChar w:fldCharType="begin"/>
        </w:r>
        <w:r>
          <w:instrText xml:space="preserve"> PAGEREF _Toc13710 \h </w:instrText>
        </w:r>
        <w:r>
          <w:fldChar w:fldCharType="separate"/>
        </w:r>
        <w:r>
          <w:t>34</w:t>
        </w:r>
        <w:r>
          <w:fldChar w:fldCharType="end"/>
        </w:r>
      </w:hyperlink>
    </w:p>
    <w:p>
      <w:pPr>
        <w:pStyle w:val="TOC2"/>
        <w:tabs>
          <w:tab w:val="right" w:leader="dot" w:pos="8306"/>
        </w:tabs>
      </w:pPr>
      <w:hyperlink w:anchor="_Toc29133" w:history="1">
        <w:r>
          <w:rPr>
            <w:rFonts w:ascii="仿宋" w:eastAsia="仿宋" w:hAnsi="仿宋" w:cs="仿宋" w:hint="eastAsia"/>
            <w:lang w:eastAsia="zh-CN"/>
          </w:rPr>
          <w:t>(一)、技术方案选用方向</w:t>
        </w:r>
        <w:r>
          <w:tab/>
        </w:r>
        <w:r>
          <w:fldChar w:fldCharType="begin"/>
        </w:r>
        <w:r>
          <w:instrText xml:space="preserve"> PAGEREF _Toc29133 \h </w:instrText>
        </w:r>
        <w:r>
          <w:fldChar w:fldCharType="separate"/>
        </w:r>
        <w:r>
          <w:t>34</w:t>
        </w:r>
        <w:r>
          <w:fldChar w:fldCharType="end"/>
        </w:r>
      </w:hyperlink>
    </w:p>
    <w:p>
      <w:pPr>
        <w:pStyle w:val="TOC2"/>
        <w:tabs>
          <w:tab w:val="right" w:leader="dot" w:pos="8306"/>
        </w:tabs>
      </w:pPr>
      <w:hyperlink w:anchor="_Toc21770" w:history="1">
        <w:r>
          <w:rPr>
            <w:rFonts w:ascii="仿宋" w:eastAsia="仿宋" w:hAnsi="仿宋" w:cs="仿宋" w:hint="eastAsia"/>
            <w:lang w:eastAsia="zh-CN"/>
          </w:rPr>
          <w:t>(二)、工艺技术方案选用原则</w:t>
        </w:r>
        <w:r>
          <w:tab/>
        </w:r>
        <w:r>
          <w:fldChar w:fldCharType="begin"/>
        </w:r>
        <w:r>
          <w:instrText xml:space="preserve"> PAGEREF _Toc21770 \h </w:instrText>
        </w:r>
        <w:r>
          <w:fldChar w:fldCharType="separate"/>
        </w:r>
        <w:r>
          <w:t>35</w:t>
        </w:r>
        <w:r>
          <w:fldChar w:fldCharType="end"/>
        </w:r>
      </w:hyperlink>
    </w:p>
    <w:p>
      <w:pPr>
        <w:pStyle w:val="TOC2"/>
        <w:tabs>
          <w:tab w:val="right" w:leader="dot" w:pos="8306"/>
        </w:tabs>
      </w:pPr>
      <w:hyperlink w:anchor="_Toc595" w:history="1">
        <w:r>
          <w:rPr>
            <w:rFonts w:ascii="仿宋" w:eastAsia="仿宋" w:hAnsi="仿宋" w:cs="仿宋" w:hint="eastAsia"/>
            <w:lang w:eastAsia="zh-CN"/>
          </w:rPr>
          <w:t>(三)、工艺技术方案要求</w:t>
        </w:r>
        <w:r>
          <w:tab/>
        </w:r>
        <w:r>
          <w:fldChar w:fldCharType="begin"/>
        </w:r>
        <w:r>
          <w:instrText xml:space="preserve"> PAGEREF _Toc595 \h </w:instrText>
        </w:r>
        <w:r>
          <w:fldChar w:fldCharType="separate"/>
        </w:r>
        <w:r>
          <w:t>38</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2699" w:history="1">
        <w:r>
          <w:rPr>
            <w:rFonts w:ascii="仿宋" w:eastAsia="仿宋" w:hAnsi="仿宋" w:cs="仿宋" w:hint="eastAsia"/>
            <w:lang w:eastAsia="zh-CN"/>
          </w:rPr>
          <w:t>九、甘露醇项目风险管理</w:t>
        </w:r>
        <w:r>
          <w:tab/>
        </w:r>
        <w:r>
          <w:fldChar w:fldCharType="begin"/>
        </w:r>
        <w:r>
          <w:instrText xml:space="preserve"> PAGEREF _Toc22699 \h </w:instrText>
        </w:r>
        <w:r>
          <w:fldChar w:fldCharType="separate"/>
        </w:r>
        <w:r>
          <w:t>40</w:t>
        </w:r>
        <w:r>
          <w:fldChar w:fldCharType="end"/>
        </w:r>
      </w:hyperlink>
    </w:p>
    <w:p>
      <w:pPr>
        <w:pStyle w:val="TOC2"/>
        <w:tabs>
          <w:tab w:val="right" w:leader="dot" w:pos="8306"/>
        </w:tabs>
      </w:pPr>
      <w:hyperlink w:anchor="_Toc20858" w:history="1">
        <w:r>
          <w:rPr>
            <w:rFonts w:ascii="仿宋" w:eastAsia="仿宋" w:hAnsi="仿宋" w:cs="仿宋" w:hint="eastAsia"/>
            <w:lang w:eastAsia="zh-CN"/>
          </w:rPr>
          <w:t>(一)、风险识别与评估</w:t>
        </w:r>
        <w:r>
          <w:tab/>
        </w:r>
        <w:r>
          <w:fldChar w:fldCharType="begin"/>
        </w:r>
        <w:r>
          <w:instrText xml:space="preserve"> PAGEREF _Toc20858 \h </w:instrText>
        </w:r>
        <w:r>
          <w:fldChar w:fldCharType="separate"/>
        </w:r>
        <w:r>
          <w:t>40</w:t>
        </w:r>
        <w:r>
          <w:fldChar w:fldCharType="end"/>
        </w:r>
      </w:hyperlink>
    </w:p>
    <w:p>
      <w:pPr>
        <w:pStyle w:val="TOC2"/>
        <w:tabs>
          <w:tab w:val="right" w:leader="dot" w:pos="8306"/>
        </w:tabs>
      </w:pPr>
      <w:hyperlink w:anchor="_Toc28728" w:history="1">
        <w:r>
          <w:rPr>
            <w:rFonts w:ascii="仿宋" w:eastAsia="仿宋" w:hAnsi="仿宋" w:cs="仿宋" w:hint="eastAsia"/>
            <w:lang w:eastAsia="zh-CN"/>
          </w:rPr>
          <w:t>(二)、风险应对策略</w:t>
        </w:r>
        <w:r>
          <w:tab/>
        </w:r>
        <w:r>
          <w:fldChar w:fldCharType="begin"/>
        </w:r>
        <w:r>
          <w:instrText xml:space="preserve"> PAGEREF _Toc28728 \h </w:instrText>
        </w:r>
        <w:r>
          <w:fldChar w:fldCharType="separate"/>
        </w:r>
        <w:r>
          <w:t>41</w:t>
        </w:r>
        <w:r>
          <w:fldChar w:fldCharType="end"/>
        </w:r>
      </w:hyperlink>
    </w:p>
    <w:p>
      <w:pPr>
        <w:pStyle w:val="TOC2"/>
        <w:tabs>
          <w:tab w:val="right" w:leader="dot" w:pos="8306"/>
        </w:tabs>
      </w:pPr>
      <w:hyperlink w:anchor="_Toc17007" w:history="1">
        <w:r>
          <w:rPr>
            <w:rFonts w:ascii="仿宋" w:eastAsia="仿宋" w:hAnsi="仿宋" w:cs="仿宋" w:hint="eastAsia"/>
            <w:lang w:eastAsia="zh-CN"/>
          </w:rPr>
          <w:t>(三)、风险监控与控制</w:t>
        </w:r>
        <w:r>
          <w:tab/>
        </w:r>
        <w:r>
          <w:fldChar w:fldCharType="begin"/>
        </w:r>
        <w:r>
          <w:instrText xml:space="preserve"> PAGEREF _Toc17007 \h </w:instrText>
        </w:r>
        <w:r>
          <w:fldChar w:fldCharType="separate"/>
        </w:r>
        <w:r>
          <w:t>43</w:t>
        </w:r>
        <w:r>
          <w:fldChar w:fldCharType="end"/>
        </w:r>
      </w:hyperlink>
    </w:p>
    <w:p>
      <w:pPr>
        <w:pStyle w:val="TOC1"/>
        <w:tabs>
          <w:tab w:val="right" w:leader="dot" w:pos="8306"/>
        </w:tabs>
      </w:pPr>
      <w:hyperlink w:anchor="_Toc8865" w:history="1">
        <w:r>
          <w:rPr>
            <w:rFonts w:ascii="仿宋" w:eastAsia="仿宋" w:hAnsi="仿宋" w:cs="仿宋" w:hint="eastAsia"/>
            <w:lang w:eastAsia="zh-CN"/>
          </w:rPr>
          <w:t>十、甘露醇项目人力资源管理</w:t>
        </w:r>
        <w:r>
          <w:tab/>
        </w:r>
        <w:r>
          <w:fldChar w:fldCharType="begin"/>
        </w:r>
        <w:r>
          <w:instrText xml:space="preserve"> PAGEREF _Toc8865 \h </w:instrText>
        </w:r>
        <w:r>
          <w:fldChar w:fldCharType="separate"/>
        </w:r>
        <w:r>
          <w:t>44</w:t>
        </w:r>
        <w:r>
          <w:fldChar w:fldCharType="end"/>
        </w:r>
      </w:hyperlink>
    </w:p>
    <w:p>
      <w:pPr>
        <w:pStyle w:val="TOC2"/>
        <w:tabs>
          <w:tab w:val="right" w:leader="dot" w:pos="8306"/>
        </w:tabs>
      </w:pPr>
      <w:hyperlink w:anchor="_Toc5877" w:history="1">
        <w:r>
          <w:rPr>
            <w:rFonts w:ascii="仿宋" w:eastAsia="仿宋" w:hAnsi="仿宋" w:cs="仿宋" w:hint="eastAsia"/>
            <w:lang w:eastAsia="zh-CN"/>
          </w:rPr>
          <w:t>(一)、建立健全的预算管理制度</w:t>
        </w:r>
        <w:r>
          <w:tab/>
        </w:r>
        <w:r>
          <w:fldChar w:fldCharType="begin"/>
        </w:r>
        <w:r>
          <w:instrText xml:space="preserve"> PAGEREF _Toc5877 \h </w:instrText>
        </w:r>
        <w:r>
          <w:fldChar w:fldCharType="separate"/>
        </w:r>
        <w:r>
          <w:t>44</w:t>
        </w:r>
        <w:r>
          <w:fldChar w:fldCharType="end"/>
        </w:r>
      </w:hyperlink>
    </w:p>
    <w:p>
      <w:pPr>
        <w:pStyle w:val="TOC2"/>
        <w:tabs>
          <w:tab w:val="right" w:leader="dot" w:pos="8306"/>
        </w:tabs>
      </w:pPr>
      <w:hyperlink w:anchor="_Toc28399" w:history="1">
        <w:r>
          <w:rPr>
            <w:rFonts w:ascii="仿宋" w:eastAsia="仿宋" w:hAnsi="仿宋" w:cs="仿宋" w:hint="eastAsia"/>
            <w:lang w:eastAsia="zh-CN"/>
          </w:rPr>
          <w:t>(二)、加强资金流动监控</w:t>
        </w:r>
        <w:r>
          <w:tab/>
        </w:r>
        <w:r>
          <w:fldChar w:fldCharType="begin"/>
        </w:r>
        <w:r>
          <w:instrText xml:space="preserve"> PAGEREF _Toc28399 \h </w:instrText>
        </w:r>
        <w:r>
          <w:fldChar w:fldCharType="separate"/>
        </w:r>
        <w:r>
          <w:t>45</w:t>
        </w:r>
        <w:r>
          <w:fldChar w:fldCharType="end"/>
        </w:r>
      </w:hyperlink>
    </w:p>
    <w:p>
      <w:pPr>
        <w:pStyle w:val="TOC2"/>
        <w:tabs>
          <w:tab w:val="right" w:leader="dot" w:pos="8306"/>
        </w:tabs>
      </w:pPr>
      <w:hyperlink w:anchor="_Toc11538" w:history="1">
        <w:r>
          <w:rPr>
            <w:rFonts w:ascii="仿宋" w:eastAsia="仿宋" w:hAnsi="仿宋" w:cs="仿宋" w:hint="eastAsia"/>
            <w:lang w:eastAsia="zh-CN"/>
          </w:rPr>
          <w:t>(三)、制定完善的风险控制机制</w:t>
        </w:r>
        <w:r>
          <w:tab/>
        </w:r>
        <w:r>
          <w:fldChar w:fldCharType="begin"/>
        </w:r>
        <w:r>
          <w:instrText xml:space="preserve"> PAGEREF _Toc11538 \h </w:instrText>
        </w:r>
        <w:r>
          <w:fldChar w:fldCharType="separate"/>
        </w:r>
        <w:r>
          <w:t>46</w:t>
        </w:r>
        <w:r>
          <w:fldChar w:fldCharType="end"/>
        </w:r>
      </w:hyperlink>
    </w:p>
    <w:p>
      <w:pPr>
        <w:pStyle w:val="TOC2"/>
        <w:tabs>
          <w:tab w:val="right" w:leader="dot" w:pos="8306"/>
        </w:tabs>
      </w:pPr>
      <w:hyperlink w:anchor="_Toc12705" w:history="1">
        <w:r>
          <w:rPr>
            <w:rFonts w:ascii="仿宋" w:eastAsia="仿宋" w:hAnsi="仿宋" w:cs="仿宋" w:hint="eastAsia"/>
            <w:lang w:eastAsia="zh-CN"/>
          </w:rPr>
          <w:t>(四)、优化成本管理</w:t>
        </w:r>
        <w:r>
          <w:tab/>
        </w:r>
        <w:r>
          <w:fldChar w:fldCharType="begin"/>
        </w:r>
        <w:r>
          <w:instrText xml:space="preserve"> PAGEREF _Toc12705 \h </w:instrText>
        </w:r>
        <w:r>
          <w:fldChar w:fldCharType="separate"/>
        </w:r>
        <w:r>
          <w:t>48</w:t>
        </w:r>
        <w:r>
          <w:fldChar w:fldCharType="end"/>
        </w:r>
      </w:hyperlink>
    </w:p>
    <w:p>
      <w:pPr>
        <w:pStyle w:val="TOC1"/>
        <w:tabs>
          <w:tab w:val="right" w:leader="dot" w:pos="8306"/>
        </w:tabs>
      </w:pPr>
      <w:hyperlink w:anchor="_Toc29564" w:history="1">
        <w:r>
          <w:rPr>
            <w:rFonts w:ascii="仿宋" w:eastAsia="仿宋" w:hAnsi="仿宋" w:cs="仿宋" w:hint="eastAsia"/>
            <w:lang w:eastAsia="zh-CN"/>
          </w:rPr>
          <w:t>十一、甘露醇项目社会影响</w:t>
        </w:r>
        <w:r>
          <w:tab/>
        </w:r>
        <w:r>
          <w:fldChar w:fldCharType="begin"/>
        </w:r>
        <w:r>
          <w:instrText xml:space="preserve"> PAGEREF _Toc29564 \h </w:instrText>
        </w:r>
        <w:r>
          <w:fldChar w:fldCharType="separate"/>
        </w:r>
        <w:r>
          <w:t>49</w:t>
        </w:r>
        <w:r>
          <w:fldChar w:fldCharType="end"/>
        </w:r>
      </w:hyperlink>
    </w:p>
    <w:p>
      <w:pPr>
        <w:pStyle w:val="TOC2"/>
        <w:tabs>
          <w:tab w:val="right" w:leader="dot" w:pos="8306"/>
        </w:tabs>
      </w:pPr>
      <w:hyperlink w:anchor="_Toc23045" w:history="1">
        <w:r>
          <w:rPr>
            <w:rFonts w:ascii="仿宋" w:eastAsia="仿宋" w:hAnsi="仿宋" w:cs="仿宋" w:hint="eastAsia"/>
            <w:lang w:eastAsia="zh-CN"/>
          </w:rPr>
          <w:t>(一)、社会责任与义务</w:t>
        </w:r>
        <w:r>
          <w:tab/>
        </w:r>
        <w:r>
          <w:fldChar w:fldCharType="begin"/>
        </w:r>
        <w:r>
          <w:instrText xml:space="preserve"> PAGEREF _Toc23045 \h </w:instrText>
        </w:r>
        <w:r>
          <w:fldChar w:fldCharType="separate"/>
        </w:r>
        <w:r>
          <w:t>49</w:t>
        </w:r>
        <w:r>
          <w:fldChar w:fldCharType="end"/>
        </w:r>
      </w:hyperlink>
    </w:p>
    <w:p>
      <w:pPr>
        <w:pStyle w:val="TOC2"/>
        <w:tabs>
          <w:tab w:val="right" w:leader="dot" w:pos="8306"/>
        </w:tabs>
      </w:pPr>
      <w:hyperlink w:anchor="_Toc4617" w:history="1">
        <w:r>
          <w:rPr>
            <w:rFonts w:ascii="仿宋" w:eastAsia="仿宋" w:hAnsi="仿宋" w:cs="仿宋" w:hint="eastAsia"/>
            <w:lang w:eastAsia="zh-CN"/>
          </w:rPr>
          <w:t>(二)、社会参与与沟通</w:t>
        </w:r>
        <w:r>
          <w:tab/>
        </w:r>
        <w:r>
          <w:fldChar w:fldCharType="begin"/>
        </w:r>
        <w:r>
          <w:instrText xml:space="preserve"> PAGEREF _Toc4617 \h </w:instrText>
        </w:r>
        <w:r>
          <w:fldChar w:fldCharType="separate"/>
        </w:r>
        <w:r>
          <w:t>50</w:t>
        </w:r>
        <w:r>
          <w:fldChar w:fldCharType="end"/>
        </w:r>
      </w:hyperlink>
    </w:p>
    <w:p>
      <w:pPr>
        <w:pStyle w:val="TOC1"/>
        <w:tabs>
          <w:tab w:val="right" w:leader="dot" w:pos="8306"/>
        </w:tabs>
      </w:pPr>
      <w:hyperlink w:anchor="_Toc5971" w:history="1">
        <w:r>
          <w:rPr>
            <w:rFonts w:ascii="仿宋" w:eastAsia="仿宋" w:hAnsi="仿宋" w:cs="仿宋" w:hint="eastAsia"/>
            <w:lang w:eastAsia="zh-CN"/>
          </w:rPr>
          <w:t>十二、甘露醇项目经营效益</w:t>
        </w:r>
        <w:r>
          <w:tab/>
        </w:r>
        <w:r>
          <w:fldChar w:fldCharType="begin"/>
        </w:r>
        <w:r>
          <w:instrText xml:space="preserve"> PAGEREF _Toc5971 \h </w:instrText>
        </w:r>
        <w:r>
          <w:fldChar w:fldCharType="separate"/>
        </w:r>
        <w:r>
          <w:t>51</w:t>
        </w:r>
        <w:r>
          <w:fldChar w:fldCharType="end"/>
        </w:r>
      </w:hyperlink>
    </w:p>
    <w:p>
      <w:pPr>
        <w:pStyle w:val="TOC2"/>
        <w:tabs>
          <w:tab w:val="right" w:leader="dot" w:pos="8306"/>
        </w:tabs>
      </w:pPr>
      <w:hyperlink w:anchor="_Toc28390" w:history="1">
        <w:r>
          <w:rPr>
            <w:rFonts w:ascii="仿宋" w:eastAsia="仿宋" w:hAnsi="仿宋" w:cs="仿宋" w:hint="eastAsia"/>
            <w:lang w:eastAsia="zh-CN"/>
          </w:rPr>
          <w:t>(一)、经济评价财务测算</w:t>
        </w:r>
        <w:r>
          <w:tab/>
        </w:r>
        <w:r>
          <w:fldChar w:fldCharType="begin"/>
        </w:r>
        <w:r>
          <w:instrText xml:space="preserve"> PAGEREF _Toc28390 \h </w:instrText>
        </w:r>
        <w:r>
          <w:fldChar w:fldCharType="separate"/>
        </w:r>
        <w:r>
          <w:t>51</w:t>
        </w:r>
        <w:r>
          <w:fldChar w:fldCharType="end"/>
        </w:r>
      </w:hyperlink>
    </w:p>
    <w:p>
      <w:pPr>
        <w:pStyle w:val="TOC2"/>
        <w:tabs>
          <w:tab w:val="right" w:leader="dot" w:pos="8306"/>
        </w:tabs>
      </w:pPr>
      <w:hyperlink w:anchor="_Toc9099" w:history="1">
        <w:r>
          <w:rPr>
            <w:rFonts w:ascii="仿宋" w:eastAsia="仿宋" w:hAnsi="仿宋" w:cs="仿宋" w:hint="eastAsia"/>
            <w:lang w:eastAsia="zh-CN"/>
          </w:rPr>
          <w:t>(二)、甘露醇项目盈利能力分析</w:t>
        </w:r>
        <w:r>
          <w:tab/>
        </w:r>
        <w:r>
          <w:fldChar w:fldCharType="begin"/>
        </w:r>
        <w:r>
          <w:instrText xml:space="preserve"> PAGEREF _Toc9099 \h </w:instrText>
        </w:r>
        <w:r>
          <w:fldChar w:fldCharType="separate"/>
        </w:r>
        <w:r>
          <w:t>52</w:t>
        </w:r>
        <w:r>
          <w:fldChar w:fldCharType="end"/>
        </w:r>
      </w:hyperlink>
    </w:p>
    <w:p>
      <w:pPr>
        <w:pStyle w:val="TOC1"/>
        <w:tabs>
          <w:tab w:val="right" w:leader="dot" w:pos="8306"/>
        </w:tabs>
      </w:pPr>
      <w:hyperlink w:anchor="_Toc15985" w:history="1">
        <w:r>
          <w:rPr>
            <w:rFonts w:ascii="仿宋" w:eastAsia="仿宋" w:hAnsi="仿宋" w:cs="仿宋" w:hint="eastAsia"/>
            <w:lang w:eastAsia="zh-CN"/>
          </w:rPr>
          <w:t>十三、甘露醇项目实施保障措施</w:t>
        </w:r>
        <w:r>
          <w:tab/>
        </w:r>
        <w:r>
          <w:fldChar w:fldCharType="begin"/>
        </w:r>
        <w:r>
          <w:instrText xml:space="preserve"> PAGEREF _Toc15985 \h </w:instrText>
        </w:r>
        <w:r>
          <w:fldChar w:fldCharType="separate"/>
        </w:r>
        <w:r>
          <w:t>53</w:t>
        </w:r>
        <w:r>
          <w:fldChar w:fldCharType="end"/>
        </w:r>
      </w:hyperlink>
    </w:p>
    <w:p>
      <w:pPr>
        <w:pStyle w:val="TOC2"/>
        <w:tabs>
          <w:tab w:val="right" w:leader="dot" w:pos="8306"/>
        </w:tabs>
      </w:pPr>
      <w:hyperlink w:anchor="_Toc17004" w:history="1">
        <w:r>
          <w:rPr>
            <w:rFonts w:ascii="仿宋" w:eastAsia="仿宋" w:hAnsi="仿宋" w:cs="仿宋" w:hint="eastAsia"/>
            <w:lang w:eastAsia="zh-CN"/>
          </w:rPr>
          <w:t>(一)、甘露醇项目实施保障机制</w:t>
        </w:r>
        <w:r>
          <w:tab/>
        </w:r>
        <w:r>
          <w:fldChar w:fldCharType="begin"/>
        </w:r>
        <w:r>
          <w:instrText xml:space="preserve"> PAGEREF _Toc17004 \h </w:instrText>
        </w:r>
        <w:r>
          <w:fldChar w:fldCharType="separate"/>
        </w:r>
        <w:r>
          <w:t>53</w:t>
        </w:r>
        <w:r>
          <w:fldChar w:fldCharType="end"/>
        </w:r>
      </w:hyperlink>
    </w:p>
    <w:p>
      <w:pPr>
        <w:pStyle w:val="TOC2"/>
        <w:tabs>
          <w:tab w:val="right" w:leader="dot" w:pos="8306"/>
        </w:tabs>
      </w:pPr>
      <w:hyperlink w:anchor="_Toc31457" w:history="1">
        <w:r>
          <w:rPr>
            <w:rFonts w:ascii="仿宋" w:eastAsia="仿宋" w:hAnsi="仿宋" w:cs="仿宋" w:hint="eastAsia"/>
            <w:lang w:eastAsia="zh-CN"/>
          </w:rPr>
          <w:t>(二)、甘露醇项目法律合规要求</w:t>
        </w:r>
        <w:r>
          <w:tab/>
        </w:r>
        <w:r>
          <w:fldChar w:fldCharType="begin"/>
        </w:r>
        <w:r>
          <w:instrText xml:space="preserve"> PAGEREF _Toc31457 \h </w:instrText>
        </w:r>
        <w:r>
          <w:fldChar w:fldCharType="separate"/>
        </w:r>
        <w:r>
          <w:t>56</w:t>
        </w:r>
        <w:r>
          <w:fldChar w:fldCharType="end"/>
        </w:r>
      </w:hyperlink>
    </w:p>
    <w:p>
      <w:pPr>
        <w:pStyle w:val="TOC2"/>
        <w:tabs>
          <w:tab w:val="right" w:leader="dot" w:pos="8306"/>
        </w:tabs>
      </w:pPr>
      <w:hyperlink w:anchor="_Toc31999" w:history="1">
        <w:r>
          <w:rPr>
            <w:rFonts w:ascii="仿宋" w:eastAsia="仿宋" w:hAnsi="仿宋" w:cs="仿宋" w:hint="eastAsia"/>
            <w:lang w:eastAsia="zh-CN"/>
          </w:rPr>
          <w:t>(三)、甘露醇项目合同管理与法律事务</w:t>
        </w:r>
        <w:r>
          <w:tab/>
        </w:r>
        <w:r>
          <w:fldChar w:fldCharType="begin"/>
        </w:r>
        <w:r>
          <w:instrText xml:space="preserve"> PAGEREF _Toc31999 \h </w:instrText>
        </w:r>
        <w:r>
          <w:fldChar w:fldCharType="separate"/>
        </w:r>
        <w:r>
          <w:t>60</w:t>
        </w:r>
        <w:r>
          <w:fldChar w:fldCharType="end"/>
        </w:r>
      </w:hyperlink>
    </w:p>
    <w:p>
      <w:pPr>
        <w:pStyle w:val="TOC2"/>
        <w:tabs>
          <w:tab w:val="right" w:leader="dot" w:pos="8306"/>
        </w:tabs>
      </w:pPr>
      <w:hyperlink w:anchor="_Toc18975" w:history="1">
        <w:r>
          <w:rPr>
            <w:rFonts w:ascii="仿宋" w:eastAsia="仿宋" w:hAnsi="仿宋" w:cs="仿宋" w:hint="eastAsia"/>
            <w:lang w:eastAsia="zh-CN"/>
          </w:rPr>
          <w:t>(四)、甘露醇项目知识产权保护策略</w:t>
        </w:r>
        <w:r>
          <w:tab/>
        </w:r>
        <w:r>
          <w:fldChar w:fldCharType="begin"/>
        </w:r>
        <w:r>
          <w:instrText xml:space="preserve"> PAGEREF _Toc18975 \h </w:instrText>
        </w:r>
        <w:r>
          <w:fldChar w:fldCharType="separate"/>
        </w:r>
        <w:r>
          <w:t>66</w:t>
        </w:r>
        <w:r>
          <w:fldChar w:fldCharType="end"/>
        </w:r>
      </w:hyperlink>
    </w:p>
    <w:p>
      <w:pPr>
        <w:pStyle w:val="TOC1"/>
        <w:tabs>
          <w:tab w:val="right" w:leader="dot" w:pos="8306"/>
        </w:tabs>
      </w:pPr>
      <w:hyperlink w:anchor="_Toc9859" w:history="1">
        <w:r>
          <w:rPr>
            <w:rFonts w:ascii="仿宋" w:eastAsia="仿宋" w:hAnsi="仿宋" w:cs="仿宋" w:hint="eastAsia"/>
            <w:lang w:eastAsia="zh-CN"/>
          </w:rPr>
          <w:t>十四、供应链管理</w:t>
        </w:r>
        <w:r>
          <w:tab/>
        </w:r>
        <w:r>
          <w:fldChar w:fldCharType="begin"/>
        </w:r>
        <w:r>
          <w:instrText xml:space="preserve"> PAGEREF _Toc9859 \h </w:instrText>
        </w:r>
        <w:r>
          <w:fldChar w:fldCharType="separate"/>
        </w:r>
        <w:r>
          <w:t>69</w:t>
        </w:r>
        <w:r>
          <w:fldChar w:fldCharType="end"/>
        </w:r>
      </w:hyperlink>
    </w:p>
    <w:p>
      <w:pPr>
        <w:pStyle w:val="TOC2"/>
        <w:tabs>
          <w:tab w:val="right" w:leader="dot" w:pos="8306"/>
        </w:tabs>
      </w:pPr>
      <w:hyperlink w:anchor="_Toc19327" w:history="1">
        <w:r>
          <w:rPr>
            <w:rFonts w:ascii="仿宋" w:eastAsia="仿宋" w:hAnsi="仿宋" w:cs="仿宋" w:hint="eastAsia"/>
            <w:lang w:eastAsia="zh-CN"/>
          </w:rPr>
          <w:t>(一)、供应链战略规划</w:t>
        </w:r>
        <w:r>
          <w:tab/>
        </w:r>
        <w:r>
          <w:fldChar w:fldCharType="begin"/>
        </w:r>
        <w:r>
          <w:instrText xml:space="preserve"> PAGEREF _Toc19327 \h </w:instrText>
        </w:r>
        <w:r>
          <w:fldChar w:fldCharType="separate"/>
        </w:r>
        <w:r>
          <w:t>69</w:t>
        </w:r>
        <w:r>
          <w:fldChar w:fldCharType="end"/>
        </w:r>
      </w:hyperlink>
    </w:p>
    <w:p>
      <w:pPr>
        <w:pStyle w:val="TOC2"/>
        <w:tabs>
          <w:tab w:val="right" w:leader="dot" w:pos="8306"/>
        </w:tabs>
      </w:pPr>
      <w:hyperlink w:anchor="_Toc24003" w:history="1">
        <w:r>
          <w:rPr>
            <w:rFonts w:ascii="仿宋" w:eastAsia="仿宋" w:hAnsi="仿宋" w:cs="仿宋" w:hint="eastAsia"/>
            <w:lang w:eastAsia="zh-CN"/>
          </w:rPr>
          <w:t>(二)、供应商选择与合作</w:t>
        </w:r>
        <w:r>
          <w:tab/>
        </w:r>
        <w:r>
          <w:fldChar w:fldCharType="begin"/>
        </w:r>
        <w:r>
          <w:instrText xml:space="preserve"> PAGEREF _Toc24003 \h </w:instrText>
        </w:r>
        <w:r>
          <w:fldChar w:fldCharType="separate"/>
        </w:r>
        <w:r>
          <w:t>70</w:t>
        </w:r>
        <w:r>
          <w:fldChar w:fldCharType="end"/>
        </w:r>
      </w:hyperlink>
    </w:p>
    <w:p>
      <w:pPr>
        <w:pStyle w:val="TOC2"/>
        <w:tabs>
          <w:tab w:val="right" w:leader="dot" w:pos="8306"/>
        </w:tabs>
      </w:pPr>
      <w:hyperlink w:anchor="_Toc21567" w:history="1">
        <w:r>
          <w:rPr>
            <w:rFonts w:ascii="仿宋" w:eastAsia="仿宋" w:hAnsi="仿宋" w:cs="仿宋" w:hint="eastAsia"/>
            <w:lang w:eastAsia="zh-CN"/>
          </w:rPr>
          <w:t>(三)、物流与库存管理</w:t>
        </w:r>
        <w:r>
          <w:tab/>
        </w:r>
        <w:r>
          <w:fldChar w:fldCharType="begin"/>
        </w:r>
        <w:r>
          <w:instrText xml:space="preserve"> PAGEREF _Toc21567 \h </w:instrText>
        </w:r>
        <w:r>
          <w:fldChar w:fldCharType="separate"/>
        </w:r>
        <w:r>
          <w:t>71</w:t>
        </w:r>
        <w:r>
          <w:fldChar w:fldCharType="end"/>
        </w:r>
      </w:hyperlink>
    </w:p>
    <w:p>
      <w:pPr>
        <w:pStyle w:val="TOC1"/>
        <w:tabs>
          <w:tab w:val="right" w:leader="dot" w:pos="8306"/>
        </w:tabs>
      </w:pPr>
      <w:hyperlink w:anchor="_Toc5665" w:history="1">
        <w:r>
          <w:rPr>
            <w:rFonts w:ascii="仿宋" w:eastAsia="仿宋" w:hAnsi="仿宋" w:cs="仿宋" w:hint="eastAsia"/>
            <w:lang w:eastAsia="zh-CN"/>
          </w:rPr>
          <w:t>十五、甘露醇项目变更管理</w:t>
        </w:r>
        <w:r>
          <w:tab/>
        </w:r>
        <w:r>
          <w:fldChar w:fldCharType="begin"/>
        </w:r>
        <w:r>
          <w:instrText xml:space="preserve"> PAGEREF _Toc5665 \h </w:instrText>
        </w:r>
        <w:r>
          <w:fldChar w:fldCharType="separate"/>
        </w:r>
        <w:r>
          <w:t>73</w:t>
        </w:r>
        <w:r>
          <w:fldChar w:fldCharType="end"/>
        </w:r>
      </w:hyperlink>
    </w:p>
    <w:p>
      <w:pPr>
        <w:pStyle w:val="TOC2"/>
        <w:tabs>
          <w:tab w:val="right" w:leader="dot" w:pos="8306"/>
        </w:tabs>
      </w:pPr>
      <w:hyperlink w:anchor="_Toc6385" w:history="1">
        <w:r>
          <w:rPr>
            <w:rFonts w:ascii="仿宋" w:eastAsia="仿宋" w:hAnsi="仿宋" w:cs="仿宋" w:hint="eastAsia"/>
            <w:lang w:eastAsia="zh-CN"/>
          </w:rPr>
          <w:t>(一)、变更申请与评估</w:t>
        </w:r>
        <w:r>
          <w:tab/>
        </w:r>
        <w:r>
          <w:fldChar w:fldCharType="begin"/>
        </w:r>
        <w:r>
          <w:instrText xml:space="preserve"> PAGEREF _Toc6385 \h </w:instrText>
        </w:r>
        <w:r>
          <w:fldChar w:fldCharType="separate"/>
        </w:r>
        <w:r>
          <w:t>73</w:t>
        </w:r>
        <w:r>
          <w:fldChar w:fldCharType="end"/>
        </w:r>
      </w:hyperlink>
    </w:p>
    <w:p>
      <w:pPr>
        <w:pStyle w:val="TOC2"/>
        <w:tabs>
          <w:tab w:val="right" w:leader="dot" w:pos="8306"/>
        </w:tabs>
      </w:pPr>
      <w:hyperlink w:anchor="_Toc19918" w:history="1">
        <w:r>
          <w:rPr>
            <w:rFonts w:ascii="仿宋" w:eastAsia="仿宋" w:hAnsi="仿宋" w:cs="仿宋" w:hint="eastAsia"/>
            <w:lang w:eastAsia="zh-CN"/>
          </w:rPr>
          <w:t>(二)、变更实施与控制</w:t>
        </w:r>
        <w:r>
          <w:tab/>
        </w:r>
        <w:r>
          <w:fldChar w:fldCharType="begin"/>
        </w:r>
        <w:r>
          <w:instrText xml:space="preserve"> PAGEREF _Toc19918 \h </w:instrText>
        </w:r>
        <w:r>
          <w:fldChar w:fldCharType="separate"/>
        </w:r>
        <w:r>
          <w:t>73</w:t>
        </w:r>
        <w:r>
          <w:fldChar w:fldCharType="end"/>
        </w:r>
      </w:hyperlink>
    </w:p>
    <w:p>
      <w:pPr>
        <w:pStyle w:val="TOC1"/>
        <w:tabs>
          <w:tab w:val="right" w:leader="dot" w:pos="8306"/>
        </w:tabs>
      </w:pPr>
      <w:hyperlink w:anchor="_Toc29498" w:history="1">
        <w:r>
          <w:rPr>
            <w:rFonts w:ascii="仿宋" w:eastAsia="仿宋" w:hAnsi="仿宋" w:cs="仿宋" w:hint="eastAsia"/>
            <w:lang w:eastAsia="zh-CN"/>
          </w:rPr>
          <w:t>十六、利益相关者分析与沟通计划</w:t>
        </w:r>
        <w:r>
          <w:tab/>
        </w:r>
        <w:r>
          <w:fldChar w:fldCharType="begin"/>
        </w:r>
        <w:r>
          <w:instrText xml:space="preserve"> PAGEREF _Toc29498 \h </w:instrText>
        </w:r>
        <w:r>
          <w:fldChar w:fldCharType="separate"/>
        </w:r>
        <w:r>
          <w:t>74</w:t>
        </w:r>
        <w:r>
          <w:fldChar w:fldCharType="end"/>
        </w:r>
      </w:hyperlink>
    </w:p>
    <w:p>
      <w:pPr>
        <w:pStyle w:val="TOC2"/>
        <w:tabs>
          <w:tab w:val="right" w:leader="dot" w:pos="8306"/>
        </w:tabs>
      </w:pPr>
      <w:hyperlink w:anchor="_Toc791" w:history="1">
        <w:r>
          <w:rPr>
            <w:rFonts w:ascii="仿宋" w:eastAsia="仿宋" w:hAnsi="仿宋" w:cs="仿宋" w:hint="eastAsia"/>
            <w:lang w:eastAsia="zh-CN"/>
          </w:rPr>
          <w:t>(一)、利益相关者分析</w:t>
        </w:r>
        <w:r>
          <w:tab/>
        </w:r>
        <w:r>
          <w:fldChar w:fldCharType="begin"/>
        </w:r>
        <w:r>
          <w:instrText xml:space="preserve"> PAGEREF _Toc791 \h </w:instrText>
        </w:r>
        <w:r>
          <w:fldChar w:fldCharType="separate"/>
        </w:r>
        <w:r>
          <w:t>74</w:t>
        </w:r>
        <w:r>
          <w:fldChar w:fldCharType="end"/>
        </w:r>
      </w:hyperlink>
    </w:p>
    <w:p>
      <w:pPr>
        <w:pStyle w:val="TOC2"/>
        <w:tabs>
          <w:tab w:val="right" w:leader="dot" w:pos="8306"/>
        </w:tabs>
      </w:pPr>
      <w:hyperlink w:anchor="_Toc11922" w:history="1">
        <w:r>
          <w:rPr>
            <w:rFonts w:ascii="仿宋" w:eastAsia="仿宋" w:hAnsi="仿宋" w:cs="仿宋" w:hint="eastAsia"/>
            <w:lang w:eastAsia="zh-CN"/>
          </w:rPr>
          <w:t>(二)、沟通计划</w:t>
        </w:r>
        <w:r>
          <w:tab/>
        </w:r>
        <w:r>
          <w:fldChar w:fldCharType="begin"/>
        </w:r>
        <w:r>
          <w:instrText xml:space="preserve"> PAGEREF _Toc11922 \h </w:instrText>
        </w:r>
        <w:r>
          <w:fldChar w:fldCharType="separate"/>
        </w:r>
        <w:r>
          <w:t>75</w:t>
        </w:r>
        <w:r>
          <w:fldChar w:fldCharType="end"/>
        </w:r>
      </w:hyperlink>
    </w:p>
    <w:p>
      <w:pPr>
        <w:pStyle w:val="TOC1"/>
        <w:tabs>
          <w:tab w:val="right" w:leader="dot" w:pos="8306"/>
        </w:tabs>
      </w:pPr>
      <w:hyperlink w:anchor="_Toc18594" w:history="1">
        <w:r>
          <w:rPr>
            <w:rFonts w:ascii="仿宋" w:eastAsia="仿宋" w:hAnsi="仿宋" w:cs="仿宋" w:hint="eastAsia"/>
            <w:lang w:eastAsia="zh-CN"/>
          </w:rPr>
          <w:t>十七、甘露醇项目实施时间节点</w:t>
        </w:r>
        <w:r>
          <w:tab/>
        </w:r>
        <w:r>
          <w:fldChar w:fldCharType="begin"/>
        </w:r>
        <w:r>
          <w:instrText xml:space="preserve"> PAGEREF _Toc18594 \h </w:instrText>
        </w:r>
        <w:r>
          <w:fldChar w:fldCharType="separate"/>
        </w:r>
        <w:r>
          <w:t>76</w:t>
        </w:r>
        <w:r>
          <w:fldChar w:fldCharType="end"/>
        </w:r>
      </w:hyperlink>
    </w:p>
    <w:p>
      <w:pPr>
        <w:pStyle w:val="TOC2"/>
        <w:tabs>
          <w:tab w:val="right" w:leader="dot" w:pos="8306"/>
        </w:tabs>
      </w:pPr>
      <w:hyperlink w:anchor="_Toc23518" w:history="1">
        <w:r>
          <w:rPr>
            <w:rFonts w:ascii="仿宋" w:eastAsia="仿宋" w:hAnsi="仿宋" w:cs="仿宋" w:hint="eastAsia"/>
            <w:lang w:eastAsia="zh-CN"/>
          </w:rPr>
          <w:t>(一)、甘露醇项目启动阶段时间节点</w:t>
        </w:r>
        <w:r>
          <w:tab/>
        </w:r>
        <w:r>
          <w:fldChar w:fldCharType="begin"/>
        </w:r>
        <w:r>
          <w:instrText xml:space="preserve"> PAGEREF _Toc23518 \h </w:instrText>
        </w:r>
        <w:r>
          <w:fldChar w:fldCharType="separate"/>
        </w:r>
        <w:r>
          <w:t>76</w:t>
        </w:r>
        <w:r>
          <w:fldChar w:fldCharType="end"/>
        </w:r>
      </w:hyperlink>
    </w:p>
    <w:p>
      <w:pPr>
        <w:pStyle w:val="TOC2"/>
        <w:tabs>
          <w:tab w:val="right" w:leader="dot" w:pos="8306"/>
        </w:tabs>
      </w:pPr>
      <w:hyperlink w:anchor="_Toc6420" w:history="1">
        <w:r>
          <w:rPr>
            <w:rFonts w:ascii="仿宋" w:eastAsia="仿宋" w:hAnsi="仿宋" w:cs="仿宋" w:hint="eastAsia"/>
            <w:lang w:eastAsia="zh-CN"/>
          </w:rPr>
          <w:t>(二)、甘露醇项目执行阶段时间节点</w:t>
        </w:r>
        <w:r>
          <w:tab/>
        </w:r>
        <w:r>
          <w:fldChar w:fldCharType="begin"/>
        </w:r>
        <w:r>
          <w:instrText xml:space="preserve"> PAGEREF _Toc6420 \h </w:instrText>
        </w:r>
        <w:r>
          <w:fldChar w:fldCharType="separate"/>
        </w:r>
        <w:r>
          <w:t>77</w:t>
        </w:r>
        <w:r>
          <w:fldChar w:fldCharType="end"/>
        </w:r>
      </w:hyperlink>
    </w:p>
    <w:p>
      <w:pPr>
        <w:pStyle w:val="TOC2"/>
        <w:tabs>
          <w:tab w:val="right" w:leader="dot" w:pos="8306"/>
        </w:tabs>
      </w:pPr>
      <w:hyperlink w:anchor="_Toc27431" w:history="1">
        <w:r>
          <w:rPr>
            <w:rFonts w:ascii="仿宋" w:eastAsia="仿宋" w:hAnsi="仿宋" w:cs="仿宋" w:hint="eastAsia"/>
            <w:lang w:eastAsia="zh-CN"/>
          </w:rPr>
          <w:t>(三)、甘露醇项目完成阶段时间节点</w:t>
        </w:r>
        <w:r>
          <w:tab/>
        </w:r>
        <w:r>
          <w:fldChar w:fldCharType="begin"/>
        </w:r>
        <w:r>
          <w:instrText xml:space="preserve"> PAGEREF _Toc27431 \h </w:instrText>
        </w:r>
        <w:r>
          <w:fldChar w:fldCharType="separate"/>
        </w:r>
        <w:r>
          <w:t>78</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8211"/>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13172"/>
      <w:r>
        <w:rPr>
          <w:rFonts w:ascii="仿宋" w:eastAsia="仿宋" w:hAnsi="仿宋" w:cs="仿宋" w:hint="eastAsia"/>
          <w:sz w:val="28"/>
          <w:lang w:eastAsia="zh-CN"/>
        </w:rPr>
        <w:t>一、甘露醇项目绩效评估</w:t>
      </w:r>
      <w:bookmarkEnd w:id="2"/>
    </w:p>
    <w:p>
      <w:pPr>
        <w:pStyle w:val="Heading2"/>
        <w:rPr>
          <w:rFonts w:ascii="仿宋" w:eastAsia="仿宋" w:hAnsi="仿宋" w:cs="仿宋" w:hint="eastAsia"/>
          <w:lang w:eastAsia="zh-CN"/>
        </w:rPr>
      </w:pPr>
      <w:bookmarkStart w:id="3" w:name="_Toc14986"/>
      <w:r>
        <w:rPr>
          <w:rFonts w:ascii="仿宋" w:eastAsia="仿宋" w:hAnsi="仿宋" w:cs="仿宋" w:hint="eastAsia"/>
          <w:lang w:eastAsia="zh-CN"/>
        </w:rPr>
        <w:t>(一)、绩效评估指标</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在甘露醇项目中，我们设计了一套全面的绩效评估指标，以确保甘露醇项目的可控和成功交付。这些指标跨足甘露醇项目目标、成本、进度和质量等多个维度，为我们提供了全面洞察甘露醇项目的健康状况。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甘露醇项目目标达成率是我们关注的首要指标。我们设定了明确的目标，并通过定期监测和评估，迅速发现并应对潜在的目标偏差。这为甘露醇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成本绩效是另一个核心关注点。通过实际成本与预算成本的对比分析，我们深入了解成本差异的原因，及时调整资源分配，保持甘露醇项目在经济效益方面的合理水平。</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甘露醇项目进度作为关键的绩效指标之一，得到了精心的关注。我们制定了详细的甘露醇项目进度计划，并设立了进度符合度指标，确保实际进度与计划进度保持一致。这使我们能够快速发现和解决潜在的进度问题，保持甘露醇项目的正常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甘露醇项目绩效的不可或缺的一环。我们引入了一系列的质量标准和客户满意度指标，以确保甘露醇项目交付的成果在质量上达到或超越预期水平。通过持续监测这些指标，我们努力提升甘露醇项目整体质量水平，为甘露醇项目的成功交付提供有力保障。通过这些科学且全面的绩效评估，我们能够更好地引导甘露醇项目的持续改进，确保甘露醇项目目标的顺利达成。</w:t>
      </w:r>
    </w:p>
    <w:p>
      <w:pPr>
        <w:pStyle w:val="Heading2"/>
        <w:ind w:firstLine="560" w:firstLineChars="200"/>
        <w:rPr>
          <w:rFonts w:ascii="仿宋" w:eastAsia="仿宋" w:hAnsi="仿宋" w:cs="仿宋" w:hint="eastAsia"/>
          <w:sz w:val="28"/>
          <w:lang w:eastAsia="zh-CN"/>
        </w:rPr>
      </w:pPr>
      <w:bookmarkStart w:id="4" w:name="_Toc2122"/>
      <w:r>
        <w:rPr>
          <w:rFonts w:ascii="仿宋" w:eastAsia="仿宋" w:hAnsi="仿宋" w:cs="仿宋" w:hint="eastAsia"/>
          <w:sz w:val="28"/>
          <w:lang w:eastAsia="zh-CN"/>
        </w:rPr>
        <w:t>(二)、绩效评估方法</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绩效评估是甘露醇项目中的关键环节，为确保甘露醇项目达到预期目标，我们采用了多层次、多维度的绩效评估方法。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甘露醇项目的战略目标对齐，确保每个决策和行动都与甘露醇项目整体目标保持一致。团队会定期召开战略对齐会议，审视当前工作与甘露醇项目战略是否保持一致，以及是否需要调整战略方向。</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在定量方面，我们设计了一系列关键绩效指标（KPIs），涵盖甘露醇项目进度、质量、成本和风险等方面。这些指标通过数据收集和分析，为甘露醇项目管理团队提供了客观的评估依据。例如，我们通过甘露醇项目管理软件追踪进度，使用成本绩效分析（CPI）评估成本控制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绩效评估不仅仅停留在甘露醇项目内部，还考虑了甘露醇项目对外部环境的影响。我们定期进行干系人满意度调查，以了解各利益相关方对甘露醇项目的期望和满意度，并及时做出调整。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这种多层次、多角度的绩效评估方法，使得我们能够全面了解甘露醇项目的运行状态，及时做出调整，确保甘露醇项目在不断变化的环境中保持稳健前行。</w:t>
      </w:r>
    </w:p>
    <w:p>
      <w:pPr>
        <w:pStyle w:val="Heading2"/>
        <w:ind w:firstLine="560" w:firstLineChars="200"/>
        <w:rPr>
          <w:rFonts w:ascii="仿宋" w:eastAsia="仿宋" w:hAnsi="仿宋" w:cs="仿宋" w:hint="eastAsia"/>
          <w:sz w:val="28"/>
          <w:lang w:eastAsia="zh-CN"/>
        </w:rPr>
      </w:pPr>
      <w:bookmarkStart w:id="5" w:name="_Toc16883"/>
      <w:r>
        <w:rPr>
          <w:rFonts w:ascii="仿宋" w:eastAsia="仿宋" w:hAnsi="仿宋" w:cs="仿宋" w:hint="eastAsia"/>
          <w:sz w:val="28"/>
          <w:lang w:eastAsia="zh-CN"/>
        </w:rPr>
        <w:t>(三)、绩效评估周期</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为了确保甘露醇项目的有效管理和不断优化，我们采用了精心设计的绩效评估周期。这个周期旨在实现灵活、实时和全面的评估，以适应甘露醇项目执行中的各种挑战。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甘露醇项目的不同需求，分为短期、中期和长期。短期评估关注每个迭代或工作周期，以及时发现和解决当前任务中的问题。中期评估涵盖几个迭代，深入了解整体甘露醇项目的趋势和性能。长期评估则着眼于整个甘露醇项目阶段，确保甘露醇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甘露醇项目管理工具和协作平台，团队成员能够随时更新和分享甘露醇项目数据。这种实时性的反馈机制使我们能够及时察觉潜在问题，快速调整，保持甘露醇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甘露醇项目的决策制定密不可分。每个周期的甘露醇项目回顾会议成为集体总结经验、识别问题深层次原因并找到创新解决方案的平台。这种定期的反思与调整机制使甘露醇项目能够不断学习、进化，以更好地适应变化的环境。</w:t>
      </w:r>
    </w:p>
    <w:p>
      <w:pPr>
        <w:pStyle w:val="Heading1"/>
        <w:ind w:firstLine="560" w:firstLineChars="200"/>
        <w:rPr>
          <w:rFonts w:ascii="仿宋" w:eastAsia="仿宋" w:hAnsi="仿宋" w:cs="仿宋" w:hint="eastAsia"/>
          <w:sz w:val="28"/>
          <w:lang w:eastAsia="zh-CN"/>
        </w:rPr>
      </w:pPr>
      <w:bookmarkStart w:id="6" w:name="_Toc2157"/>
      <w:r>
        <w:rPr>
          <w:rFonts w:ascii="仿宋" w:eastAsia="仿宋" w:hAnsi="仿宋" w:cs="仿宋" w:hint="eastAsia"/>
          <w:sz w:val="28"/>
          <w:lang w:eastAsia="zh-CN"/>
        </w:rPr>
        <w:t>二、产品规划分析</w:t>
      </w:r>
      <w:bookmarkEnd w:id="6"/>
    </w:p>
    <w:p>
      <w:pPr>
        <w:pStyle w:val="Heading2"/>
        <w:rPr>
          <w:rFonts w:ascii="仿宋" w:eastAsia="仿宋" w:hAnsi="仿宋" w:cs="仿宋" w:hint="eastAsia"/>
          <w:lang w:eastAsia="zh-CN"/>
        </w:rPr>
      </w:pPr>
      <w:bookmarkStart w:id="7" w:name="_Toc1554"/>
      <w:r>
        <w:rPr>
          <w:rFonts w:ascii="仿宋" w:eastAsia="仿宋" w:hAnsi="仿宋" w:cs="仿宋" w:hint="eastAsia"/>
          <w:lang w:eastAsia="zh-CN"/>
        </w:rPr>
        <w:t>(一)、产品规划</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甘露醇项目的主要产品是XXXX，预计年产值为XXX万元。这一产品在市场中占据着重要的地位，其广泛的应用范围使得该甘露醇项目的市场前景非常广阔。</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甘露醇项目的xxx产品作为重要的原材料之一，将在多个领域发挥关键作用。其在建筑、交通、能源等方面的广泛应用将为整个产业链提供强大的支持，形成产业协同效应。甘露醇项目的年产值XXX万XXX万XXX万万元不仅反映了其在市场上的巨大潜力，更预示着它对国民经济的积极贡献。这种关联度高、涉及面广的产业关系，使得该甘露醇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8" w:name="_Toc22422"/>
      <w:r>
        <w:rPr>
          <w:rFonts w:ascii="仿宋" w:eastAsia="仿宋" w:hAnsi="仿宋" w:cs="仿宋" w:hint="eastAsia"/>
          <w:sz w:val="28"/>
          <w:lang w:eastAsia="zh-CN"/>
        </w:rPr>
        <w:t>(二)、建设规模</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甘露醇项目总征地面积为XXXX平方米，相当于约XX.XX亩，其中净用地面积为XXXX平方米，红线范围内相当于约XX.XX亩。这一用地规模充分考虑了甘露醇项目的建设需求，保障了甘露醇项目在合适的空间内得以充分发展。甘露醇项目规划的总建筑面积为XXXX平方米，其中主体工程建设占XXXX平方米，计容建筑面积达XXXX平方米。预计建筑工程的投资将达到XXXX万元，为甘露醇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pPr>
      <w:r>
        <w:rPr>
          <w:rFonts w:ascii="仿宋" w:eastAsia="仿宋" w:hAnsi="仿宋" w:cs="仿宋" w:hint="eastAsia"/>
          <w:sz w:val="28"/>
          <w:lang w:eastAsia="zh-CN"/>
        </w:rPr>
        <w:t>甘露醇项目计划购置的设备共计XXXX台（套），设备购置费用为XXXX万元。这一设备购置计划充分考虑到甘露醇项目的生产需求和技术要求，确保了甘露醇项目在生产运营中具备先进的技术装备和高效的生产能力。设备的合理配置将为甘露醇项目的正常运作和未来的产能提升奠定坚实基础。</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甘露醇项目计划总投资为XXXX万元，预计年实现营业收入为XXXX万元。这一产能规模的设定旨在确保甘露醇项目能够在投资与回报之间取得平衡，实现长期可持续的发展。甘露醇项目的总投资充分考虑到各个方面的需求，包括用地建设、设备购置等多个环节，以确保甘露醇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9" w:name="_Toc2716"/>
      <w:r>
        <w:rPr>
          <w:rFonts w:ascii="仿宋" w:eastAsia="仿宋" w:hAnsi="仿宋" w:cs="仿宋" w:hint="eastAsia"/>
          <w:sz w:val="28"/>
          <w:lang w:eastAsia="zh-CN"/>
        </w:rPr>
        <w:t>三、甘露醇项目概论</w:t>
      </w:r>
      <w:bookmarkEnd w:id="9"/>
    </w:p>
    <w:p>
      <w:pPr>
        <w:pStyle w:val="Heading2"/>
        <w:rPr>
          <w:rFonts w:ascii="仿宋" w:eastAsia="仿宋" w:hAnsi="仿宋" w:cs="仿宋" w:hint="eastAsia"/>
          <w:lang w:eastAsia="zh-CN"/>
        </w:rPr>
      </w:pPr>
      <w:bookmarkStart w:id="10" w:name="_Toc9735"/>
      <w:r>
        <w:rPr>
          <w:rFonts w:ascii="仿宋" w:eastAsia="仿宋" w:hAnsi="仿宋" w:cs="仿宋" w:hint="eastAsia"/>
          <w:lang w:eastAsia="zh-CN"/>
        </w:rPr>
        <w:t>(一)、甘露醇项目概况</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甘露醇项目的起源追溯至对市场的深入洞察。市场的不断演变与变革为甘露醇项目提供了难得的机遇。当前市场存在的需求缺口和变革的大环境共同构成了甘露醇项目的背景。这个甘露醇项目旨在充分利用市场机遇，填补行业中尚未满足的需求，为客户提供全新的解决方案。市场的变革和需求的增长使得这个甘露醇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甘露醇项目名称</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甘露醇项目正式命名为甘露醇。这个名称不仅仅是一个标识，更代表了甘露醇项目的核心理念和愿景。它蕴含着甘露醇项目所要解决问题的关键字，具有强烈的表达和辨识度，为甘露醇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甘露醇项目目标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甘露醇项目的核心目标是提供一种全新、高效的解决方案，满足客户日益增长的需求。甘露醇项目追求的不仅仅是满足市场需求，更是在市场中获得卓越的竞争优势。通过不断提升产品或服务的质量和创新水平，甘露醇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甘露醇项目范围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甘露醇项目全面涵盖了产品研发、制造、市场推广和售后服务，确保从产品设计到最终用户体验的全方位关注。这一全面的甘露醇项目范围是为了确保甘露醇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甘露醇项目时间表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甘露醇项目计划在未来18个月内完成，包括研发、测试、市场试点和正式推出等不同阶段。这个时间表的合理设计是为了确保甘露醇项目各个阶段的顺利推进，以便按时交付高质量的成果。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甘露醇项目预算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甘露醇项目总预算估算为XX百万美元，主要分配在研发、市场推广、人员培训和运营等方面。这一充足的预算为甘露醇项目提供了充足的资源，确保甘露醇项目在各个方面都能取得优异的表现。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甘露醇项目风险</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甘露醇项目可能面临的风险包括市场接受度低、技术难题、竞争激烈等。甘露醇项目团队已经制定了相应的风险应对计划，通过前瞻性的风险管理，确保甘露醇项目在面对不确定性时能够迅速做出应对。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甘露醇项目团队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甘露醇项目汇聚了一支经验丰富、多领域专业素养的核心团队，确保甘露醇项目在各个方面都能拥有高水平的执行力。团队的协同作战是甘露醇项目成功的关键因素之一。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甘露醇项目背景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甘露醇项目的背景根植于市场对更高效、创新产品的渴望，同时也受到科技发展对行业格局的深刻改变的影响。这为甘露醇项目提供了广阔的发展空间和市场需求。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甘露醇项目现状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截至目前，甘露醇项目已完成市场调研和技术验证，取得了初步的成功。这为甘露醇项目在未来的发展奠定了坚实的基础，为更远大的目标打下了坚实的基石。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11" w:name="_Toc29887"/>
      <w:r>
        <w:rPr>
          <w:rFonts w:ascii="仿宋" w:eastAsia="仿宋" w:hAnsi="仿宋" w:cs="仿宋" w:hint="eastAsia"/>
          <w:sz w:val="28"/>
          <w:lang w:eastAsia="zh-CN"/>
        </w:rPr>
        <w:t>(二)、甘露醇项目目标</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keyword》甘露醇项目首要业务目标是在市场中占据有利地位，实现产品/服务的成功推广和销售。通过不断提升产品质量、创新性，甘露醇项目追求成为行业中的领导者，赢得更多客户的青睐。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在科技迅速发展的时代，甘露醇项目着眼于技术创新。通过持续的研发和技术升级，甘露醇项目旨在推出更具创新性的产品或服务，以满足市场对新鲜、先进解决方案的需求。</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为了建立可持续的客户关系，甘露醇项目设定了客户满意度目标。通过提供卓越的产品质量和优质的客户服务，甘露醇项目追求赢得客户的信任和忠诚度，确保他们的满意度达到行业领先水平。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甘露醇项目注重社会责任和可持续发展。通过实施环保、社会责任甘露醇项目，甘露醇项目致力于在经济发展的同时保护环境，促进社会公平，实现可持续经营。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甘露醇项目的团队是实现目标的核心驱动力。因此，甘露醇项目设定了团队发展目标，包括提升团队成员的专业技能、培养领导力，以及搭建协同高效的团队工作氛围。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12" w:name="_Toc10843"/>
      <w:r>
        <w:rPr>
          <w:rFonts w:ascii="仿宋" w:eastAsia="仿宋" w:hAnsi="仿宋" w:cs="仿宋" w:hint="eastAsia"/>
          <w:sz w:val="28"/>
          <w:lang w:eastAsia="zh-CN"/>
        </w:rPr>
        <w:t>(三)、甘露醇项目提出的理由</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 2. 甘露醇项目提出的理由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甘露醇项目的提出源于对市场机遇的深刻洞察。当前市场中存在的需求缺口和行业发展趋势表明，有巨大的商业机会等待被开发。通过准确捕捉市场机遇，甘露醇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甘露醇项目的理念基于对技术创新的信仰。通过持续的研发和技术投入，甘露醇项目有望推出更具创新性的产品或服务。在科技飞速发展的当下，甘露醇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甘露醇项目的提出是为了增强企业的行业竞争力。通过提升产品或服务的质量和独特性，甘露醇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甘露醇项目响应了消费者需求的变化。随着社会和科技的不断发展，消费者对产品和服务的需求也在发生变化。通过深入了解并及时回应消费者的新需求，甘露醇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甘露醇项目的提出是企业战略发展规划的一部分。在面对日益激烈的市场竞争和不断变化的商业环境中，甘露醇项目作为企业战略的一环，旨在为企业开辟新的增长领域，巩固企业在行业中的地位。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甘露醇项目的提出不仅仅是基于商业考量，还注重社会责任。通过推出环保、社会责任等方面的甘露醇项目，甘露醇企业可以在社会中树立积极形象，为社会做出积极贡献，实现经济效益和社会效益的双赢。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甘露醇项目的提出反映了对利益相关者期望的关注。包括客户、员工、投资者等利益相关者在企业发展中都有着各自的期望，甘露醇项目力求在满足这些期望的同时，取得更大的共赢。</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pStyle w:val="Heading2"/>
        <w:ind w:firstLine="560" w:firstLineChars="200"/>
        <w:rPr>
          <w:rFonts w:ascii="仿宋" w:eastAsia="仿宋" w:hAnsi="仿宋" w:cs="仿宋" w:hint="eastAsia"/>
          <w:sz w:val="28"/>
          <w:lang w:eastAsia="zh-CN"/>
        </w:rPr>
      </w:pPr>
      <w:bookmarkStart w:id="13" w:name="_Toc22059"/>
      <w:r>
        <w:rPr>
          <w:rFonts w:ascii="仿宋" w:eastAsia="仿宋" w:hAnsi="仿宋" w:cs="仿宋" w:hint="eastAsia"/>
          <w:sz w:val="28"/>
          <w:lang w:eastAsia="zh-CN"/>
        </w:rPr>
        <w:t>(四)、甘露醇项目意义</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在实施甘露醇项目的过程中，我们不仅仅是在追逐商业成功，更是为企业和社会的多个层面创造了深远的意义。</w:t>
      </w:r>
    </w:p>
    <w:p>
      <w:pPr>
        <w:ind w:firstLine="560" w:firstLineChars="200"/>
        <w:rPr>
          <w:rFonts w:ascii="仿宋" w:eastAsia="仿宋" w:hAnsi="仿宋" w:cs="仿宋" w:hint="eastAsia"/>
          <w:sz w:val="28"/>
        </w:rPr>
      </w:pPr>
      <w:r>
        <w:rPr>
          <w:rFonts w:ascii="仿宋" w:eastAsia="仿宋" w:hAnsi="仿宋" w:cs="仿宋" w:hint="eastAsia"/>
          <w:sz w:val="28"/>
          <w:lang w:eastAsia="zh-CN"/>
        </w:rPr>
        <w:t>甘露醇项目的首要意义在于提升企业的市场竞争力。通过持续的创新和对产品质量的高标准要求，甘露醇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甘露醇项目的推进将促使行业技术水平的提升。通过引入先进技术和创新性解决方案，甘露醇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在社会层面，甘露醇项目不仅创造了大量就业机会，提高了就业水平，还注重社会责任和环保。通过参与社会公益事业和推动环保甘露醇项目，甘露醇项目为社会贡献了一份力量，体现了企业对社会的积极回馈。</w:t>
      </w:r>
    </w:p>
    <w:p>
      <w:pPr>
        <w:ind w:firstLine="560" w:firstLineChars="200"/>
        <w:rPr>
          <w:rFonts w:ascii="仿宋" w:eastAsia="仿宋" w:hAnsi="仿宋" w:cs="仿宋" w:hint="eastAsia"/>
          <w:sz w:val="28"/>
        </w:rPr>
      </w:pPr>
      <w:r>
        <w:rPr>
          <w:rFonts w:ascii="仿宋" w:eastAsia="仿宋" w:hAnsi="仿宋" w:cs="仿宋" w:hint="eastAsia"/>
          <w:sz w:val="28"/>
          <w:lang w:eastAsia="zh-CN"/>
        </w:rPr>
        <w:t>综合而言，甘露醇项目意义重大，不仅推动了企业的发展，也为行业和社会的进步贡献了积极力量。这是一个全面而深刻的影响，将在未来产生可持续的正面效应。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14" w:name="_Toc5886"/>
      <w:r>
        <w:rPr>
          <w:rFonts w:ascii="仿宋" w:eastAsia="仿宋" w:hAnsi="仿宋" w:cs="仿宋" w:hint="eastAsia"/>
          <w:sz w:val="28"/>
          <w:lang w:eastAsia="zh-CN"/>
        </w:rPr>
        <w:t>(五)、甘露醇项目背景</w:t>
      </w:r>
      <w:bookmarkEnd w:id="14"/>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在当今迅猛发展的商业环境中，甘露醇项目的动因根植于对多方面因素的审慎考量。这个甘露醇项目的提出并非孤立的决策，而是对企业所处背景深入思考的产物。</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市场的不断演变是甘露醇项目背后的首要原因。科技的迅速发展和全球市场的快速变化使得企业必须灵活应对。甘露醇项目应运而生，旨在通过创新性的解决方案迎合市场的多变需求，赢得竞争中的先机。</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竞争的激烈程度也是甘露醇项目背景中不可忽视的一环。企业需要在激烈竞争中脱颖而出，为此，甘露醇项目致力于打破常规，提供独特的价值主张，以吸引客户并确保市场份额的增长。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技术的迅速发展为企业带来了机遇与挑战。作为甘露醇项目启动的背景之一，对新兴技术的应用将有助于提升企业的技术水平，使其在不断演进的商业环境中保持竞争优势。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此外，社会对企业责任的期望也在逐渐升高。甘露醇项目充分融入了社会责任的理念，通过可持续经营和社会公益甘露醇项目，企图为社会贡献一份力量，在商业成功的同时关注社会价值。</w:t>
      </w:r>
    </w:p>
    <w:p>
      <w:pPr>
        <w:pStyle w:val="Heading1"/>
        <w:ind w:firstLine="560" w:firstLineChars="200"/>
        <w:rPr>
          <w:rFonts w:ascii="仿宋" w:eastAsia="仿宋" w:hAnsi="仿宋" w:cs="仿宋" w:hint="eastAsia"/>
          <w:sz w:val="28"/>
          <w:lang w:eastAsia="zh-CN"/>
        </w:rPr>
      </w:pPr>
      <w:bookmarkStart w:id="15" w:name="_Toc18736"/>
      <w:r>
        <w:rPr>
          <w:rFonts w:ascii="仿宋" w:eastAsia="仿宋" w:hAnsi="仿宋" w:cs="仿宋" w:hint="eastAsia"/>
          <w:sz w:val="28"/>
          <w:lang w:eastAsia="zh-CN"/>
        </w:rPr>
        <w:t>四、甘露醇项目选址可行性分析</w:t>
      </w:r>
      <w:bookmarkEnd w:id="15"/>
    </w:p>
    <w:p>
      <w:pPr>
        <w:pStyle w:val="Heading2"/>
        <w:rPr>
          <w:rFonts w:ascii="仿宋" w:eastAsia="仿宋" w:hAnsi="仿宋" w:cs="仿宋" w:hint="eastAsia"/>
          <w:lang w:eastAsia="zh-CN"/>
        </w:rPr>
      </w:pPr>
      <w:bookmarkStart w:id="16" w:name="_Toc20552"/>
      <w:r>
        <w:rPr>
          <w:rFonts w:ascii="仿宋" w:eastAsia="仿宋" w:hAnsi="仿宋" w:cs="仿宋" w:hint="eastAsia"/>
          <w:lang w:eastAsia="zh-CN"/>
        </w:rPr>
        <w:t>(一)、甘露醇项目选址</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该甘露醇项目选址位于XX省XX市XX区XXX街道</w:t>
      </w:r>
    </w:p>
    <w:p>
      <w:pPr>
        <w:pStyle w:val="Heading2"/>
        <w:ind w:firstLine="560" w:firstLineChars="200"/>
        <w:rPr>
          <w:rFonts w:ascii="仿宋" w:eastAsia="仿宋" w:hAnsi="仿宋" w:cs="仿宋" w:hint="eastAsia"/>
          <w:sz w:val="28"/>
          <w:lang w:eastAsia="zh-CN"/>
        </w:rPr>
      </w:pPr>
      <w:bookmarkStart w:id="17" w:name="_Toc12005"/>
      <w:r>
        <w:rPr>
          <w:rFonts w:ascii="仿宋" w:eastAsia="仿宋" w:hAnsi="仿宋" w:cs="仿宋" w:hint="eastAsia"/>
          <w:sz w:val="28"/>
          <w:lang w:eastAsia="zh-CN"/>
        </w:rPr>
        <w:t>(二)、用地控制指标</w:t>
      </w:r>
      <w:bookmarkEnd w:id="17"/>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1. 征地面积： 甘露醇项目的征地面积将根据甘露醇项目的实际规模和需求进行精确规划。具体面积XXX平方米，旨在确保甘露醇项目不仅能够满足当前的发展需求，还能够预留空间以适应未来的扩展。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净用地面积是在征地面积基础上去除不可利用面积后的实际可开发用地。具体面积XXX平方米，考虑到环保、交通、安全等多方面因素，以确保甘露醇项目在整体利用效率上达到最优。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甘露醇项目计划建设的建筑总规模具体面积XXX平方米。这一规模的确定综合考虑了甘露醇项目的性质、规模，以及城市规划的相关要求，确保建筑布局与周边环境协调一致。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绿地率是甘露醇项目用地中被规划为绿地的比例。具体面积XXX平方米，旨在通过合理规划绿地，改善甘露醇项目周边环境，提升居民生活质量，并符合城市整体绿化规划。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容积率是用地上可以建设的建筑总体积与用地面积之比。具体面积XXX，通过合理的容积率规划，确保甘露醇项目建筑规模与周边环境和谐共生。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确保甘露醇项目选址与当地城市规划相一致，具体面积XXX平方米。通过与城市规划部门深入沟通，确保甘露醇项目不仅符合城市的整体发展方向，还能够融入城市的发展布局，为城市的长远发展贡献力量。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充分了解并确保甘露醇项目选址符合当地产业政策，具体面积XXX平方米。这包括甘露醇项目对当地经济的促进作用，以及对相关产业的带动效应，确保甘露醇项目与地方政府的产业政策保持一致，促进共赢合作。</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8.</w:t>
      </w:r>
      <w:r>
        <w:rPr>
          <w:rFonts w:ascii="仿宋" w:eastAsia="仿宋" w:hAnsi="仿宋" w:cs="仿宋" w:hint="eastAsia"/>
          <w:sz w:val="28"/>
          <w:lang w:eastAsia="zh-CN"/>
        </w:rPr>
        <w:t xml:space="preserve"> 环保和可持续性：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用地总体要求必须符合环保和可持续发展的原则，具体面积XXX平方米。通过采用绿色建筑设计、节能减排等措施，确保甘露醇项目在建设和运营过程中对环境的影响最小化，达到可持续发展的要求。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确保甘露醇项目选址具备必要的公共设施配套，具体面积XXX平方米。这包括交通便利性、教育、医疗等基础设施，以提高居民生活品质，使得甘露醇项目选址更具吸引力。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考虑用地总体要求对当地社会稳定性的影响，具体面积XXX平方米。通过深入了解当地社区反馈，确保甘露醇项目的选址和建设过程对当地社会和谐稳定产生积极作用。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甘露醇项目选址不仅符合法规和规划，还在实际操作中具有可行性。这一全面规划将为甘露醇项目的成功实施提供坚实的基础，确保甘露醇项目选址阶段就能够奠定良好的发展基础。</w:t>
      </w:r>
    </w:p>
    <w:p>
      <w:pPr>
        <w:pStyle w:val="Heading2"/>
        <w:ind w:firstLine="560" w:firstLineChars="200"/>
        <w:rPr>
          <w:rFonts w:ascii="仿宋" w:eastAsia="仿宋" w:hAnsi="仿宋" w:cs="仿宋" w:hint="eastAsia"/>
          <w:sz w:val="28"/>
          <w:lang w:eastAsia="zh-CN"/>
        </w:rPr>
      </w:pPr>
      <w:bookmarkStart w:id="18" w:name="_Toc4240"/>
      <w:r>
        <w:rPr>
          <w:rFonts w:ascii="仿宋" w:eastAsia="仿宋" w:hAnsi="仿宋" w:cs="仿宋" w:hint="eastAsia"/>
          <w:sz w:val="28"/>
          <w:lang w:eastAsia="zh-CN"/>
        </w:rPr>
        <w:t>(三)、节约用地措施</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甘露醇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https://d.book118.com/286152050032010044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甘露醇项目规划设计方案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甘露醇项目规划设计方案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甘露醇项目规划设计方案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甘露醇项目规划设计方案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甘露醇项目规划设计方案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甘露醇项目规划设计方案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甘露醇项目规划设计方案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甘露醇项目规划设计方案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甘露醇项目规划设计方案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甘露醇项目规划设计方案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甘露醇项目规划设计方案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甘露醇项目规划设计方案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甘露醇项目规划设计方案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甘露醇项目规划设计方案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甘露醇项目规划设计方案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甘露醇项目规划设计方案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甘露醇项目规划设计方案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74C0842"/>
    <w:rsid w:val="074C0842"/>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28615205003201004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2024-02-01T14:18:00Z</dcterms:created>
  <dcterms:modified xsi:type="dcterms:W3CDTF">2024-02-01T14:18:33Z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D60E9A6261A94164A99D648CE7BCEF4C_11</vt:lpwstr>
  </property>
  <property fmtid="{D5CDD505-2E9C-101B-9397-08002B2CF9AE}" pid="3" name="KSOProductBuildVer">
    <vt:lpwstr>2052-12.1.0.16250</vt:lpwstr>
  </property>
</Properties>
</file>