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有机膦类水处理剂项目计划设计方案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9552" w:history="1">
        <w:r>
          <w:rPr>
            <w:rFonts w:ascii="仿宋" w:eastAsia="仿宋" w:hAnsi="仿宋" w:cs="仿宋" w:hint="eastAsia"/>
            <w:lang w:eastAsia="zh-CN"/>
          </w:rPr>
          <w:t>序言</w:t>
        </w:r>
        <w:r>
          <w:tab/>
        </w:r>
        <w:r>
          <w:fldChar w:fldCharType="begin"/>
        </w:r>
        <w:r>
          <w:instrText xml:space="preserve"> PAGEREF _Toc29552 \h </w:instrText>
        </w:r>
        <w:r>
          <w:fldChar w:fldCharType="separate"/>
        </w:r>
        <w:r>
          <w:t>3</w:t>
        </w:r>
        <w:r>
          <w:fldChar w:fldCharType="end"/>
        </w:r>
      </w:hyperlink>
    </w:p>
    <w:p>
      <w:pPr>
        <w:pStyle w:val="TOC1"/>
        <w:tabs>
          <w:tab w:val="right" w:leader="dot" w:pos="8306"/>
        </w:tabs>
      </w:pPr>
      <w:hyperlink w:anchor="_Toc14475" w:history="1">
        <w:r>
          <w:rPr>
            <w:rFonts w:ascii="仿宋" w:eastAsia="仿宋" w:hAnsi="仿宋" w:cs="仿宋" w:hint="eastAsia"/>
            <w:lang w:eastAsia="zh-CN"/>
          </w:rPr>
          <w:t>一、有机膦类水处理剂项目建设背景及必要性分析</w:t>
        </w:r>
        <w:r>
          <w:tab/>
        </w:r>
        <w:r>
          <w:fldChar w:fldCharType="begin"/>
        </w:r>
        <w:r>
          <w:instrText xml:space="preserve"> PAGEREF _Toc14475 \h </w:instrText>
        </w:r>
        <w:r>
          <w:fldChar w:fldCharType="separate"/>
        </w:r>
        <w:r>
          <w:t>3</w:t>
        </w:r>
        <w:r>
          <w:fldChar w:fldCharType="end"/>
        </w:r>
      </w:hyperlink>
    </w:p>
    <w:p>
      <w:pPr>
        <w:pStyle w:val="TOC2"/>
        <w:tabs>
          <w:tab w:val="right" w:leader="dot" w:pos="8306"/>
        </w:tabs>
      </w:pPr>
      <w:hyperlink w:anchor="_Toc16696" w:history="1">
        <w:r>
          <w:rPr>
            <w:rFonts w:ascii="仿宋" w:eastAsia="仿宋" w:hAnsi="仿宋" w:cs="仿宋" w:hint="eastAsia"/>
            <w:lang w:eastAsia="zh-CN"/>
          </w:rPr>
          <w:t>(一)、有机膦类水处理剂项目背景分析</w:t>
        </w:r>
        <w:r>
          <w:tab/>
        </w:r>
        <w:r>
          <w:fldChar w:fldCharType="begin"/>
        </w:r>
        <w:r>
          <w:instrText xml:space="preserve"> PAGEREF _Toc16696 \h </w:instrText>
        </w:r>
        <w:r>
          <w:fldChar w:fldCharType="separate"/>
        </w:r>
        <w:r>
          <w:t>3</w:t>
        </w:r>
        <w:r>
          <w:fldChar w:fldCharType="end"/>
        </w:r>
      </w:hyperlink>
    </w:p>
    <w:p>
      <w:pPr>
        <w:pStyle w:val="TOC2"/>
        <w:tabs>
          <w:tab w:val="right" w:leader="dot" w:pos="8306"/>
        </w:tabs>
      </w:pPr>
      <w:hyperlink w:anchor="_Toc30694" w:history="1">
        <w:r>
          <w:rPr>
            <w:rFonts w:ascii="仿宋" w:eastAsia="仿宋" w:hAnsi="仿宋" w:cs="仿宋" w:hint="eastAsia"/>
            <w:lang w:eastAsia="zh-CN"/>
          </w:rPr>
          <w:t>(二)、有机膦类水处理剂项目建设必要性分析</w:t>
        </w:r>
        <w:r>
          <w:tab/>
        </w:r>
        <w:r>
          <w:fldChar w:fldCharType="begin"/>
        </w:r>
        <w:r>
          <w:instrText xml:space="preserve"> PAGEREF _Toc30694 \h </w:instrText>
        </w:r>
        <w:r>
          <w:fldChar w:fldCharType="separate"/>
        </w:r>
        <w:r>
          <w:t>5</w:t>
        </w:r>
        <w:r>
          <w:fldChar w:fldCharType="end"/>
        </w:r>
      </w:hyperlink>
    </w:p>
    <w:p>
      <w:pPr>
        <w:pStyle w:val="TOC1"/>
        <w:tabs>
          <w:tab w:val="right" w:leader="dot" w:pos="8306"/>
        </w:tabs>
      </w:pPr>
      <w:hyperlink w:anchor="_Toc6061" w:history="1">
        <w:r>
          <w:rPr>
            <w:rFonts w:ascii="仿宋" w:eastAsia="仿宋" w:hAnsi="仿宋" w:cs="仿宋" w:hint="eastAsia"/>
            <w:lang w:eastAsia="zh-CN"/>
          </w:rPr>
          <w:t>二、市场分析、调研</w:t>
        </w:r>
        <w:r>
          <w:tab/>
        </w:r>
        <w:r>
          <w:fldChar w:fldCharType="begin"/>
        </w:r>
        <w:r>
          <w:instrText xml:space="preserve"> PAGEREF _Toc6061 \h </w:instrText>
        </w:r>
        <w:r>
          <w:fldChar w:fldCharType="separate"/>
        </w:r>
        <w:r>
          <w:t>6</w:t>
        </w:r>
        <w:r>
          <w:fldChar w:fldCharType="end"/>
        </w:r>
      </w:hyperlink>
    </w:p>
    <w:p>
      <w:pPr>
        <w:pStyle w:val="TOC2"/>
        <w:tabs>
          <w:tab w:val="right" w:leader="dot" w:pos="8306"/>
        </w:tabs>
      </w:pPr>
      <w:hyperlink w:anchor="_Toc2835" w:history="1">
        <w:r>
          <w:rPr>
            <w:rFonts w:ascii="仿宋" w:eastAsia="仿宋" w:hAnsi="仿宋" w:cs="仿宋" w:hint="eastAsia"/>
            <w:lang w:eastAsia="zh-CN"/>
          </w:rPr>
          <w:t>(一)、有机膦类水处理剂行业分析</w:t>
        </w:r>
        <w:r>
          <w:tab/>
        </w:r>
        <w:r>
          <w:fldChar w:fldCharType="begin"/>
        </w:r>
        <w:r>
          <w:instrText xml:space="preserve"> PAGEREF _Toc2835 \h </w:instrText>
        </w:r>
        <w:r>
          <w:fldChar w:fldCharType="separate"/>
        </w:r>
        <w:r>
          <w:t>6</w:t>
        </w:r>
        <w:r>
          <w:fldChar w:fldCharType="end"/>
        </w:r>
      </w:hyperlink>
    </w:p>
    <w:p>
      <w:pPr>
        <w:pStyle w:val="TOC2"/>
        <w:tabs>
          <w:tab w:val="right" w:leader="dot" w:pos="8306"/>
        </w:tabs>
      </w:pPr>
      <w:hyperlink w:anchor="_Toc7713" w:history="1">
        <w:r>
          <w:rPr>
            <w:rFonts w:ascii="仿宋" w:eastAsia="仿宋" w:hAnsi="仿宋" w:cs="仿宋" w:hint="eastAsia"/>
            <w:lang w:eastAsia="zh-CN"/>
          </w:rPr>
          <w:t>(二)、有机膦类水处理剂市场分析预测</w:t>
        </w:r>
        <w:r>
          <w:tab/>
        </w:r>
        <w:r>
          <w:fldChar w:fldCharType="begin"/>
        </w:r>
        <w:r>
          <w:instrText xml:space="preserve"> PAGEREF _Toc7713 \h </w:instrText>
        </w:r>
        <w:r>
          <w:fldChar w:fldCharType="separate"/>
        </w:r>
        <w:r>
          <w:t>7</w:t>
        </w:r>
        <w:r>
          <w:fldChar w:fldCharType="end"/>
        </w:r>
      </w:hyperlink>
    </w:p>
    <w:p>
      <w:pPr>
        <w:pStyle w:val="TOC1"/>
        <w:tabs>
          <w:tab w:val="right" w:leader="dot" w:pos="8306"/>
        </w:tabs>
      </w:pPr>
      <w:hyperlink w:anchor="_Toc11495" w:history="1">
        <w:r>
          <w:rPr>
            <w:rFonts w:ascii="仿宋" w:eastAsia="仿宋" w:hAnsi="仿宋" w:cs="仿宋" w:hint="eastAsia"/>
            <w:lang w:eastAsia="zh-CN"/>
          </w:rPr>
          <w:t>三、有机膦类水处理剂项目绩效评估</w:t>
        </w:r>
        <w:r>
          <w:tab/>
        </w:r>
        <w:r>
          <w:fldChar w:fldCharType="begin"/>
        </w:r>
        <w:r>
          <w:instrText xml:space="preserve"> PAGEREF _Toc11495 \h </w:instrText>
        </w:r>
        <w:r>
          <w:fldChar w:fldCharType="separate"/>
        </w:r>
        <w:r>
          <w:t>8</w:t>
        </w:r>
        <w:r>
          <w:fldChar w:fldCharType="end"/>
        </w:r>
      </w:hyperlink>
    </w:p>
    <w:p>
      <w:pPr>
        <w:pStyle w:val="TOC2"/>
        <w:tabs>
          <w:tab w:val="right" w:leader="dot" w:pos="8306"/>
        </w:tabs>
      </w:pPr>
      <w:hyperlink w:anchor="_Toc14775" w:history="1">
        <w:r>
          <w:rPr>
            <w:rFonts w:ascii="仿宋" w:eastAsia="仿宋" w:hAnsi="仿宋" w:cs="仿宋" w:hint="eastAsia"/>
            <w:lang w:eastAsia="zh-CN"/>
          </w:rPr>
          <w:t>(一)、绩效评估指标</w:t>
        </w:r>
        <w:r>
          <w:tab/>
        </w:r>
        <w:r>
          <w:fldChar w:fldCharType="begin"/>
        </w:r>
        <w:r>
          <w:instrText xml:space="preserve"> PAGEREF _Toc14775 \h </w:instrText>
        </w:r>
        <w:r>
          <w:fldChar w:fldCharType="separate"/>
        </w:r>
        <w:r>
          <w:t>8</w:t>
        </w:r>
        <w:r>
          <w:fldChar w:fldCharType="end"/>
        </w:r>
      </w:hyperlink>
    </w:p>
    <w:p>
      <w:pPr>
        <w:pStyle w:val="TOC2"/>
        <w:tabs>
          <w:tab w:val="right" w:leader="dot" w:pos="8306"/>
        </w:tabs>
      </w:pPr>
      <w:hyperlink w:anchor="_Toc29970" w:history="1">
        <w:r>
          <w:rPr>
            <w:rFonts w:ascii="仿宋" w:eastAsia="仿宋" w:hAnsi="仿宋" w:cs="仿宋" w:hint="eastAsia"/>
            <w:lang w:eastAsia="zh-CN"/>
          </w:rPr>
          <w:t>(二)、绩效评估方法</w:t>
        </w:r>
        <w:r>
          <w:tab/>
        </w:r>
        <w:r>
          <w:fldChar w:fldCharType="begin"/>
        </w:r>
        <w:r>
          <w:instrText xml:space="preserve"> PAGEREF _Toc29970 \h </w:instrText>
        </w:r>
        <w:r>
          <w:fldChar w:fldCharType="separate"/>
        </w:r>
        <w:r>
          <w:t>9</w:t>
        </w:r>
        <w:r>
          <w:fldChar w:fldCharType="end"/>
        </w:r>
      </w:hyperlink>
    </w:p>
    <w:p>
      <w:pPr>
        <w:pStyle w:val="TOC2"/>
        <w:tabs>
          <w:tab w:val="right" w:leader="dot" w:pos="8306"/>
        </w:tabs>
      </w:pPr>
      <w:hyperlink w:anchor="_Toc13837" w:history="1">
        <w:r>
          <w:rPr>
            <w:rFonts w:ascii="仿宋" w:eastAsia="仿宋" w:hAnsi="仿宋" w:cs="仿宋" w:hint="eastAsia"/>
            <w:lang w:eastAsia="zh-CN"/>
          </w:rPr>
          <w:t>(三)、绩效评估周期</w:t>
        </w:r>
        <w:r>
          <w:tab/>
        </w:r>
        <w:r>
          <w:fldChar w:fldCharType="begin"/>
        </w:r>
        <w:r>
          <w:instrText xml:space="preserve"> PAGEREF _Toc13837 \h </w:instrText>
        </w:r>
        <w:r>
          <w:fldChar w:fldCharType="separate"/>
        </w:r>
        <w:r>
          <w:t>10</w:t>
        </w:r>
        <w:r>
          <w:fldChar w:fldCharType="end"/>
        </w:r>
      </w:hyperlink>
    </w:p>
    <w:p>
      <w:pPr>
        <w:pStyle w:val="TOC1"/>
        <w:tabs>
          <w:tab w:val="right" w:leader="dot" w:pos="8306"/>
        </w:tabs>
      </w:pPr>
      <w:hyperlink w:anchor="_Toc4259" w:history="1">
        <w:r>
          <w:rPr>
            <w:rFonts w:ascii="仿宋" w:eastAsia="仿宋" w:hAnsi="仿宋" w:cs="仿宋" w:hint="eastAsia"/>
            <w:lang w:eastAsia="zh-CN"/>
          </w:rPr>
          <w:t>四、有机膦类水处理剂项目危机管理</w:t>
        </w:r>
        <w:r>
          <w:tab/>
        </w:r>
        <w:r>
          <w:fldChar w:fldCharType="begin"/>
        </w:r>
        <w:r>
          <w:instrText xml:space="preserve"> PAGEREF _Toc4259 \h </w:instrText>
        </w:r>
        <w:r>
          <w:fldChar w:fldCharType="separate"/>
        </w:r>
        <w:r>
          <w:t>11</w:t>
        </w:r>
        <w:r>
          <w:fldChar w:fldCharType="end"/>
        </w:r>
      </w:hyperlink>
    </w:p>
    <w:p>
      <w:pPr>
        <w:pStyle w:val="TOC2"/>
        <w:tabs>
          <w:tab w:val="right" w:leader="dot" w:pos="8306"/>
        </w:tabs>
      </w:pPr>
      <w:hyperlink w:anchor="_Toc1087" w:history="1">
        <w:r>
          <w:rPr>
            <w:rFonts w:ascii="仿宋" w:eastAsia="仿宋" w:hAnsi="仿宋" w:cs="仿宋" w:hint="eastAsia"/>
            <w:lang w:eastAsia="zh-CN"/>
          </w:rPr>
          <w:t>(一)、危机预警与识别</w:t>
        </w:r>
        <w:r>
          <w:tab/>
        </w:r>
        <w:r>
          <w:fldChar w:fldCharType="begin"/>
        </w:r>
        <w:r>
          <w:instrText xml:space="preserve"> PAGEREF _Toc1087 \h </w:instrText>
        </w:r>
        <w:r>
          <w:fldChar w:fldCharType="separate"/>
        </w:r>
        <w:r>
          <w:t>11</w:t>
        </w:r>
        <w:r>
          <w:fldChar w:fldCharType="end"/>
        </w:r>
      </w:hyperlink>
    </w:p>
    <w:p>
      <w:pPr>
        <w:pStyle w:val="TOC2"/>
        <w:tabs>
          <w:tab w:val="right" w:leader="dot" w:pos="8306"/>
        </w:tabs>
      </w:pPr>
      <w:hyperlink w:anchor="_Toc19331" w:history="1">
        <w:r>
          <w:rPr>
            <w:rFonts w:ascii="仿宋" w:eastAsia="仿宋" w:hAnsi="仿宋" w:cs="仿宋" w:hint="eastAsia"/>
            <w:lang w:eastAsia="zh-CN"/>
          </w:rPr>
          <w:t>(二)、危机应对与恢复</w:t>
        </w:r>
        <w:r>
          <w:tab/>
        </w:r>
        <w:r>
          <w:fldChar w:fldCharType="begin"/>
        </w:r>
        <w:r>
          <w:instrText xml:space="preserve"> PAGEREF _Toc19331 \h </w:instrText>
        </w:r>
        <w:r>
          <w:fldChar w:fldCharType="separate"/>
        </w:r>
        <w:r>
          <w:t>12</w:t>
        </w:r>
        <w:r>
          <w:fldChar w:fldCharType="end"/>
        </w:r>
      </w:hyperlink>
    </w:p>
    <w:p>
      <w:pPr>
        <w:pStyle w:val="TOC1"/>
        <w:tabs>
          <w:tab w:val="right" w:leader="dot" w:pos="8306"/>
        </w:tabs>
      </w:pPr>
      <w:hyperlink w:anchor="_Toc19167" w:history="1">
        <w:r>
          <w:rPr>
            <w:rFonts w:ascii="仿宋" w:eastAsia="仿宋" w:hAnsi="仿宋" w:cs="仿宋" w:hint="eastAsia"/>
            <w:lang w:eastAsia="zh-CN"/>
          </w:rPr>
          <w:t>五、有机膦类水处理剂项目土建工程</w:t>
        </w:r>
        <w:r>
          <w:tab/>
        </w:r>
        <w:r>
          <w:fldChar w:fldCharType="begin"/>
        </w:r>
        <w:r>
          <w:instrText xml:space="preserve"> PAGEREF _Toc19167 \h </w:instrText>
        </w:r>
        <w:r>
          <w:fldChar w:fldCharType="separate"/>
        </w:r>
        <w:r>
          <w:t>14</w:t>
        </w:r>
        <w:r>
          <w:fldChar w:fldCharType="end"/>
        </w:r>
      </w:hyperlink>
    </w:p>
    <w:p>
      <w:pPr>
        <w:pStyle w:val="TOC2"/>
        <w:tabs>
          <w:tab w:val="right" w:leader="dot" w:pos="8306"/>
        </w:tabs>
      </w:pPr>
      <w:hyperlink w:anchor="_Toc23300" w:history="1">
        <w:r>
          <w:rPr>
            <w:rFonts w:ascii="仿宋" w:eastAsia="仿宋" w:hAnsi="仿宋" w:cs="仿宋" w:hint="eastAsia"/>
            <w:lang w:eastAsia="zh-CN"/>
          </w:rPr>
          <w:t>(一)、建筑工程设计原则</w:t>
        </w:r>
        <w:r>
          <w:tab/>
        </w:r>
        <w:r>
          <w:fldChar w:fldCharType="begin"/>
        </w:r>
        <w:r>
          <w:instrText xml:space="preserve"> PAGEREF _Toc23300 \h </w:instrText>
        </w:r>
        <w:r>
          <w:fldChar w:fldCharType="separate"/>
        </w:r>
        <w:r>
          <w:t>14</w:t>
        </w:r>
        <w:r>
          <w:fldChar w:fldCharType="end"/>
        </w:r>
      </w:hyperlink>
    </w:p>
    <w:p>
      <w:pPr>
        <w:pStyle w:val="TOC2"/>
        <w:tabs>
          <w:tab w:val="right" w:leader="dot" w:pos="8306"/>
        </w:tabs>
      </w:pPr>
      <w:hyperlink w:anchor="_Toc5849" w:history="1">
        <w:r>
          <w:rPr>
            <w:rFonts w:ascii="仿宋" w:eastAsia="仿宋" w:hAnsi="仿宋" w:cs="仿宋" w:hint="eastAsia"/>
            <w:lang w:eastAsia="zh-CN"/>
          </w:rPr>
          <w:t>(二)、土建工程设计年限及安全等级</w:t>
        </w:r>
        <w:r>
          <w:tab/>
        </w:r>
        <w:r>
          <w:fldChar w:fldCharType="begin"/>
        </w:r>
        <w:r>
          <w:instrText xml:space="preserve"> PAGEREF _Toc5849 \h </w:instrText>
        </w:r>
        <w:r>
          <w:fldChar w:fldCharType="separate"/>
        </w:r>
        <w:r>
          <w:t>15</w:t>
        </w:r>
        <w:r>
          <w:fldChar w:fldCharType="end"/>
        </w:r>
      </w:hyperlink>
    </w:p>
    <w:p>
      <w:pPr>
        <w:pStyle w:val="TOC2"/>
        <w:tabs>
          <w:tab w:val="right" w:leader="dot" w:pos="8306"/>
        </w:tabs>
      </w:pPr>
      <w:hyperlink w:anchor="_Toc6587" w:history="1">
        <w:r>
          <w:rPr>
            <w:rFonts w:ascii="仿宋" w:eastAsia="仿宋" w:hAnsi="仿宋" w:cs="仿宋" w:hint="eastAsia"/>
            <w:lang w:eastAsia="zh-CN"/>
          </w:rPr>
          <w:t>(三)、建筑工程设计总体要求</w:t>
        </w:r>
        <w:r>
          <w:tab/>
        </w:r>
        <w:r>
          <w:fldChar w:fldCharType="begin"/>
        </w:r>
        <w:r>
          <w:instrText xml:space="preserve"> PAGEREF _Toc6587 \h </w:instrText>
        </w:r>
        <w:r>
          <w:fldChar w:fldCharType="separate"/>
        </w:r>
        <w:r>
          <w:t>16</w:t>
        </w:r>
        <w:r>
          <w:fldChar w:fldCharType="end"/>
        </w:r>
      </w:hyperlink>
    </w:p>
    <w:p>
      <w:pPr>
        <w:pStyle w:val="TOC2"/>
        <w:tabs>
          <w:tab w:val="right" w:leader="dot" w:pos="8306"/>
        </w:tabs>
      </w:pPr>
      <w:hyperlink w:anchor="_Toc15459" w:history="1">
        <w:r>
          <w:rPr>
            <w:rFonts w:ascii="仿宋" w:eastAsia="仿宋" w:hAnsi="仿宋" w:cs="仿宋" w:hint="eastAsia"/>
            <w:lang w:eastAsia="zh-CN"/>
          </w:rPr>
          <w:t>(四)、土建工程建设指标</w:t>
        </w:r>
        <w:r>
          <w:tab/>
        </w:r>
        <w:r>
          <w:fldChar w:fldCharType="begin"/>
        </w:r>
        <w:r>
          <w:instrText xml:space="preserve"> PAGEREF _Toc15459 \h </w:instrText>
        </w:r>
        <w:r>
          <w:fldChar w:fldCharType="separate"/>
        </w:r>
        <w:r>
          <w:t>17</w:t>
        </w:r>
        <w:r>
          <w:fldChar w:fldCharType="end"/>
        </w:r>
      </w:hyperlink>
    </w:p>
    <w:p>
      <w:pPr>
        <w:pStyle w:val="TOC1"/>
        <w:tabs>
          <w:tab w:val="right" w:leader="dot" w:pos="8306"/>
        </w:tabs>
      </w:pPr>
      <w:hyperlink w:anchor="_Toc10034" w:history="1">
        <w:r>
          <w:rPr>
            <w:rFonts w:ascii="仿宋" w:eastAsia="仿宋" w:hAnsi="仿宋" w:cs="仿宋" w:hint="eastAsia"/>
            <w:lang w:eastAsia="zh-CN"/>
          </w:rPr>
          <w:t>六、有机膦类水处理剂项目概论</w:t>
        </w:r>
        <w:r>
          <w:tab/>
        </w:r>
        <w:r>
          <w:fldChar w:fldCharType="begin"/>
        </w:r>
        <w:r>
          <w:instrText xml:space="preserve"> PAGEREF _Toc10034 \h </w:instrText>
        </w:r>
        <w:r>
          <w:fldChar w:fldCharType="separate"/>
        </w:r>
        <w:r>
          <w:t>17</w:t>
        </w:r>
        <w:r>
          <w:fldChar w:fldCharType="end"/>
        </w:r>
      </w:hyperlink>
    </w:p>
    <w:p>
      <w:pPr>
        <w:pStyle w:val="TOC2"/>
        <w:tabs>
          <w:tab w:val="right" w:leader="dot" w:pos="8306"/>
        </w:tabs>
      </w:pPr>
      <w:hyperlink w:anchor="_Toc12382" w:history="1">
        <w:r>
          <w:rPr>
            <w:rFonts w:ascii="仿宋" w:eastAsia="仿宋" w:hAnsi="仿宋" w:cs="仿宋" w:hint="eastAsia"/>
            <w:lang w:eastAsia="zh-CN"/>
          </w:rPr>
          <w:t>(一)、有机膦类水处理剂项目概况</w:t>
        </w:r>
        <w:r>
          <w:tab/>
        </w:r>
        <w:r>
          <w:fldChar w:fldCharType="begin"/>
        </w:r>
        <w:r>
          <w:instrText xml:space="preserve"> PAGEREF _Toc12382 \h </w:instrText>
        </w:r>
        <w:r>
          <w:fldChar w:fldCharType="separate"/>
        </w:r>
        <w:r>
          <w:t>17</w:t>
        </w:r>
        <w:r>
          <w:fldChar w:fldCharType="end"/>
        </w:r>
      </w:hyperlink>
    </w:p>
    <w:p>
      <w:pPr>
        <w:pStyle w:val="TOC2"/>
        <w:tabs>
          <w:tab w:val="right" w:leader="dot" w:pos="8306"/>
        </w:tabs>
      </w:pPr>
      <w:hyperlink w:anchor="_Toc12865" w:history="1">
        <w:r>
          <w:rPr>
            <w:rFonts w:ascii="仿宋" w:eastAsia="仿宋" w:hAnsi="仿宋" w:cs="仿宋" w:hint="eastAsia"/>
            <w:lang w:eastAsia="zh-CN"/>
          </w:rPr>
          <w:t>(二)、有机膦类水处理剂项目目标</w:t>
        </w:r>
        <w:r>
          <w:tab/>
        </w:r>
        <w:r>
          <w:fldChar w:fldCharType="begin"/>
        </w:r>
        <w:r>
          <w:instrText xml:space="preserve"> PAGEREF _Toc12865 \h </w:instrText>
        </w:r>
        <w:r>
          <w:fldChar w:fldCharType="separate"/>
        </w:r>
        <w:r>
          <w:t>19</w:t>
        </w:r>
        <w:r>
          <w:fldChar w:fldCharType="end"/>
        </w:r>
      </w:hyperlink>
    </w:p>
    <w:p>
      <w:pPr>
        <w:pStyle w:val="TOC2"/>
        <w:tabs>
          <w:tab w:val="right" w:leader="dot" w:pos="8306"/>
        </w:tabs>
      </w:pPr>
      <w:hyperlink w:anchor="_Toc9687" w:history="1">
        <w:r>
          <w:rPr>
            <w:rFonts w:ascii="仿宋" w:eastAsia="仿宋" w:hAnsi="仿宋" w:cs="仿宋" w:hint="eastAsia"/>
            <w:lang w:eastAsia="zh-CN"/>
          </w:rPr>
          <w:t>(三)、有机膦类水处理剂项目提出的理由</w:t>
        </w:r>
        <w:r>
          <w:tab/>
        </w:r>
        <w:r>
          <w:fldChar w:fldCharType="begin"/>
        </w:r>
        <w:r>
          <w:instrText xml:space="preserve"> PAGEREF _Toc9687 \h </w:instrText>
        </w:r>
        <w:r>
          <w:fldChar w:fldCharType="separate"/>
        </w:r>
        <w:r>
          <w:t>20</w:t>
        </w:r>
        <w:r>
          <w:fldChar w:fldCharType="end"/>
        </w:r>
      </w:hyperlink>
    </w:p>
    <w:p>
      <w:pPr>
        <w:pStyle w:val="TOC2"/>
        <w:tabs>
          <w:tab w:val="right" w:leader="dot" w:pos="8306"/>
        </w:tabs>
      </w:pPr>
      <w:hyperlink w:anchor="_Toc11015" w:history="1">
        <w:r>
          <w:rPr>
            <w:rFonts w:ascii="仿宋" w:eastAsia="仿宋" w:hAnsi="仿宋" w:cs="仿宋" w:hint="eastAsia"/>
            <w:lang w:eastAsia="zh-CN"/>
          </w:rPr>
          <w:t>(四)、有机膦类水处理剂项目意义</w:t>
        </w:r>
        <w:r>
          <w:tab/>
        </w:r>
        <w:r>
          <w:fldChar w:fldCharType="begin"/>
        </w:r>
        <w:r>
          <w:instrText xml:space="preserve"> PAGEREF _Toc11015 \h </w:instrText>
        </w:r>
        <w:r>
          <w:fldChar w:fldCharType="separate"/>
        </w:r>
        <w:r>
          <w:t>22</w:t>
        </w:r>
        <w:r>
          <w:fldChar w:fldCharType="end"/>
        </w:r>
      </w:hyperlink>
    </w:p>
    <w:p>
      <w:pPr>
        <w:pStyle w:val="TOC2"/>
        <w:tabs>
          <w:tab w:val="right" w:leader="dot" w:pos="8306"/>
        </w:tabs>
      </w:pPr>
      <w:hyperlink w:anchor="_Toc22670" w:history="1">
        <w:r>
          <w:rPr>
            <w:rFonts w:ascii="仿宋" w:eastAsia="仿宋" w:hAnsi="仿宋" w:cs="仿宋" w:hint="eastAsia"/>
            <w:lang w:eastAsia="zh-CN"/>
          </w:rPr>
          <w:t>(五)、有机膦类水处理剂项目背景</w:t>
        </w:r>
        <w:r>
          <w:tab/>
        </w:r>
        <w:r>
          <w:fldChar w:fldCharType="begin"/>
        </w:r>
        <w:r>
          <w:instrText xml:space="preserve"> PAGEREF _Toc22670 \h </w:instrText>
        </w:r>
        <w:r>
          <w:fldChar w:fldCharType="separate"/>
        </w:r>
        <w:r>
          <w:t>23</w:t>
        </w:r>
        <w:r>
          <w:fldChar w:fldCharType="end"/>
        </w:r>
      </w:hyperlink>
    </w:p>
    <w:p>
      <w:pPr>
        <w:pStyle w:val="TOC1"/>
        <w:tabs>
          <w:tab w:val="right" w:leader="dot" w:pos="8306"/>
        </w:tabs>
      </w:pPr>
      <w:hyperlink w:anchor="_Toc16863" w:history="1">
        <w:r>
          <w:rPr>
            <w:rFonts w:ascii="仿宋" w:eastAsia="仿宋" w:hAnsi="仿宋" w:cs="仿宋" w:hint="eastAsia"/>
            <w:lang w:eastAsia="zh-CN"/>
          </w:rPr>
          <w:t>七、有机膦类水处理剂项目创新与研发</w:t>
        </w:r>
        <w:r>
          <w:tab/>
        </w:r>
        <w:r>
          <w:fldChar w:fldCharType="begin"/>
        </w:r>
        <w:r>
          <w:instrText xml:space="preserve"> PAGEREF _Toc16863 \h </w:instrText>
        </w:r>
        <w:r>
          <w:fldChar w:fldCharType="separate"/>
        </w:r>
        <w:r>
          <w:t>24</w:t>
        </w:r>
        <w:r>
          <w:fldChar w:fldCharType="end"/>
        </w:r>
      </w:hyperlink>
    </w:p>
    <w:p>
      <w:pPr>
        <w:pStyle w:val="TOC2"/>
        <w:tabs>
          <w:tab w:val="right" w:leader="dot" w:pos="8306"/>
        </w:tabs>
      </w:pPr>
      <w:hyperlink w:anchor="_Toc29866" w:history="1">
        <w:r>
          <w:rPr>
            <w:rFonts w:ascii="仿宋" w:eastAsia="仿宋" w:hAnsi="仿宋" w:cs="仿宋" w:hint="eastAsia"/>
            <w:lang w:eastAsia="zh-CN"/>
          </w:rPr>
          <w:t>(一)、创新策略与方向</w:t>
        </w:r>
        <w:r>
          <w:tab/>
        </w:r>
        <w:r>
          <w:fldChar w:fldCharType="begin"/>
        </w:r>
        <w:r>
          <w:instrText xml:space="preserve"> PAGEREF _Toc29866 \h </w:instrText>
        </w:r>
        <w:r>
          <w:fldChar w:fldCharType="separate"/>
        </w:r>
        <w:r>
          <w:t>24</w:t>
        </w:r>
        <w:r>
          <w:fldChar w:fldCharType="end"/>
        </w:r>
      </w:hyperlink>
    </w:p>
    <w:p>
      <w:pPr>
        <w:pStyle w:val="TOC2"/>
        <w:tabs>
          <w:tab w:val="right" w:leader="dot" w:pos="8306"/>
        </w:tabs>
      </w:pPr>
      <w:hyperlink w:anchor="_Toc708" w:history="1">
        <w:r>
          <w:rPr>
            <w:rFonts w:ascii="仿宋" w:eastAsia="仿宋" w:hAnsi="仿宋" w:cs="仿宋" w:hint="eastAsia"/>
            <w:lang w:eastAsia="zh-CN"/>
          </w:rPr>
          <w:t>(二)、研发规划与投入</w:t>
        </w:r>
        <w:r>
          <w:tab/>
        </w:r>
        <w:r>
          <w:fldChar w:fldCharType="begin"/>
        </w:r>
        <w:r>
          <w:instrText xml:space="preserve"> PAGEREF _Toc708 \h </w:instrText>
        </w:r>
        <w:r>
          <w:fldChar w:fldCharType="separate"/>
        </w:r>
        <w:r>
          <w:t>25</w:t>
        </w:r>
        <w:r>
          <w:fldChar w:fldCharType="end"/>
        </w:r>
      </w:hyperlink>
    </w:p>
    <w:p>
      <w:pPr>
        <w:pStyle w:val="TOC1"/>
        <w:tabs>
          <w:tab w:val="right" w:leader="dot" w:pos="8306"/>
        </w:tabs>
      </w:pPr>
      <w:hyperlink w:anchor="_Toc19706" w:history="1">
        <w:r>
          <w:rPr>
            <w:rFonts w:ascii="仿宋" w:eastAsia="仿宋" w:hAnsi="仿宋" w:cs="仿宋" w:hint="eastAsia"/>
            <w:lang w:eastAsia="zh-CN"/>
          </w:rPr>
          <w:t>八、有机膦类水处理剂项目财务管理</w:t>
        </w:r>
        <w:r>
          <w:tab/>
        </w:r>
        <w:r>
          <w:fldChar w:fldCharType="begin"/>
        </w:r>
        <w:r>
          <w:instrText xml:space="preserve"> PAGEREF _Toc19706 \h </w:instrText>
        </w:r>
        <w:r>
          <w:fldChar w:fldCharType="separate"/>
        </w:r>
        <w:r>
          <w:t>27</w:t>
        </w:r>
        <w:r>
          <w:fldChar w:fldCharType="end"/>
        </w:r>
      </w:hyperlink>
    </w:p>
    <w:p>
      <w:pPr>
        <w:pStyle w:val="TOC2"/>
        <w:tabs>
          <w:tab w:val="right" w:leader="dot" w:pos="8306"/>
        </w:tabs>
      </w:pPr>
      <w:hyperlink w:anchor="_Toc6393" w:history="1">
        <w:r>
          <w:rPr>
            <w:rFonts w:ascii="仿宋" w:eastAsia="仿宋" w:hAnsi="仿宋" w:cs="仿宋" w:hint="eastAsia"/>
            <w:lang w:eastAsia="zh-CN"/>
          </w:rPr>
          <w:t>(一)、资金需求大</w:t>
        </w:r>
        <w:r>
          <w:tab/>
        </w:r>
        <w:r>
          <w:fldChar w:fldCharType="begin"/>
        </w:r>
        <w:r>
          <w:instrText xml:space="preserve"> PAGEREF _Toc6393 \h </w:instrText>
        </w:r>
        <w:r>
          <w:fldChar w:fldCharType="separate"/>
        </w:r>
        <w:r>
          <w:t>27</w:t>
        </w:r>
        <w:r>
          <w:fldChar w:fldCharType="end"/>
        </w:r>
      </w:hyperlink>
    </w:p>
    <w:p>
      <w:pPr>
        <w:pStyle w:val="TOC2"/>
        <w:tabs>
          <w:tab w:val="right" w:leader="dot" w:pos="8306"/>
        </w:tabs>
      </w:pPr>
      <w:hyperlink w:anchor="_Toc23683" w:history="1">
        <w:r>
          <w:rPr>
            <w:rFonts w:ascii="仿宋" w:eastAsia="仿宋" w:hAnsi="仿宋" w:cs="仿宋" w:hint="eastAsia"/>
            <w:lang w:eastAsia="zh-CN"/>
          </w:rPr>
          <w:t>(二)、研发周期长</w:t>
        </w:r>
        <w:r>
          <w:tab/>
        </w:r>
        <w:r>
          <w:fldChar w:fldCharType="begin"/>
        </w:r>
        <w:r>
          <w:instrText xml:space="preserve"> PAGEREF _Toc23683 \h </w:instrText>
        </w:r>
        <w:r>
          <w:fldChar w:fldCharType="separate"/>
        </w:r>
        <w:r>
          <w:t>28</w:t>
        </w:r>
        <w:r>
          <w:fldChar w:fldCharType="end"/>
        </w:r>
      </w:hyperlink>
    </w:p>
    <w:p>
      <w:pPr>
        <w:pStyle w:val="TOC2"/>
        <w:tabs>
          <w:tab w:val="right" w:leader="dot" w:pos="8306"/>
        </w:tabs>
      </w:pPr>
      <w:hyperlink w:anchor="_Toc25858" w:history="1">
        <w:r>
          <w:rPr>
            <w:rFonts w:ascii="仿宋" w:eastAsia="仿宋" w:hAnsi="仿宋" w:cs="仿宋" w:hint="eastAsia"/>
            <w:lang w:eastAsia="zh-CN"/>
          </w:rPr>
          <w:t>(三)、市场风险大</w:t>
        </w:r>
        <w:r>
          <w:tab/>
        </w:r>
        <w:r>
          <w:fldChar w:fldCharType="begin"/>
        </w:r>
        <w:r>
          <w:instrText xml:space="preserve"> PAGEREF _Toc25858 \h </w:instrText>
        </w:r>
        <w:r>
          <w:fldChar w:fldCharType="separate"/>
        </w:r>
        <w:r>
          <w:t>30</w:t>
        </w:r>
        <w:r>
          <w:fldChar w:fldCharType="end"/>
        </w:r>
      </w:hyperlink>
    </w:p>
    <w:p>
      <w:pPr>
        <w:pStyle w:val="TOC2"/>
        <w:tabs>
          <w:tab w:val="right" w:leader="dot" w:pos="8306"/>
        </w:tabs>
      </w:pPr>
      <w:hyperlink w:anchor="_Toc13602" w:history="1">
        <w:r>
          <w:rPr>
            <w:rFonts w:ascii="仿宋" w:eastAsia="仿宋" w:hAnsi="仿宋" w:cs="仿宋" w:hint="eastAsia"/>
            <w:lang w:eastAsia="zh-CN"/>
          </w:rPr>
          <w:t>(四)、利润率高</w:t>
        </w:r>
        <w:r>
          <w:tab/>
        </w:r>
        <w:r>
          <w:fldChar w:fldCharType="begin"/>
        </w:r>
        <w:r>
          <w:instrText xml:space="preserve"> PAGEREF _Toc13602 \h </w:instrText>
        </w:r>
        <w:r>
          <w:fldChar w:fldCharType="separate"/>
        </w:r>
        <w:r>
          <w:t>32</w:t>
        </w:r>
        <w:r>
          <w:fldChar w:fldCharType="end"/>
        </w:r>
      </w:hyperlink>
    </w:p>
    <w:p>
      <w:pPr>
        <w:pStyle w:val="TOC1"/>
        <w:tabs>
          <w:tab w:val="right" w:leader="dot" w:pos="8306"/>
        </w:tabs>
      </w:pPr>
      <w:hyperlink w:anchor="_Toc7966" w:history="1">
        <w:r>
          <w:rPr>
            <w:rFonts w:ascii="仿宋" w:eastAsia="仿宋" w:hAnsi="仿宋" w:cs="仿宋" w:hint="eastAsia"/>
            <w:lang w:eastAsia="zh-CN"/>
          </w:rPr>
          <w:t>九、有机膦类水处理剂项目计划安排</w:t>
        </w:r>
        <w:r>
          <w:tab/>
        </w:r>
        <w:r>
          <w:fldChar w:fldCharType="begin"/>
        </w:r>
        <w:r>
          <w:instrText xml:space="preserve"> PAGEREF _Toc7966 \h </w:instrText>
        </w:r>
        <w:r>
          <w:fldChar w:fldCharType="separate"/>
        </w:r>
        <w:r>
          <w:t>34</w:t>
        </w:r>
        <w:r>
          <w:fldChar w:fldCharType="end"/>
        </w:r>
      </w:hyperlink>
    </w:p>
    <w:p>
      <w:pPr>
        <w:pStyle w:val="TOC2"/>
        <w:tabs>
          <w:tab w:val="right" w:leader="dot" w:pos="8306"/>
        </w:tabs>
      </w:pPr>
      <w:hyperlink w:anchor="_Toc19589" w:history="1">
        <w:r>
          <w:rPr>
            <w:rFonts w:ascii="仿宋" w:eastAsia="仿宋" w:hAnsi="仿宋" w:cs="仿宋" w:hint="eastAsia"/>
            <w:lang w:eastAsia="zh-CN"/>
          </w:rPr>
          <w:t>(一)、建设周期</w:t>
        </w:r>
        <w:r>
          <w:tab/>
        </w:r>
        <w:r>
          <w:fldChar w:fldCharType="begin"/>
        </w:r>
        <w:r>
          <w:instrText xml:space="preserve"> PAGEREF _Toc19589 \h </w:instrText>
        </w:r>
        <w:r>
          <w:fldChar w:fldCharType="separate"/>
        </w:r>
        <w:r>
          <w:t>34</w:t>
        </w:r>
        <w:r>
          <w:fldChar w:fldCharType="end"/>
        </w:r>
      </w:hyperlink>
    </w:p>
    <w:p>
      <w:pPr>
        <w:pStyle w:val="TOC2"/>
        <w:tabs>
          <w:tab w:val="right" w:leader="dot" w:pos="8306"/>
        </w:tabs>
      </w:pPr>
      <w:hyperlink w:anchor="_Toc21227" w:history="1">
        <w:r>
          <w:rPr>
            <w:rFonts w:ascii="仿宋" w:eastAsia="仿宋" w:hAnsi="仿宋" w:cs="仿宋" w:hint="eastAsia"/>
            <w:lang w:eastAsia="zh-CN"/>
          </w:rPr>
          <w:t>(二)、建设进度</w:t>
        </w:r>
        <w:r>
          <w:tab/>
        </w:r>
        <w:r>
          <w:fldChar w:fldCharType="begin"/>
        </w:r>
        <w:r>
          <w:instrText xml:space="preserve"> PAGEREF _Toc21227 \h </w:instrText>
        </w:r>
        <w:r>
          <w:fldChar w:fldCharType="separate"/>
        </w:r>
        <w:r>
          <w:t>35</w:t>
        </w:r>
        <w:r>
          <w:fldChar w:fldCharType="end"/>
        </w:r>
      </w:hyperlink>
    </w:p>
    <w:p>
      <w:pPr>
        <w:pStyle w:val="TOC2"/>
        <w:tabs>
          <w:tab w:val="right" w:leader="dot" w:pos="8306"/>
        </w:tabs>
      </w:pPr>
      <w:hyperlink w:anchor="_Toc25050" w:history="1">
        <w:r>
          <w:rPr>
            <w:rFonts w:ascii="仿宋" w:eastAsia="仿宋" w:hAnsi="仿宋" w:cs="仿宋" w:hint="eastAsia"/>
            <w:lang w:eastAsia="zh-CN"/>
          </w:rPr>
          <w:t>(三)、进度安排注意事项</w:t>
        </w:r>
        <w:r>
          <w:tab/>
        </w:r>
        <w:r>
          <w:fldChar w:fldCharType="begin"/>
        </w:r>
        <w:r>
          <w:instrText xml:space="preserve"> PAGEREF _Toc25050 \h </w:instrText>
        </w:r>
        <w:r>
          <w:fldChar w:fldCharType="separate"/>
        </w:r>
        <w:r>
          <w:t>36</w:t>
        </w:r>
        <w:r>
          <w:fldChar w:fldCharType="end"/>
        </w:r>
      </w:hyperlink>
    </w:p>
    <w:p>
      <w:pPr>
        <w:pStyle w:val="TOC2"/>
        <w:tabs>
          <w:tab w:val="right" w:leader="dot" w:pos="8306"/>
        </w:tabs>
      </w:pPr>
      <w:hyperlink w:anchor="_Toc9437" w:history="1">
        <w:r>
          <w:rPr>
            <w:rFonts w:ascii="仿宋" w:eastAsia="仿宋" w:hAnsi="仿宋" w:cs="仿宋" w:hint="eastAsia"/>
            <w:lang w:eastAsia="zh-CN"/>
          </w:rPr>
          <w:t>(四)、人力资源配置</w:t>
        </w:r>
        <w:r>
          <w:tab/>
        </w:r>
        <w:r>
          <w:fldChar w:fldCharType="begin"/>
        </w:r>
        <w:r>
          <w:instrText xml:space="preserve"> PAGEREF _Toc9437 \h </w:instrText>
        </w:r>
        <w:r>
          <w:fldChar w:fldCharType="separate"/>
        </w:r>
        <w:r>
          <w:t>38</w:t>
        </w:r>
        <w:r>
          <w:fldChar w:fldCharType="end"/>
        </w:r>
      </w:hyperlink>
    </w:p>
    <w:p>
      <w:pPr>
        <w:pStyle w:val="TOC1"/>
        <w:tabs>
          <w:tab w:val="right" w:leader="dot" w:pos="8306"/>
        </w:tabs>
      </w:pPr>
      <w:hyperlink w:anchor="_Toc18898" w:history="1">
        <w:r>
          <w:rPr>
            <w:rFonts w:ascii="仿宋" w:eastAsia="仿宋" w:hAnsi="仿宋" w:cs="仿宋" w:hint="eastAsia"/>
            <w:lang w:eastAsia="zh-CN"/>
          </w:rPr>
          <w:t>十、有机膦类水处理剂项目投资规划</w:t>
        </w:r>
        <w:r>
          <w:tab/>
        </w:r>
        <w:r>
          <w:fldChar w:fldCharType="begin"/>
        </w:r>
        <w:r>
          <w:instrText xml:space="preserve"> PAGEREF _Toc18898 \h </w:instrText>
        </w:r>
        <w:r>
          <w:fldChar w:fldCharType="separate"/>
        </w:r>
        <w:r>
          <w:t>39</w:t>
        </w:r>
        <w:r>
          <w:fldChar w:fldCharType="end"/>
        </w:r>
      </w:hyperlink>
    </w:p>
    <w:p>
      <w:pPr>
        <w:pStyle w:val="TOC2"/>
        <w:tabs>
          <w:tab w:val="right" w:leader="dot" w:pos="8306"/>
        </w:tabs>
      </w:pPr>
      <w:hyperlink w:anchor="_Toc6313" w:history="1">
        <w:r>
          <w:rPr>
            <w:rFonts w:ascii="仿宋" w:eastAsia="仿宋" w:hAnsi="仿宋" w:cs="仿宋" w:hint="eastAsia"/>
            <w:lang w:eastAsia="zh-CN"/>
          </w:rPr>
          <w:t>(一)、有机膦类水处理剂项目总投资估算</w:t>
        </w:r>
        <w:r>
          <w:tab/>
        </w:r>
        <w:r>
          <w:fldChar w:fldCharType="begin"/>
        </w:r>
        <w:r>
          <w:instrText xml:space="preserve"> PAGEREF _Toc6313 \h </w:instrText>
        </w:r>
        <w:r>
          <w:fldChar w:fldCharType="separate"/>
        </w:r>
        <w:r>
          <w:t>39</w:t>
        </w:r>
        <w:r>
          <w:fldChar w:fldCharType="end"/>
        </w:r>
      </w:hyperlink>
    </w:p>
    <w:p>
      <w:pPr>
        <w:pStyle w:val="TOC2"/>
        <w:tabs>
          <w:tab w:val="right" w:leader="dot" w:pos="8306"/>
        </w:tabs>
      </w:pPr>
      <w:hyperlink w:anchor="_Toc7154" w:history="1">
        <w:r>
          <w:rPr>
            <w:rFonts w:ascii="仿宋" w:eastAsia="仿宋" w:hAnsi="仿宋" w:cs="仿宋" w:hint="eastAsia"/>
            <w:lang w:eastAsia="zh-CN"/>
          </w:rPr>
          <w:t>(二)、资金筹措</w:t>
        </w:r>
        <w:r>
          <w:tab/>
        </w:r>
        <w:r>
          <w:fldChar w:fldCharType="begin"/>
        </w:r>
        <w:r>
          <w:instrText xml:space="preserve"> PAGEREF _Toc7154 \h </w:instrText>
        </w:r>
        <w:r>
          <w:fldChar w:fldCharType="separate"/>
        </w:r>
        <w:r>
          <w:t>40</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010" w:history="1">
        <w:r>
          <w:rPr>
            <w:rFonts w:ascii="仿宋" w:eastAsia="仿宋" w:hAnsi="仿宋" w:cs="仿宋" w:hint="eastAsia"/>
            <w:lang w:eastAsia="zh-CN"/>
          </w:rPr>
          <w:t>十一、有机膦类水处理剂项目技术管理</w:t>
        </w:r>
        <w:r>
          <w:tab/>
        </w:r>
        <w:r>
          <w:fldChar w:fldCharType="begin"/>
        </w:r>
        <w:r>
          <w:instrText xml:space="preserve"> PAGEREF _Toc2010 \h </w:instrText>
        </w:r>
        <w:r>
          <w:fldChar w:fldCharType="separate"/>
        </w:r>
        <w:r>
          <w:t>41</w:t>
        </w:r>
        <w:r>
          <w:fldChar w:fldCharType="end"/>
        </w:r>
      </w:hyperlink>
    </w:p>
    <w:p>
      <w:pPr>
        <w:pStyle w:val="TOC2"/>
        <w:tabs>
          <w:tab w:val="right" w:leader="dot" w:pos="8306"/>
        </w:tabs>
      </w:pPr>
      <w:hyperlink w:anchor="_Toc21325" w:history="1">
        <w:r>
          <w:rPr>
            <w:rFonts w:ascii="仿宋" w:eastAsia="仿宋" w:hAnsi="仿宋" w:cs="仿宋" w:hint="eastAsia"/>
            <w:lang w:eastAsia="zh-CN"/>
          </w:rPr>
          <w:t>(一)、技术方案选用方向</w:t>
        </w:r>
        <w:r>
          <w:tab/>
        </w:r>
        <w:r>
          <w:fldChar w:fldCharType="begin"/>
        </w:r>
        <w:r>
          <w:instrText xml:space="preserve"> PAGEREF _Toc21325 \h </w:instrText>
        </w:r>
        <w:r>
          <w:fldChar w:fldCharType="separate"/>
        </w:r>
        <w:r>
          <w:t>41</w:t>
        </w:r>
        <w:r>
          <w:fldChar w:fldCharType="end"/>
        </w:r>
      </w:hyperlink>
    </w:p>
    <w:p>
      <w:pPr>
        <w:pStyle w:val="TOC2"/>
        <w:tabs>
          <w:tab w:val="right" w:leader="dot" w:pos="8306"/>
        </w:tabs>
      </w:pPr>
      <w:hyperlink w:anchor="_Toc12831" w:history="1">
        <w:r>
          <w:rPr>
            <w:rFonts w:ascii="仿宋" w:eastAsia="仿宋" w:hAnsi="仿宋" w:cs="仿宋" w:hint="eastAsia"/>
            <w:lang w:eastAsia="zh-CN"/>
          </w:rPr>
          <w:t>(二)、工艺技术方案选用原则</w:t>
        </w:r>
        <w:r>
          <w:tab/>
        </w:r>
        <w:r>
          <w:fldChar w:fldCharType="begin"/>
        </w:r>
        <w:r>
          <w:instrText xml:space="preserve"> PAGEREF _Toc12831 \h </w:instrText>
        </w:r>
        <w:r>
          <w:fldChar w:fldCharType="separate"/>
        </w:r>
        <w:r>
          <w:t>42</w:t>
        </w:r>
        <w:r>
          <w:fldChar w:fldCharType="end"/>
        </w:r>
      </w:hyperlink>
    </w:p>
    <w:p>
      <w:pPr>
        <w:pStyle w:val="TOC2"/>
        <w:tabs>
          <w:tab w:val="right" w:leader="dot" w:pos="8306"/>
        </w:tabs>
      </w:pPr>
      <w:hyperlink w:anchor="_Toc17941" w:history="1">
        <w:r>
          <w:rPr>
            <w:rFonts w:ascii="仿宋" w:eastAsia="仿宋" w:hAnsi="仿宋" w:cs="仿宋" w:hint="eastAsia"/>
            <w:lang w:eastAsia="zh-CN"/>
          </w:rPr>
          <w:t>(三)、工艺技术方案要求</w:t>
        </w:r>
        <w:r>
          <w:tab/>
        </w:r>
        <w:r>
          <w:fldChar w:fldCharType="begin"/>
        </w:r>
        <w:r>
          <w:instrText xml:space="preserve"> PAGEREF _Toc17941 \h </w:instrText>
        </w:r>
        <w:r>
          <w:fldChar w:fldCharType="separate"/>
        </w:r>
        <w:r>
          <w:t>45</w:t>
        </w:r>
        <w:r>
          <w:fldChar w:fldCharType="end"/>
        </w:r>
      </w:hyperlink>
    </w:p>
    <w:p>
      <w:pPr>
        <w:pStyle w:val="TOC1"/>
        <w:tabs>
          <w:tab w:val="right" w:leader="dot" w:pos="8306"/>
        </w:tabs>
      </w:pPr>
      <w:hyperlink w:anchor="_Toc23841" w:history="1">
        <w:r>
          <w:rPr>
            <w:rFonts w:ascii="仿宋" w:eastAsia="仿宋" w:hAnsi="仿宋" w:cs="仿宋" w:hint="eastAsia"/>
            <w:lang w:eastAsia="zh-CN"/>
          </w:rPr>
          <w:t>十二、生产安全保护</w:t>
        </w:r>
        <w:r>
          <w:tab/>
        </w:r>
        <w:r>
          <w:fldChar w:fldCharType="begin"/>
        </w:r>
        <w:r>
          <w:instrText xml:space="preserve"> PAGEREF _Toc23841 \h </w:instrText>
        </w:r>
        <w:r>
          <w:fldChar w:fldCharType="separate"/>
        </w:r>
        <w:r>
          <w:t>47</w:t>
        </w:r>
        <w:r>
          <w:fldChar w:fldCharType="end"/>
        </w:r>
      </w:hyperlink>
    </w:p>
    <w:p>
      <w:pPr>
        <w:pStyle w:val="TOC2"/>
        <w:tabs>
          <w:tab w:val="right" w:leader="dot" w:pos="8306"/>
        </w:tabs>
      </w:pPr>
      <w:hyperlink w:anchor="_Toc12965" w:history="1">
        <w:r>
          <w:rPr>
            <w:rFonts w:ascii="仿宋" w:eastAsia="仿宋" w:hAnsi="仿宋" w:cs="仿宋" w:hint="eastAsia"/>
            <w:lang w:eastAsia="zh-CN"/>
          </w:rPr>
          <w:t>(一)、消防安全</w:t>
        </w:r>
        <w:r>
          <w:tab/>
        </w:r>
        <w:r>
          <w:fldChar w:fldCharType="begin"/>
        </w:r>
        <w:r>
          <w:instrText xml:space="preserve"> PAGEREF _Toc12965 \h </w:instrText>
        </w:r>
        <w:r>
          <w:fldChar w:fldCharType="separate"/>
        </w:r>
        <w:r>
          <w:t>47</w:t>
        </w:r>
        <w:r>
          <w:fldChar w:fldCharType="end"/>
        </w:r>
      </w:hyperlink>
    </w:p>
    <w:p>
      <w:pPr>
        <w:pStyle w:val="TOC2"/>
        <w:tabs>
          <w:tab w:val="right" w:leader="dot" w:pos="8306"/>
        </w:tabs>
      </w:pPr>
      <w:hyperlink w:anchor="_Toc26583" w:history="1">
        <w:r>
          <w:rPr>
            <w:rFonts w:ascii="仿宋" w:eastAsia="仿宋" w:hAnsi="仿宋" w:cs="仿宋" w:hint="eastAsia"/>
            <w:lang w:eastAsia="zh-CN"/>
          </w:rPr>
          <w:t>(二)、防火防爆总图布置措施</w:t>
        </w:r>
        <w:r>
          <w:tab/>
        </w:r>
        <w:r>
          <w:fldChar w:fldCharType="begin"/>
        </w:r>
        <w:r>
          <w:instrText xml:space="preserve"> PAGEREF _Toc26583 \h </w:instrText>
        </w:r>
        <w:r>
          <w:fldChar w:fldCharType="separate"/>
        </w:r>
        <w:r>
          <w:t>49</w:t>
        </w:r>
        <w:r>
          <w:fldChar w:fldCharType="end"/>
        </w:r>
      </w:hyperlink>
    </w:p>
    <w:p>
      <w:pPr>
        <w:pStyle w:val="TOC2"/>
        <w:tabs>
          <w:tab w:val="right" w:leader="dot" w:pos="8306"/>
        </w:tabs>
      </w:pPr>
      <w:hyperlink w:anchor="_Toc22002" w:history="1">
        <w:r>
          <w:rPr>
            <w:rFonts w:ascii="仿宋" w:eastAsia="仿宋" w:hAnsi="仿宋" w:cs="仿宋" w:hint="eastAsia"/>
            <w:lang w:eastAsia="zh-CN"/>
          </w:rPr>
          <w:t>(三)、自然灾害防范措施</w:t>
        </w:r>
        <w:r>
          <w:tab/>
        </w:r>
        <w:r>
          <w:fldChar w:fldCharType="begin"/>
        </w:r>
        <w:r>
          <w:instrText xml:space="preserve"> PAGEREF _Toc22002 \h </w:instrText>
        </w:r>
        <w:r>
          <w:fldChar w:fldCharType="separate"/>
        </w:r>
        <w:r>
          <w:t>49</w:t>
        </w:r>
        <w:r>
          <w:fldChar w:fldCharType="end"/>
        </w:r>
      </w:hyperlink>
    </w:p>
    <w:p>
      <w:pPr>
        <w:pStyle w:val="TOC2"/>
        <w:tabs>
          <w:tab w:val="right" w:leader="dot" w:pos="8306"/>
        </w:tabs>
      </w:pPr>
      <w:hyperlink w:anchor="_Toc5561" w:history="1">
        <w:r>
          <w:rPr>
            <w:rFonts w:ascii="仿宋" w:eastAsia="仿宋" w:hAnsi="仿宋" w:cs="仿宋" w:hint="eastAsia"/>
            <w:lang w:eastAsia="zh-CN"/>
          </w:rPr>
          <w:t>(四)、安全色及安全标志使用要求</w:t>
        </w:r>
        <w:r>
          <w:tab/>
        </w:r>
        <w:r>
          <w:fldChar w:fldCharType="begin"/>
        </w:r>
        <w:r>
          <w:instrText xml:space="preserve"> PAGEREF _Toc5561 \h </w:instrText>
        </w:r>
        <w:r>
          <w:fldChar w:fldCharType="separate"/>
        </w:r>
        <w:r>
          <w:t>50</w:t>
        </w:r>
        <w:r>
          <w:fldChar w:fldCharType="end"/>
        </w:r>
      </w:hyperlink>
    </w:p>
    <w:p>
      <w:pPr>
        <w:pStyle w:val="TOC2"/>
        <w:tabs>
          <w:tab w:val="right" w:leader="dot" w:pos="8306"/>
        </w:tabs>
      </w:pPr>
      <w:hyperlink w:anchor="_Toc24207" w:history="1">
        <w:r>
          <w:rPr>
            <w:rFonts w:ascii="仿宋" w:eastAsia="仿宋" w:hAnsi="仿宋" w:cs="仿宋" w:hint="eastAsia"/>
            <w:lang w:eastAsia="zh-CN"/>
          </w:rPr>
          <w:t>(五)、防尘防毒措施</w:t>
        </w:r>
        <w:r>
          <w:tab/>
        </w:r>
        <w:r>
          <w:fldChar w:fldCharType="begin"/>
        </w:r>
        <w:r>
          <w:instrText xml:space="preserve"> PAGEREF _Toc24207 \h </w:instrText>
        </w:r>
        <w:r>
          <w:fldChar w:fldCharType="separate"/>
        </w:r>
        <w:r>
          <w:t>51</w:t>
        </w:r>
        <w:r>
          <w:fldChar w:fldCharType="end"/>
        </w:r>
      </w:hyperlink>
    </w:p>
    <w:p>
      <w:pPr>
        <w:pStyle w:val="TOC2"/>
        <w:tabs>
          <w:tab w:val="right" w:leader="dot" w:pos="8306"/>
        </w:tabs>
      </w:pPr>
      <w:hyperlink w:anchor="_Toc14396" w:history="1">
        <w:r>
          <w:rPr>
            <w:rFonts w:ascii="仿宋" w:eastAsia="仿宋" w:hAnsi="仿宋" w:cs="仿宋" w:hint="eastAsia"/>
            <w:lang w:eastAsia="zh-CN"/>
          </w:rPr>
          <w:t>(六)、防静电、触电防护及防雷措施</w:t>
        </w:r>
        <w:r>
          <w:tab/>
        </w:r>
        <w:r>
          <w:fldChar w:fldCharType="begin"/>
        </w:r>
        <w:r>
          <w:instrText xml:space="preserve"> PAGEREF _Toc14396 \h </w:instrText>
        </w:r>
        <w:r>
          <w:fldChar w:fldCharType="separate"/>
        </w:r>
        <w:r>
          <w:t>52</w:t>
        </w:r>
        <w:r>
          <w:fldChar w:fldCharType="end"/>
        </w:r>
      </w:hyperlink>
    </w:p>
    <w:p>
      <w:pPr>
        <w:pStyle w:val="TOC2"/>
        <w:tabs>
          <w:tab w:val="right" w:leader="dot" w:pos="8306"/>
        </w:tabs>
      </w:pPr>
      <w:hyperlink w:anchor="_Toc26778" w:history="1">
        <w:r>
          <w:rPr>
            <w:rFonts w:ascii="仿宋" w:eastAsia="仿宋" w:hAnsi="仿宋" w:cs="仿宋" w:hint="eastAsia"/>
            <w:lang w:eastAsia="zh-CN"/>
          </w:rPr>
          <w:t>(七)、机械设备安全保障措施</w:t>
        </w:r>
        <w:r>
          <w:tab/>
        </w:r>
        <w:r>
          <w:fldChar w:fldCharType="begin"/>
        </w:r>
        <w:r>
          <w:instrText xml:space="preserve"> PAGEREF _Toc26778 \h </w:instrText>
        </w:r>
        <w:r>
          <w:fldChar w:fldCharType="separate"/>
        </w:r>
        <w:r>
          <w:t>54</w:t>
        </w:r>
        <w:r>
          <w:fldChar w:fldCharType="end"/>
        </w:r>
      </w:hyperlink>
    </w:p>
    <w:p>
      <w:pPr>
        <w:pStyle w:val="TOC1"/>
        <w:tabs>
          <w:tab w:val="right" w:leader="dot" w:pos="8306"/>
        </w:tabs>
      </w:pPr>
      <w:hyperlink w:anchor="_Toc20861" w:history="1">
        <w:r>
          <w:rPr>
            <w:rFonts w:ascii="仿宋" w:eastAsia="仿宋" w:hAnsi="仿宋" w:cs="仿宋" w:hint="eastAsia"/>
            <w:lang w:eastAsia="zh-CN"/>
          </w:rPr>
          <w:t>十三、有机膦类水处理剂项目实施保障措施</w:t>
        </w:r>
        <w:r>
          <w:tab/>
        </w:r>
        <w:r>
          <w:fldChar w:fldCharType="begin"/>
        </w:r>
        <w:r>
          <w:instrText xml:space="preserve"> PAGEREF _Toc20861 \h </w:instrText>
        </w:r>
        <w:r>
          <w:fldChar w:fldCharType="separate"/>
        </w:r>
        <w:r>
          <w:t>55</w:t>
        </w:r>
        <w:r>
          <w:fldChar w:fldCharType="end"/>
        </w:r>
      </w:hyperlink>
    </w:p>
    <w:p>
      <w:pPr>
        <w:pStyle w:val="TOC2"/>
        <w:tabs>
          <w:tab w:val="right" w:leader="dot" w:pos="8306"/>
        </w:tabs>
      </w:pPr>
      <w:hyperlink w:anchor="_Toc21074" w:history="1">
        <w:r>
          <w:rPr>
            <w:rFonts w:ascii="仿宋" w:eastAsia="仿宋" w:hAnsi="仿宋" w:cs="仿宋" w:hint="eastAsia"/>
            <w:lang w:eastAsia="zh-CN"/>
          </w:rPr>
          <w:t>(一)、有机膦类水处理剂项目实施保障机制</w:t>
        </w:r>
        <w:r>
          <w:tab/>
        </w:r>
        <w:r>
          <w:fldChar w:fldCharType="begin"/>
        </w:r>
        <w:r>
          <w:instrText xml:space="preserve"> PAGEREF _Toc21074 \h </w:instrText>
        </w:r>
        <w:r>
          <w:fldChar w:fldCharType="separate"/>
        </w:r>
        <w:r>
          <w:t>55</w:t>
        </w:r>
        <w:r>
          <w:fldChar w:fldCharType="end"/>
        </w:r>
      </w:hyperlink>
    </w:p>
    <w:p>
      <w:pPr>
        <w:pStyle w:val="TOC2"/>
        <w:tabs>
          <w:tab w:val="right" w:leader="dot" w:pos="8306"/>
        </w:tabs>
      </w:pPr>
      <w:hyperlink w:anchor="_Toc24842" w:history="1">
        <w:r>
          <w:rPr>
            <w:rFonts w:ascii="仿宋" w:eastAsia="仿宋" w:hAnsi="仿宋" w:cs="仿宋" w:hint="eastAsia"/>
            <w:lang w:eastAsia="zh-CN"/>
          </w:rPr>
          <w:t>(二)、有机膦类水处理剂项目法律合规要求</w:t>
        </w:r>
        <w:r>
          <w:tab/>
        </w:r>
        <w:r>
          <w:fldChar w:fldCharType="begin"/>
        </w:r>
        <w:r>
          <w:instrText xml:space="preserve"> PAGEREF _Toc24842 \h </w:instrText>
        </w:r>
        <w:r>
          <w:fldChar w:fldCharType="separate"/>
        </w:r>
        <w:r>
          <w:t>59</w:t>
        </w:r>
        <w:r>
          <w:fldChar w:fldCharType="end"/>
        </w:r>
      </w:hyperlink>
    </w:p>
    <w:p>
      <w:pPr>
        <w:pStyle w:val="TOC2"/>
        <w:tabs>
          <w:tab w:val="right" w:leader="dot" w:pos="8306"/>
        </w:tabs>
      </w:pPr>
      <w:hyperlink w:anchor="_Toc30249" w:history="1">
        <w:r>
          <w:rPr>
            <w:rFonts w:ascii="仿宋" w:eastAsia="仿宋" w:hAnsi="仿宋" w:cs="仿宋" w:hint="eastAsia"/>
            <w:lang w:eastAsia="zh-CN"/>
          </w:rPr>
          <w:t>(三)、有机膦类水处理剂项目合同管理与法律事务</w:t>
        </w:r>
        <w:r>
          <w:tab/>
        </w:r>
        <w:r>
          <w:fldChar w:fldCharType="begin"/>
        </w:r>
        <w:r>
          <w:instrText xml:space="preserve"> PAGEREF _Toc30249 \h </w:instrText>
        </w:r>
        <w:r>
          <w:fldChar w:fldCharType="separate"/>
        </w:r>
        <w:r>
          <w:t>64</w:t>
        </w:r>
        <w:r>
          <w:fldChar w:fldCharType="end"/>
        </w:r>
      </w:hyperlink>
    </w:p>
    <w:p>
      <w:pPr>
        <w:pStyle w:val="TOC2"/>
        <w:tabs>
          <w:tab w:val="right" w:leader="dot" w:pos="8306"/>
        </w:tabs>
      </w:pPr>
      <w:hyperlink w:anchor="_Toc21543" w:history="1">
        <w:r>
          <w:rPr>
            <w:rFonts w:ascii="仿宋" w:eastAsia="仿宋" w:hAnsi="仿宋" w:cs="仿宋" w:hint="eastAsia"/>
            <w:lang w:eastAsia="zh-CN"/>
          </w:rPr>
          <w:t>(四)、有机膦类水处理剂项目知识产权保护策略</w:t>
        </w:r>
        <w:r>
          <w:tab/>
        </w:r>
        <w:r>
          <w:fldChar w:fldCharType="begin"/>
        </w:r>
        <w:r>
          <w:instrText xml:space="preserve"> PAGEREF _Toc21543 \h </w:instrText>
        </w:r>
        <w:r>
          <w:fldChar w:fldCharType="separate"/>
        </w:r>
        <w:r>
          <w:t>70</w:t>
        </w:r>
        <w:r>
          <w:fldChar w:fldCharType="end"/>
        </w:r>
      </w:hyperlink>
    </w:p>
    <w:p>
      <w:pPr>
        <w:pStyle w:val="TOC1"/>
        <w:tabs>
          <w:tab w:val="right" w:leader="dot" w:pos="8306"/>
        </w:tabs>
      </w:pPr>
      <w:hyperlink w:anchor="_Toc32393" w:history="1">
        <w:r>
          <w:rPr>
            <w:rFonts w:ascii="仿宋" w:eastAsia="仿宋" w:hAnsi="仿宋" w:cs="仿宋" w:hint="eastAsia"/>
            <w:lang w:eastAsia="zh-CN"/>
          </w:rPr>
          <w:t>十四、有机膦类水处理剂项目变更管理</w:t>
        </w:r>
        <w:r>
          <w:tab/>
        </w:r>
        <w:r>
          <w:fldChar w:fldCharType="begin"/>
        </w:r>
        <w:r>
          <w:instrText xml:space="preserve"> PAGEREF _Toc32393 \h </w:instrText>
        </w:r>
        <w:r>
          <w:fldChar w:fldCharType="separate"/>
        </w:r>
        <w:r>
          <w:t>73</w:t>
        </w:r>
        <w:r>
          <w:fldChar w:fldCharType="end"/>
        </w:r>
      </w:hyperlink>
    </w:p>
    <w:p>
      <w:pPr>
        <w:pStyle w:val="TOC2"/>
        <w:tabs>
          <w:tab w:val="right" w:leader="dot" w:pos="8306"/>
        </w:tabs>
      </w:pPr>
      <w:hyperlink w:anchor="_Toc7426" w:history="1">
        <w:r>
          <w:rPr>
            <w:rFonts w:ascii="仿宋" w:eastAsia="仿宋" w:hAnsi="仿宋" w:cs="仿宋" w:hint="eastAsia"/>
            <w:lang w:eastAsia="zh-CN"/>
          </w:rPr>
          <w:t>(一)、变更申请与评估</w:t>
        </w:r>
        <w:r>
          <w:tab/>
        </w:r>
        <w:r>
          <w:fldChar w:fldCharType="begin"/>
        </w:r>
        <w:r>
          <w:instrText xml:space="preserve"> PAGEREF _Toc7426 \h </w:instrText>
        </w:r>
        <w:r>
          <w:fldChar w:fldCharType="separate"/>
        </w:r>
        <w:r>
          <w:t>73</w:t>
        </w:r>
        <w:r>
          <w:fldChar w:fldCharType="end"/>
        </w:r>
      </w:hyperlink>
    </w:p>
    <w:p>
      <w:pPr>
        <w:pStyle w:val="TOC2"/>
        <w:tabs>
          <w:tab w:val="right" w:leader="dot" w:pos="8306"/>
        </w:tabs>
      </w:pPr>
      <w:hyperlink w:anchor="_Toc26793" w:history="1">
        <w:r>
          <w:rPr>
            <w:rFonts w:ascii="仿宋" w:eastAsia="仿宋" w:hAnsi="仿宋" w:cs="仿宋" w:hint="eastAsia"/>
            <w:lang w:eastAsia="zh-CN"/>
          </w:rPr>
          <w:t>(二)、变更实施与控制</w:t>
        </w:r>
        <w:r>
          <w:tab/>
        </w:r>
        <w:r>
          <w:fldChar w:fldCharType="begin"/>
        </w:r>
        <w:r>
          <w:instrText xml:space="preserve"> PAGEREF _Toc26793 \h </w:instrText>
        </w:r>
        <w:r>
          <w:fldChar w:fldCharType="separate"/>
        </w:r>
        <w:r>
          <w:t>73</w:t>
        </w:r>
        <w:r>
          <w:fldChar w:fldCharType="end"/>
        </w:r>
      </w:hyperlink>
    </w:p>
    <w:p>
      <w:pPr>
        <w:pStyle w:val="TOC1"/>
        <w:tabs>
          <w:tab w:val="right" w:leader="dot" w:pos="8306"/>
        </w:tabs>
      </w:pPr>
      <w:hyperlink w:anchor="_Toc20654" w:history="1">
        <w:r>
          <w:rPr>
            <w:rFonts w:ascii="仿宋" w:eastAsia="仿宋" w:hAnsi="仿宋" w:cs="仿宋" w:hint="eastAsia"/>
            <w:lang w:eastAsia="zh-CN"/>
          </w:rPr>
          <w:t>十五、供应链管理</w:t>
        </w:r>
        <w:r>
          <w:tab/>
        </w:r>
        <w:r>
          <w:fldChar w:fldCharType="begin"/>
        </w:r>
        <w:r>
          <w:instrText xml:space="preserve"> PAGEREF _Toc20654 \h </w:instrText>
        </w:r>
        <w:r>
          <w:fldChar w:fldCharType="separate"/>
        </w:r>
        <w:r>
          <w:t>74</w:t>
        </w:r>
        <w:r>
          <w:fldChar w:fldCharType="end"/>
        </w:r>
      </w:hyperlink>
    </w:p>
    <w:p>
      <w:pPr>
        <w:pStyle w:val="TOC2"/>
        <w:tabs>
          <w:tab w:val="right" w:leader="dot" w:pos="8306"/>
        </w:tabs>
      </w:pPr>
      <w:hyperlink w:anchor="_Toc14116" w:history="1">
        <w:r>
          <w:rPr>
            <w:rFonts w:ascii="仿宋" w:eastAsia="仿宋" w:hAnsi="仿宋" w:cs="仿宋" w:hint="eastAsia"/>
            <w:lang w:eastAsia="zh-CN"/>
          </w:rPr>
          <w:t>(一)、供应链战略规划</w:t>
        </w:r>
        <w:r>
          <w:tab/>
        </w:r>
        <w:r>
          <w:fldChar w:fldCharType="begin"/>
        </w:r>
        <w:r>
          <w:instrText xml:space="preserve"> PAGEREF _Toc14116 \h </w:instrText>
        </w:r>
        <w:r>
          <w:fldChar w:fldCharType="separate"/>
        </w:r>
        <w:r>
          <w:t>74</w:t>
        </w:r>
        <w:r>
          <w:fldChar w:fldCharType="end"/>
        </w:r>
      </w:hyperlink>
    </w:p>
    <w:p>
      <w:pPr>
        <w:pStyle w:val="TOC2"/>
        <w:tabs>
          <w:tab w:val="right" w:leader="dot" w:pos="8306"/>
        </w:tabs>
      </w:pPr>
      <w:hyperlink w:anchor="_Toc27106" w:history="1">
        <w:r>
          <w:rPr>
            <w:rFonts w:ascii="仿宋" w:eastAsia="仿宋" w:hAnsi="仿宋" w:cs="仿宋" w:hint="eastAsia"/>
            <w:lang w:eastAsia="zh-CN"/>
          </w:rPr>
          <w:t>(二)、供应商选择与合作</w:t>
        </w:r>
        <w:r>
          <w:tab/>
        </w:r>
        <w:r>
          <w:fldChar w:fldCharType="begin"/>
        </w:r>
        <w:r>
          <w:instrText xml:space="preserve"> PAGEREF _Toc27106 \h </w:instrText>
        </w:r>
        <w:r>
          <w:fldChar w:fldCharType="separate"/>
        </w:r>
        <w:r>
          <w:t>75</w:t>
        </w:r>
        <w:r>
          <w:fldChar w:fldCharType="end"/>
        </w:r>
      </w:hyperlink>
    </w:p>
    <w:p>
      <w:pPr>
        <w:pStyle w:val="TOC2"/>
        <w:tabs>
          <w:tab w:val="right" w:leader="dot" w:pos="8306"/>
        </w:tabs>
      </w:pPr>
      <w:hyperlink w:anchor="_Toc6707" w:history="1">
        <w:r>
          <w:rPr>
            <w:rFonts w:ascii="仿宋" w:eastAsia="仿宋" w:hAnsi="仿宋" w:cs="仿宋" w:hint="eastAsia"/>
            <w:lang w:eastAsia="zh-CN"/>
          </w:rPr>
          <w:t>(三)、物流与库存管理</w:t>
        </w:r>
        <w:r>
          <w:tab/>
        </w:r>
        <w:r>
          <w:fldChar w:fldCharType="begin"/>
        </w:r>
        <w:r>
          <w:instrText xml:space="preserve"> PAGEREF _Toc6707 \h </w:instrText>
        </w:r>
        <w:r>
          <w:fldChar w:fldCharType="separate"/>
        </w:r>
        <w:r>
          <w:t>77</w:t>
        </w:r>
        <w:r>
          <w:fldChar w:fldCharType="end"/>
        </w:r>
      </w:hyperlink>
    </w:p>
    <w:p>
      <w:pPr>
        <w:pStyle w:val="TOC1"/>
        <w:tabs>
          <w:tab w:val="right" w:leader="dot" w:pos="8306"/>
        </w:tabs>
      </w:pPr>
      <w:hyperlink w:anchor="_Toc32466" w:history="1">
        <w:r>
          <w:rPr>
            <w:rFonts w:ascii="仿宋" w:eastAsia="仿宋" w:hAnsi="仿宋" w:cs="仿宋" w:hint="eastAsia"/>
            <w:lang w:eastAsia="zh-CN"/>
          </w:rPr>
          <w:t>十六、风险识别与分类</w:t>
        </w:r>
        <w:r>
          <w:tab/>
        </w:r>
        <w:r>
          <w:fldChar w:fldCharType="begin"/>
        </w:r>
        <w:r>
          <w:instrText xml:space="preserve"> PAGEREF _Toc32466 \h </w:instrText>
        </w:r>
        <w:r>
          <w:fldChar w:fldCharType="separate"/>
        </w:r>
        <w:r>
          <w:t>78</w:t>
        </w:r>
        <w:r>
          <w:fldChar w:fldCharType="end"/>
        </w:r>
      </w:hyperlink>
    </w:p>
    <w:p>
      <w:pPr>
        <w:pStyle w:val="TOC2"/>
        <w:tabs>
          <w:tab w:val="right" w:leader="dot" w:pos="8306"/>
        </w:tabs>
      </w:pPr>
      <w:hyperlink w:anchor="_Toc17073" w:history="1">
        <w:r>
          <w:rPr>
            <w:rFonts w:ascii="仿宋" w:eastAsia="仿宋" w:hAnsi="仿宋" w:cs="仿宋" w:hint="eastAsia"/>
            <w:lang w:eastAsia="zh-CN"/>
          </w:rPr>
          <w:t>(一)、风险识别</w:t>
        </w:r>
        <w:r>
          <w:tab/>
        </w:r>
        <w:r>
          <w:fldChar w:fldCharType="begin"/>
        </w:r>
        <w:r>
          <w:instrText xml:space="preserve"> PAGEREF _Toc17073 \h </w:instrText>
        </w:r>
        <w:r>
          <w:fldChar w:fldCharType="separate"/>
        </w:r>
        <w:r>
          <w:t>78</w:t>
        </w:r>
        <w:r>
          <w:fldChar w:fldCharType="end"/>
        </w:r>
      </w:hyperlink>
    </w:p>
    <w:p>
      <w:pPr>
        <w:pStyle w:val="TOC2"/>
        <w:tabs>
          <w:tab w:val="right" w:leader="dot" w:pos="8306"/>
        </w:tabs>
      </w:pPr>
      <w:hyperlink w:anchor="_Toc27284" w:history="1">
        <w:r>
          <w:rPr>
            <w:rFonts w:ascii="仿宋" w:eastAsia="仿宋" w:hAnsi="仿宋" w:cs="仿宋" w:hint="eastAsia"/>
            <w:lang w:eastAsia="zh-CN"/>
          </w:rPr>
          <w:t>(二)、风险分类</w:t>
        </w:r>
        <w:r>
          <w:tab/>
        </w:r>
        <w:r>
          <w:fldChar w:fldCharType="begin"/>
        </w:r>
        <w:r>
          <w:instrText xml:space="preserve"> PAGEREF _Toc27284 \h </w:instrText>
        </w:r>
        <w:r>
          <w:fldChar w:fldCharType="separate"/>
        </w:r>
        <w:r>
          <w:t>79</w:t>
        </w:r>
        <w:r>
          <w:fldChar w:fldCharType="end"/>
        </w:r>
      </w:hyperlink>
    </w:p>
    <w:p>
      <w:pPr>
        <w:pStyle w:val="TOC1"/>
        <w:tabs>
          <w:tab w:val="right" w:leader="dot" w:pos="8306"/>
        </w:tabs>
      </w:pPr>
      <w:hyperlink w:anchor="_Toc32343" w:history="1">
        <w:r>
          <w:rPr>
            <w:rFonts w:ascii="仿宋" w:eastAsia="仿宋" w:hAnsi="仿宋" w:cs="仿宋" w:hint="eastAsia"/>
            <w:lang w:eastAsia="zh-CN"/>
          </w:rPr>
          <w:t>十七、有机膦类水处理剂项目治理与监督</w:t>
        </w:r>
        <w:r>
          <w:tab/>
        </w:r>
        <w:r>
          <w:fldChar w:fldCharType="begin"/>
        </w:r>
        <w:r>
          <w:instrText xml:space="preserve"> PAGEREF _Toc32343 \h </w:instrText>
        </w:r>
        <w:r>
          <w:fldChar w:fldCharType="separate"/>
        </w:r>
        <w:r>
          <w:t>81</w:t>
        </w:r>
        <w:r>
          <w:fldChar w:fldCharType="end"/>
        </w:r>
      </w:hyperlink>
    </w:p>
    <w:p>
      <w:pPr>
        <w:pStyle w:val="TOC2"/>
        <w:tabs>
          <w:tab w:val="right" w:leader="dot" w:pos="8306"/>
        </w:tabs>
      </w:pPr>
      <w:hyperlink w:anchor="_Toc12020" w:history="1">
        <w:r>
          <w:rPr>
            <w:rFonts w:ascii="仿宋" w:eastAsia="仿宋" w:hAnsi="仿宋" w:cs="仿宋" w:hint="eastAsia"/>
            <w:lang w:eastAsia="zh-CN"/>
          </w:rPr>
          <w:t>(一)、有机膦类水处理剂项目治理结构</w:t>
        </w:r>
        <w:r>
          <w:tab/>
        </w:r>
        <w:r>
          <w:fldChar w:fldCharType="begin"/>
        </w:r>
        <w:r>
          <w:instrText xml:space="preserve"> PAGEREF _Toc12020 \h </w:instrText>
        </w:r>
        <w:r>
          <w:fldChar w:fldCharType="separate"/>
        </w:r>
        <w:r>
          <w:t>81</w:t>
        </w:r>
        <w:r>
          <w:fldChar w:fldCharType="end"/>
        </w:r>
      </w:hyperlink>
    </w:p>
    <w:p>
      <w:pPr>
        <w:pStyle w:val="TOC2"/>
        <w:tabs>
          <w:tab w:val="right" w:leader="dot" w:pos="8306"/>
        </w:tabs>
      </w:pPr>
      <w:hyperlink w:anchor="_Toc28378" w:history="1">
        <w:r>
          <w:rPr>
            <w:rFonts w:ascii="仿宋" w:eastAsia="仿宋" w:hAnsi="仿宋" w:cs="仿宋" w:hint="eastAsia"/>
            <w:lang w:eastAsia="zh-CN"/>
          </w:rPr>
          <w:t>(二)、监督与审计</w:t>
        </w:r>
        <w:r>
          <w:tab/>
        </w:r>
        <w:r>
          <w:fldChar w:fldCharType="begin"/>
        </w:r>
        <w:r>
          <w:instrText xml:space="preserve"> PAGEREF _Toc28378 \h </w:instrText>
        </w:r>
        <w:r>
          <w:fldChar w:fldCharType="separate"/>
        </w:r>
        <w:r>
          <w:t>83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9552"/>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4475"/>
      <w:r>
        <w:rPr>
          <w:rFonts w:ascii="仿宋" w:eastAsia="仿宋" w:hAnsi="仿宋" w:cs="仿宋" w:hint="eastAsia"/>
          <w:sz w:val="28"/>
          <w:lang w:eastAsia="zh-CN"/>
        </w:rPr>
        <w:t>一、有机膦类水处理剂项目建设背景及必要性分析</w:t>
      </w:r>
      <w:bookmarkEnd w:id="2"/>
    </w:p>
    <w:p>
      <w:pPr>
        <w:pStyle w:val="Heading2"/>
        <w:rPr>
          <w:rFonts w:ascii="仿宋" w:eastAsia="仿宋" w:hAnsi="仿宋" w:cs="仿宋" w:hint="eastAsia"/>
          <w:lang w:eastAsia="zh-CN"/>
        </w:rPr>
      </w:pPr>
      <w:bookmarkStart w:id="3" w:name="_Toc16696"/>
      <w:r>
        <w:rPr>
          <w:rFonts w:ascii="仿宋" w:eastAsia="仿宋" w:hAnsi="仿宋" w:cs="仿宋" w:hint="eastAsia"/>
          <w:lang w:eastAsia="zh-CN"/>
        </w:rPr>
        <w:t>(一)、有机膦类水处理剂项目背景分析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有机膦类水处理剂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有机膦类水处理剂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有机膦类水处理剂项目在这个潮流中的定位。同时，我们将关注行业内涌现的新兴机遇，以便有机膦类水处理剂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有机膦类水处理剂项目提供了强大的发展动力。我们将聚焦于行业内最新的技术发展趋势，包括但不限于人工智能、大数据分析、物联网等领域。通过深度的技术研究，我们将确保有机膦类水处理剂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有机膦类水处理剂项目发展的源泉。我们将投入更多的精力对市场需求进行深入剖析，超越表面的需求，深入挖掘潜在的市场痛点和机遇。通过对市场需求的细致了解，有机膦类水处理剂项目将更有针对性地设计解决方案，满足市场的多样化需求，从而更好地促进有机膦类水处理剂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有机膦类水处理剂项目战略至关重要。我们将对竞争态势进行更为深入的分析，包括但不限于市场份额、产品特点、客户满意度等多个维度。通过深度的竞争分析，有机膦类水处理剂项目将能够更准确地把握市场脉搏，制定具有竞争力的有机膦类水处理剂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行业内的法规和政策环境对有机膦类水处理剂项目的发展具有直接的影响。我们将进行更为全面的法规和政策分析，了解行业发展中的潜在法律风险和合规挑战。通过充分了解和遵守相关法规，有机膦类水处理剂项目将确保在法律框架内合法合规运营，为有机膦类水处理剂项目的稳健发展提供有力支持。</w:t>
      </w:r>
    </w:p>
    <w:p>
      <w:pPr>
        <w:pStyle w:val="Heading2"/>
        <w:ind w:firstLine="560" w:firstLineChars="200"/>
        <w:rPr>
          <w:rFonts w:ascii="仿宋" w:eastAsia="仿宋" w:hAnsi="仿宋" w:cs="仿宋" w:hint="eastAsia"/>
          <w:sz w:val="28"/>
          <w:lang w:eastAsia="zh-CN"/>
        </w:rPr>
      </w:pPr>
      <w:bookmarkStart w:id="4" w:name="_Toc30694"/>
      <w:r>
        <w:rPr>
          <w:rFonts w:ascii="仿宋" w:eastAsia="仿宋" w:hAnsi="仿宋" w:cs="仿宋" w:hint="eastAsia"/>
          <w:sz w:val="28"/>
          <w:lang w:eastAsia="zh-CN"/>
        </w:rPr>
        <w:t>(二)、有机膦类水处理剂项目建设必要性分析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有机膦类水处理剂项目建设的迫切性源于对行业发展趋势的深刻洞察。我们正处于一个行业变革的时代，科技创新、数字化转型成为企业发展的关键动力。有机膦类水处理剂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有机膦类水处理剂项目建设不仅仅是为了跟上潮流，更是为了通过技术创新推动企业的持续发展。通过引入先进的技术和解决方案，有机膦类水处理剂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有机膦类水处理剂项目的建设成为必然选择，通过提高产品质量、拓展服务领域，从而在竞争中获得更多的机会。有机膦类水处理剂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有机膦类水处理剂项目建设的必要性体现在对客户需求更精准的满足。通过有机膦类水处理剂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有机膦类水处理剂项目建设的背后是对企业持续创新的追求。只有通过不断创新，企业才能在竞争中立于不败之地。有机膦类水处理剂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6061"/>
      <w:r>
        <w:rPr>
          <w:rFonts w:ascii="仿宋" w:eastAsia="仿宋" w:hAnsi="仿宋" w:cs="仿宋" w:hint="eastAsia"/>
          <w:sz w:val="28"/>
          <w:lang w:eastAsia="zh-CN"/>
        </w:rPr>
        <w:t>二、市场分析、调研</w:t>
      </w:r>
      <w:bookmarkEnd w:id="5"/>
    </w:p>
    <w:p>
      <w:pPr>
        <w:pStyle w:val="Heading2"/>
        <w:rPr>
          <w:rFonts w:ascii="仿宋" w:eastAsia="仿宋" w:hAnsi="仿宋" w:cs="仿宋" w:hint="eastAsia"/>
          <w:lang w:eastAsia="zh-CN"/>
        </w:rPr>
      </w:pPr>
      <w:bookmarkStart w:id="6" w:name="_Toc2835"/>
      <w:r>
        <w:rPr>
          <w:rFonts w:ascii="仿宋" w:eastAsia="仿宋" w:hAnsi="仿宋" w:cs="仿宋" w:hint="eastAsia"/>
          <w:lang w:eastAsia="zh-CN"/>
        </w:rPr>
        <w:t>(一)、有机膦类水处理剂行业分析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有机膦类水处理剂行业一直以来都是市场的关注焦点。行业内的发展趋势、竞争态势以及潜在机会都对有机膦类水处理剂项目的推进产生深远的影响。通过深入研究行业的整体概貌，我们将更好地理解行业的核心特征，为有机膦类水处理剂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有机膦类水处理剂行业，技术一直是推动创新和发展的关键因素。我们将对当前技术趋势进行详尽分析，包括但不限于人工智能、大数据应用、先进制造技术等。这有助于有机膦类水处理剂项目更好地把握行业的技术脉搏，为技术应用和创新提供有针对性的方向。</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有机膦类水处理剂项目成功的基础。我们将对主要竞争对手进行深入研究，包括其市场份额、产品特点、市场定位等。通过全面了解竞争对手的优势和劣势，有机膦类水处理剂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7" w:name="_Toc7713"/>
      <w:r>
        <w:rPr>
          <w:rFonts w:ascii="仿宋" w:eastAsia="仿宋" w:hAnsi="仿宋" w:cs="仿宋" w:hint="eastAsia"/>
          <w:sz w:val="28"/>
          <w:lang w:eastAsia="zh-CN"/>
        </w:rPr>
        <w:t>(二)、有机膦类水处理剂市场分析预测</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有机膦类水处理剂市场未来的增长趋势。这包括市场的整体规模、各细分领域的发展趋势等。有机膦类水处理剂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有机膦类水处理剂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市场风险是有机膦类水处理剂项目实施过程中需要充分考虑的因素。我们将对市场风险进行全面评估，包括但不限于政策法规风险、市场竞争风险、技术变革风险等。通过对潜在风险的深入分析，有机膦类水处理剂项目可以制定相应的风险缓解策略，降低不确定性对有机膦类水处理剂项目的影响。</w:t>
      </w:r>
    </w:p>
    <w:p>
      <w:pPr>
        <w:pStyle w:val="Heading1"/>
        <w:ind w:firstLine="560" w:firstLineChars="200"/>
        <w:rPr>
          <w:rFonts w:ascii="仿宋" w:eastAsia="仿宋" w:hAnsi="仿宋" w:cs="仿宋" w:hint="eastAsia"/>
          <w:sz w:val="28"/>
          <w:lang w:eastAsia="zh-CN"/>
        </w:rPr>
      </w:pPr>
      <w:bookmarkStart w:id="8" w:name="_Toc11495"/>
      <w:r>
        <w:rPr>
          <w:rFonts w:ascii="仿宋" w:eastAsia="仿宋" w:hAnsi="仿宋" w:cs="仿宋" w:hint="eastAsia"/>
          <w:sz w:val="28"/>
          <w:lang w:eastAsia="zh-CN"/>
        </w:rPr>
        <w:t>三、有机膦类水处理剂项目绩效评估</w:t>
      </w:r>
      <w:bookmarkEnd w:id="8"/>
    </w:p>
    <w:p>
      <w:pPr>
        <w:pStyle w:val="Heading2"/>
        <w:rPr>
          <w:rFonts w:ascii="仿宋" w:eastAsia="仿宋" w:hAnsi="仿宋" w:cs="仿宋" w:hint="eastAsia"/>
          <w:lang w:eastAsia="zh-CN"/>
        </w:rPr>
      </w:pPr>
      <w:bookmarkStart w:id="9" w:name="_Toc14775"/>
      <w:r>
        <w:rPr>
          <w:rFonts w:ascii="仿宋" w:eastAsia="仿宋" w:hAnsi="仿宋" w:cs="仿宋" w:hint="eastAsia"/>
          <w:lang w:eastAsia="zh-CN"/>
        </w:rPr>
        <w:t>(一)、绩效评估指标</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有机膦类水处理剂项目中，我们设计了一套全面的绩效评估指标，以确保有机膦类水处理剂项目的可控和成功交付。这些指标跨足有机膦类水处理剂项目目标、成本、进度和质量等多个维度，为我们提供了全面洞察有机膦类水处理剂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有机膦类水处理剂项目目标达成率是我们关注的首要指标。我们设定了明确的目标，并通过定期监测和评估，迅速发现并应对潜在的目标偏差。这为有机膦类水处理剂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成本绩效是另一个核心关注点。通过实际成本与预算成本的对比分析，我们深入了解成本差异的原因，及时调整资源分配，保持有机膦类水处理剂项目在经济效益方面的合理水平。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有机膦类水处理剂项目进度作为关键的绩效指标之一，得到了精心的关注。我们制定了详细的有机膦类水处理剂项目进度计划，并设立了进度符合度指标，确保实际进度与计划进度保持一致。这使我们能够快速发现和解决潜在的进度问题，保持有机膦类水处理剂项目的正常推进。</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有机膦类水处理剂项目绩效的不可或缺的一环。我们引入了一系列的质量标准和客户满意度指标，以确保有机膦类水处理剂项目交付的成果在质量上达到或超越预期水平。通过持续监测这些指标，我们努力提升有机膦类水处理剂项目整体质量水平，为有机膦类水处理剂项目的成功交付提供有力保障。通过这些科学且全面的绩效评估，我们能够更好地引导有机膦类水处理剂项目的持续改进，确保有机膦类水处理剂项目目标的顺利达成。</w:t>
      </w:r>
    </w:p>
    <w:p>
      <w:pPr>
        <w:pStyle w:val="Heading2"/>
        <w:ind w:firstLine="560" w:firstLineChars="200"/>
        <w:rPr>
          <w:rFonts w:ascii="仿宋" w:eastAsia="仿宋" w:hAnsi="仿宋" w:cs="仿宋" w:hint="eastAsia"/>
          <w:sz w:val="28"/>
          <w:lang w:eastAsia="zh-CN"/>
        </w:rPr>
      </w:pPr>
      <w:bookmarkStart w:id="10" w:name="_Toc29970"/>
      <w:r>
        <w:rPr>
          <w:rFonts w:ascii="仿宋" w:eastAsia="仿宋" w:hAnsi="仿宋" w:cs="仿宋" w:hint="eastAsia"/>
          <w:sz w:val="28"/>
          <w:lang w:eastAsia="zh-CN"/>
        </w:rPr>
        <w:t>(二)、绩效评估方法</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绩效评估是有机膦类水处理剂项目中的关键环节，为确保有机膦类水处理剂项目达到预期目标，我们采用了多层次、多维度的绩效评估方法。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有机膦类水处理剂项目的战略目标对齐，确保每个决策和行动都与有机膦类水处理剂项目整体目标保持一致。团队会定期召开战略对齐会议，审视当前工作与有机膦类水处理剂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有机膦类水处理剂项目进度、质量、成本和风险等方面。这些指标通过数据收集和分析，为有机膦类水处理剂项目管理团队提供了客观的评估依据。例如，我们通过有机膦类水处理剂项目管理软件追踪进度，使用成本绩效分析（CPI）评估成本控制情况。</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绩效评估不仅仅停留在有机膦类水处理剂项目内部，还考虑了有机膦类水处理剂项目对外部环境的影响。我们定期进行干系人满意度调查，以了解各利益相关方对有机膦类水处理剂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这种多层次、多角度的绩效评估方法，使得我们能够全面了解有机膦类水处理剂项目的运行状态，及时做出调整，确保有机膦类水处理剂项目在不断变化的环境中保持稳健前行。</w:t>
      </w:r>
    </w:p>
    <w:p>
      <w:pPr>
        <w:pStyle w:val="Heading2"/>
        <w:ind w:firstLine="560" w:firstLineChars="200"/>
        <w:rPr>
          <w:rFonts w:ascii="仿宋" w:eastAsia="仿宋" w:hAnsi="仿宋" w:cs="仿宋" w:hint="eastAsia"/>
          <w:sz w:val="28"/>
          <w:lang w:eastAsia="zh-CN"/>
        </w:rPr>
      </w:pPr>
      <w:bookmarkStart w:id="11" w:name="_Toc13837"/>
      <w:r>
        <w:rPr>
          <w:rFonts w:ascii="仿宋" w:eastAsia="仿宋" w:hAnsi="仿宋" w:cs="仿宋" w:hint="eastAsia"/>
          <w:sz w:val="28"/>
          <w:lang w:eastAsia="zh-CN"/>
        </w:rPr>
        <w:t>(三)、绩效评估周期</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为了确保有机膦类水处理剂项目的有效管理和不断优化，我们采用了精心设计的绩效评估周期。这个周期旨在实现灵活、实时和全面的评估，以适应有机膦类水处理剂项目执行中的各种挑战。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有机膦类水处理剂项目的不同需求，分为短期、中期和长期。短期评估关注每个迭代或工作周期，以及时发现和解决当前任务中的问题。中期评估涵盖几个迭代，深入了解整体有机膦类水处理剂项目的趋势和性能。长期评估则着眼于整个有机膦类水处理剂项目阶段，确保有机膦类水处理剂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有机膦类水处理剂项目管理工具和协作平台，团队成员能够随时更新和分享有机膦类水处理剂项目数据。这种实时性的反馈机制使我们能够及时察觉潜在问题，快速调整，保持有机膦类水处理剂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有机膦类水处理剂项目的决策制定密不可分。每个周期的有机膦类水处理剂项目回顾会议成为集体总结经验、识别问题深层次原因并找到创新解决方案的平台。这种定期的反思与调整机制使有机膦类水处理剂项目能够不断学习、进化，以更好地适应变化的环境。</w:t>
      </w:r>
    </w:p>
    <w:p>
      <w:pPr>
        <w:pStyle w:val="Heading1"/>
        <w:ind w:firstLine="560" w:firstLineChars="200"/>
        <w:rPr>
          <w:rFonts w:ascii="仿宋" w:eastAsia="仿宋" w:hAnsi="仿宋" w:cs="仿宋" w:hint="eastAsia"/>
          <w:sz w:val="28"/>
          <w:lang w:eastAsia="zh-CN"/>
        </w:rPr>
      </w:pPr>
      <w:bookmarkStart w:id="12" w:name="_Toc4259"/>
      <w:r>
        <w:rPr>
          <w:rFonts w:ascii="仿宋" w:eastAsia="仿宋" w:hAnsi="仿宋" w:cs="仿宋" w:hint="eastAsia"/>
          <w:sz w:val="28"/>
          <w:lang w:eastAsia="zh-CN"/>
        </w:rPr>
        <w:t>四、有机膦类水处理剂项目危机管理</w:t>
      </w:r>
      <w:bookmarkEnd w:id="12"/>
    </w:p>
    <w:p>
      <w:pPr>
        <w:pStyle w:val="Heading2"/>
        <w:rPr>
          <w:rFonts w:ascii="仿宋" w:eastAsia="仿宋" w:hAnsi="仿宋" w:cs="仿宋" w:hint="eastAsia"/>
          <w:lang w:eastAsia="zh-CN"/>
        </w:rPr>
      </w:pPr>
      <w:bookmarkStart w:id="13" w:name="_Toc1087"/>
      <w:r>
        <w:rPr>
          <w:rFonts w:ascii="仿宋" w:eastAsia="仿宋" w:hAnsi="仿宋" w:cs="仿宋" w:hint="eastAsia"/>
          <w:lang w:eastAsia="zh-CN"/>
        </w:rPr>
        <w:t>(一)、危机预警与识别</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有机膦类水处理剂项目危机管理中，危机预警与识别是确保有机膦类水处理剂项目稳健运行的核心步骤。通过建立全面的监测机制，有机膦类水处理剂项目团队旨在及时发现和理解潜在的风险和危机因素，以便采取及时的预防和应对措施，确保有机膦类水处理剂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有机膦类水处理剂项目团队全面分析了整个有机膦类水处理剂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有机膦类水处理剂项目团队着重于明确定义有机膦类水处理剂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有机膦类水处理剂项目进展的持续监控，团队能够及时发现潜在问题并作出迅速反应。有机膦类水处理剂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在这一阶段，团队的专业素养和反应速度将发挥至关重要的作用，以确保潜在危机能够在初期得到有效的处理，最大程度地减轻负面影响。通过危机预警与识别，有机膦类水处理剂项目得以更有序、可控地推进。</w:t>
      </w:r>
    </w:p>
    <w:p>
      <w:pPr>
        <w:pStyle w:val="Heading2"/>
        <w:ind w:firstLine="560" w:firstLineChars="200"/>
        <w:rPr>
          <w:rFonts w:ascii="仿宋" w:eastAsia="仿宋" w:hAnsi="仿宋" w:cs="仿宋" w:hint="eastAsia"/>
          <w:sz w:val="28"/>
          <w:lang w:eastAsia="zh-CN"/>
        </w:rPr>
      </w:pPr>
      <w:bookmarkStart w:id="14" w:name="_Toc19331"/>
      <w:r>
        <w:rPr>
          <w:rFonts w:ascii="仿宋" w:eastAsia="仿宋" w:hAnsi="仿宋" w:cs="仿宋" w:hint="eastAsia"/>
          <w:sz w:val="28"/>
          <w:lang w:eastAsia="zh-CN"/>
        </w:rPr>
        <w:t>(二)、危机应对与恢复</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在危机发生时，有机膦类水处理剂项目团队立即行动，成立了应急小组。该小组的任务是迅速制定并实施紧急应对措施，以最小化潜在损失。以下是采取的主要措施：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暂停有机膦类水处理剂项目进度：为遏制危机蔓延，有机膦类水处理剂项目暂时停止进行，以便全面评估当前状况。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资源重新分配：重新评估有机膦类水处理剂项目资源的分配，确保最大限度地减小损失。</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实时沟通：与关键利益相关者建立实时沟通机制，向他们传递有机膦类水处理剂项目危机的实际状况，保障有机膦类水处理剂项目核心利益。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在紧急应对的同时，有机膦类水处理剂项目团队强调了团队协作和有效沟通的重要性。以下是团队协作的关键举措：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信息共享机制：建立了信息共享平台，确保团队成员能够及时获取有机膦类水处理剂项目危机的实时信息。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领导者沟通：有机膦类水处理剂项目领导者通过定期会议和即时沟通工具，指导团队应对危机，保持团队稳定运行。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随着危机得到初步控制，有机膦类水处理剂项目团队转向制定恢复计划，以确保有机膦类水处理剂项目能够从中迅速恢复。主要恢复计划包括：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修复受损的进度计划：重新评估有机膦类水处理剂项目进度，制定修复计划，确保有机膦类水处理剂项目尽快回归正常进程。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重新调整资源分配：优化资源分配，确保有机膦类水处理剂项目在有限资源下高效运转。</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风险管理机制加强：对有机膦类水处理剂项目风险进行全面评估，制定更强化的风险管理策略，以预防未来可能的危机。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5" w:name="_Toc19167"/>
      <w:r>
        <w:rPr>
          <w:rFonts w:ascii="仿宋" w:eastAsia="仿宋" w:hAnsi="仿宋" w:cs="仿宋" w:hint="eastAsia"/>
          <w:sz w:val="28"/>
          <w:lang w:eastAsia="zh-CN"/>
        </w:rPr>
        <w:t>五、有机膦类水处理剂项目土建工程</w:t>
      </w:r>
      <w:bookmarkEnd w:id="15"/>
    </w:p>
    <w:p>
      <w:pPr>
        <w:pStyle w:val="Heading2"/>
        <w:rPr>
          <w:rFonts w:ascii="仿宋" w:eastAsia="仿宋" w:hAnsi="仿宋" w:cs="仿宋" w:hint="eastAsia"/>
          <w:lang w:eastAsia="zh-CN"/>
        </w:rPr>
      </w:pPr>
      <w:bookmarkStart w:id="16" w:name="_Toc23300"/>
      <w:r>
        <w:rPr>
          <w:rFonts w:ascii="仿宋" w:eastAsia="仿宋" w:hAnsi="仿宋" w:cs="仿宋" w:hint="eastAsia"/>
          <w:lang w:eastAsia="zh-CN"/>
        </w:rPr>
        <w:t>(一)、建筑工程设计原则</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在有机膦类水处理剂项目的建筑工程设计中，我们将秉承一系列重要的设计原则，以确保有机膦类水处理剂项目建筑在功能、美观、可持续性等方面达到最佳效果。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首要原则是确保建筑的功能性得到最大化的发挥。我们将充分理解有机膦类水处理剂项目的实际需求，合理布局各个功能区域，保证建筑在满足业务需求的同时，提供高效的工作环境。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灵活性与可扩展性：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在建筑设计中，我们将综合考虑建设和运营成本。通过精细的经济效益分析，确保设计方案在高效利用资源的同时，对有机膦类水处理剂项目的长期盈利能力有积极的贡献。</w:t>
      </w:r>
    </w:p>
    <w:p>
      <w:pPr>
        <w:pStyle w:val="Heading2"/>
        <w:ind w:firstLine="560" w:firstLineChars="200"/>
        <w:rPr>
          <w:rFonts w:ascii="仿宋" w:eastAsia="仿宋" w:hAnsi="仿宋" w:cs="仿宋" w:hint="eastAsia"/>
          <w:sz w:val="28"/>
          <w:lang w:eastAsia="zh-CN"/>
        </w:rPr>
      </w:pPr>
      <w:bookmarkStart w:id="17" w:name="_Toc5849"/>
      <w:r>
        <w:rPr>
          <w:rFonts w:ascii="仿宋" w:eastAsia="仿宋" w:hAnsi="仿宋" w:cs="仿宋" w:hint="eastAsia"/>
          <w:sz w:val="28"/>
          <w:lang w:eastAsia="zh-CN"/>
        </w:rPr>
        <w:t>(二)、土建工程设计年限及安全等级</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有机膦类水处理剂项目的土建工程设计中，我们将精准设定设计年限，结合有机膦类水处理剂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有机膦类水处理剂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8" w:name="_Toc6587"/>
      <w:r>
        <w:rPr>
          <w:rFonts w:ascii="仿宋" w:eastAsia="仿宋" w:hAnsi="仿宋" w:cs="仿宋" w:hint="eastAsia"/>
          <w:sz w:val="28"/>
          <w:lang w:eastAsia="zh-CN"/>
        </w:rPr>
        <w:t>(三)、建筑工程设计总体要求</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该有机膦类水处理剂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有机膦类水处理剂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https://d.book118.com/286234155005010050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有机膦类水处理剂项目计划设计方案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有机膦类水处理剂项目计划设计方案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有机膦类水处理剂项目计划设计方案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有机膦类水处理剂项目计划设计方案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有机膦类水处理剂项目计划设计方案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有机膦类水处理剂项目计划设计方案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有机膦类水处理剂项目计划设计方案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有机膦类水处理剂项目计划设计方案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有机膦类水处理剂项目计划设计方案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有机膦类水处理剂项目计划设计方案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有机膦类水处理剂项目计划设计方案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有机膦类水处理剂项目计划设计方案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有机膦类水处理剂项目计划设计方案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有机膦类水处理剂项目计划设计方案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有机膦类水处理剂项目计划设计方案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有机膦类水处理剂项目计划设计方案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有机膦类水处理剂项目计划设计方案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34137B5"/>
    <w:rsid w:val="234137B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8623415500501005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2024-02-06T10:23:00Z</dcterms:created>
  <dcterms:modified xsi:type="dcterms:W3CDTF">2024-02-06T10:24:20Z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E91530BAAAC6470C84E5527133CCA4FB_11</vt:lpwstr>
  </property>
  <property fmtid="{D5CDD505-2E9C-101B-9397-08002B2CF9AE}" pid="3" name="KSOProductBuildVer">
    <vt:lpwstr>2052-12.1.0.16250</vt:lpwstr>
  </property>
</Properties>
</file>