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47" w:history="1">
        <w:r>
          <w:rPr>
            <w:rFonts w:ascii="仿宋" w:eastAsia="仿宋" w:hAnsi="仿宋" w:cs="仿宋" w:hint="eastAsia"/>
            <w:lang w:eastAsia="zh-CN"/>
          </w:rPr>
          <w:t>概论</w:t>
        </w:r>
        <w:r>
          <w:tab/>
        </w:r>
        <w:r>
          <w:fldChar w:fldCharType="begin"/>
        </w:r>
        <w:r>
          <w:instrText xml:space="preserve"> PAGEREF _Toc9647 \h </w:instrText>
        </w:r>
        <w:r>
          <w:fldChar w:fldCharType="separate"/>
        </w:r>
        <w:r>
          <w:t>3</w:t>
        </w:r>
        <w:r>
          <w:fldChar w:fldCharType="end"/>
        </w:r>
      </w:hyperlink>
    </w:p>
    <w:p>
      <w:pPr>
        <w:pStyle w:val="TOC1"/>
        <w:tabs>
          <w:tab w:val="right" w:leader="dot" w:pos="8306"/>
        </w:tabs>
      </w:pPr>
      <w:hyperlink w:anchor="_Toc28732" w:history="1">
        <w:r>
          <w:rPr>
            <w:rFonts w:ascii="仿宋" w:eastAsia="仿宋" w:hAnsi="仿宋" w:cs="仿宋" w:hint="eastAsia"/>
            <w:lang w:eastAsia="zh-CN"/>
          </w:rPr>
          <w:t>一、收纳整理项目绩效评估</w:t>
        </w:r>
        <w:r>
          <w:tab/>
        </w:r>
        <w:r>
          <w:fldChar w:fldCharType="begin"/>
        </w:r>
        <w:r>
          <w:instrText xml:space="preserve"> PAGEREF _Toc28732 \h </w:instrText>
        </w:r>
        <w:r>
          <w:fldChar w:fldCharType="separate"/>
        </w:r>
        <w:r>
          <w:t>3</w:t>
        </w:r>
        <w:r>
          <w:fldChar w:fldCharType="end"/>
        </w:r>
      </w:hyperlink>
    </w:p>
    <w:p>
      <w:pPr>
        <w:pStyle w:val="TOC2"/>
        <w:tabs>
          <w:tab w:val="right" w:leader="dot" w:pos="8306"/>
        </w:tabs>
      </w:pPr>
      <w:hyperlink w:anchor="_Toc16972" w:history="1">
        <w:r>
          <w:rPr>
            <w:rFonts w:ascii="仿宋" w:eastAsia="仿宋" w:hAnsi="仿宋" w:cs="仿宋" w:hint="eastAsia"/>
            <w:lang w:eastAsia="zh-CN"/>
          </w:rPr>
          <w:t>(一)、绩效评估指标</w:t>
        </w:r>
        <w:r>
          <w:tab/>
        </w:r>
        <w:r>
          <w:fldChar w:fldCharType="begin"/>
        </w:r>
        <w:r>
          <w:instrText xml:space="preserve"> PAGEREF _Toc16972 \h </w:instrText>
        </w:r>
        <w:r>
          <w:fldChar w:fldCharType="separate"/>
        </w:r>
        <w:r>
          <w:t>3</w:t>
        </w:r>
        <w:r>
          <w:fldChar w:fldCharType="end"/>
        </w:r>
      </w:hyperlink>
    </w:p>
    <w:p>
      <w:pPr>
        <w:pStyle w:val="TOC2"/>
        <w:tabs>
          <w:tab w:val="right" w:leader="dot" w:pos="8306"/>
        </w:tabs>
      </w:pPr>
      <w:hyperlink w:anchor="_Toc489" w:history="1">
        <w:r>
          <w:rPr>
            <w:rFonts w:ascii="仿宋" w:eastAsia="仿宋" w:hAnsi="仿宋" w:cs="仿宋" w:hint="eastAsia"/>
            <w:lang w:eastAsia="zh-CN"/>
          </w:rPr>
          <w:t>(二)、绩效评估方法</w:t>
        </w:r>
        <w:r>
          <w:tab/>
        </w:r>
        <w:r>
          <w:fldChar w:fldCharType="begin"/>
        </w:r>
        <w:r>
          <w:instrText xml:space="preserve"> PAGEREF _Toc489 \h </w:instrText>
        </w:r>
        <w:r>
          <w:fldChar w:fldCharType="separate"/>
        </w:r>
        <w:r>
          <w:t>4</w:t>
        </w:r>
        <w:r>
          <w:fldChar w:fldCharType="end"/>
        </w:r>
      </w:hyperlink>
    </w:p>
    <w:p>
      <w:pPr>
        <w:pStyle w:val="TOC2"/>
        <w:tabs>
          <w:tab w:val="right" w:leader="dot" w:pos="8306"/>
        </w:tabs>
      </w:pPr>
      <w:hyperlink w:anchor="_Toc214" w:history="1">
        <w:r>
          <w:rPr>
            <w:rFonts w:ascii="仿宋" w:eastAsia="仿宋" w:hAnsi="仿宋" w:cs="仿宋" w:hint="eastAsia"/>
            <w:lang w:eastAsia="zh-CN"/>
          </w:rPr>
          <w:t>(三)、绩效评估周期</w:t>
        </w:r>
        <w:r>
          <w:tab/>
        </w:r>
        <w:r>
          <w:fldChar w:fldCharType="begin"/>
        </w:r>
        <w:r>
          <w:instrText xml:space="preserve"> PAGEREF _Toc214 \h </w:instrText>
        </w:r>
        <w:r>
          <w:fldChar w:fldCharType="separate"/>
        </w:r>
        <w:r>
          <w:t>5</w:t>
        </w:r>
        <w:r>
          <w:fldChar w:fldCharType="end"/>
        </w:r>
      </w:hyperlink>
    </w:p>
    <w:p>
      <w:pPr>
        <w:pStyle w:val="TOC1"/>
        <w:tabs>
          <w:tab w:val="right" w:leader="dot" w:pos="8306"/>
        </w:tabs>
      </w:pPr>
      <w:hyperlink w:anchor="_Toc27950" w:history="1">
        <w:r>
          <w:rPr>
            <w:rFonts w:ascii="仿宋" w:eastAsia="仿宋" w:hAnsi="仿宋" w:cs="仿宋" w:hint="eastAsia"/>
            <w:lang w:eastAsia="zh-CN"/>
          </w:rPr>
          <w:t>二、收纳整理项目选址可行性分析</w:t>
        </w:r>
        <w:r>
          <w:tab/>
        </w:r>
        <w:r>
          <w:fldChar w:fldCharType="begin"/>
        </w:r>
        <w:r>
          <w:instrText xml:space="preserve"> PAGEREF _Toc27950 \h </w:instrText>
        </w:r>
        <w:r>
          <w:fldChar w:fldCharType="separate"/>
        </w:r>
        <w:r>
          <w:t>6</w:t>
        </w:r>
        <w:r>
          <w:fldChar w:fldCharType="end"/>
        </w:r>
      </w:hyperlink>
    </w:p>
    <w:p>
      <w:pPr>
        <w:pStyle w:val="TOC2"/>
        <w:tabs>
          <w:tab w:val="right" w:leader="dot" w:pos="8306"/>
        </w:tabs>
      </w:pPr>
      <w:hyperlink w:anchor="_Toc17788" w:history="1">
        <w:r>
          <w:rPr>
            <w:rFonts w:ascii="仿宋" w:eastAsia="仿宋" w:hAnsi="仿宋" w:cs="仿宋" w:hint="eastAsia"/>
            <w:lang w:eastAsia="zh-CN"/>
          </w:rPr>
          <w:t>(一)、收纳整理项目选址</w:t>
        </w:r>
        <w:r>
          <w:tab/>
        </w:r>
        <w:r>
          <w:fldChar w:fldCharType="begin"/>
        </w:r>
        <w:r>
          <w:instrText xml:space="preserve"> PAGEREF _Toc17788 \h </w:instrText>
        </w:r>
        <w:r>
          <w:fldChar w:fldCharType="separate"/>
        </w:r>
        <w:r>
          <w:t>6</w:t>
        </w:r>
        <w:r>
          <w:fldChar w:fldCharType="end"/>
        </w:r>
      </w:hyperlink>
    </w:p>
    <w:p>
      <w:pPr>
        <w:pStyle w:val="TOC2"/>
        <w:tabs>
          <w:tab w:val="right" w:leader="dot" w:pos="8306"/>
        </w:tabs>
      </w:pPr>
      <w:hyperlink w:anchor="_Toc6787" w:history="1">
        <w:r>
          <w:rPr>
            <w:rFonts w:ascii="仿宋" w:eastAsia="仿宋" w:hAnsi="仿宋" w:cs="仿宋" w:hint="eastAsia"/>
            <w:lang w:eastAsia="zh-CN"/>
          </w:rPr>
          <w:t>(二)、用地控制指标</w:t>
        </w:r>
        <w:r>
          <w:tab/>
        </w:r>
        <w:r>
          <w:fldChar w:fldCharType="begin"/>
        </w:r>
        <w:r>
          <w:instrText xml:space="preserve"> PAGEREF _Toc6787 \h </w:instrText>
        </w:r>
        <w:r>
          <w:fldChar w:fldCharType="separate"/>
        </w:r>
        <w:r>
          <w:t>6</w:t>
        </w:r>
        <w:r>
          <w:fldChar w:fldCharType="end"/>
        </w:r>
      </w:hyperlink>
    </w:p>
    <w:p>
      <w:pPr>
        <w:pStyle w:val="TOC2"/>
        <w:tabs>
          <w:tab w:val="right" w:leader="dot" w:pos="8306"/>
        </w:tabs>
      </w:pPr>
      <w:hyperlink w:anchor="_Toc8137" w:history="1">
        <w:r>
          <w:rPr>
            <w:rFonts w:ascii="仿宋" w:eastAsia="仿宋" w:hAnsi="仿宋" w:cs="仿宋" w:hint="eastAsia"/>
            <w:lang w:eastAsia="zh-CN"/>
          </w:rPr>
          <w:t>(三)、节约用地措施</w:t>
        </w:r>
        <w:r>
          <w:tab/>
        </w:r>
        <w:r>
          <w:fldChar w:fldCharType="begin"/>
        </w:r>
        <w:r>
          <w:instrText xml:space="preserve"> PAGEREF _Toc8137 \h </w:instrText>
        </w:r>
        <w:r>
          <w:fldChar w:fldCharType="separate"/>
        </w:r>
        <w:r>
          <w:t>8</w:t>
        </w:r>
        <w:r>
          <w:fldChar w:fldCharType="end"/>
        </w:r>
      </w:hyperlink>
    </w:p>
    <w:p>
      <w:pPr>
        <w:pStyle w:val="TOC2"/>
        <w:tabs>
          <w:tab w:val="right" w:leader="dot" w:pos="8306"/>
        </w:tabs>
      </w:pPr>
      <w:hyperlink w:anchor="_Toc26710" w:history="1">
        <w:r>
          <w:rPr>
            <w:rFonts w:ascii="仿宋" w:eastAsia="仿宋" w:hAnsi="仿宋" w:cs="仿宋" w:hint="eastAsia"/>
            <w:lang w:eastAsia="zh-CN"/>
          </w:rPr>
          <w:t>(四)、总图布置方案</w:t>
        </w:r>
        <w:r>
          <w:tab/>
        </w:r>
        <w:r>
          <w:fldChar w:fldCharType="begin"/>
        </w:r>
        <w:r>
          <w:instrText xml:space="preserve"> PAGEREF _Toc26710 \h </w:instrText>
        </w:r>
        <w:r>
          <w:fldChar w:fldCharType="separate"/>
        </w:r>
        <w:r>
          <w:t>9</w:t>
        </w:r>
        <w:r>
          <w:fldChar w:fldCharType="end"/>
        </w:r>
      </w:hyperlink>
    </w:p>
    <w:p>
      <w:pPr>
        <w:pStyle w:val="TOC2"/>
        <w:tabs>
          <w:tab w:val="right" w:leader="dot" w:pos="8306"/>
        </w:tabs>
      </w:pPr>
      <w:hyperlink w:anchor="_Toc5439" w:history="1">
        <w:r>
          <w:rPr>
            <w:rFonts w:ascii="仿宋" w:eastAsia="仿宋" w:hAnsi="仿宋" w:cs="仿宋" w:hint="eastAsia"/>
            <w:lang w:eastAsia="zh-CN"/>
          </w:rPr>
          <w:t>(五)、选址综合评价</w:t>
        </w:r>
        <w:r>
          <w:tab/>
        </w:r>
        <w:r>
          <w:fldChar w:fldCharType="begin"/>
        </w:r>
        <w:r>
          <w:instrText xml:space="preserve"> PAGEREF _Toc5439 \h </w:instrText>
        </w:r>
        <w:r>
          <w:fldChar w:fldCharType="separate"/>
        </w:r>
        <w:r>
          <w:t>10</w:t>
        </w:r>
        <w:r>
          <w:fldChar w:fldCharType="end"/>
        </w:r>
      </w:hyperlink>
    </w:p>
    <w:p>
      <w:pPr>
        <w:pStyle w:val="TOC1"/>
        <w:tabs>
          <w:tab w:val="right" w:leader="dot" w:pos="8306"/>
        </w:tabs>
      </w:pPr>
      <w:hyperlink w:anchor="_Toc3015" w:history="1">
        <w:r>
          <w:rPr>
            <w:rFonts w:ascii="仿宋" w:eastAsia="仿宋" w:hAnsi="仿宋" w:cs="仿宋" w:hint="eastAsia"/>
            <w:lang w:eastAsia="zh-CN"/>
          </w:rPr>
          <w:t>三、收纳整理项目危机管理</w:t>
        </w:r>
        <w:r>
          <w:tab/>
        </w:r>
        <w:r>
          <w:fldChar w:fldCharType="begin"/>
        </w:r>
        <w:r>
          <w:instrText xml:space="preserve"> PAGEREF _Toc3015 \h </w:instrText>
        </w:r>
        <w:r>
          <w:fldChar w:fldCharType="separate"/>
        </w:r>
        <w:r>
          <w:t>11</w:t>
        </w:r>
        <w:r>
          <w:fldChar w:fldCharType="end"/>
        </w:r>
      </w:hyperlink>
    </w:p>
    <w:p>
      <w:pPr>
        <w:pStyle w:val="TOC2"/>
        <w:tabs>
          <w:tab w:val="right" w:leader="dot" w:pos="8306"/>
        </w:tabs>
      </w:pPr>
      <w:hyperlink w:anchor="_Toc15769" w:history="1">
        <w:r>
          <w:rPr>
            <w:rFonts w:ascii="仿宋" w:eastAsia="仿宋" w:hAnsi="仿宋" w:cs="仿宋" w:hint="eastAsia"/>
            <w:lang w:eastAsia="zh-CN"/>
          </w:rPr>
          <w:t>(一)、危机预警与识别</w:t>
        </w:r>
        <w:r>
          <w:tab/>
        </w:r>
        <w:r>
          <w:fldChar w:fldCharType="begin"/>
        </w:r>
        <w:r>
          <w:instrText xml:space="preserve"> PAGEREF _Toc15769 \h </w:instrText>
        </w:r>
        <w:r>
          <w:fldChar w:fldCharType="separate"/>
        </w:r>
        <w:r>
          <w:t>11</w:t>
        </w:r>
        <w:r>
          <w:fldChar w:fldCharType="end"/>
        </w:r>
      </w:hyperlink>
    </w:p>
    <w:p>
      <w:pPr>
        <w:pStyle w:val="TOC2"/>
        <w:tabs>
          <w:tab w:val="right" w:leader="dot" w:pos="8306"/>
        </w:tabs>
      </w:pPr>
      <w:hyperlink w:anchor="_Toc80" w:history="1">
        <w:r>
          <w:rPr>
            <w:rFonts w:ascii="仿宋" w:eastAsia="仿宋" w:hAnsi="仿宋" w:cs="仿宋" w:hint="eastAsia"/>
            <w:lang w:eastAsia="zh-CN"/>
          </w:rPr>
          <w:t>(二)、危机应对与恢复</w:t>
        </w:r>
        <w:r>
          <w:tab/>
        </w:r>
        <w:r>
          <w:fldChar w:fldCharType="begin"/>
        </w:r>
        <w:r>
          <w:instrText xml:space="preserve"> PAGEREF _Toc80 \h </w:instrText>
        </w:r>
        <w:r>
          <w:fldChar w:fldCharType="separate"/>
        </w:r>
        <w:r>
          <w:t>12</w:t>
        </w:r>
        <w:r>
          <w:fldChar w:fldCharType="end"/>
        </w:r>
      </w:hyperlink>
    </w:p>
    <w:p>
      <w:pPr>
        <w:pStyle w:val="TOC1"/>
        <w:tabs>
          <w:tab w:val="right" w:leader="dot" w:pos="8306"/>
        </w:tabs>
      </w:pPr>
      <w:hyperlink w:anchor="_Toc9811" w:history="1">
        <w:r>
          <w:rPr>
            <w:rFonts w:ascii="仿宋" w:eastAsia="仿宋" w:hAnsi="仿宋" w:cs="仿宋" w:hint="eastAsia"/>
            <w:lang w:eastAsia="zh-CN"/>
          </w:rPr>
          <w:t>四、收纳整理项目建设单位说明</w:t>
        </w:r>
        <w:r>
          <w:tab/>
        </w:r>
        <w:r>
          <w:fldChar w:fldCharType="begin"/>
        </w:r>
        <w:r>
          <w:instrText xml:space="preserve"> PAGEREF _Toc9811 \h </w:instrText>
        </w:r>
        <w:r>
          <w:fldChar w:fldCharType="separate"/>
        </w:r>
        <w:r>
          <w:t>14</w:t>
        </w:r>
        <w:r>
          <w:fldChar w:fldCharType="end"/>
        </w:r>
      </w:hyperlink>
    </w:p>
    <w:p>
      <w:pPr>
        <w:pStyle w:val="TOC2"/>
        <w:tabs>
          <w:tab w:val="right" w:leader="dot" w:pos="8306"/>
        </w:tabs>
      </w:pPr>
      <w:hyperlink w:anchor="_Toc17864" w:history="1">
        <w:r>
          <w:rPr>
            <w:rFonts w:ascii="仿宋" w:eastAsia="仿宋" w:hAnsi="仿宋" w:cs="仿宋" w:hint="eastAsia"/>
            <w:lang w:eastAsia="zh-CN"/>
          </w:rPr>
          <w:t>(一)、收纳整理项目承办单位基本情况</w:t>
        </w:r>
        <w:r>
          <w:tab/>
        </w:r>
        <w:r>
          <w:fldChar w:fldCharType="begin"/>
        </w:r>
        <w:r>
          <w:instrText xml:space="preserve"> PAGEREF _Toc17864 \h </w:instrText>
        </w:r>
        <w:r>
          <w:fldChar w:fldCharType="separate"/>
        </w:r>
        <w:r>
          <w:t>14</w:t>
        </w:r>
        <w:r>
          <w:fldChar w:fldCharType="end"/>
        </w:r>
      </w:hyperlink>
    </w:p>
    <w:p>
      <w:pPr>
        <w:pStyle w:val="TOC2"/>
        <w:tabs>
          <w:tab w:val="right" w:leader="dot" w:pos="8306"/>
        </w:tabs>
      </w:pPr>
      <w:hyperlink w:anchor="_Toc24353" w:history="1">
        <w:r>
          <w:rPr>
            <w:rFonts w:ascii="仿宋" w:eastAsia="仿宋" w:hAnsi="仿宋" w:cs="仿宋" w:hint="eastAsia"/>
            <w:lang w:eastAsia="zh-CN"/>
          </w:rPr>
          <w:t>(二)、公司经济效益分析</w:t>
        </w:r>
        <w:r>
          <w:tab/>
        </w:r>
        <w:r>
          <w:fldChar w:fldCharType="begin"/>
        </w:r>
        <w:r>
          <w:instrText xml:space="preserve"> PAGEREF _Toc24353 \h </w:instrText>
        </w:r>
        <w:r>
          <w:fldChar w:fldCharType="separate"/>
        </w:r>
        <w:r>
          <w:t>14</w:t>
        </w:r>
        <w:r>
          <w:fldChar w:fldCharType="end"/>
        </w:r>
      </w:hyperlink>
    </w:p>
    <w:p>
      <w:pPr>
        <w:pStyle w:val="TOC1"/>
        <w:tabs>
          <w:tab w:val="right" w:leader="dot" w:pos="8306"/>
        </w:tabs>
      </w:pPr>
      <w:hyperlink w:anchor="_Toc26461" w:history="1">
        <w:r>
          <w:rPr>
            <w:rFonts w:ascii="仿宋" w:eastAsia="仿宋" w:hAnsi="仿宋" w:cs="仿宋" w:hint="eastAsia"/>
            <w:lang w:eastAsia="zh-CN"/>
          </w:rPr>
          <w:t>五、收纳整理项目可持续发展</w:t>
        </w:r>
        <w:r>
          <w:tab/>
        </w:r>
        <w:r>
          <w:fldChar w:fldCharType="begin"/>
        </w:r>
        <w:r>
          <w:instrText xml:space="preserve"> PAGEREF _Toc26461 \h </w:instrText>
        </w:r>
        <w:r>
          <w:fldChar w:fldCharType="separate"/>
        </w:r>
        <w:r>
          <w:t>15</w:t>
        </w:r>
        <w:r>
          <w:fldChar w:fldCharType="end"/>
        </w:r>
      </w:hyperlink>
    </w:p>
    <w:p>
      <w:pPr>
        <w:pStyle w:val="TOC2"/>
        <w:tabs>
          <w:tab w:val="right" w:leader="dot" w:pos="8306"/>
        </w:tabs>
      </w:pPr>
      <w:hyperlink w:anchor="_Toc24450" w:history="1">
        <w:r>
          <w:rPr>
            <w:rFonts w:ascii="仿宋" w:eastAsia="仿宋" w:hAnsi="仿宋" w:cs="仿宋" w:hint="eastAsia"/>
            <w:lang w:eastAsia="zh-CN"/>
          </w:rPr>
          <w:t>(一)、可持续战略与实践</w:t>
        </w:r>
        <w:r>
          <w:tab/>
        </w:r>
        <w:r>
          <w:fldChar w:fldCharType="begin"/>
        </w:r>
        <w:r>
          <w:instrText xml:space="preserve"> PAGEREF _Toc24450 \h </w:instrText>
        </w:r>
        <w:r>
          <w:fldChar w:fldCharType="separate"/>
        </w:r>
        <w:r>
          <w:t>15</w:t>
        </w:r>
        <w:r>
          <w:fldChar w:fldCharType="end"/>
        </w:r>
      </w:hyperlink>
    </w:p>
    <w:p>
      <w:pPr>
        <w:pStyle w:val="TOC2"/>
        <w:tabs>
          <w:tab w:val="right" w:leader="dot" w:pos="8306"/>
        </w:tabs>
      </w:pPr>
      <w:hyperlink w:anchor="_Toc23416" w:history="1">
        <w:r>
          <w:rPr>
            <w:rFonts w:ascii="仿宋" w:eastAsia="仿宋" w:hAnsi="仿宋" w:cs="仿宋" w:hint="eastAsia"/>
            <w:lang w:eastAsia="zh-CN"/>
          </w:rPr>
          <w:t>(二)、环保与社会责任</w:t>
        </w:r>
        <w:r>
          <w:tab/>
        </w:r>
        <w:r>
          <w:fldChar w:fldCharType="begin"/>
        </w:r>
        <w:r>
          <w:instrText xml:space="preserve"> PAGEREF _Toc23416 \h </w:instrText>
        </w:r>
        <w:r>
          <w:fldChar w:fldCharType="separate"/>
        </w:r>
        <w:r>
          <w:t>16</w:t>
        </w:r>
        <w:r>
          <w:fldChar w:fldCharType="end"/>
        </w:r>
      </w:hyperlink>
    </w:p>
    <w:p>
      <w:pPr>
        <w:pStyle w:val="TOC1"/>
        <w:tabs>
          <w:tab w:val="right" w:leader="dot" w:pos="8306"/>
        </w:tabs>
      </w:pPr>
      <w:hyperlink w:anchor="_Toc13718" w:history="1">
        <w:r>
          <w:rPr>
            <w:rFonts w:ascii="仿宋" w:eastAsia="仿宋" w:hAnsi="仿宋" w:cs="仿宋" w:hint="eastAsia"/>
            <w:lang w:eastAsia="zh-CN"/>
          </w:rPr>
          <w:t>六、市场分析、调研</w:t>
        </w:r>
        <w:r>
          <w:tab/>
        </w:r>
        <w:r>
          <w:fldChar w:fldCharType="begin"/>
        </w:r>
        <w:r>
          <w:instrText xml:space="preserve"> PAGEREF _Toc13718 \h </w:instrText>
        </w:r>
        <w:r>
          <w:fldChar w:fldCharType="separate"/>
        </w:r>
        <w:r>
          <w:t>17</w:t>
        </w:r>
        <w:r>
          <w:fldChar w:fldCharType="end"/>
        </w:r>
      </w:hyperlink>
    </w:p>
    <w:p>
      <w:pPr>
        <w:pStyle w:val="TOC2"/>
        <w:tabs>
          <w:tab w:val="right" w:leader="dot" w:pos="8306"/>
        </w:tabs>
      </w:pPr>
      <w:hyperlink w:anchor="_Toc2987" w:history="1">
        <w:r>
          <w:rPr>
            <w:rFonts w:ascii="仿宋" w:eastAsia="仿宋" w:hAnsi="仿宋" w:cs="仿宋" w:hint="eastAsia"/>
            <w:lang w:eastAsia="zh-CN"/>
          </w:rPr>
          <w:t>(一)、收纳整理行业分析</w:t>
        </w:r>
        <w:r>
          <w:tab/>
        </w:r>
        <w:r>
          <w:fldChar w:fldCharType="begin"/>
        </w:r>
        <w:r>
          <w:instrText xml:space="preserve"> PAGEREF _Toc2987 \h </w:instrText>
        </w:r>
        <w:r>
          <w:fldChar w:fldCharType="separate"/>
        </w:r>
        <w:r>
          <w:t>17</w:t>
        </w:r>
        <w:r>
          <w:fldChar w:fldCharType="end"/>
        </w:r>
      </w:hyperlink>
    </w:p>
    <w:p>
      <w:pPr>
        <w:pStyle w:val="TOC2"/>
        <w:tabs>
          <w:tab w:val="right" w:leader="dot" w:pos="8306"/>
        </w:tabs>
      </w:pPr>
      <w:hyperlink w:anchor="_Toc12500" w:history="1">
        <w:r>
          <w:rPr>
            <w:rFonts w:ascii="仿宋" w:eastAsia="仿宋" w:hAnsi="仿宋" w:cs="仿宋" w:hint="eastAsia"/>
            <w:lang w:eastAsia="zh-CN"/>
          </w:rPr>
          <w:t>(二)、收纳整理市场分析预测</w:t>
        </w:r>
        <w:r>
          <w:tab/>
        </w:r>
        <w:r>
          <w:fldChar w:fldCharType="begin"/>
        </w:r>
        <w:r>
          <w:instrText xml:space="preserve"> PAGEREF _Toc12500 \h </w:instrText>
        </w:r>
        <w:r>
          <w:fldChar w:fldCharType="separate"/>
        </w:r>
        <w:r>
          <w:t>18</w:t>
        </w:r>
        <w:r>
          <w:fldChar w:fldCharType="end"/>
        </w:r>
      </w:hyperlink>
    </w:p>
    <w:p>
      <w:pPr>
        <w:pStyle w:val="TOC1"/>
        <w:tabs>
          <w:tab w:val="right" w:leader="dot" w:pos="8306"/>
        </w:tabs>
      </w:pPr>
      <w:hyperlink w:anchor="_Toc3345" w:history="1">
        <w:r>
          <w:rPr>
            <w:rFonts w:ascii="仿宋" w:eastAsia="仿宋" w:hAnsi="仿宋" w:cs="仿宋" w:hint="eastAsia"/>
            <w:lang w:eastAsia="zh-CN"/>
          </w:rPr>
          <w:t>七、收纳整理项目财务管理</w:t>
        </w:r>
        <w:r>
          <w:tab/>
        </w:r>
        <w:r>
          <w:fldChar w:fldCharType="begin"/>
        </w:r>
        <w:r>
          <w:instrText xml:space="preserve"> PAGEREF _Toc3345 \h </w:instrText>
        </w:r>
        <w:r>
          <w:fldChar w:fldCharType="separate"/>
        </w:r>
        <w:r>
          <w:t>18</w:t>
        </w:r>
        <w:r>
          <w:fldChar w:fldCharType="end"/>
        </w:r>
      </w:hyperlink>
    </w:p>
    <w:p>
      <w:pPr>
        <w:pStyle w:val="TOC2"/>
        <w:tabs>
          <w:tab w:val="right" w:leader="dot" w:pos="8306"/>
        </w:tabs>
      </w:pPr>
      <w:hyperlink w:anchor="_Toc3935" w:history="1">
        <w:r>
          <w:rPr>
            <w:rFonts w:ascii="仿宋" w:eastAsia="仿宋" w:hAnsi="仿宋" w:cs="仿宋" w:hint="eastAsia"/>
            <w:lang w:eastAsia="zh-CN"/>
          </w:rPr>
          <w:t>(一)、资金需求大</w:t>
        </w:r>
        <w:r>
          <w:tab/>
        </w:r>
        <w:r>
          <w:fldChar w:fldCharType="begin"/>
        </w:r>
        <w:r>
          <w:instrText xml:space="preserve"> PAGEREF _Toc3935 \h </w:instrText>
        </w:r>
        <w:r>
          <w:fldChar w:fldCharType="separate"/>
        </w:r>
        <w:r>
          <w:t>18</w:t>
        </w:r>
        <w:r>
          <w:fldChar w:fldCharType="end"/>
        </w:r>
      </w:hyperlink>
    </w:p>
    <w:p>
      <w:pPr>
        <w:pStyle w:val="TOC2"/>
        <w:tabs>
          <w:tab w:val="right" w:leader="dot" w:pos="8306"/>
        </w:tabs>
      </w:pPr>
      <w:hyperlink w:anchor="_Toc5334" w:history="1">
        <w:r>
          <w:rPr>
            <w:rFonts w:ascii="仿宋" w:eastAsia="仿宋" w:hAnsi="仿宋" w:cs="仿宋" w:hint="eastAsia"/>
            <w:lang w:eastAsia="zh-CN"/>
          </w:rPr>
          <w:t>(二)、研发周期长</w:t>
        </w:r>
        <w:r>
          <w:tab/>
        </w:r>
        <w:r>
          <w:fldChar w:fldCharType="begin"/>
        </w:r>
        <w:r>
          <w:instrText xml:space="preserve"> PAGEREF _Toc5334 \h </w:instrText>
        </w:r>
        <w:r>
          <w:fldChar w:fldCharType="separate"/>
        </w:r>
        <w:r>
          <w:t>20</w:t>
        </w:r>
        <w:r>
          <w:fldChar w:fldCharType="end"/>
        </w:r>
      </w:hyperlink>
    </w:p>
    <w:p>
      <w:pPr>
        <w:pStyle w:val="TOC2"/>
        <w:tabs>
          <w:tab w:val="right" w:leader="dot" w:pos="8306"/>
        </w:tabs>
      </w:pPr>
      <w:hyperlink w:anchor="_Toc11011" w:history="1">
        <w:r>
          <w:rPr>
            <w:rFonts w:ascii="仿宋" w:eastAsia="仿宋" w:hAnsi="仿宋" w:cs="仿宋" w:hint="eastAsia"/>
            <w:lang w:eastAsia="zh-CN"/>
          </w:rPr>
          <w:t>(三)、市场风险大</w:t>
        </w:r>
        <w:r>
          <w:tab/>
        </w:r>
        <w:r>
          <w:fldChar w:fldCharType="begin"/>
        </w:r>
        <w:r>
          <w:instrText xml:space="preserve"> PAGEREF _Toc11011 \h </w:instrText>
        </w:r>
        <w:r>
          <w:fldChar w:fldCharType="separate"/>
        </w:r>
        <w:r>
          <w:t>21</w:t>
        </w:r>
        <w:r>
          <w:fldChar w:fldCharType="end"/>
        </w:r>
      </w:hyperlink>
    </w:p>
    <w:p>
      <w:pPr>
        <w:pStyle w:val="TOC2"/>
        <w:tabs>
          <w:tab w:val="right" w:leader="dot" w:pos="8306"/>
        </w:tabs>
      </w:pPr>
      <w:hyperlink w:anchor="_Toc20916" w:history="1">
        <w:r>
          <w:rPr>
            <w:rFonts w:ascii="仿宋" w:eastAsia="仿宋" w:hAnsi="仿宋" w:cs="仿宋" w:hint="eastAsia"/>
            <w:lang w:eastAsia="zh-CN"/>
          </w:rPr>
          <w:t>(四)、利润率高</w:t>
        </w:r>
        <w:r>
          <w:tab/>
        </w:r>
        <w:r>
          <w:fldChar w:fldCharType="begin"/>
        </w:r>
        <w:r>
          <w:instrText xml:space="preserve"> PAGEREF _Toc20916 \h </w:instrText>
        </w:r>
        <w:r>
          <w:fldChar w:fldCharType="separate"/>
        </w:r>
        <w:r>
          <w:t>23</w:t>
        </w:r>
        <w:r>
          <w:fldChar w:fldCharType="end"/>
        </w:r>
      </w:hyperlink>
    </w:p>
    <w:p>
      <w:pPr>
        <w:pStyle w:val="TOC1"/>
        <w:tabs>
          <w:tab w:val="right" w:leader="dot" w:pos="8306"/>
        </w:tabs>
      </w:pPr>
      <w:hyperlink w:anchor="_Toc19238" w:history="1">
        <w:r>
          <w:rPr>
            <w:rFonts w:ascii="仿宋" w:eastAsia="仿宋" w:hAnsi="仿宋" w:cs="仿宋" w:hint="eastAsia"/>
            <w:lang w:eastAsia="zh-CN"/>
          </w:rPr>
          <w:t>八、收纳整理项目人力资源管理</w:t>
        </w:r>
        <w:r>
          <w:tab/>
        </w:r>
        <w:r>
          <w:fldChar w:fldCharType="begin"/>
        </w:r>
        <w:r>
          <w:instrText xml:space="preserve"> PAGEREF _Toc19238 \h </w:instrText>
        </w:r>
        <w:r>
          <w:fldChar w:fldCharType="separate"/>
        </w:r>
        <w:r>
          <w:t>25</w:t>
        </w:r>
        <w:r>
          <w:fldChar w:fldCharType="end"/>
        </w:r>
      </w:hyperlink>
    </w:p>
    <w:p>
      <w:pPr>
        <w:pStyle w:val="TOC2"/>
        <w:tabs>
          <w:tab w:val="right" w:leader="dot" w:pos="8306"/>
        </w:tabs>
      </w:pPr>
      <w:hyperlink w:anchor="_Toc23214" w:history="1">
        <w:r>
          <w:rPr>
            <w:rFonts w:ascii="仿宋" w:eastAsia="仿宋" w:hAnsi="仿宋" w:cs="仿宋" w:hint="eastAsia"/>
            <w:lang w:eastAsia="zh-CN"/>
          </w:rPr>
          <w:t>(一)、建立健全的预算管理制度</w:t>
        </w:r>
        <w:r>
          <w:tab/>
        </w:r>
        <w:r>
          <w:fldChar w:fldCharType="begin"/>
        </w:r>
        <w:r>
          <w:instrText xml:space="preserve"> PAGEREF _Toc23214 \h </w:instrText>
        </w:r>
        <w:r>
          <w:fldChar w:fldCharType="separate"/>
        </w:r>
        <w:r>
          <w:t>25</w:t>
        </w:r>
        <w:r>
          <w:fldChar w:fldCharType="end"/>
        </w:r>
      </w:hyperlink>
    </w:p>
    <w:p>
      <w:pPr>
        <w:pStyle w:val="TOC2"/>
        <w:tabs>
          <w:tab w:val="right" w:leader="dot" w:pos="8306"/>
        </w:tabs>
      </w:pPr>
      <w:hyperlink w:anchor="_Toc11055" w:history="1">
        <w:r>
          <w:rPr>
            <w:rFonts w:ascii="仿宋" w:eastAsia="仿宋" w:hAnsi="仿宋" w:cs="仿宋" w:hint="eastAsia"/>
            <w:lang w:eastAsia="zh-CN"/>
          </w:rPr>
          <w:t>(二)、加强资金流动监控</w:t>
        </w:r>
        <w:r>
          <w:tab/>
        </w:r>
        <w:r>
          <w:fldChar w:fldCharType="begin"/>
        </w:r>
        <w:r>
          <w:instrText xml:space="preserve"> PAGEREF _Toc11055 \h </w:instrText>
        </w:r>
        <w:r>
          <w:fldChar w:fldCharType="separate"/>
        </w:r>
        <w:r>
          <w:t>27</w:t>
        </w:r>
        <w:r>
          <w:fldChar w:fldCharType="end"/>
        </w:r>
      </w:hyperlink>
    </w:p>
    <w:p>
      <w:pPr>
        <w:pStyle w:val="TOC2"/>
        <w:tabs>
          <w:tab w:val="right" w:leader="dot" w:pos="8306"/>
        </w:tabs>
      </w:pPr>
      <w:hyperlink w:anchor="_Toc9296" w:history="1">
        <w:r>
          <w:rPr>
            <w:rFonts w:ascii="仿宋" w:eastAsia="仿宋" w:hAnsi="仿宋" w:cs="仿宋" w:hint="eastAsia"/>
            <w:lang w:eastAsia="zh-CN"/>
          </w:rPr>
          <w:t>(三)、制定完善的风险控制机制</w:t>
        </w:r>
        <w:r>
          <w:tab/>
        </w:r>
        <w:r>
          <w:fldChar w:fldCharType="begin"/>
        </w:r>
        <w:r>
          <w:instrText xml:space="preserve"> PAGEREF _Toc9296 \h </w:instrText>
        </w:r>
        <w:r>
          <w:fldChar w:fldCharType="separate"/>
        </w:r>
        <w:r>
          <w:t>28</w:t>
        </w:r>
        <w:r>
          <w:fldChar w:fldCharType="end"/>
        </w:r>
      </w:hyperlink>
    </w:p>
    <w:p>
      <w:pPr>
        <w:pStyle w:val="TOC2"/>
        <w:tabs>
          <w:tab w:val="right" w:leader="dot" w:pos="8306"/>
        </w:tabs>
      </w:pPr>
      <w:hyperlink w:anchor="_Toc303" w:history="1">
        <w:r>
          <w:rPr>
            <w:rFonts w:ascii="仿宋" w:eastAsia="仿宋" w:hAnsi="仿宋" w:cs="仿宋" w:hint="eastAsia"/>
            <w:lang w:eastAsia="zh-CN"/>
          </w:rPr>
          <w:t>(四)、优化成本管理</w:t>
        </w:r>
        <w:r>
          <w:tab/>
        </w:r>
        <w:r>
          <w:fldChar w:fldCharType="begin"/>
        </w:r>
        <w:r>
          <w:instrText xml:space="preserve"> PAGEREF _Toc303 \h </w:instrText>
        </w:r>
        <w:r>
          <w:fldChar w:fldCharType="separate"/>
        </w:r>
        <w:r>
          <w:t>30</w:t>
        </w:r>
        <w:r>
          <w:fldChar w:fldCharType="end"/>
        </w:r>
      </w:hyperlink>
    </w:p>
    <w:p>
      <w:pPr>
        <w:pStyle w:val="TOC1"/>
        <w:tabs>
          <w:tab w:val="right" w:leader="dot" w:pos="8306"/>
        </w:tabs>
      </w:pPr>
      <w:hyperlink w:anchor="_Toc14651" w:history="1">
        <w:r>
          <w:rPr>
            <w:rFonts w:ascii="仿宋" w:eastAsia="仿宋" w:hAnsi="仿宋" w:cs="仿宋" w:hint="eastAsia"/>
            <w:lang w:eastAsia="zh-CN"/>
          </w:rPr>
          <w:t>九、收纳整理项目人力资源培养与发展</w:t>
        </w:r>
        <w:r>
          <w:tab/>
        </w:r>
        <w:r>
          <w:fldChar w:fldCharType="begin"/>
        </w:r>
        <w:r>
          <w:instrText xml:space="preserve"> PAGEREF _Toc14651 \h </w:instrText>
        </w:r>
        <w:r>
          <w:fldChar w:fldCharType="separate"/>
        </w:r>
        <w:r>
          <w:t>31</w:t>
        </w:r>
        <w:r>
          <w:fldChar w:fldCharType="end"/>
        </w:r>
      </w:hyperlink>
    </w:p>
    <w:p>
      <w:pPr>
        <w:pStyle w:val="TOC2"/>
        <w:tabs>
          <w:tab w:val="right" w:leader="dot" w:pos="8306"/>
        </w:tabs>
      </w:pPr>
      <w:hyperlink w:anchor="_Toc28371" w:history="1">
        <w:r>
          <w:rPr>
            <w:rFonts w:ascii="仿宋" w:eastAsia="仿宋" w:hAnsi="仿宋" w:cs="仿宋" w:hint="eastAsia"/>
            <w:lang w:eastAsia="zh-CN"/>
          </w:rPr>
          <w:t>(一)、人才需求与规划</w:t>
        </w:r>
        <w:r>
          <w:tab/>
        </w:r>
        <w:r>
          <w:fldChar w:fldCharType="begin"/>
        </w:r>
        <w:r>
          <w:instrText xml:space="preserve"> PAGEREF _Toc28371 \h </w:instrText>
        </w:r>
        <w:r>
          <w:fldChar w:fldCharType="separate"/>
        </w:r>
        <w:r>
          <w:t>31</w:t>
        </w:r>
        <w:r>
          <w:fldChar w:fldCharType="end"/>
        </w:r>
      </w:hyperlink>
    </w:p>
    <w:p>
      <w:pPr>
        <w:pStyle w:val="TOC2"/>
        <w:tabs>
          <w:tab w:val="right" w:leader="dot" w:pos="8306"/>
        </w:tabs>
      </w:pPr>
      <w:hyperlink w:anchor="_Toc6086" w:history="1">
        <w:r>
          <w:rPr>
            <w:rFonts w:ascii="仿宋" w:eastAsia="仿宋" w:hAnsi="仿宋" w:cs="仿宋" w:hint="eastAsia"/>
            <w:lang w:eastAsia="zh-CN"/>
          </w:rPr>
          <w:t>(二)、培训与发展计划</w:t>
        </w:r>
        <w:r>
          <w:tab/>
        </w:r>
        <w:r>
          <w:fldChar w:fldCharType="begin"/>
        </w:r>
        <w:r>
          <w:instrText xml:space="preserve"> PAGEREF _Toc6086 \h </w:instrText>
        </w:r>
        <w:r>
          <w:fldChar w:fldCharType="separate"/>
        </w:r>
        <w:r>
          <w:t>31</w:t>
        </w:r>
        <w:r>
          <w:fldChar w:fldCharType="end"/>
        </w:r>
      </w:hyperlink>
    </w:p>
    <w:p>
      <w:pPr>
        <w:pStyle w:val="TOC1"/>
        <w:tabs>
          <w:tab w:val="right" w:leader="dot" w:pos="8306"/>
        </w:tabs>
      </w:pPr>
      <w:hyperlink w:anchor="_Toc22248" w:history="1">
        <w:r>
          <w:rPr>
            <w:rFonts w:ascii="仿宋" w:eastAsia="仿宋" w:hAnsi="仿宋" w:cs="仿宋" w:hint="eastAsia"/>
            <w:lang w:eastAsia="zh-CN"/>
          </w:rPr>
          <w:t>十、收纳整理项目投资规划</w:t>
        </w:r>
        <w:r>
          <w:tab/>
        </w:r>
        <w:r>
          <w:fldChar w:fldCharType="begin"/>
        </w:r>
        <w:r>
          <w:instrText xml:space="preserve"> PAGEREF _Toc22248 \h </w:instrText>
        </w:r>
        <w:r>
          <w:fldChar w:fldCharType="separate"/>
        </w:r>
        <w:r>
          <w:t>32</w:t>
        </w:r>
        <w:r>
          <w:fldChar w:fldCharType="end"/>
        </w:r>
      </w:hyperlink>
    </w:p>
    <w:p>
      <w:pPr>
        <w:pStyle w:val="TOC2"/>
        <w:tabs>
          <w:tab w:val="right" w:leader="dot" w:pos="8306"/>
        </w:tabs>
      </w:pPr>
      <w:hyperlink w:anchor="_Toc26110" w:history="1">
        <w:r>
          <w:rPr>
            <w:rFonts w:ascii="仿宋" w:eastAsia="仿宋" w:hAnsi="仿宋" w:cs="仿宋" w:hint="eastAsia"/>
            <w:lang w:eastAsia="zh-CN"/>
          </w:rPr>
          <w:t>(一)、收纳整理项目总投资估算</w:t>
        </w:r>
        <w:r>
          <w:tab/>
        </w:r>
        <w:r>
          <w:fldChar w:fldCharType="begin"/>
        </w:r>
        <w:r>
          <w:instrText xml:space="preserve"> PAGEREF _Toc26110 \h </w:instrText>
        </w:r>
        <w:r>
          <w:fldChar w:fldCharType="separate"/>
        </w:r>
        <w:r>
          <w:t>32</w:t>
        </w:r>
        <w:r>
          <w:fldChar w:fldCharType="end"/>
        </w:r>
      </w:hyperlink>
    </w:p>
    <w:p>
      <w:pPr>
        <w:pStyle w:val="TOC2"/>
        <w:tabs>
          <w:tab w:val="right" w:leader="dot" w:pos="8306"/>
        </w:tabs>
      </w:pPr>
      <w:hyperlink w:anchor="_Toc9208" w:history="1">
        <w:r>
          <w:rPr>
            <w:rFonts w:ascii="仿宋" w:eastAsia="仿宋" w:hAnsi="仿宋" w:cs="仿宋" w:hint="eastAsia"/>
            <w:lang w:eastAsia="zh-CN"/>
          </w:rPr>
          <w:t>(二)、资金筹措</w:t>
        </w:r>
        <w:r>
          <w:tab/>
        </w:r>
        <w:r>
          <w:fldChar w:fldCharType="begin"/>
        </w:r>
        <w:r>
          <w:instrText xml:space="preserve"> PAGEREF _Toc9208 \h </w:instrText>
        </w:r>
        <w:r>
          <w:fldChar w:fldCharType="separate"/>
        </w:r>
        <w:r>
          <w:t>33</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十一、收纳整理项目经营效益</w:t>
        </w:r>
        <w:r>
          <w:tab/>
        </w:r>
        <w:r>
          <w:fldChar w:fldCharType="begin"/>
        </w:r>
        <w:r>
          <w:instrText xml:space="preserve"> PAGEREF _Toc30283 \h </w:instrText>
        </w:r>
        <w:r>
          <w:fldChar w:fldCharType="separate"/>
        </w:r>
        <w:r>
          <w:t>34</w:t>
        </w:r>
        <w:r>
          <w:fldChar w:fldCharType="end"/>
        </w:r>
      </w:hyperlink>
    </w:p>
    <w:p>
      <w:pPr>
        <w:pStyle w:val="TOC2"/>
        <w:tabs>
          <w:tab w:val="right" w:leader="dot" w:pos="8306"/>
        </w:tabs>
      </w:pPr>
      <w:hyperlink w:anchor="_Toc12482" w:history="1">
        <w:r>
          <w:rPr>
            <w:rFonts w:ascii="仿宋" w:eastAsia="仿宋" w:hAnsi="仿宋" w:cs="仿宋" w:hint="eastAsia"/>
            <w:lang w:eastAsia="zh-CN"/>
          </w:rPr>
          <w:t>(一)、经济评价财务测算</w:t>
        </w:r>
        <w:r>
          <w:tab/>
        </w:r>
        <w:r>
          <w:fldChar w:fldCharType="begin"/>
        </w:r>
        <w:r>
          <w:instrText xml:space="preserve"> PAGEREF _Toc12482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74" w:history="1">
        <w:r>
          <w:rPr>
            <w:rFonts w:ascii="仿宋" w:eastAsia="仿宋" w:hAnsi="仿宋" w:cs="仿宋" w:hint="eastAsia"/>
            <w:lang w:eastAsia="zh-CN"/>
          </w:rPr>
          <w:t>(二)、收纳整理项目盈利能力分析</w:t>
        </w:r>
        <w:r>
          <w:tab/>
        </w:r>
        <w:r>
          <w:fldChar w:fldCharType="begin"/>
        </w:r>
        <w:r>
          <w:instrText xml:space="preserve"> PAGEREF _Toc10874 \h </w:instrText>
        </w:r>
        <w:r>
          <w:fldChar w:fldCharType="separate"/>
        </w:r>
        <w:r>
          <w:t>35</w:t>
        </w:r>
        <w:r>
          <w:fldChar w:fldCharType="end"/>
        </w:r>
      </w:hyperlink>
    </w:p>
    <w:p>
      <w:pPr>
        <w:pStyle w:val="TOC1"/>
        <w:tabs>
          <w:tab w:val="right" w:leader="dot" w:pos="8306"/>
        </w:tabs>
      </w:pPr>
      <w:hyperlink w:anchor="_Toc18856" w:history="1">
        <w:r>
          <w:rPr>
            <w:rFonts w:ascii="仿宋" w:eastAsia="仿宋" w:hAnsi="仿宋" w:cs="仿宋" w:hint="eastAsia"/>
            <w:lang w:eastAsia="zh-CN"/>
          </w:rPr>
          <w:t>十二、收纳整理项目计划安排</w:t>
        </w:r>
        <w:r>
          <w:tab/>
        </w:r>
        <w:r>
          <w:fldChar w:fldCharType="begin"/>
        </w:r>
        <w:r>
          <w:instrText xml:space="preserve"> PAGEREF _Toc18856 \h </w:instrText>
        </w:r>
        <w:r>
          <w:fldChar w:fldCharType="separate"/>
        </w:r>
        <w:r>
          <w:t>36</w:t>
        </w:r>
        <w:r>
          <w:fldChar w:fldCharType="end"/>
        </w:r>
      </w:hyperlink>
    </w:p>
    <w:p>
      <w:pPr>
        <w:pStyle w:val="TOC2"/>
        <w:tabs>
          <w:tab w:val="right" w:leader="dot" w:pos="8306"/>
        </w:tabs>
      </w:pPr>
      <w:hyperlink w:anchor="_Toc28685" w:history="1">
        <w:r>
          <w:rPr>
            <w:rFonts w:ascii="仿宋" w:eastAsia="仿宋" w:hAnsi="仿宋" w:cs="仿宋" w:hint="eastAsia"/>
            <w:lang w:eastAsia="zh-CN"/>
          </w:rPr>
          <w:t>(一)、建设周期</w:t>
        </w:r>
        <w:r>
          <w:tab/>
        </w:r>
        <w:r>
          <w:fldChar w:fldCharType="begin"/>
        </w:r>
        <w:r>
          <w:instrText xml:space="preserve"> PAGEREF _Toc28685 \h </w:instrText>
        </w:r>
        <w:r>
          <w:fldChar w:fldCharType="separate"/>
        </w:r>
        <w:r>
          <w:t>36</w:t>
        </w:r>
        <w:r>
          <w:fldChar w:fldCharType="end"/>
        </w:r>
      </w:hyperlink>
    </w:p>
    <w:p>
      <w:pPr>
        <w:pStyle w:val="TOC2"/>
        <w:tabs>
          <w:tab w:val="right" w:leader="dot" w:pos="8306"/>
        </w:tabs>
      </w:pPr>
      <w:hyperlink w:anchor="_Toc13888" w:history="1">
        <w:r>
          <w:rPr>
            <w:rFonts w:ascii="仿宋" w:eastAsia="仿宋" w:hAnsi="仿宋" w:cs="仿宋" w:hint="eastAsia"/>
            <w:lang w:eastAsia="zh-CN"/>
          </w:rPr>
          <w:t>(二)、建设进度</w:t>
        </w:r>
        <w:r>
          <w:tab/>
        </w:r>
        <w:r>
          <w:fldChar w:fldCharType="begin"/>
        </w:r>
        <w:r>
          <w:instrText xml:space="preserve"> PAGEREF _Toc13888 \h </w:instrText>
        </w:r>
        <w:r>
          <w:fldChar w:fldCharType="separate"/>
        </w:r>
        <w:r>
          <w:t>37</w:t>
        </w:r>
        <w:r>
          <w:fldChar w:fldCharType="end"/>
        </w:r>
      </w:hyperlink>
    </w:p>
    <w:p>
      <w:pPr>
        <w:pStyle w:val="TOC2"/>
        <w:tabs>
          <w:tab w:val="right" w:leader="dot" w:pos="8306"/>
        </w:tabs>
      </w:pPr>
      <w:hyperlink w:anchor="_Toc10227" w:history="1">
        <w:r>
          <w:rPr>
            <w:rFonts w:ascii="仿宋" w:eastAsia="仿宋" w:hAnsi="仿宋" w:cs="仿宋" w:hint="eastAsia"/>
            <w:lang w:eastAsia="zh-CN"/>
          </w:rPr>
          <w:t>(三)、进度安排注意事项</w:t>
        </w:r>
        <w:r>
          <w:tab/>
        </w:r>
        <w:r>
          <w:fldChar w:fldCharType="begin"/>
        </w:r>
        <w:r>
          <w:instrText xml:space="preserve"> PAGEREF _Toc10227 \h </w:instrText>
        </w:r>
        <w:r>
          <w:fldChar w:fldCharType="separate"/>
        </w:r>
        <w:r>
          <w:t>38</w:t>
        </w:r>
        <w:r>
          <w:fldChar w:fldCharType="end"/>
        </w:r>
      </w:hyperlink>
    </w:p>
    <w:p>
      <w:pPr>
        <w:pStyle w:val="TOC2"/>
        <w:tabs>
          <w:tab w:val="right" w:leader="dot" w:pos="8306"/>
        </w:tabs>
      </w:pPr>
      <w:hyperlink w:anchor="_Toc29862" w:history="1">
        <w:r>
          <w:rPr>
            <w:rFonts w:ascii="仿宋" w:eastAsia="仿宋" w:hAnsi="仿宋" w:cs="仿宋" w:hint="eastAsia"/>
            <w:lang w:eastAsia="zh-CN"/>
          </w:rPr>
          <w:t>(四)、人力资源配置</w:t>
        </w:r>
        <w:r>
          <w:tab/>
        </w:r>
        <w:r>
          <w:fldChar w:fldCharType="begin"/>
        </w:r>
        <w:r>
          <w:instrText xml:space="preserve"> PAGEREF _Toc29862 \h </w:instrText>
        </w:r>
        <w:r>
          <w:fldChar w:fldCharType="separate"/>
        </w:r>
        <w:r>
          <w:t>39</w:t>
        </w:r>
        <w:r>
          <w:fldChar w:fldCharType="end"/>
        </w:r>
      </w:hyperlink>
    </w:p>
    <w:p>
      <w:pPr>
        <w:pStyle w:val="TOC1"/>
        <w:tabs>
          <w:tab w:val="right" w:leader="dot" w:pos="8306"/>
        </w:tabs>
      </w:pPr>
      <w:hyperlink w:anchor="_Toc7449" w:history="1">
        <w:r>
          <w:rPr>
            <w:rFonts w:ascii="仿宋" w:eastAsia="仿宋" w:hAnsi="仿宋" w:cs="仿宋" w:hint="eastAsia"/>
            <w:lang w:eastAsia="zh-CN"/>
          </w:rPr>
          <w:t>十三、收纳整理项目实施保障措施</w:t>
        </w:r>
        <w:r>
          <w:tab/>
        </w:r>
        <w:r>
          <w:fldChar w:fldCharType="begin"/>
        </w:r>
        <w:r>
          <w:instrText xml:space="preserve"> PAGEREF _Toc7449 \h </w:instrText>
        </w:r>
        <w:r>
          <w:fldChar w:fldCharType="separate"/>
        </w:r>
        <w:r>
          <w:t>40</w:t>
        </w:r>
        <w:r>
          <w:fldChar w:fldCharType="end"/>
        </w:r>
      </w:hyperlink>
    </w:p>
    <w:p>
      <w:pPr>
        <w:pStyle w:val="TOC2"/>
        <w:tabs>
          <w:tab w:val="right" w:leader="dot" w:pos="8306"/>
        </w:tabs>
      </w:pPr>
      <w:hyperlink w:anchor="_Toc23629" w:history="1">
        <w:r>
          <w:rPr>
            <w:rFonts w:ascii="仿宋" w:eastAsia="仿宋" w:hAnsi="仿宋" w:cs="仿宋" w:hint="eastAsia"/>
            <w:lang w:eastAsia="zh-CN"/>
          </w:rPr>
          <w:t>(一)、收纳整理项目实施保障机制</w:t>
        </w:r>
        <w:r>
          <w:tab/>
        </w:r>
        <w:r>
          <w:fldChar w:fldCharType="begin"/>
        </w:r>
        <w:r>
          <w:instrText xml:space="preserve"> PAGEREF _Toc23629 \h </w:instrText>
        </w:r>
        <w:r>
          <w:fldChar w:fldCharType="separate"/>
        </w:r>
        <w:r>
          <w:t>40</w:t>
        </w:r>
        <w:r>
          <w:fldChar w:fldCharType="end"/>
        </w:r>
      </w:hyperlink>
    </w:p>
    <w:p>
      <w:pPr>
        <w:pStyle w:val="TOC2"/>
        <w:tabs>
          <w:tab w:val="right" w:leader="dot" w:pos="8306"/>
        </w:tabs>
      </w:pPr>
      <w:hyperlink w:anchor="_Toc2166" w:history="1">
        <w:r>
          <w:rPr>
            <w:rFonts w:ascii="仿宋" w:eastAsia="仿宋" w:hAnsi="仿宋" w:cs="仿宋" w:hint="eastAsia"/>
            <w:lang w:eastAsia="zh-CN"/>
          </w:rPr>
          <w:t>(二)、收纳整理项目法律合规要求</w:t>
        </w:r>
        <w:r>
          <w:tab/>
        </w:r>
        <w:r>
          <w:fldChar w:fldCharType="begin"/>
        </w:r>
        <w:r>
          <w:instrText xml:space="preserve"> PAGEREF _Toc2166 \h </w:instrText>
        </w:r>
        <w:r>
          <w:fldChar w:fldCharType="separate"/>
        </w:r>
        <w:r>
          <w:t>44</w:t>
        </w:r>
        <w:r>
          <w:fldChar w:fldCharType="end"/>
        </w:r>
      </w:hyperlink>
    </w:p>
    <w:p>
      <w:pPr>
        <w:pStyle w:val="TOC2"/>
        <w:tabs>
          <w:tab w:val="right" w:leader="dot" w:pos="8306"/>
        </w:tabs>
      </w:pPr>
      <w:hyperlink w:anchor="_Toc19548" w:history="1">
        <w:r>
          <w:rPr>
            <w:rFonts w:ascii="仿宋" w:eastAsia="仿宋" w:hAnsi="仿宋" w:cs="仿宋" w:hint="eastAsia"/>
            <w:lang w:eastAsia="zh-CN"/>
          </w:rPr>
          <w:t>(三)、收纳整理项目合同管理与法律事务</w:t>
        </w:r>
        <w:r>
          <w:tab/>
        </w:r>
        <w:r>
          <w:fldChar w:fldCharType="begin"/>
        </w:r>
        <w:r>
          <w:instrText xml:space="preserve"> PAGEREF _Toc19548 \h </w:instrText>
        </w:r>
        <w:r>
          <w:fldChar w:fldCharType="separate"/>
        </w:r>
        <w:r>
          <w:t>48</w:t>
        </w:r>
        <w:r>
          <w:fldChar w:fldCharType="end"/>
        </w:r>
      </w:hyperlink>
    </w:p>
    <w:p>
      <w:pPr>
        <w:pStyle w:val="TOC2"/>
        <w:tabs>
          <w:tab w:val="right" w:leader="dot" w:pos="8306"/>
        </w:tabs>
      </w:pPr>
      <w:hyperlink w:anchor="_Toc22140" w:history="1">
        <w:r>
          <w:rPr>
            <w:rFonts w:ascii="仿宋" w:eastAsia="仿宋" w:hAnsi="仿宋" w:cs="仿宋" w:hint="eastAsia"/>
            <w:lang w:eastAsia="zh-CN"/>
          </w:rPr>
          <w:t>(四)、收纳整理项目知识产权保护策略</w:t>
        </w:r>
        <w:r>
          <w:tab/>
        </w:r>
        <w:r>
          <w:fldChar w:fldCharType="begin"/>
        </w:r>
        <w:r>
          <w:instrText xml:space="preserve"> PAGEREF _Toc22140 \h </w:instrText>
        </w:r>
        <w:r>
          <w:fldChar w:fldCharType="separate"/>
        </w:r>
        <w:r>
          <w:t>54</w:t>
        </w:r>
        <w:r>
          <w:fldChar w:fldCharType="end"/>
        </w:r>
      </w:hyperlink>
    </w:p>
    <w:p>
      <w:pPr>
        <w:pStyle w:val="TOC1"/>
        <w:tabs>
          <w:tab w:val="right" w:leader="dot" w:pos="8306"/>
        </w:tabs>
      </w:pPr>
      <w:hyperlink w:anchor="_Toc27091" w:history="1">
        <w:r>
          <w:rPr>
            <w:rFonts w:ascii="仿宋" w:eastAsia="仿宋" w:hAnsi="仿宋" w:cs="仿宋" w:hint="eastAsia"/>
            <w:lang w:eastAsia="zh-CN"/>
          </w:rPr>
          <w:t>十四、利益相关者分析与沟通计划</w:t>
        </w:r>
        <w:r>
          <w:tab/>
        </w:r>
        <w:r>
          <w:fldChar w:fldCharType="begin"/>
        </w:r>
        <w:r>
          <w:instrText xml:space="preserve"> PAGEREF _Toc27091 \h </w:instrText>
        </w:r>
        <w:r>
          <w:fldChar w:fldCharType="separate"/>
        </w:r>
        <w:r>
          <w:t>56</w:t>
        </w:r>
        <w:r>
          <w:fldChar w:fldCharType="end"/>
        </w:r>
      </w:hyperlink>
    </w:p>
    <w:p>
      <w:pPr>
        <w:pStyle w:val="TOC2"/>
        <w:tabs>
          <w:tab w:val="right" w:leader="dot" w:pos="8306"/>
        </w:tabs>
      </w:pPr>
      <w:hyperlink w:anchor="_Toc16665" w:history="1">
        <w:r>
          <w:rPr>
            <w:rFonts w:ascii="仿宋" w:eastAsia="仿宋" w:hAnsi="仿宋" w:cs="仿宋" w:hint="eastAsia"/>
            <w:lang w:eastAsia="zh-CN"/>
          </w:rPr>
          <w:t>(一)、利益相关者分析</w:t>
        </w:r>
        <w:r>
          <w:tab/>
        </w:r>
        <w:r>
          <w:fldChar w:fldCharType="begin"/>
        </w:r>
        <w:r>
          <w:instrText xml:space="preserve"> PAGEREF _Toc16665 \h </w:instrText>
        </w:r>
        <w:r>
          <w:fldChar w:fldCharType="separate"/>
        </w:r>
        <w:r>
          <w:t>56</w:t>
        </w:r>
        <w:r>
          <w:fldChar w:fldCharType="end"/>
        </w:r>
      </w:hyperlink>
    </w:p>
    <w:p>
      <w:pPr>
        <w:pStyle w:val="TOC2"/>
        <w:tabs>
          <w:tab w:val="right" w:leader="dot" w:pos="8306"/>
        </w:tabs>
      </w:pPr>
      <w:hyperlink w:anchor="_Toc21525" w:history="1">
        <w:r>
          <w:rPr>
            <w:rFonts w:ascii="仿宋" w:eastAsia="仿宋" w:hAnsi="仿宋" w:cs="仿宋" w:hint="eastAsia"/>
            <w:lang w:eastAsia="zh-CN"/>
          </w:rPr>
          <w:t>(二)、沟通计划</w:t>
        </w:r>
        <w:r>
          <w:tab/>
        </w:r>
        <w:r>
          <w:fldChar w:fldCharType="begin"/>
        </w:r>
        <w:r>
          <w:instrText xml:space="preserve"> PAGEREF _Toc21525 \h </w:instrText>
        </w:r>
        <w:r>
          <w:fldChar w:fldCharType="separate"/>
        </w:r>
        <w:r>
          <w:t>58</w:t>
        </w:r>
        <w:r>
          <w:fldChar w:fldCharType="end"/>
        </w:r>
      </w:hyperlink>
    </w:p>
    <w:p>
      <w:pPr>
        <w:pStyle w:val="TOC1"/>
        <w:tabs>
          <w:tab w:val="right" w:leader="dot" w:pos="8306"/>
        </w:tabs>
      </w:pPr>
      <w:hyperlink w:anchor="_Toc10920" w:history="1">
        <w:r>
          <w:rPr>
            <w:rFonts w:ascii="仿宋" w:eastAsia="仿宋" w:hAnsi="仿宋" w:cs="仿宋" w:hint="eastAsia"/>
            <w:lang w:eastAsia="zh-CN"/>
          </w:rPr>
          <w:t>十五、风险识别与分类</w:t>
        </w:r>
        <w:r>
          <w:tab/>
        </w:r>
        <w:r>
          <w:fldChar w:fldCharType="begin"/>
        </w:r>
        <w:r>
          <w:instrText xml:space="preserve"> PAGEREF _Toc10920 \h </w:instrText>
        </w:r>
        <w:r>
          <w:fldChar w:fldCharType="separate"/>
        </w:r>
        <w:r>
          <w:t>59</w:t>
        </w:r>
        <w:r>
          <w:fldChar w:fldCharType="end"/>
        </w:r>
      </w:hyperlink>
    </w:p>
    <w:p>
      <w:pPr>
        <w:pStyle w:val="TOC2"/>
        <w:tabs>
          <w:tab w:val="right" w:leader="dot" w:pos="8306"/>
        </w:tabs>
      </w:pPr>
      <w:hyperlink w:anchor="_Toc10889" w:history="1">
        <w:r>
          <w:rPr>
            <w:rFonts w:ascii="仿宋" w:eastAsia="仿宋" w:hAnsi="仿宋" w:cs="仿宋" w:hint="eastAsia"/>
            <w:lang w:eastAsia="zh-CN"/>
          </w:rPr>
          <w:t>(一)、风险识别</w:t>
        </w:r>
        <w:r>
          <w:tab/>
        </w:r>
        <w:r>
          <w:fldChar w:fldCharType="begin"/>
        </w:r>
        <w:r>
          <w:instrText xml:space="preserve"> PAGEREF _Toc10889 \h </w:instrText>
        </w:r>
        <w:r>
          <w:fldChar w:fldCharType="separate"/>
        </w:r>
        <w:r>
          <w:t>59</w:t>
        </w:r>
        <w:r>
          <w:fldChar w:fldCharType="end"/>
        </w:r>
      </w:hyperlink>
    </w:p>
    <w:p>
      <w:pPr>
        <w:pStyle w:val="TOC2"/>
        <w:tabs>
          <w:tab w:val="right" w:leader="dot" w:pos="8306"/>
        </w:tabs>
      </w:pPr>
      <w:hyperlink w:anchor="_Toc18820" w:history="1">
        <w:r>
          <w:rPr>
            <w:rFonts w:ascii="仿宋" w:eastAsia="仿宋" w:hAnsi="仿宋" w:cs="仿宋" w:hint="eastAsia"/>
            <w:lang w:eastAsia="zh-CN"/>
          </w:rPr>
          <w:t>(二)、风险分类</w:t>
        </w:r>
        <w:r>
          <w:tab/>
        </w:r>
        <w:r>
          <w:fldChar w:fldCharType="begin"/>
        </w:r>
        <w:r>
          <w:instrText xml:space="preserve"> PAGEREF _Toc18820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32"/>
      <w:r>
        <w:rPr>
          <w:rFonts w:ascii="仿宋" w:eastAsia="仿宋" w:hAnsi="仿宋" w:cs="仿宋" w:hint="eastAsia"/>
          <w:sz w:val="28"/>
          <w:lang w:eastAsia="zh-CN"/>
        </w:rPr>
        <w:t>一、收纳整理项目绩效评估</w:t>
      </w:r>
      <w:bookmarkEnd w:id="2"/>
    </w:p>
    <w:p>
      <w:pPr>
        <w:pStyle w:val="Heading2"/>
        <w:rPr>
          <w:rFonts w:ascii="仿宋" w:eastAsia="仿宋" w:hAnsi="仿宋" w:cs="仿宋" w:hint="eastAsia"/>
          <w:lang w:eastAsia="zh-CN"/>
        </w:rPr>
      </w:pPr>
      <w:bookmarkStart w:id="3" w:name="_Toc169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中，我们设计了一套全面的绩效评估指标，以确保收纳整理项目的可控和成功交付。这些指标跨足收纳整理项目目标、成本、进度和质量等多个维度，为我们提供了全面洞察收纳整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目标达成率是我们关注的首要指标。我们设定了明确的目标，并通过定期监测和评估，迅速发现并应对潜在的目标偏差。这为收纳整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成本绩效是另一个核心关注点。通过实际成本与预算成本的对比分析，我们深入了解成本差异的原因，及时调整资源分配，保持收纳整理项目在经济效益方面的合理水平。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进度作为关键的绩效指标之一，得到了精心的关注。我们制定了详细的收纳整理项目进度计划，并设立了进度符合度指标，确保实际进度与计划进度保持一致。这使我们能够快速发现和解决潜在的进度问题，保持收纳整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收纳整理项目绩效的不可或缺的一环。我们引入了一系列的质量标准和客户满意度指标，以确保收纳整理项目交付的成果在质量上达到或超越预期水平。通过持续监测这些指标，我们努力提升收纳整理项目整体质量水平，为收纳整理项目的成功交付提供有力保障。通过这些科学且全面的绩效评估，我们能够更好地引导收纳整理项目的持续改进，确保收纳整理项目目标的顺利达成。</w:t>
      </w:r>
    </w:p>
    <w:p>
      <w:pPr>
        <w:pStyle w:val="Heading2"/>
        <w:ind w:firstLine="560" w:firstLineChars="200"/>
        <w:rPr>
          <w:rFonts w:ascii="仿宋" w:eastAsia="仿宋" w:hAnsi="仿宋" w:cs="仿宋" w:hint="eastAsia"/>
          <w:sz w:val="28"/>
          <w:lang w:eastAsia="zh-CN"/>
        </w:rPr>
      </w:pPr>
      <w:bookmarkStart w:id="4" w:name="_Toc4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绩效评估是收纳整理项目中的关键环节，为确保收纳整理项目达到预期目标，我们采用了多层次、多维度的绩效评估方法。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收纳整理项目的战略目标对齐，确保每个决策和行动都与收纳整理项目整体目标保持一致。团队会定期召开战略对齐会议，审视当前工作与收纳整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收纳整理项目进度、质量、成本和风险等方面。这些指标通过数据收集和分析，为收纳整理项目管理团队提供了客观的评估依据。例如，我们通过收纳整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绩效评估不仅仅停留在收纳整理项目内部，还考虑了收纳整理项目对外部环境的影响。我们定期进行干系人满意度调查，以了解各利益相关方对收纳整理项目的期望和满意度，并及时做出调整。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这种多层次、多角度的绩效评估方法，使得我们能够全面了解收纳整理项目的运行状态，及时做出调整，确保收纳整理项目在不断变化的环境中保持稳健前行。</w:t>
      </w:r>
    </w:p>
    <w:p>
      <w:pPr>
        <w:pStyle w:val="Heading2"/>
        <w:ind w:firstLine="560" w:firstLineChars="200"/>
        <w:rPr>
          <w:rFonts w:ascii="仿宋" w:eastAsia="仿宋" w:hAnsi="仿宋" w:cs="仿宋" w:hint="eastAsia"/>
          <w:sz w:val="28"/>
          <w:lang w:eastAsia="zh-CN"/>
        </w:rPr>
      </w:pPr>
      <w:bookmarkStart w:id="5" w:name="_Toc2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为了确保收纳整理项目的有效管理和不断优化，我们采用了精心设计的绩效评估周期。这个周期旨在实现灵活、实时和全面的评估，以适应收纳整理项目执行中的各种挑战。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收纳整理项目的不同需求，分为短期、中期和长期。短期评估关注每个迭代或工作周期，以及时发现和解决当前任务中的问题。中期评估涵盖几个迭代，深入了解整体收纳整理项目的趋势和性能。长期评估则着眼于整个收纳整理项目阶段，确保收纳整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收纳整理项目管理工具和协作平台，团队成员能够随时更新和分享收纳整理项目数据。这种实时性的反馈机制使我们能够及时察觉潜在问题，快速调整，保持收纳整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收纳整理项目的决策制定密不可分。每个周期的收纳整理项目回顾会议成为集体总结经验、识别问题深层次原因并找到创新解决方案的平台。这种定期的反思与调整机制使收纳整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950"/>
      <w:r>
        <w:rPr>
          <w:rFonts w:ascii="仿宋" w:eastAsia="仿宋" w:hAnsi="仿宋" w:cs="仿宋" w:hint="eastAsia"/>
          <w:sz w:val="28"/>
          <w:lang w:eastAsia="zh-CN"/>
        </w:rPr>
        <w:t>二、收纳整理项目选址可行性分析</w:t>
      </w:r>
      <w:bookmarkEnd w:id="6"/>
    </w:p>
    <w:p>
      <w:pPr>
        <w:pStyle w:val="Heading2"/>
        <w:rPr>
          <w:rFonts w:ascii="仿宋" w:eastAsia="仿宋" w:hAnsi="仿宋" w:cs="仿宋" w:hint="eastAsia"/>
          <w:lang w:eastAsia="zh-CN"/>
        </w:rPr>
      </w:pPr>
      <w:bookmarkStart w:id="7" w:name="_Toc17788"/>
      <w:r>
        <w:rPr>
          <w:rFonts w:ascii="仿宋" w:eastAsia="仿宋" w:hAnsi="仿宋" w:cs="仿宋" w:hint="eastAsia"/>
          <w:lang w:eastAsia="zh-CN"/>
        </w:rPr>
        <w:t>(一)、收纳整理项目选址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该收纳整理项目选址位于XX省XX市XX区XXX街道</w:t>
      </w:r>
    </w:p>
    <w:p>
      <w:pPr>
        <w:pStyle w:val="Heading2"/>
        <w:ind w:firstLine="560" w:firstLineChars="200"/>
        <w:rPr>
          <w:rFonts w:ascii="仿宋" w:eastAsia="仿宋" w:hAnsi="仿宋" w:cs="仿宋" w:hint="eastAsia"/>
          <w:sz w:val="28"/>
          <w:lang w:eastAsia="zh-CN"/>
        </w:rPr>
      </w:pPr>
      <w:bookmarkStart w:id="8" w:name="_Toc678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收纳整理项目的征地面积将根据收纳整理项目的实际规模和需求进行精确规划。具体面积XXX平方米，旨在确保收纳整理项目不仅能够满足当前的发展需求，还能够预留空间以适应未来的扩展。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净用地面积是在征地面积基础上去除不可利用面积后的实际可开发用地。具体面积XXX平方米，考虑到环保、交通、安全等多方面因素，以确保收纳整理项目在整体利用效率上达到最优。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收纳整理项目计划建设的建筑总规模具体面积XXX平方米。这一规模的确定综合考虑了收纳整理项目的性质、规模，以及城市规划的相关要求，确保建筑布局与周边环境协调一致。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绿地率是收纳整理项目用地中被规划为绿地的比例。具体面积XXX平方米，旨在通过合理规划绿地，改善收纳整理项目周边环境，提升居民生活质量，并符合城市整体绿化规划。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容积率是用地上可以建设的建筑总体积与用地面积之比。具体面积XXX，通过合理的容积率规划，确保收纳整理项目建筑规模与周边环境和谐共生。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确保收纳整理项目选址与当地城市规划相一致，具体面积XXX平方米。通过与城市规划部门深入沟通，确保收纳整理项目不仅符合城市的整体发展方向，还能够融入城市的发展布局，为城市的长远发展贡献力量。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收纳整理项目选址符合当地产业政策，具体面积XXX平方米。这包括收纳整理项目对当地经济的促进作用，以及对相关产业的带动效应，确保收纳整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用地总体要求必须符合环保和可持续发展的原则，具体面积XXX平方米。通过采用绿色建筑设计、节能减排等措施，确保收纳整理项目在建设和运营过程中对环境的影响最小化，达到可持续发展的要求。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确保收纳整理项目选址具备必要的公共设施配套，具体面积XXX平方米。这包括交通便利性、教育、医疗等基础设施，以提高居民生活品质，使得收纳整理项目选址更具吸引力。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考虑用地总体要求对当地社会稳定性的影响，具体面积XXX平方米。通过深入了解当地社区反馈，确保收纳整理项目的选址和建设过程对当地社会和谐稳定产生积极作用。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收纳整理项目选址不仅符合法规和规划，还在实际操作中具有可行性。这一全面规划将为收纳整理项目的成功实施提供坚实的基础，确保收纳整理项目选址阶段就能够奠定良好的发展基础。</w:t>
      </w:r>
    </w:p>
    <w:p>
      <w:pPr>
        <w:pStyle w:val="Heading2"/>
        <w:ind w:firstLine="560" w:firstLineChars="200"/>
        <w:rPr>
          <w:rFonts w:ascii="仿宋" w:eastAsia="仿宋" w:hAnsi="仿宋" w:cs="仿宋" w:hint="eastAsia"/>
          <w:sz w:val="28"/>
          <w:lang w:eastAsia="zh-CN"/>
        </w:rPr>
      </w:pPr>
      <w:bookmarkStart w:id="9" w:name="_Toc813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收纳整理项目的设备规划和空间设计中，我们将采取灵活设备布局的措施。设备布局将根据实际需求进行灵活设计，避免不必要的浪费。通过合理规划设备摆放位置，我们将提高设备的利用率，减少设备间距，以确保收纳整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收纳整理项目内部引入共享设施的概念，例如共享会议室、办公区等。通过这种方式，我们可以减少对资源的重复建设，提高资源共享效率，从而减小收纳整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671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收纳整理项目的总图布置中，我们将不同功能区域进行明确的规划，以最大程度满足收纳整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4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收纳整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收纳整理项目对环境的影响是综合评价的重要因素之一。我们将详细考虑选址周边的自然环境、生态保护区、水源地等情况，确保收纳整理项目的建设和运营对环境影响最小化，并符合当地的环保法规标准。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对选址的评价还需充分考虑当地政府的产业政策和法规。我们将详细了解收纳整理项目所在地的相关政策，确保收纳整理项目的规划和运营与当地法规相符，降低不必要的法律风险。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考虑到社会稳定性对企业运营的重要性，我们将评估选址地区的社会安全情况、劳工关系、社区反馈等方面，以确保收纳整理项目的建设和运营不会受到社会稳定性的负面影响。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最后，我们将综合考虑用地成本，包括土地购置费用、土地开发成本等。通过对用地成本的详细评估，我们能够做出更为精确的经济效益分析，为收纳整理项目的投资决策提供有力支持。</w:t>
      </w:r>
    </w:p>
    <w:p>
      <w:pPr>
        <w:pStyle w:val="Heading1"/>
        <w:ind w:firstLine="560" w:firstLineChars="200"/>
        <w:rPr>
          <w:rFonts w:ascii="仿宋" w:eastAsia="仿宋" w:hAnsi="仿宋" w:cs="仿宋" w:hint="eastAsia"/>
          <w:sz w:val="28"/>
          <w:lang w:eastAsia="zh-CN"/>
        </w:rPr>
      </w:pPr>
      <w:bookmarkStart w:id="12" w:name="_Toc3015"/>
      <w:r>
        <w:rPr>
          <w:rFonts w:ascii="仿宋" w:eastAsia="仿宋" w:hAnsi="仿宋" w:cs="仿宋" w:hint="eastAsia"/>
          <w:sz w:val="28"/>
          <w:lang w:eastAsia="zh-CN"/>
        </w:rPr>
        <w:t>三、收纳整理项目危机管理</w:t>
      </w:r>
      <w:bookmarkEnd w:id="12"/>
    </w:p>
    <w:p>
      <w:pPr>
        <w:pStyle w:val="Heading2"/>
        <w:rPr>
          <w:rFonts w:ascii="仿宋" w:eastAsia="仿宋" w:hAnsi="仿宋" w:cs="仿宋" w:hint="eastAsia"/>
          <w:lang w:eastAsia="zh-CN"/>
        </w:rPr>
      </w:pPr>
      <w:bookmarkStart w:id="13" w:name="_Toc1576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危机管理中，危机预警与识别是确保收纳整理项目稳健运行的核心步骤。通过建立全面的监测机制，收纳整理项目团队旨在及时发现和理解潜在的风险和危机因素，以便采取及时的预防和应对措施，确保收纳整理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首先，通过深入的风险评估，收纳整理项目团队全面分析了整个收纳整理项目和各个阶段可能存在的威胁。这包括准确评估每个潜在风险的发生概率和可能影响的程度，为后续危机预警提供了有力支持。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纳整理项目团队着重于明确定义收纳整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纳整理项目进展的持续监控，团队能够及时发现潜在问题并作出迅速反应。收纳整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在这一阶段，团队的专业素养和反应速度将发挥至关重要的作用，以确保潜在危机能够在初期得到有效的处理，最大程度地减轻负面影响。通过危机预警与识别，收纳整理项目得以更有序、可控地推进。</w:t>
      </w:r>
    </w:p>
    <w:p>
      <w:pPr>
        <w:pStyle w:val="Heading2"/>
        <w:ind w:firstLine="560" w:firstLineChars="200"/>
        <w:rPr>
          <w:rFonts w:ascii="仿宋" w:eastAsia="仿宋" w:hAnsi="仿宋" w:cs="仿宋" w:hint="eastAsia"/>
          <w:sz w:val="28"/>
          <w:lang w:eastAsia="zh-CN"/>
        </w:rPr>
      </w:pPr>
      <w:bookmarkStart w:id="14" w:name="_Toc8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在危机发生时，收纳整理项目团队立即行动，成立了应急小组。该小组的任务是迅速制定并实施紧急应对措施，以最小化潜在损失。以下是采取的主要措施：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暂停收纳整理项目进度：为遏制危机蔓延，收纳整理项目暂时停止进行，以便全面评估当前状况。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资源重新分配：重新评估收纳整理项目资源的分配，确保最大限度地减小损失。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实时沟通：与关键利益相关者建立实时沟通机制，向他们传递收纳整理项目危机的实际状况，保障收纳整理项目核心利益。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在紧急应对的同时，收纳整理项目团队强调了团队协作和有效沟通的重要性。以下是团队协作的关键举措：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信息共享机制：建立了信息共享平台，确保团队成员能够及时获取收纳整理项目危机的实时信息。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领导者沟通：收纳整理项目领导者通过定期会议和即时沟通工具，指导团队应对危机，保持团队稳定运行。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随着危机得到初步控制，收纳整理项目团队转向制定恢复计划，以确保收纳整理项目能够从中迅速恢复。主要恢复计划包括：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修复受损的进度计划：重新评估收纳整理项目进度，制定修复计划，确保收纳整理项目尽快回归正常进程。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重新调整资源分配：优化资源分配，确保收纳整理项目在有限资源下高效运转。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风险管理机制加强：对收纳整理项目风险进行全面评估，制定更强化的风险管理策略，以预防未来可能的危机。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9811"/>
      <w:r>
        <w:rPr>
          <w:rFonts w:ascii="仿宋" w:eastAsia="仿宋" w:hAnsi="仿宋" w:cs="仿宋" w:hint="eastAsia"/>
          <w:sz w:val="28"/>
          <w:lang w:eastAsia="zh-CN"/>
        </w:rPr>
        <w:t>四、收纳整理项目建设单位说明</w:t>
      </w:r>
      <w:bookmarkEnd w:id="15"/>
    </w:p>
    <w:p>
      <w:pPr>
        <w:pStyle w:val="Heading2"/>
        <w:rPr>
          <w:rFonts w:ascii="仿宋" w:eastAsia="仿宋" w:hAnsi="仿宋" w:cs="仿宋" w:hint="eastAsia"/>
          <w:lang w:eastAsia="zh-CN"/>
        </w:rPr>
      </w:pPr>
      <w:bookmarkStart w:id="16" w:name="_Toc17864"/>
      <w:r>
        <w:rPr>
          <w:rFonts w:ascii="仿宋" w:eastAsia="仿宋" w:hAnsi="仿宋" w:cs="仿宋" w:hint="eastAsia"/>
          <w:lang w:eastAsia="zh-CN"/>
        </w:rPr>
        <w:t>(一)、收纳整理项目承办单位基本情况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35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纳整理项目承办单位的XXXX，我们着眼于实现可持续的经济效益。通过技术创新和解决方案的提供，公司预计在收纳整理项目执行期间将获得可观的收入增长。这一收入来源主要包括收纳整理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同时，我们注重成本控制和效率提升，以确保收纳整理项目的可持续盈利。透过精细的管理和资源优化，公司期望实现收纳整理项目利润最大化。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收纳整理项目实施进行全面的投资评估，包括收纳整理项目启动阶段的资金投入和后续运营成本。通过对收纳整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收纳整理项目实施过程中具备足够的资金流动性，公司将进行详尽的现金流分析。这包括资金需求的合理预测、收纳整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6461"/>
      <w:r>
        <w:rPr>
          <w:rFonts w:ascii="仿宋" w:eastAsia="仿宋" w:hAnsi="仿宋" w:cs="仿宋" w:hint="eastAsia"/>
          <w:sz w:val="28"/>
          <w:lang w:eastAsia="zh-CN"/>
        </w:rPr>
        <w:t>五、收纳整理项目可持续发展</w:t>
      </w:r>
      <w:bookmarkEnd w:id="18"/>
    </w:p>
    <w:p>
      <w:pPr>
        <w:pStyle w:val="Heading2"/>
        <w:rPr>
          <w:rFonts w:ascii="仿宋" w:eastAsia="仿宋" w:hAnsi="仿宋" w:cs="仿宋" w:hint="eastAsia"/>
          <w:lang w:eastAsia="zh-CN"/>
        </w:rPr>
      </w:pPr>
      <w:bookmarkStart w:id="19" w:name="_Toc2445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收纳整理项目中，收纳整理项目团队着眼于未来，明确了可持续发展的战略方向。制定的具体可持续发展目标包括降低资源使用、采用环保技术、最大化社会效益等。这一步骤不仅有助于收纳整理项目在环保和社会责任方面达到最高标准，也为未来提供了明确的指引，确保收纳整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可持续实践的融入收纳整理项目管理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收纳整理项目管理周期。从收纳整理项目规划开始，收纳整理项目团队就考虑了环境和社会的因素。在执行阶段，收纳整理项目团队积极推动绿色技术的应用，优化资源利用。此外，关注员工的社会责任，通过培训和沟通活动提高员工对可持续发展的认知，使他们能够在日常工作中践行可持续实践。这些举措不仅为收纳整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3416"/>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扎根于收纳整理项目的可持续发展理念，我们深信环保与社会责任是收纳整理项目成功的关键支柱。在收纳整理项目的每一步，我们都致力于通过创新和实践，履行对环境和社会的坚定责任。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团队通过引入先进的环保技术、建立高效的废物处理系统以及推动能源节约措施，积极履行环保责任。定期的环保监测和评估确保收纳整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https://d.book118.com/287024152046006034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C425D8"/>
    <w:rsid w:val="3AC425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2415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2024-01-16T05:24:00Z</dcterms:created>
  <dcterms:modified xsi:type="dcterms:W3CDTF">2024-01-16T05:25:04Z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0799C4413C774654926BCF0CEC88990B_11</vt:lpwstr>
  </property>
  <property fmtid="{D5CDD505-2E9C-101B-9397-08002B2CF9AE}" pid="3" name="KSOProductBuildVer">
    <vt:lpwstr>2052-12.1.0.16120</vt:lpwstr>
  </property>
</Properties>
</file>