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30"/>
        <w:ind w:left="0" w:right="61" w:firstLine="0"/>
        <w:jc w:val="center"/>
        <w:rPr>
          <w:sz w:val="72"/>
        </w:rPr>
      </w:pPr>
      <w:r>
        <w:rPr>
          <w:sz w:val="72"/>
        </w:rPr>
        <w:t>建设项目环境影响报告表</w:t>
      </w:r>
    </w:p>
    <w:p>
      <w:pPr>
        <w:spacing w:before="201"/>
        <w:ind w:left="0" w:right="61" w:firstLine="0"/>
        <w:jc w:val="center"/>
        <w:rPr>
          <w:sz w:val="48"/>
        </w:rPr>
      </w:pPr>
      <w:r>
        <w:rPr>
          <w:sz w:val="48"/>
        </w:rPr>
        <w:t>（污染影响类）</w:t>
      </w: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9"/>
        <w:rPr>
          <w:sz w:val="52"/>
        </w:rPr>
      </w:pPr>
    </w:p>
    <w:p>
      <w:pPr>
        <w:tabs>
          <w:tab w:val="left" w:pos="1919"/>
          <w:tab w:val="left" w:pos="6719"/>
        </w:tabs>
        <w:spacing w:before="0"/>
        <w:ind w:left="0" w:right="109" w:firstLine="0"/>
        <w:jc w:val="center"/>
        <w:rPr>
          <w:sz w:val="32"/>
        </w:rPr>
      </w:pPr>
      <w:r>
        <w:rPr>
          <w:sz w:val="32"/>
        </w:rPr>
        <w:t>项目名称：</w:t>
      </w:r>
      <w:r>
        <w:rPr>
          <w:sz w:val="32"/>
          <w:u w:val="single"/>
        </w:rPr>
        <w:t xml:space="preserve"> </w:t>
        <w:tab/>
        <w:t>年产</w:t>
      </w:r>
      <w:r>
        <w:rPr>
          <w:spacing w:val="-83"/>
          <w:sz w:val="32"/>
          <w:u w:val="single"/>
        </w:rPr>
        <w:t xml:space="preserve"> </w:t>
      </w:r>
      <w:r>
        <w:rPr>
          <w:rFonts w:ascii="Times New Roman" w:eastAsia="Times New Roman"/>
          <w:sz w:val="32"/>
          <w:u w:val="single"/>
        </w:rPr>
        <w:t>3</w:t>
      </w:r>
      <w:r>
        <w:rPr>
          <w:rFonts w:ascii="Times New Roman" w:eastAsia="Times New Roman"/>
          <w:spacing w:val="-4"/>
          <w:sz w:val="32"/>
          <w:u w:val="single"/>
        </w:rPr>
        <w:t xml:space="preserve"> </w:t>
      </w:r>
      <w:r>
        <w:rPr>
          <w:sz w:val="32"/>
          <w:u w:val="single"/>
        </w:rPr>
        <w:t>万吨生物质颗粒燃料项目</w:t>
        <w:tab/>
      </w:r>
    </w:p>
    <w:p>
      <w:pPr>
        <w:pStyle w:val="BodyText"/>
        <w:spacing w:before="7"/>
        <w:rPr>
          <w:sz w:val="28"/>
        </w:rPr>
      </w:pPr>
    </w:p>
    <w:p>
      <w:pPr>
        <w:spacing w:before="55"/>
        <w:ind w:left="0" w:right="108" w:firstLine="0"/>
        <w:jc w:val="center"/>
        <w:rPr>
          <w:sz w:val="32"/>
        </w:rPr>
      </w:pPr>
      <w:r>
        <w:rPr>
          <w:sz w:val="32"/>
        </w:rPr>
        <w:t>建设单位（盖章）：</w:t>
      </w:r>
      <w:r>
        <w:rPr>
          <w:sz w:val="32"/>
          <w:u w:val="single"/>
        </w:rPr>
        <w:t>阜宁县朗泽新能源有限公司</w:t>
      </w:r>
    </w:p>
    <w:p>
      <w:pPr>
        <w:pStyle w:val="BodyText"/>
        <w:spacing w:before="10"/>
        <w:rPr>
          <w:sz w:val="27"/>
        </w:rPr>
      </w:pPr>
    </w:p>
    <w:p>
      <w:pPr>
        <w:tabs>
          <w:tab w:val="left" w:pos="3359"/>
          <w:tab w:val="left" w:pos="6786"/>
        </w:tabs>
        <w:spacing w:before="64"/>
        <w:ind w:left="0" w:right="42" w:firstLine="0"/>
        <w:jc w:val="center"/>
        <w:rPr>
          <w:sz w:val="32"/>
        </w:rPr>
      </w:pPr>
      <w:r>
        <w:rPr>
          <w:sz w:val="32"/>
        </w:rPr>
        <w:t>编制日期：</w:t>
      </w:r>
      <w:r>
        <w:rPr>
          <w:sz w:val="32"/>
          <w:u w:val="single"/>
        </w:rPr>
        <w:t xml:space="preserve"> </w:t>
        <w:tab/>
      </w:r>
      <w:r>
        <w:rPr>
          <w:rFonts w:ascii="Times New Roman" w:eastAsia="Times New Roman"/>
          <w:sz w:val="32"/>
          <w:u w:val="single"/>
        </w:rPr>
        <w:t xml:space="preserve">2023 </w:t>
      </w:r>
      <w:r>
        <w:rPr>
          <w:sz w:val="32"/>
          <w:u w:val="single"/>
        </w:rPr>
        <w:t>年</w:t>
      </w:r>
      <w:r>
        <w:rPr>
          <w:spacing w:val="-83"/>
          <w:sz w:val="32"/>
          <w:u w:val="single"/>
        </w:rPr>
        <w:t xml:space="preserve"> </w:t>
      </w:r>
      <w:r>
        <w:rPr>
          <w:rFonts w:ascii="Times New Roman" w:eastAsia="Times New Roman"/>
          <w:spacing w:val="-5"/>
          <w:sz w:val="32"/>
          <w:u w:val="single"/>
        </w:rPr>
        <w:t xml:space="preserve">11 </w:t>
      </w:r>
      <w:r>
        <w:rPr>
          <w:sz w:val="32"/>
          <w:u w:val="single"/>
        </w:rPr>
        <w:t>月</w:t>
        <w:tab/>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2"/>
        </w:rPr>
      </w:pPr>
    </w:p>
    <w:p>
      <w:pPr>
        <w:spacing w:before="49"/>
        <w:ind w:left="0" w:right="61" w:firstLine="0"/>
        <w:jc w:val="center"/>
        <w:rPr>
          <w:sz w:val="36"/>
        </w:rPr>
      </w:pPr>
      <w:r>
        <w:rPr>
          <w:sz w:val="36"/>
        </w:rPr>
        <w:t>中华人民共和国生态环境部制</w:t>
      </w:r>
    </w:p>
    <w:p>
      <w:pPr>
        <w:spacing w:after="0"/>
        <w:jc w:val="center"/>
        <w:rPr>
          <w:sz w:val="36"/>
        </w:rPr>
        <w:sectPr>
          <w:type w:val="continuous"/>
          <w:pgSz w:w="11910" w:h="16840"/>
          <w:pgMar w:top="1580" w:right="1240" w:bottom="280" w:left="1300" w:header="708" w:footer="708"/>
          <w:cols w:space="708"/>
        </w:sectPr>
      </w:pPr>
    </w:p>
    <w:p>
      <w:pPr>
        <w:pStyle w:val="BodyText"/>
        <w:rPr>
          <w:sz w:val="20"/>
        </w:rPr>
      </w:pPr>
    </w:p>
    <w:p>
      <w:pPr>
        <w:pStyle w:val="BodyText"/>
        <w:rPr>
          <w:sz w:val="20"/>
        </w:rPr>
      </w:pPr>
    </w:p>
    <w:p>
      <w:pPr>
        <w:spacing w:before="211"/>
        <w:ind w:left="0" w:right="62" w:firstLine="0"/>
        <w:jc w:val="center"/>
        <w:rPr>
          <w:b/>
          <w:sz w:val="36"/>
        </w:rPr>
      </w:pPr>
      <w:r>
        <w:rPr>
          <w:b/>
          <w:sz w:val="36"/>
        </w:rPr>
        <w:t>目 录</w:t>
      </w:r>
    </w:p>
    <w:sdt>
      <w:sdtPr>
        <w:id w:val="515774386"/>
        <w:docPartObj>
          <w:docPartGallery w:val="Table of Contents"/>
          <w:docPartUnique/>
        </w:docPartObj>
      </w:sdtPr>
      <w:sdtContent>
        <w:p>
          <w:pPr>
            <w:pStyle w:val="TOC1"/>
            <w:tabs>
              <w:tab w:val="right" w:leader="dot" w:pos="9073"/>
            </w:tabs>
            <w:spacing w:before="362"/>
            <w:rPr>
              <w:rFonts w:ascii="Times New Roman" w:eastAsia="Times New Roman"/>
            </w:rPr>
          </w:pPr>
          <w:hyperlink w:anchor="_bookmark0" w:history="1">
            <w:r>
              <w:t>一、建设项目基本情况</w:t>
              <w:tab/>
            </w:r>
            <w:r>
              <w:rPr>
                <w:rFonts w:ascii="Times New Roman" w:eastAsia="Times New Roman"/>
              </w:rPr>
              <w:t>1</w:t>
            </w:r>
          </w:hyperlink>
        </w:p>
        <w:p>
          <w:pPr>
            <w:pStyle w:val="TOC1"/>
            <w:tabs>
              <w:tab w:val="right" w:leader="dot" w:pos="9076"/>
            </w:tabs>
            <w:spacing w:before="220"/>
            <w:rPr>
              <w:rFonts w:ascii="Times New Roman" w:eastAsia="Times New Roman"/>
            </w:rPr>
          </w:pPr>
          <w:hyperlink w:anchor="_bookmark1" w:history="1">
            <w:r>
              <w:t>二、建设项目工程分析</w:t>
              <w:tab/>
            </w:r>
            <w:r>
              <w:rPr>
                <w:rFonts w:ascii="Times New Roman" w:eastAsia="Times New Roman"/>
              </w:rPr>
              <w:t>18</w:t>
            </w:r>
          </w:hyperlink>
        </w:p>
        <w:p>
          <w:pPr>
            <w:pStyle w:val="TOC1"/>
            <w:tabs>
              <w:tab w:val="right" w:leader="dot" w:pos="9076"/>
            </w:tabs>
            <w:rPr>
              <w:rFonts w:ascii="Times New Roman" w:eastAsia="Times New Roman"/>
            </w:rPr>
          </w:pPr>
          <w:hyperlink w:anchor="_bookmark2" w:history="1">
            <w:r>
              <w:t>三、区域环境质量现状、环境保护目标及评价标准</w:t>
              <w:tab/>
            </w:r>
            <w:r>
              <w:rPr>
                <w:rFonts w:ascii="Times New Roman" w:eastAsia="Times New Roman"/>
              </w:rPr>
              <w:t>28</w:t>
            </w:r>
          </w:hyperlink>
        </w:p>
        <w:p>
          <w:pPr>
            <w:pStyle w:val="TOC1"/>
            <w:tabs>
              <w:tab w:val="right" w:leader="dot" w:pos="9076"/>
            </w:tabs>
            <w:rPr>
              <w:rFonts w:ascii="Times New Roman" w:eastAsia="Times New Roman"/>
            </w:rPr>
          </w:pPr>
          <w:hyperlink w:anchor="_bookmark3" w:history="1">
            <w:r>
              <w:t>四、主要环境影响和保护措施</w:t>
              <w:tab/>
            </w:r>
            <w:r>
              <w:rPr>
                <w:rFonts w:ascii="Times New Roman" w:eastAsia="Times New Roman"/>
              </w:rPr>
              <w:t>36</w:t>
            </w:r>
          </w:hyperlink>
        </w:p>
        <w:p>
          <w:pPr>
            <w:pStyle w:val="TOC1"/>
            <w:tabs>
              <w:tab w:val="right" w:leader="dot" w:pos="9076"/>
            </w:tabs>
            <w:spacing w:before="220"/>
            <w:rPr>
              <w:rFonts w:ascii="Times New Roman" w:eastAsia="Times New Roman"/>
            </w:rPr>
          </w:pPr>
          <w:hyperlink w:anchor="_bookmark4" w:history="1">
            <w:r>
              <w:t>五、环境保护措施监督检查清单</w:t>
              <w:tab/>
            </w:r>
            <w:r>
              <w:rPr>
                <w:rFonts w:ascii="Times New Roman" w:eastAsia="Times New Roman"/>
              </w:rPr>
              <w:t>54</w:t>
            </w:r>
          </w:hyperlink>
        </w:p>
        <w:p>
          <w:pPr>
            <w:pStyle w:val="TOC1"/>
            <w:tabs>
              <w:tab w:val="right" w:leader="dot" w:pos="9076"/>
            </w:tabs>
            <w:rPr>
              <w:rFonts w:ascii="Times New Roman" w:eastAsia="Times New Roman"/>
            </w:rPr>
          </w:pPr>
          <w:hyperlink w:anchor="_bookmark5" w:history="1">
            <w:r>
              <w:t>六、结论</w:t>
              <w:tab/>
            </w:r>
            <w:r>
              <w:rPr>
                <w:rFonts w:ascii="Times New Roman" w:eastAsia="Times New Roman"/>
              </w:rPr>
              <w:t>57</w:t>
            </w:r>
          </w:hyperlink>
        </w:p>
        <w:p>
          <w:pPr>
            <w:pStyle w:val="TOC1"/>
            <w:tabs>
              <w:tab w:val="right" w:leader="dot" w:pos="9076"/>
            </w:tabs>
            <w:rPr>
              <w:rFonts w:ascii="Times New Roman" w:eastAsia="Times New Roman"/>
            </w:rPr>
          </w:pPr>
          <w:hyperlink w:anchor="_bookmark6" w:history="1">
            <w:r>
              <w:t>建设项目污染物排放量汇总表</w:t>
              <w:tab/>
            </w:r>
            <w:r>
              <w:rPr>
                <w:rFonts w:ascii="Times New Roman" w:eastAsia="Times New Roman"/>
              </w:rPr>
              <w:t>58</w:t>
            </w:r>
          </w:hyperlink>
        </w:p>
      </w:sdtContent>
    </w:sdt>
    <w:p>
      <w:pPr>
        <w:spacing w:after="0"/>
        <w:rPr>
          <w:rFonts w:ascii="Times New Roman" w:eastAsia="Times New Roman"/>
        </w:rPr>
        <w:sectPr>
          <w:pgSz w:w="11910" w:h="16840"/>
          <w:pgMar w:top="1580" w:right="1240" w:bottom="280" w:left="1300" w:header="708" w:footer="708"/>
          <w:pgNumType w:start="2"/>
          <w:cols w:space="708"/>
        </w:sectPr>
      </w:pPr>
    </w:p>
    <w:p>
      <w:pPr>
        <w:pStyle w:val="Heading2"/>
      </w:pPr>
      <w:r>
        <w:t>附件：</w:t>
      </w:r>
    </w:p>
    <w:p>
      <w:pPr>
        <w:pStyle w:val="BodyText"/>
        <w:spacing w:before="9"/>
        <w:rPr>
          <w:b/>
          <w:sz w:val="28"/>
        </w:rPr>
      </w:pPr>
    </w:p>
    <w:p>
      <w:pPr>
        <w:pStyle w:val="BodyText"/>
        <w:ind w:left="231"/>
      </w:pPr>
      <w:r>
        <w:t>附件一：委托书</w:t>
      </w:r>
    </w:p>
    <w:p>
      <w:pPr>
        <w:pStyle w:val="BodyText"/>
        <w:spacing w:before="158" w:line="364" w:lineRule="auto"/>
        <w:ind w:left="231" w:right="6492"/>
      </w:pPr>
      <w:r>
        <w:rPr>
          <w:spacing w:val="-2"/>
        </w:rPr>
        <w:t>附件二：技术咨询合同书</w:t>
      </w:r>
      <w:r>
        <w:t>附件三：备案证</w:t>
      </w:r>
    </w:p>
    <w:p>
      <w:pPr>
        <w:pStyle w:val="BodyText"/>
        <w:spacing w:line="364" w:lineRule="auto"/>
        <w:ind w:left="231" w:right="6732"/>
        <w:jc w:val="both"/>
      </w:pPr>
      <w:r>
        <w:t>附件四：企业营业执照附件五：法人身份证明附件六：租房协议</w:t>
      </w:r>
    </w:p>
    <w:p>
      <w:pPr>
        <w:pStyle w:val="BodyText"/>
        <w:spacing w:line="307" w:lineRule="exact"/>
        <w:ind w:left="231"/>
      </w:pPr>
      <w:r>
        <w:t>附件七：土地证</w:t>
      </w:r>
    </w:p>
    <w:p>
      <w:pPr>
        <w:pStyle w:val="BodyText"/>
        <w:spacing w:before="157" w:line="364" w:lineRule="auto"/>
        <w:ind w:left="231" w:right="5532"/>
      </w:pPr>
      <w:r>
        <w:t xml:space="preserve">附件八：排污许可管理类别说明 </w:t>
      </w:r>
      <w:r>
        <w:rPr>
          <w:spacing w:val="-2"/>
        </w:rPr>
        <w:t>附件九：阜宁企业环保信用承诺表</w:t>
      </w:r>
      <w:r>
        <w:t>附件十：材料真实性承诺书</w:t>
      </w:r>
    </w:p>
    <w:p>
      <w:pPr>
        <w:pStyle w:val="BodyText"/>
        <w:spacing w:line="362" w:lineRule="auto"/>
        <w:ind w:left="231" w:right="6252"/>
      </w:pPr>
      <w:r>
        <w:t>附件十一：编制情况承诺书附件十二：承诺函</w:t>
      </w:r>
    </w:p>
    <w:p>
      <w:pPr>
        <w:pStyle w:val="BodyText"/>
        <w:spacing w:before="4"/>
        <w:ind w:left="231"/>
      </w:pPr>
      <w:r>
        <w:t>附件十三：农田灌溉协议</w:t>
      </w:r>
    </w:p>
    <w:p>
      <w:pPr>
        <w:pStyle w:val="BodyText"/>
        <w:spacing w:before="158" w:line="364" w:lineRule="auto"/>
        <w:ind w:left="231" w:right="3612"/>
      </w:pPr>
      <w:r>
        <w:t>附件十四：大气环境质量现状检测报告（现状监测） 附件十五：隆佳竣工验收监测报告（类比数据）</w:t>
      </w:r>
    </w:p>
    <w:p>
      <w:pPr>
        <w:pStyle w:val="BodyText"/>
        <w:spacing w:before="2"/>
        <w:ind w:left="231"/>
      </w:pPr>
      <w:r>
        <w:t>附件十六：土地、规划相符性证明</w:t>
      </w:r>
    </w:p>
    <w:p>
      <w:pPr>
        <w:pStyle w:val="BodyText"/>
        <w:spacing w:before="158" w:line="364" w:lineRule="auto"/>
        <w:ind w:left="231" w:right="5052"/>
      </w:pPr>
      <w:r>
        <w:t>附件十七：环评单位内部三级审核清单附件十八：科远技术评估意见</w:t>
      </w:r>
    </w:p>
    <w:p>
      <w:pPr>
        <w:pStyle w:val="BodyText"/>
        <w:spacing w:line="306" w:lineRule="exact"/>
        <w:ind w:left="231"/>
      </w:pPr>
      <w:r>
        <w:t>附件十九：吴滩街道对棉花市场三家企业情况说明</w:t>
      </w:r>
    </w:p>
    <w:p>
      <w:pPr>
        <w:pStyle w:val="BodyText"/>
      </w:pPr>
    </w:p>
    <w:p>
      <w:pPr>
        <w:pStyle w:val="BodyText"/>
      </w:pPr>
    </w:p>
    <w:p>
      <w:pPr>
        <w:pStyle w:val="Heading2"/>
        <w:spacing w:before="189"/>
      </w:pPr>
      <w:r>
        <w:t>附图：</w:t>
      </w:r>
    </w:p>
    <w:p>
      <w:pPr>
        <w:pStyle w:val="BodyText"/>
        <w:spacing w:before="9"/>
        <w:rPr>
          <w:b/>
          <w:sz w:val="28"/>
        </w:rPr>
      </w:pPr>
    </w:p>
    <w:p>
      <w:pPr>
        <w:pStyle w:val="BodyText"/>
        <w:spacing w:line="362" w:lineRule="auto"/>
        <w:ind w:left="231" w:right="6492"/>
      </w:pPr>
      <w:r>
        <w:t>附图一：项目地理位置图附图二：项目平面布置图</w:t>
      </w:r>
    </w:p>
    <w:p>
      <w:pPr>
        <w:pStyle w:val="BodyText"/>
        <w:spacing w:before="3"/>
        <w:ind w:left="231"/>
      </w:pPr>
      <w:r>
        <w:t xml:space="preserve">附图三：项目周边 </w:t>
      </w:r>
      <w:r>
        <w:rPr>
          <w:rFonts w:ascii="Times New Roman" w:eastAsia="Times New Roman"/>
        </w:rPr>
        <w:t xml:space="preserve">500 </w:t>
      </w:r>
      <w:r>
        <w:t>米现状图</w:t>
      </w:r>
    </w:p>
    <w:p>
      <w:pPr>
        <w:pStyle w:val="BodyText"/>
        <w:spacing w:before="160" w:line="364" w:lineRule="auto"/>
        <w:ind w:left="231" w:right="4092"/>
      </w:pPr>
      <w:r>
        <w:t>附图四：项目与盐城市环境管控单元位置关系图附图五：项目与江苏省环境管控单元位置关系图</w:t>
      </w:r>
    </w:p>
    <w:p>
      <w:pPr>
        <w:spacing w:after="0" w:line="364" w:lineRule="auto"/>
        <w:sectPr>
          <w:pgSz w:w="11910" w:h="16840"/>
          <w:pgMar w:top="1580" w:right="1240" w:bottom="280" w:left="1300" w:header="708" w:footer="708"/>
          <w:pgNumType w:start="3"/>
          <w:cols w:space="708"/>
        </w:sectPr>
      </w:pPr>
    </w:p>
    <w:p>
      <w:pPr>
        <w:pStyle w:val="BodyText"/>
        <w:spacing w:before="104" w:line="362" w:lineRule="auto"/>
        <w:ind w:left="231" w:right="3132"/>
      </w:pPr>
      <w:r>
        <w:t>附图六：项目与生态红线、生态空间管控区域位置关系图附图七：项目监测点位图</w:t>
      </w:r>
    </w:p>
    <w:p>
      <w:pPr>
        <w:pStyle w:val="BodyText"/>
        <w:spacing w:before="5"/>
        <w:ind w:left="231"/>
      </w:pPr>
      <w:r>
        <w:t>附图八：工程师现场踏勘图</w:t>
      </w:r>
    </w:p>
    <w:p>
      <w:pPr>
        <w:spacing w:after="0"/>
        <w:sectPr>
          <w:pgSz w:w="11910" w:h="16840"/>
          <w:pgMar w:top="1580" w:right="1240" w:bottom="280" w:left="1300" w:header="708" w:footer="708"/>
          <w:pgNumType w:start="4"/>
          <w:cols w:space="708"/>
        </w:sectPr>
      </w:pPr>
    </w:p>
    <w:p>
      <w:pPr>
        <w:pStyle w:val="BodyText"/>
        <w:spacing w:before="7"/>
        <w:rPr>
          <w:sz w:val="25"/>
        </w:rPr>
      </w:pPr>
    </w:p>
    <w:p>
      <w:pPr>
        <w:pStyle w:val="Heading1"/>
      </w:pPr>
      <w:bookmarkStart w:id="0" w:name="一、建设项目基本情况"/>
      <w:bookmarkEnd w:id="0"/>
      <w:bookmarkStart w:id="1" w:name="_bookmark0"/>
      <w:bookmarkEnd w:id="1"/>
      <w:r>
        <w:t>一、建设项目基本情况</w:t>
      </w:r>
    </w:p>
    <w:p>
      <w:pPr>
        <w:pStyle w:val="BodyText"/>
        <w:rPr>
          <w:sz w:val="22"/>
        </w:rPr>
      </w:pPr>
    </w:p>
    <w:tbl>
      <w:tblPr>
        <w:tblStyle w:val="TableNormal0"/>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2710"/>
        <w:gridCol w:w="1984"/>
        <w:gridCol w:w="3449"/>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639"/>
          <w:jc w:val="left"/>
        </w:trPr>
        <w:tc>
          <w:tcPr>
            <w:tcW w:w="868" w:type="dxa"/>
            <w:tcBorders>
              <w:bottom w:val="single" w:sz="4" w:space="0" w:color="000000"/>
              <w:right w:val="single" w:sz="4" w:space="0" w:color="000000"/>
            </w:tcBorders>
          </w:tcPr>
          <w:p>
            <w:pPr>
              <w:pStyle w:val="TableParagraph"/>
              <w:spacing w:before="17" w:line="310" w:lineRule="atLeast"/>
              <w:ind w:left="74" w:right="56"/>
              <w:rPr>
                <w:sz w:val="24"/>
              </w:rPr>
            </w:pPr>
            <w:r>
              <w:rPr>
                <w:sz w:val="24"/>
              </w:rPr>
              <w:t>建设项目名称</w:t>
            </w:r>
          </w:p>
        </w:tc>
        <w:tc>
          <w:tcPr>
            <w:tcW w:w="8143" w:type="dxa"/>
            <w:gridSpan w:val="3"/>
            <w:tcBorders>
              <w:left w:val="single" w:sz="4" w:space="0" w:color="000000"/>
              <w:bottom w:val="single" w:sz="4" w:space="0" w:color="000000"/>
            </w:tcBorders>
          </w:tcPr>
          <w:p>
            <w:pPr>
              <w:pStyle w:val="TableParagraph"/>
              <w:spacing w:before="173"/>
              <w:ind w:left="19"/>
              <w:jc w:val="center"/>
              <w:rPr>
                <w:sz w:val="24"/>
              </w:rPr>
            </w:pPr>
            <w:r>
              <w:rPr>
                <w:sz w:val="24"/>
              </w:rPr>
              <w:t xml:space="preserve">年产 </w:t>
            </w:r>
            <w:r>
              <w:rPr>
                <w:rFonts w:ascii="Times New Roman" w:eastAsia="Times New Roman"/>
                <w:sz w:val="24"/>
              </w:rPr>
              <w:t xml:space="preserve">3 </w:t>
            </w:r>
            <w:r>
              <w:rPr>
                <w:sz w:val="24"/>
              </w:rPr>
              <w:t>万吨生物质颗粒燃料项目</w:t>
            </w:r>
          </w:p>
        </w:tc>
      </w:tr>
      <w:tr>
        <w:tblPrEx>
          <w:tblW w:w="0" w:type="auto"/>
          <w:jc w:val="left"/>
          <w:tblInd w:w="157" w:type="dxa"/>
          <w:tblLayout w:type="fixed"/>
          <w:tblCellMar>
            <w:top w:w="0" w:type="dxa"/>
            <w:left w:w="0" w:type="dxa"/>
            <w:bottom w:w="0" w:type="dxa"/>
            <w:right w:w="0" w:type="dxa"/>
          </w:tblCellMar>
          <w:tblLook w:val="01E0"/>
        </w:tblPrEx>
        <w:trPr>
          <w:trHeight w:val="638"/>
          <w:jc w:val="left"/>
        </w:trPr>
        <w:tc>
          <w:tcPr>
            <w:tcW w:w="868" w:type="dxa"/>
            <w:tcBorders>
              <w:top w:val="single" w:sz="4" w:space="0" w:color="000000"/>
              <w:bottom w:val="single" w:sz="4" w:space="0" w:color="000000"/>
              <w:right w:val="single" w:sz="4" w:space="0" w:color="000000"/>
            </w:tcBorders>
          </w:tcPr>
          <w:p>
            <w:pPr>
              <w:pStyle w:val="TableParagraph"/>
              <w:spacing w:before="15" w:line="310" w:lineRule="atLeast"/>
              <w:ind w:left="314" w:right="56" w:hanging="240"/>
              <w:rPr>
                <w:sz w:val="24"/>
              </w:rPr>
            </w:pPr>
            <w:r>
              <w:rPr>
                <w:sz w:val="24"/>
              </w:rPr>
              <w:t>项目代码</w:t>
            </w:r>
          </w:p>
        </w:tc>
        <w:tc>
          <w:tcPr>
            <w:tcW w:w="8143" w:type="dxa"/>
            <w:gridSpan w:val="3"/>
            <w:tcBorders>
              <w:top w:val="single" w:sz="4" w:space="0" w:color="000000"/>
              <w:left w:val="single" w:sz="4" w:space="0" w:color="000000"/>
              <w:bottom w:val="single" w:sz="4" w:space="0" w:color="000000"/>
            </w:tcBorders>
          </w:tcPr>
          <w:p>
            <w:pPr>
              <w:pStyle w:val="TableParagraph"/>
              <w:spacing w:before="187"/>
              <w:ind w:left="16"/>
              <w:jc w:val="center"/>
              <w:rPr>
                <w:rFonts w:ascii="Times New Roman"/>
                <w:sz w:val="24"/>
              </w:rPr>
            </w:pPr>
            <w:r>
              <w:rPr>
                <w:rFonts w:ascii="Times New Roman"/>
                <w:sz w:val="24"/>
              </w:rPr>
              <w:t>2207-320923-89-01-452001</w:t>
            </w:r>
          </w:p>
        </w:tc>
      </w:tr>
      <w:tr>
        <w:tblPrEx>
          <w:tblW w:w="0" w:type="auto"/>
          <w:jc w:val="left"/>
          <w:tblInd w:w="157" w:type="dxa"/>
          <w:tblLayout w:type="fixed"/>
          <w:tblCellMar>
            <w:top w:w="0" w:type="dxa"/>
            <w:left w:w="0" w:type="dxa"/>
            <w:bottom w:w="0" w:type="dxa"/>
            <w:right w:w="0" w:type="dxa"/>
          </w:tblCellMar>
          <w:tblLook w:val="01E0"/>
        </w:tblPrEx>
        <w:trPr>
          <w:trHeight w:val="950"/>
          <w:jc w:val="left"/>
        </w:trPr>
        <w:tc>
          <w:tcPr>
            <w:tcW w:w="868" w:type="dxa"/>
            <w:tcBorders>
              <w:top w:val="single" w:sz="4" w:space="0" w:color="000000"/>
              <w:bottom w:val="single" w:sz="4" w:space="0" w:color="000000"/>
              <w:right w:val="single" w:sz="4" w:space="0" w:color="000000"/>
            </w:tcBorders>
          </w:tcPr>
          <w:p>
            <w:pPr>
              <w:pStyle w:val="TableParagraph"/>
              <w:spacing w:before="18"/>
              <w:ind w:left="74"/>
              <w:rPr>
                <w:sz w:val="24"/>
              </w:rPr>
            </w:pPr>
            <w:r>
              <w:rPr>
                <w:sz w:val="24"/>
              </w:rPr>
              <w:t>建设单</w:t>
            </w:r>
          </w:p>
          <w:p>
            <w:pPr>
              <w:pStyle w:val="TableParagraph"/>
              <w:spacing w:before="2" w:line="310" w:lineRule="atLeast"/>
              <w:ind w:left="314" w:right="56" w:hanging="240"/>
              <w:rPr>
                <w:sz w:val="24"/>
              </w:rPr>
            </w:pPr>
            <w:r>
              <w:rPr>
                <w:sz w:val="24"/>
              </w:rPr>
              <w:t>位联系人</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spacing w:before="7"/>
              <w:rPr>
                <w:sz w:val="25"/>
              </w:rPr>
            </w:pPr>
          </w:p>
          <w:p>
            <w:pPr>
              <w:pStyle w:val="TableParagraph"/>
              <w:ind w:left="379" w:right="361"/>
              <w:jc w:val="center"/>
              <w:rPr>
                <w:sz w:val="24"/>
              </w:rPr>
            </w:pPr>
            <w:r>
              <w:rPr>
                <w:sz w:val="24"/>
              </w:rPr>
              <w:t>徐玉成</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7"/>
              <w:rPr>
                <w:sz w:val="25"/>
              </w:rPr>
            </w:pPr>
          </w:p>
          <w:p>
            <w:pPr>
              <w:pStyle w:val="TableParagraph"/>
              <w:ind w:left="18"/>
              <w:jc w:val="center"/>
              <w:rPr>
                <w:sz w:val="24"/>
              </w:rPr>
            </w:pPr>
            <w:r>
              <w:rPr>
                <w:sz w:val="24"/>
              </w:rPr>
              <w:t>联系方式</w:t>
            </w:r>
          </w:p>
        </w:tc>
        <w:tc>
          <w:tcPr>
            <w:tcW w:w="3449" w:type="dxa"/>
            <w:tcBorders>
              <w:top w:val="single" w:sz="4" w:space="0" w:color="000000"/>
              <w:left w:val="single" w:sz="4" w:space="0" w:color="000000"/>
              <w:bottom w:val="single" w:sz="4" w:space="0" w:color="000000"/>
            </w:tcBorders>
          </w:tcPr>
          <w:p>
            <w:pPr>
              <w:pStyle w:val="TableParagraph"/>
              <w:spacing w:before="10"/>
              <w:rPr>
                <w:sz w:val="26"/>
              </w:rPr>
            </w:pPr>
          </w:p>
          <w:p>
            <w:pPr>
              <w:pStyle w:val="TableParagraph"/>
              <w:ind w:left="175" w:right="156"/>
              <w:jc w:val="center"/>
              <w:rPr>
                <w:rFonts w:ascii="Times New Roman"/>
                <w:sz w:val="24"/>
              </w:rPr>
            </w:pPr>
            <w:r>
              <w:rPr>
                <w:rFonts w:ascii="Times New Roman"/>
                <w:sz w:val="24"/>
              </w:rPr>
              <w:t>137 6427 1605</w:t>
            </w:r>
          </w:p>
        </w:tc>
      </w:tr>
      <w:tr>
        <w:tblPrEx>
          <w:tblW w:w="0" w:type="auto"/>
          <w:jc w:val="left"/>
          <w:tblInd w:w="157" w:type="dxa"/>
          <w:tblLayout w:type="fixed"/>
          <w:tblCellMar>
            <w:top w:w="0" w:type="dxa"/>
            <w:left w:w="0" w:type="dxa"/>
            <w:bottom w:w="0" w:type="dxa"/>
            <w:right w:w="0" w:type="dxa"/>
          </w:tblCellMar>
          <w:tblLook w:val="01E0"/>
        </w:tblPrEx>
        <w:trPr>
          <w:trHeight w:val="637"/>
          <w:jc w:val="left"/>
        </w:trPr>
        <w:tc>
          <w:tcPr>
            <w:tcW w:w="868" w:type="dxa"/>
            <w:tcBorders>
              <w:top w:val="single" w:sz="4" w:space="0" w:color="000000"/>
              <w:bottom w:val="single" w:sz="4" w:space="0" w:color="000000"/>
              <w:right w:val="single" w:sz="4" w:space="0" w:color="000000"/>
            </w:tcBorders>
          </w:tcPr>
          <w:p>
            <w:pPr>
              <w:pStyle w:val="TableParagraph"/>
              <w:spacing w:before="15" w:line="310" w:lineRule="atLeast"/>
              <w:ind w:left="314" w:right="56" w:hanging="240"/>
              <w:rPr>
                <w:sz w:val="24"/>
              </w:rPr>
            </w:pPr>
            <w:r>
              <w:rPr>
                <w:sz w:val="24"/>
              </w:rPr>
              <w:t>建设地点</w:t>
            </w:r>
          </w:p>
        </w:tc>
        <w:tc>
          <w:tcPr>
            <w:tcW w:w="8143" w:type="dxa"/>
            <w:gridSpan w:val="3"/>
            <w:tcBorders>
              <w:top w:val="single" w:sz="4" w:space="0" w:color="000000"/>
              <w:left w:val="single" w:sz="4" w:space="0" w:color="000000"/>
              <w:bottom w:val="single" w:sz="4" w:space="0" w:color="000000"/>
            </w:tcBorders>
          </w:tcPr>
          <w:p>
            <w:pPr>
              <w:pStyle w:val="TableParagraph"/>
              <w:spacing w:before="172"/>
              <w:ind w:left="19"/>
              <w:jc w:val="center"/>
              <w:rPr>
                <w:sz w:val="24"/>
              </w:rPr>
            </w:pPr>
            <w:r>
              <w:rPr>
                <w:sz w:val="24"/>
              </w:rPr>
              <w:t xml:space="preserve">江苏省盐城市阜宁县吴滩街道合东居委会七组 </w:t>
            </w:r>
            <w:r>
              <w:rPr>
                <w:rFonts w:ascii="Times New Roman" w:eastAsia="Times New Roman"/>
                <w:sz w:val="24"/>
              </w:rPr>
              <w:t xml:space="preserve">88 </w:t>
            </w:r>
            <w:r>
              <w:rPr>
                <w:sz w:val="24"/>
              </w:rPr>
              <w:t>号</w:t>
            </w:r>
          </w:p>
        </w:tc>
      </w:tr>
      <w:tr>
        <w:tblPrEx>
          <w:tblW w:w="0" w:type="auto"/>
          <w:jc w:val="left"/>
          <w:tblInd w:w="157" w:type="dxa"/>
          <w:tblLayout w:type="fixed"/>
          <w:tblCellMar>
            <w:top w:w="0" w:type="dxa"/>
            <w:left w:w="0" w:type="dxa"/>
            <w:bottom w:w="0" w:type="dxa"/>
            <w:right w:w="0" w:type="dxa"/>
          </w:tblCellMar>
          <w:tblLook w:val="01E0"/>
        </w:tblPrEx>
        <w:trPr>
          <w:trHeight w:val="638"/>
          <w:jc w:val="left"/>
        </w:trPr>
        <w:tc>
          <w:tcPr>
            <w:tcW w:w="868" w:type="dxa"/>
            <w:tcBorders>
              <w:top w:val="single" w:sz="4" w:space="0" w:color="000000"/>
              <w:bottom w:val="single" w:sz="4" w:space="0" w:color="000000"/>
              <w:right w:val="single" w:sz="4" w:space="0" w:color="000000"/>
            </w:tcBorders>
          </w:tcPr>
          <w:p>
            <w:pPr>
              <w:pStyle w:val="TableParagraph"/>
              <w:spacing w:before="15" w:line="310" w:lineRule="atLeast"/>
              <w:ind w:left="314" w:right="56" w:hanging="240"/>
              <w:rPr>
                <w:sz w:val="24"/>
              </w:rPr>
            </w:pPr>
            <w:r>
              <w:rPr>
                <w:sz w:val="24"/>
              </w:rPr>
              <w:t>地理坐标</w:t>
            </w:r>
          </w:p>
        </w:tc>
        <w:tc>
          <w:tcPr>
            <w:tcW w:w="8143" w:type="dxa"/>
            <w:gridSpan w:val="3"/>
            <w:tcBorders>
              <w:top w:val="single" w:sz="4" w:space="0" w:color="000000"/>
              <w:left w:val="single" w:sz="4" w:space="0" w:color="000000"/>
              <w:bottom w:val="single" w:sz="4" w:space="0" w:color="000000"/>
            </w:tcBorders>
          </w:tcPr>
          <w:p>
            <w:pPr>
              <w:pStyle w:val="TableParagraph"/>
              <w:spacing w:before="174"/>
              <w:ind w:left="19"/>
              <w:jc w:val="center"/>
              <w:rPr>
                <w:sz w:val="24"/>
              </w:rPr>
            </w:pPr>
            <w:r>
              <w:rPr>
                <w:sz w:val="24"/>
              </w:rPr>
              <w:t>（</w:t>
            </w:r>
            <w:r>
              <w:rPr>
                <w:rFonts w:ascii="Times New Roman" w:eastAsia="Times New Roman"/>
                <w:sz w:val="24"/>
                <w:u w:val="single"/>
              </w:rPr>
              <w:t>119</w:t>
            </w:r>
            <w:r>
              <w:rPr>
                <w:rFonts w:ascii="Times New Roman" w:eastAsia="Times New Roman"/>
                <w:sz w:val="24"/>
              </w:rPr>
              <w:t xml:space="preserve"> </w:t>
            </w:r>
            <w:r>
              <w:rPr>
                <w:sz w:val="24"/>
              </w:rPr>
              <w:t xml:space="preserve">度 </w:t>
            </w:r>
            <w:r>
              <w:rPr>
                <w:rFonts w:ascii="Times New Roman" w:eastAsia="Times New Roman"/>
                <w:sz w:val="24"/>
                <w:u w:val="single"/>
              </w:rPr>
              <w:t>58</w:t>
            </w:r>
            <w:r>
              <w:rPr>
                <w:rFonts w:ascii="Times New Roman" w:eastAsia="Times New Roman"/>
                <w:sz w:val="24"/>
              </w:rPr>
              <w:t xml:space="preserve"> </w:t>
            </w:r>
            <w:r>
              <w:rPr>
                <w:sz w:val="24"/>
              </w:rPr>
              <w:t xml:space="preserve">分 </w:t>
            </w:r>
            <w:r>
              <w:rPr>
                <w:rFonts w:ascii="Times New Roman" w:eastAsia="Times New Roman"/>
                <w:sz w:val="24"/>
                <w:u w:val="single"/>
              </w:rPr>
              <w:t>4.805</w:t>
            </w:r>
            <w:r>
              <w:rPr>
                <w:rFonts w:ascii="Times New Roman" w:eastAsia="Times New Roman"/>
                <w:sz w:val="24"/>
              </w:rPr>
              <w:t xml:space="preserve"> </w:t>
            </w:r>
            <w:r>
              <w:rPr>
                <w:sz w:val="24"/>
              </w:rPr>
              <w:t>秒，</w:t>
            </w:r>
            <w:r>
              <w:rPr>
                <w:rFonts w:ascii="Times New Roman" w:eastAsia="Times New Roman"/>
                <w:sz w:val="24"/>
                <w:u w:val="single"/>
              </w:rPr>
              <w:t>33</w:t>
            </w:r>
            <w:r>
              <w:rPr>
                <w:rFonts w:ascii="Times New Roman" w:eastAsia="Times New Roman"/>
                <w:sz w:val="24"/>
              </w:rPr>
              <w:t xml:space="preserve"> </w:t>
            </w:r>
            <w:r>
              <w:rPr>
                <w:sz w:val="24"/>
              </w:rPr>
              <w:t xml:space="preserve">度 </w:t>
            </w:r>
            <w:r>
              <w:rPr>
                <w:rFonts w:ascii="Times New Roman" w:eastAsia="Times New Roman"/>
                <w:sz w:val="24"/>
                <w:u w:val="single"/>
              </w:rPr>
              <w:t>46</w:t>
            </w:r>
            <w:r>
              <w:rPr>
                <w:rFonts w:ascii="Times New Roman" w:eastAsia="Times New Roman"/>
                <w:sz w:val="24"/>
              </w:rPr>
              <w:t xml:space="preserve"> </w:t>
            </w:r>
            <w:r>
              <w:rPr>
                <w:sz w:val="24"/>
              </w:rPr>
              <w:t xml:space="preserve">分 </w:t>
            </w:r>
            <w:r>
              <w:rPr>
                <w:rFonts w:ascii="Times New Roman" w:eastAsia="Times New Roman"/>
                <w:sz w:val="24"/>
                <w:u w:val="single"/>
              </w:rPr>
              <w:t>48.532</w:t>
            </w:r>
            <w:r>
              <w:rPr>
                <w:rFonts w:ascii="Times New Roman" w:eastAsia="Times New Roman"/>
                <w:sz w:val="24"/>
              </w:rPr>
              <w:t xml:space="preserve"> </w:t>
            </w:r>
            <w:r>
              <w:rPr>
                <w:sz w:val="24"/>
              </w:rPr>
              <w:t>秒）</w:t>
            </w:r>
          </w:p>
        </w:tc>
      </w:tr>
      <w:tr>
        <w:tblPrEx>
          <w:tblW w:w="0" w:type="auto"/>
          <w:jc w:val="left"/>
          <w:tblInd w:w="157" w:type="dxa"/>
          <w:tblLayout w:type="fixed"/>
          <w:tblCellMar>
            <w:top w:w="0" w:type="dxa"/>
            <w:left w:w="0" w:type="dxa"/>
            <w:bottom w:w="0" w:type="dxa"/>
            <w:right w:w="0" w:type="dxa"/>
          </w:tblCellMar>
          <w:tblLook w:val="01E0"/>
        </w:tblPrEx>
        <w:trPr>
          <w:trHeight w:val="1261"/>
          <w:jc w:val="left"/>
        </w:trPr>
        <w:tc>
          <w:tcPr>
            <w:tcW w:w="868" w:type="dxa"/>
            <w:tcBorders>
              <w:top w:val="single" w:sz="4" w:space="0" w:color="000000"/>
              <w:bottom w:val="single" w:sz="4" w:space="0" w:color="000000"/>
              <w:right w:val="single" w:sz="4" w:space="0" w:color="000000"/>
            </w:tcBorders>
          </w:tcPr>
          <w:p>
            <w:pPr>
              <w:pStyle w:val="TableParagraph"/>
              <w:spacing w:before="17" w:line="242" w:lineRule="auto"/>
              <w:ind w:left="74" w:right="56"/>
              <w:jc w:val="center"/>
              <w:rPr>
                <w:sz w:val="24"/>
              </w:rPr>
            </w:pPr>
            <w:r>
              <w:rPr>
                <w:sz w:val="24"/>
              </w:rPr>
              <w:t>国民经济</w:t>
            </w:r>
          </w:p>
          <w:p>
            <w:pPr>
              <w:pStyle w:val="TableParagraph"/>
              <w:ind w:left="54" w:right="39"/>
              <w:jc w:val="center"/>
              <w:rPr>
                <w:sz w:val="24"/>
              </w:rPr>
            </w:pPr>
            <w:r>
              <w:rPr>
                <w:sz w:val="24"/>
              </w:rPr>
              <w:t>行业类</w:t>
            </w:r>
          </w:p>
          <w:p>
            <w:pPr>
              <w:pStyle w:val="TableParagraph"/>
              <w:spacing w:before="5" w:line="290" w:lineRule="exact"/>
              <w:ind w:left="15"/>
              <w:jc w:val="center"/>
              <w:rPr>
                <w:sz w:val="24"/>
              </w:rPr>
            </w:pPr>
            <w:r>
              <w:rPr>
                <w:sz w:val="24"/>
              </w:rPr>
              <w:t>别</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spacing w:before="8"/>
              <w:rPr>
                <w:sz w:val="25"/>
              </w:rPr>
            </w:pPr>
          </w:p>
          <w:p>
            <w:pPr>
              <w:pStyle w:val="TableParagraph"/>
              <w:spacing w:before="1" w:line="242" w:lineRule="auto"/>
              <w:ind w:left="10" w:right="69"/>
              <w:rPr>
                <w:sz w:val="24"/>
              </w:rPr>
            </w:pPr>
            <w:r>
              <w:rPr>
                <w:rFonts w:ascii="Times New Roman" w:eastAsia="Times New Roman"/>
                <w:sz w:val="24"/>
              </w:rPr>
              <w:t xml:space="preserve">C2542 </w:t>
            </w:r>
            <w:r>
              <w:rPr>
                <w:sz w:val="24"/>
              </w:rPr>
              <w:t>生物质致密成型燃料加工</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8"/>
              <w:rPr>
                <w:sz w:val="25"/>
              </w:rPr>
            </w:pPr>
          </w:p>
          <w:p>
            <w:pPr>
              <w:pStyle w:val="TableParagraph"/>
              <w:spacing w:before="1" w:line="242" w:lineRule="auto"/>
              <w:ind w:left="516" w:right="495"/>
              <w:rPr>
                <w:sz w:val="24"/>
              </w:rPr>
            </w:pPr>
            <w:r>
              <w:rPr>
                <w:sz w:val="24"/>
              </w:rPr>
              <w:t>建设项目行业类别</w:t>
            </w:r>
          </w:p>
        </w:tc>
        <w:tc>
          <w:tcPr>
            <w:tcW w:w="3449" w:type="dxa"/>
            <w:tcBorders>
              <w:top w:val="single" w:sz="4" w:space="0" w:color="000000"/>
              <w:left w:val="single" w:sz="4" w:space="0" w:color="000000"/>
              <w:bottom w:val="single" w:sz="4" w:space="0" w:color="000000"/>
            </w:tcBorders>
          </w:tcPr>
          <w:p>
            <w:pPr>
              <w:pStyle w:val="TableParagraph"/>
              <w:spacing w:before="173" w:line="242" w:lineRule="auto"/>
              <w:ind w:left="8" w:right="63"/>
              <w:rPr>
                <w:sz w:val="24"/>
              </w:rPr>
            </w:pPr>
            <w:r>
              <w:rPr>
                <w:sz w:val="24"/>
              </w:rPr>
              <w:t xml:space="preserve">二十二、石油、煤炭及其他燃料加工业 </w:t>
            </w:r>
            <w:r>
              <w:rPr>
                <w:rFonts w:ascii="Times New Roman" w:eastAsia="Times New Roman"/>
                <w:sz w:val="24"/>
              </w:rPr>
              <w:t>25</w:t>
            </w:r>
            <w:r>
              <w:rPr>
                <w:sz w:val="24"/>
              </w:rPr>
              <w:t>、</w:t>
            </w:r>
            <w:r>
              <w:rPr>
                <w:rFonts w:ascii="Times New Roman" w:eastAsia="Times New Roman"/>
                <w:sz w:val="24"/>
              </w:rPr>
              <w:t xml:space="preserve">43 </w:t>
            </w:r>
            <w:r>
              <w:rPr>
                <w:sz w:val="24"/>
              </w:rPr>
              <w:t>生物质燃料加工</w:t>
            </w:r>
          </w:p>
          <w:p>
            <w:pPr>
              <w:pStyle w:val="TableParagraph"/>
              <w:ind w:left="8"/>
              <w:rPr>
                <w:sz w:val="24"/>
              </w:rPr>
            </w:pPr>
            <w:r>
              <w:rPr>
                <w:sz w:val="24"/>
              </w:rPr>
              <w:t>（</w:t>
            </w:r>
            <w:r>
              <w:rPr>
                <w:rFonts w:ascii="Times New Roman" w:eastAsia="Times New Roman"/>
                <w:sz w:val="24"/>
              </w:rPr>
              <w:t>254</w:t>
            </w:r>
            <w:r>
              <w:rPr>
                <w:sz w:val="24"/>
              </w:rPr>
              <w:t>）</w:t>
            </w:r>
          </w:p>
        </w:tc>
      </w:tr>
      <w:tr>
        <w:tblPrEx>
          <w:tblW w:w="0" w:type="auto"/>
          <w:jc w:val="left"/>
          <w:tblInd w:w="157" w:type="dxa"/>
          <w:tblLayout w:type="fixed"/>
          <w:tblCellMar>
            <w:top w:w="0" w:type="dxa"/>
            <w:left w:w="0" w:type="dxa"/>
            <w:bottom w:w="0" w:type="dxa"/>
            <w:right w:w="0" w:type="dxa"/>
          </w:tblCellMar>
          <w:tblLook w:val="01E0"/>
        </w:tblPrEx>
        <w:trPr>
          <w:trHeight w:val="1261"/>
          <w:jc w:val="left"/>
        </w:trPr>
        <w:tc>
          <w:tcPr>
            <w:tcW w:w="868" w:type="dxa"/>
            <w:tcBorders>
              <w:top w:val="single" w:sz="4" w:space="0" w:color="000000"/>
              <w:bottom w:val="single" w:sz="4" w:space="0" w:color="000000"/>
              <w:right w:val="single" w:sz="4" w:space="0" w:color="000000"/>
            </w:tcBorders>
          </w:tcPr>
          <w:p>
            <w:pPr>
              <w:pStyle w:val="TableParagraph"/>
              <w:spacing w:before="7"/>
              <w:rPr>
                <w:sz w:val="25"/>
              </w:rPr>
            </w:pPr>
          </w:p>
          <w:p>
            <w:pPr>
              <w:pStyle w:val="TableParagraph"/>
              <w:spacing w:line="242" w:lineRule="auto"/>
              <w:ind w:left="314" w:right="56" w:hanging="240"/>
              <w:rPr>
                <w:sz w:val="24"/>
              </w:rPr>
            </w:pPr>
            <w:r>
              <w:rPr>
                <w:sz w:val="24"/>
              </w:rPr>
              <w:t>建设性质</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spacing w:before="18"/>
              <w:ind w:left="10"/>
              <w:rPr>
                <w:sz w:val="24"/>
              </w:rPr>
            </w:pPr>
            <w:r>
              <w:rPr>
                <w:rFonts w:ascii="MS UI Gothic" w:eastAsia="MS UI Gothic" w:hAnsi="MS UI Gothic" w:hint="eastAsia"/>
                <w:sz w:val="24"/>
              </w:rPr>
              <w:t>☑</w:t>
            </w:r>
            <w:r>
              <w:rPr>
                <w:sz w:val="24"/>
              </w:rPr>
              <w:t>新建（迁建）</w:t>
            </w:r>
          </w:p>
          <w:p>
            <w:pPr>
              <w:pStyle w:val="TableParagraph"/>
              <w:numPr>
                <w:ilvl w:val="0"/>
                <w:numId w:val="26"/>
              </w:numPr>
              <w:tabs>
                <w:tab w:val="left" w:pos="252"/>
              </w:tabs>
              <w:spacing w:before="2" w:after="0" w:line="240" w:lineRule="auto"/>
              <w:ind w:left="251" w:right="0" w:hanging="242"/>
              <w:jc w:val="left"/>
              <w:rPr>
                <w:sz w:val="24"/>
              </w:rPr>
            </w:pPr>
            <w:r>
              <w:rPr>
                <w:sz w:val="24"/>
              </w:rPr>
              <w:t>改建</w:t>
            </w:r>
          </w:p>
          <w:p>
            <w:pPr>
              <w:pStyle w:val="TableParagraph"/>
              <w:numPr>
                <w:ilvl w:val="0"/>
                <w:numId w:val="26"/>
              </w:numPr>
              <w:tabs>
                <w:tab w:val="left" w:pos="252"/>
              </w:tabs>
              <w:spacing w:before="4" w:after="0" w:line="240" w:lineRule="auto"/>
              <w:ind w:left="251" w:right="0" w:hanging="242"/>
              <w:jc w:val="left"/>
              <w:rPr>
                <w:sz w:val="24"/>
              </w:rPr>
            </w:pPr>
            <w:r>
              <w:rPr>
                <w:sz w:val="24"/>
              </w:rPr>
              <w:t>扩建</w:t>
            </w:r>
          </w:p>
          <w:p>
            <w:pPr>
              <w:pStyle w:val="TableParagraph"/>
              <w:numPr>
                <w:ilvl w:val="0"/>
                <w:numId w:val="26"/>
              </w:numPr>
              <w:tabs>
                <w:tab w:val="left" w:pos="252"/>
              </w:tabs>
              <w:spacing w:before="3" w:after="0" w:line="292" w:lineRule="exact"/>
              <w:ind w:left="251" w:right="0" w:hanging="242"/>
              <w:jc w:val="left"/>
              <w:rPr>
                <w:sz w:val="24"/>
              </w:rPr>
            </w:pPr>
            <w:r>
              <w:rPr>
                <w:sz w:val="24"/>
              </w:rPr>
              <w:t>技术改造</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7"/>
              <w:rPr>
                <w:sz w:val="25"/>
              </w:rPr>
            </w:pPr>
          </w:p>
          <w:p>
            <w:pPr>
              <w:pStyle w:val="TableParagraph"/>
              <w:spacing w:line="242" w:lineRule="auto"/>
              <w:ind w:left="516" w:right="495"/>
              <w:rPr>
                <w:sz w:val="24"/>
              </w:rPr>
            </w:pPr>
            <w:r>
              <w:rPr>
                <w:sz w:val="24"/>
              </w:rPr>
              <w:t>建设项目申报情形</w:t>
            </w:r>
          </w:p>
        </w:tc>
        <w:tc>
          <w:tcPr>
            <w:tcW w:w="3449" w:type="dxa"/>
            <w:tcBorders>
              <w:top w:val="single" w:sz="4" w:space="0" w:color="000000"/>
              <w:left w:val="single" w:sz="4" w:space="0" w:color="000000"/>
              <w:bottom w:val="single" w:sz="4" w:space="0" w:color="000000"/>
            </w:tcBorders>
          </w:tcPr>
          <w:p>
            <w:pPr>
              <w:pStyle w:val="TableParagraph"/>
              <w:spacing w:before="18"/>
              <w:ind w:left="8"/>
              <w:rPr>
                <w:sz w:val="24"/>
              </w:rPr>
            </w:pPr>
            <w:r>
              <w:rPr>
                <w:rFonts w:ascii="MS UI Gothic" w:eastAsia="MS UI Gothic" w:hAnsi="MS UI Gothic" w:hint="eastAsia"/>
                <w:sz w:val="24"/>
              </w:rPr>
              <w:t>☑</w:t>
            </w:r>
            <w:r>
              <w:rPr>
                <w:sz w:val="24"/>
              </w:rPr>
              <w:t>首次申报项目</w:t>
            </w:r>
          </w:p>
          <w:p>
            <w:pPr>
              <w:pStyle w:val="TableParagraph"/>
              <w:numPr>
                <w:ilvl w:val="0"/>
                <w:numId w:val="25"/>
              </w:numPr>
              <w:tabs>
                <w:tab w:val="left" w:pos="250"/>
              </w:tabs>
              <w:spacing w:before="2" w:after="0" w:line="240" w:lineRule="auto"/>
              <w:ind w:left="249" w:right="0" w:hanging="242"/>
              <w:jc w:val="left"/>
              <w:rPr>
                <w:sz w:val="24"/>
              </w:rPr>
            </w:pPr>
            <w:r>
              <w:rPr>
                <w:sz w:val="24"/>
              </w:rPr>
              <w:t>不予批准后再次申报项目</w:t>
            </w:r>
          </w:p>
          <w:p>
            <w:pPr>
              <w:pStyle w:val="TableParagraph"/>
              <w:numPr>
                <w:ilvl w:val="0"/>
                <w:numId w:val="25"/>
              </w:numPr>
              <w:tabs>
                <w:tab w:val="left" w:pos="250"/>
              </w:tabs>
              <w:spacing w:before="4" w:after="0" w:line="240" w:lineRule="auto"/>
              <w:ind w:left="249" w:right="0" w:hanging="242"/>
              <w:jc w:val="left"/>
              <w:rPr>
                <w:sz w:val="24"/>
              </w:rPr>
            </w:pPr>
            <w:r>
              <w:rPr>
                <w:sz w:val="24"/>
              </w:rPr>
              <w:t>超五年重新审核项目</w:t>
            </w:r>
          </w:p>
          <w:p>
            <w:pPr>
              <w:pStyle w:val="TableParagraph"/>
              <w:numPr>
                <w:ilvl w:val="0"/>
                <w:numId w:val="25"/>
              </w:numPr>
              <w:tabs>
                <w:tab w:val="left" w:pos="250"/>
              </w:tabs>
              <w:spacing w:before="3" w:after="0" w:line="292" w:lineRule="exact"/>
              <w:ind w:left="249" w:right="0" w:hanging="242"/>
              <w:jc w:val="left"/>
              <w:rPr>
                <w:sz w:val="24"/>
              </w:rPr>
            </w:pPr>
            <w:r>
              <w:rPr>
                <w:sz w:val="24"/>
              </w:rPr>
              <w:t>重大变动重新报批项目</w:t>
            </w:r>
          </w:p>
        </w:tc>
      </w:tr>
      <w:tr>
        <w:tblPrEx>
          <w:tblW w:w="0" w:type="auto"/>
          <w:jc w:val="left"/>
          <w:tblInd w:w="157" w:type="dxa"/>
          <w:tblLayout w:type="fixed"/>
          <w:tblCellMar>
            <w:top w:w="0" w:type="dxa"/>
            <w:left w:w="0" w:type="dxa"/>
            <w:bottom w:w="0" w:type="dxa"/>
            <w:right w:w="0" w:type="dxa"/>
          </w:tblCellMar>
          <w:tblLook w:val="01E0"/>
        </w:tblPrEx>
        <w:trPr>
          <w:trHeight w:val="2194"/>
          <w:jc w:val="left"/>
        </w:trPr>
        <w:tc>
          <w:tcPr>
            <w:tcW w:w="868" w:type="dxa"/>
            <w:tcBorders>
              <w:top w:val="single" w:sz="4" w:space="0" w:color="000000"/>
              <w:bottom w:val="single" w:sz="4" w:space="0" w:color="000000"/>
              <w:right w:val="single" w:sz="4" w:space="0" w:color="000000"/>
            </w:tcBorders>
          </w:tcPr>
          <w:p>
            <w:pPr>
              <w:pStyle w:val="TableParagraph"/>
              <w:spacing w:before="17" w:line="242" w:lineRule="auto"/>
              <w:ind w:left="74" w:right="56"/>
              <w:jc w:val="center"/>
              <w:rPr>
                <w:rFonts w:ascii="Times New Roman" w:eastAsia="Times New Roman"/>
                <w:sz w:val="24"/>
              </w:rPr>
            </w:pPr>
            <w:r>
              <w:rPr>
                <w:sz w:val="24"/>
              </w:rPr>
              <w:t>项目审批（核准</w:t>
            </w:r>
            <w:r>
              <w:rPr>
                <w:rFonts w:ascii="Times New Roman" w:eastAsia="Times New Roman"/>
                <w:sz w:val="24"/>
              </w:rPr>
              <w:t>/</w:t>
            </w:r>
          </w:p>
          <w:p>
            <w:pPr>
              <w:pStyle w:val="TableParagraph"/>
              <w:spacing w:before="1" w:line="242" w:lineRule="auto"/>
              <w:ind w:left="74" w:right="56"/>
              <w:jc w:val="center"/>
              <w:rPr>
                <w:sz w:val="24"/>
              </w:rPr>
            </w:pPr>
            <w:r>
              <w:rPr>
                <w:sz w:val="24"/>
              </w:rPr>
              <w:t>备案</w:t>
            </w:r>
            <w:r>
              <w:rPr>
                <w:spacing w:val="-17"/>
                <w:sz w:val="24"/>
              </w:rPr>
              <w:t xml:space="preserve">） </w:t>
            </w:r>
            <w:r>
              <w:rPr>
                <w:sz w:val="24"/>
              </w:rPr>
              <w:t>部门</w:t>
            </w:r>
          </w:p>
          <w:p>
            <w:pPr>
              <w:pStyle w:val="TableParagraph"/>
              <w:spacing w:before="1"/>
              <w:ind w:left="71" w:right="56"/>
              <w:jc w:val="center"/>
              <w:rPr>
                <w:sz w:val="24"/>
              </w:rPr>
            </w:pPr>
            <w:r>
              <w:rPr>
                <w:sz w:val="24"/>
              </w:rPr>
              <w:t>（选</w:t>
            </w:r>
          </w:p>
          <w:p>
            <w:pPr>
              <w:pStyle w:val="TableParagraph"/>
              <w:spacing w:before="4" w:line="291" w:lineRule="exact"/>
              <w:ind w:left="71" w:right="56"/>
              <w:jc w:val="center"/>
              <w:rPr>
                <w:sz w:val="24"/>
              </w:rPr>
            </w:pPr>
            <w:r>
              <w:rPr>
                <w:sz w:val="24"/>
              </w:rPr>
              <w:t>填）</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2"/>
              <w:rPr>
                <w:sz w:val="26"/>
              </w:rPr>
            </w:pPr>
          </w:p>
          <w:p>
            <w:pPr>
              <w:pStyle w:val="TableParagraph"/>
              <w:ind w:left="379" w:right="361"/>
              <w:jc w:val="center"/>
              <w:rPr>
                <w:sz w:val="24"/>
              </w:rPr>
            </w:pPr>
            <w:r>
              <w:rPr>
                <w:sz w:val="24"/>
              </w:rPr>
              <w:t>阜宁县行政审批局</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179" w:line="242" w:lineRule="auto"/>
              <w:ind w:left="36" w:right="-15" w:hanging="27"/>
              <w:rPr>
                <w:sz w:val="24"/>
              </w:rPr>
            </w:pPr>
            <w:r>
              <w:rPr>
                <w:spacing w:val="-3"/>
                <w:sz w:val="24"/>
              </w:rPr>
              <w:t>项目审批（</w:t>
            </w:r>
            <w:r>
              <w:rPr>
                <w:sz w:val="24"/>
              </w:rPr>
              <w:t>核准</w:t>
            </w:r>
            <w:r>
              <w:rPr>
                <w:rFonts w:ascii="Times New Roman" w:eastAsia="Times New Roman"/>
                <w:sz w:val="24"/>
              </w:rPr>
              <w:t>/</w:t>
            </w:r>
            <w:r>
              <w:rPr>
                <w:spacing w:val="-12"/>
                <w:sz w:val="24"/>
              </w:rPr>
              <w:t>备</w:t>
            </w:r>
            <w:r>
              <w:rPr>
                <w:sz w:val="24"/>
              </w:rPr>
              <w:t>案）文号（选填）</w:t>
            </w:r>
          </w:p>
        </w:tc>
        <w:tc>
          <w:tcPr>
            <w:tcW w:w="3449" w:type="dxa"/>
            <w:tcBorders>
              <w:top w:val="single" w:sz="4" w:space="0" w:color="000000"/>
              <w:left w:val="single" w:sz="4" w:space="0" w:color="000000"/>
              <w:bottom w:val="single" w:sz="4" w:space="0" w:color="000000"/>
            </w:tcBorders>
          </w:tcPr>
          <w:p>
            <w:pPr>
              <w:pStyle w:val="TableParagraph"/>
              <w:rPr>
                <w:sz w:val="26"/>
              </w:rPr>
            </w:pPr>
          </w:p>
          <w:p>
            <w:pPr>
              <w:pStyle w:val="TableParagraph"/>
              <w:rPr>
                <w:sz w:val="26"/>
              </w:rPr>
            </w:pPr>
          </w:p>
          <w:p>
            <w:pPr>
              <w:pStyle w:val="TableParagraph"/>
              <w:spacing w:before="2"/>
              <w:rPr>
                <w:sz w:val="22"/>
              </w:rPr>
            </w:pPr>
          </w:p>
          <w:p>
            <w:pPr>
              <w:pStyle w:val="TableParagraph"/>
              <w:ind w:left="175" w:right="158"/>
              <w:jc w:val="center"/>
              <w:rPr>
                <w:sz w:val="24"/>
              </w:rPr>
            </w:pPr>
            <w:r>
              <w:rPr>
                <w:sz w:val="24"/>
              </w:rPr>
              <w:t>阜行审投资备〔</w:t>
            </w:r>
            <w:r>
              <w:rPr>
                <w:rFonts w:ascii="Times New Roman" w:eastAsia="Times New Roman"/>
                <w:sz w:val="24"/>
              </w:rPr>
              <w:t>2022</w:t>
            </w:r>
            <w:r>
              <w:rPr>
                <w:sz w:val="24"/>
              </w:rPr>
              <w:t>〕</w:t>
            </w:r>
            <w:r>
              <w:rPr>
                <w:rFonts w:ascii="Times New Roman" w:eastAsia="Times New Roman"/>
                <w:sz w:val="24"/>
              </w:rPr>
              <w:t xml:space="preserve">275 </w:t>
            </w:r>
            <w:r>
              <w:rPr>
                <w:sz w:val="24"/>
              </w:rPr>
              <w:t>号</w:t>
            </w:r>
          </w:p>
        </w:tc>
      </w:tr>
      <w:tr>
        <w:tblPrEx>
          <w:tblW w:w="0" w:type="auto"/>
          <w:jc w:val="left"/>
          <w:tblInd w:w="157" w:type="dxa"/>
          <w:tblLayout w:type="fixed"/>
          <w:tblCellMar>
            <w:top w:w="0" w:type="dxa"/>
            <w:left w:w="0" w:type="dxa"/>
            <w:bottom w:w="0" w:type="dxa"/>
            <w:right w:w="0" w:type="dxa"/>
          </w:tblCellMar>
          <w:tblLook w:val="01E0"/>
        </w:tblPrEx>
        <w:trPr>
          <w:trHeight w:val="949"/>
          <w:jc w:val="left"/>
        </w:trPr>
        <w:tc>
          <w:tcPr>
            <w:tcW w:w="868" w:type="dxa"/>
            <w:tcBorders>
              <w:top w:val="single" w:sz="4" w:space="0" w:color="000000"/>
              <w:bottom w:val="single" w:sz="4" w:space="0" w:color="000000"/>
              <w:right w:val="single" w:sz="4" w:space="0" w:color="000000"/>
            </w:tcBorders>
          </w:tcPr>
          <w:p>
            <w:pPr>
              <w:pStyle w:val="TableParagraph"/>
              <w:spacing w:before="17"/>
              <w:ind w:left="74"/>
              <w:rPr>
                <w:sz w:val="24"/>
              </w:rPr>
            </w:pPr>
            <w:r>
              <w:rPr>
                <w:sz w:val="24"/>
              </w:rPr>
              <w:t>总投资</w:t>
            </w:r>
          </w:p>
          <w:p>
            <w:pPr>
              <w:pStyle w:val="TableParagraph"/>
              <w:spacing w:before="2"/>
              <w:ind w:left="194"/>
              <w:rPr>
                <w:sz w:val="24"/>
              </w:rPr>
            </w:pPr>
            <w:r>
              <w:rPr>
                <w:sz w:val="24"/>
              </w:rPr>
              <w:t>（万</w:t>
            </w:r>
          </w:p>
          <w:p>
            <w:pPr>
              <w:pStyle w:val="TableParagraph"/>
              <w:spacing w:before="5" w:line="290" w:lineRule="exact"/>
              <w:ind w:left="194"/>
              <w:rPr>
                <w:sz w:val="24"/>
              </w:rPr>
            </w:pPr>
            <w:r>
              <w:rPr>
                <w:sz w:val="24"/>
              </w:rPr>
              <w:t>元）</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spacing w:before="9"/>
              <w:rPr>
                <w:sz w:val="26"/>
              </w:rPr>
            </w:pPr>
          </w:p>
          <w:p>
            <w:pPr>
              <w:pStyle w:val="TableParagraph"/>
              <w:spacing w:before="1"/>
              <w:ind w:left="379" w:right="361"/>
              <w:jc w:val="center"/>
              <w:rPr>
                <w:rFonts w:ascii="Times New Roman"/>
                <w:sz w:val="24"/>
              </w:rPr>
            </w:pPr>
            <w:r>
              <w:rPr>
                <w:rFonts w:ascii="Times New Roman"/>
                <w:sz w:val="24"/>
              </w:rPr>
              <w:t>2200</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6"/>
              <w:rPr>
                <w:sz w:val="25"/>
              </w:rPr>
            </w:pPr>
          </w:p>
          <w:p>
            <w:pPr>
              <w:pStyle w:val="TableParagraph"/>
              <w:ind w:left="18"/>
              <w:jc w:val="center"/>
              <w:rPr>
                <w:sz w:val="24"/>
              </w:rPr>
            </w:pPr>
            <w:r>
              <w:rPr>
                <w:sz w:val="24"/>
              </w:rPr>
              <w:t>环保投资（万元）</w:t>
            </w:r>
          </w:p>
        </w:tc>
        <w:tc>
          <w:tcPr>
            <w:tcW w:w="3449" w:type="dxa"/>
            <w:tcBorders>
              <w:top w:val="single" w:sz="4" w:space="0" w:color="000000"/>
              <w:left w:val="single" w:sz="4" w:space="0" w:color="000000"/>
              <w:bottom w:val="single" w:sz="4" w:space="0" w:color="000000"/>
            </w:tcBorders>
          </w:tcPr>
          <w:p>
            <w:pPr>
              <w:pStyle w:val="TableParagraph"/>
              <w:spacing w:before="9"/>
              <w:rPr>
                <w:sz w:val="26"/>
              </w:rPr>
            </w:pPr>
          </w:p>
          <w:p>
            <w:pPr>
              <w:pStyle w:val="TableParagraph"/>
              <w:spacing w:before="1"/>
              <w:ind w:left="175" w:right="156"/>
              <w:jc w:val="center"/>
              <w:rPr>
                <w:rFonts w:ascii="Times New Roman"/>
                <w:sz w:val="24"/>
              </w:rPr>
            </w:pPr>
            <w:r>
              <w:rPr>
                <w:rFonts w:ascii="Times New Roman"/>
                <w:sz w:val="24"/>
              </w:rPr>
              <w:t>20</w:t>
            </w:r>
          </w:p>
        </w:tc>
      </w:tr>
      <w:tr>
        <w:tblPrEx>
          <w:tblW w:w="0" w:type="auto"/>
          <w:jc w:val="left"/>
          <w:tblInd w:w="157" w:type="dxa"/>
          <w:tblLayout w:type="fixed"/>
          <w:tblCellMar>
            <w:top w:w="0" w:type="dxa"/>
            <w:left w:w="0" w:type="dxa"/>
            <w:bottom w:w="0" w:type="dxa"/>
            <w:right w:w="0" w:type="dxa"/>
          </w:tblCellMar>
          <w:tblLook w:val="01E0"/>
        </w:tblPrEx>
        <w:trPr>
          <w:trHeight w:val="950"/>
          <w:jc w:val="left"/>
        </w:trPr>
        <w:tc>
          <w:tcPr>
            <w:tcW w:w="868" w:type="dxa"/>
            <w:tcBorders>
              <w:top w:val="single" w:sz="4" w:space="0" w:color="000000"/>
              <w:bottom w:val="single" w:sz="4" w:space="0" w:color="000000"/>
              <w:right w:val="single" w:sz="4" w:space="0" w:color="000000"/>
            </w:tcBorders>
          </w:tcPr>
          <w:p>
            <w:pPr>
              <w:pStyle w:val="TableParagraph"/>
              <w:spacing w:before="18" w:line="242" w:lineRule="auto"/>
              <w:ind w:left="74" w:right="56"/>
              <w:rPr>
                <w:sz w:val="24"/>
              </w:rPr>
            </w:pPr>
            <w:r>
              <w:rPr>
                <w:spacing w:val="-6"/>
                <w:sz w:val="24"/>
              </w:rPr>
              <w:t>环保投资占比</w:t>
            </w:r>
          </w:p>
          <w:p>
            <w:pPr>
              <w:pStyle w:val="TableParagraph"/>
              <w:spacing w:before="1" w:line="290" w:lineRule="exact"/>
              <w:ind w:left="93"/>
              <w:rPr>
                <w:sz w:val="24"/>
              </w:rPr>
            </w:pPr>
            <w:r>
              <w:rPr>
                <w:sz w:val="24"/>
              </w:rPr>
              <w:t>（</w:t>
            </w:r>
            <w:r>
              <w:rPr>
                <w:rFonts w:ascii="Times New Roman" w:eastAsia="Times New Roman"/>
                <w:sz w:val="24"/>
              </w:rPr>
              <w:t>%</w:t>
            </w:r>
            <w:r>
              <w:rPr>
                <w:sz w:val="24"/>
              </w:rPr>
              <w:t>）</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spacing w:before="10"/>
              <w:rPr>
                <w:sz w:val="26"/>
              </w:rPr>
            </w:pPr>
          </w:p>
          <w:p>
            <w:pPr>
              <w:pStyle w:val="TableParagraph"/>
              <w:spacing w:before="1"/>
              <w:ind w:left="379" w:right="359"/>
              <w:jc w:val="center"/>
              <w:rPr>
                <w:rFonts w:ascii="Times New Roman"/>
                <w:sz w:val="24"/>
              </w:rPr>
            </w:pPr>
            <w:r>
              <w:rPr>
                <w:rFonts w:ascii="Times New Roman"/>
                <w:sz w:val="24"/>
              </w:rPr>
              <w:t>0.91</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7"/>
              <w:rPr>
                <w:sz w:val="25"/>
              </w:rPr>
            </w:pPr>
          </w:p>
          <w:p>
            <w:pPr>
              <w:pStyle w:val="TableParagraph"/>
              <w:ind w:left="18"/>
              <w:jc w:val="center"/>
              <w:rPr>
                <w:sz w:val="24"/>
              </w:rPr>
            </w:pPr>
            <w:r>
              <w:rPr>
                <w:sz w:val="24"/>
              </w:rPr>
              <w:t>施工工期</w:t>
            </w:r>
          </w:p>
        </w:tc>
        <w:tc>
          <w:tcPr>
            <w:tcW w:w="3449" w:type="dxa"/>
            <w:tcBorders>
              <w:top w:val="single" w:sz="4" w:space="0" w:color="000000"/>
              <w:left w:val="single" w:sz="4" w:space="0" w:color="000000"/>
              <w:bottom w:val="single" w:sz="4" w:space="0" w:color="000000"/>
            </w:tcBorders>
          </w:tcPr>
          <w:p>
            <w:pPr>
              <w:pStyle w:val="TableParagraph"/>
              <w:spacing w:before="7"/>
              <w:rPr>
                <w:sz w:val="25"/>
              </w:rPr>
            </w:pPr>
          </w:p>
          <w:p>
            <w:pPr>
              <w:pStyle w:val="TableParagraph"/>
              <w:ind w:left="175" w:right="158"/>
              <w:jc w:val="center"/>
              <w:rPr>
                <w:sz w:val="24"/>
              </w:rPr>
            </w:pPr>
            <w:r>
              <w:rPr>
                <w:rFonts w:ascii="Times New Roman" w:eastAsia="Times New Roman"/>
                <w:sz w:val="24"/>
              </w:rPr>
              <w:t xml:space="preserve">2 </w:t>
            </w:r>
            <w:r>
              <w:rPr>
                <w:sz w:val="24"/>
              </w:rPr>
              <w:t>个月</w:t>
            </w:r>
          </w:p>
        </w:tc>
      </w:tr>
      <w:tr>
        <w:tblPrEx>
          <w:tblW w:w="0" w:type="auto"/>
          <w:jc w:val="left"/>
          <w:tblInd w:w="157" w:type="dxa"/>
          <w:tblLayout w:type="fixed"/>
          <w:tblCellMar>
            <w:top w:w="0" w:type="dxa"/>
            <w:left w:w="0" w:type="dxa"/>
            <w:bottom w:w="0" w:type="dxa"/>
            <w:right w:w="0" w:type="dxa"/>
          </w:tblCellMar>
          <w:tblLook w:val="01E0"/>
        </w:tblPrEx>
        <w:trPr>
          <w:trHeight w:val="647"/>
          <w:jc w:val="left"/>
        </w:trPr>
        <w:tc>
          <w:tcPr>
            <w:tcW w:w="868" w:type="dxa"/>
            <w:tcBorders>
              <w:top w:val="single" w:sz="4" w:space="0" w:color="000000"/>
              <w:bottom w:val="single" w:sz="4" w:space="0" w:color="000000"/>
              <w:right w:val="single" w:sz="4" w:space="0" w:color="000000"/>
            </w:tcBorders>
          </w:tcPr>
          <w:p>
            <w:pPr>
              <w:pStyle w:val="TableParagraph"/>
              <w:spacing w:before="20" w:line="310" w:lineRule="atLeast"/>
              <w:ind w:left="74" w:right="56"/>
              <w:rPr>
                <w:sz w:val="24"/>
              </w:rPr>
            </w:pPr>
            <w:r>
              <w:rPr>
                <w:sz w:val="24"/>
              </w:rPr>
              <w:t>是否开工建设</w:t>
            </w:r>
          </w:p>
        </w:tc>
        <w:tc>
          <w:tcPr>
            <w:tcW w:w="2710" w:type="dxa"/>
            <w:tcBorders>
              <w:top w:val="single" w:sz="4" w:space="0" w:color="000000"/>
              <w:left w:val="single" w:sz="4" w:space="0" w:color="000000"/>
              <w:bottom w:val="single" w:sz="4" w:space="0" w:color="000000"/>
              <w:right w:val="single" w:sz="4" w:space="0" w:color="000000"/>
            </w:tcBorders>
          </w:tcPr>
          <w:p>
            <w:pPr>
              <w:pStyle w:val="TableParagraph"/>
              <w:spacing w:before="18"/>
              <w:ind w:left="10"/>
              <w:rPr>
                <w:sz w:val="24"/>
              </w:rPr>
            </w:pPr>
            <w:r>
              <w:rPr>
                <w:rFonts w:ascii="MS UI Gothic" w:eastAsia="MS UI Gothic" w:hAnsi="MS UI Gothic" w:hint="eastAsia"/>
                <w:sz w:val="24"/>
              </w:rPr>
              <w:t>☑</w:t>
            </w:r>
            <w:r>
              <w:rPr>
                <w:sz w:val="24"/>
              </w:rPr>
              <w:t>否</w:t>
            </w:r>
          </w:p>
          <w:p>
            <w:pPr>
              <w:pStyle w:val="TableParagraph"/>
              <w:numPr>
                <w:ilvl w:val="0"/>
                <w:numId w:val="24"/>
              </w:numPr>
              <w:tabs>
                <w:tab w:val="left" w:pos="252"/>
                <w:tab w:val="left" w:pos="1749"/>
              </w:tabs>
              <w:spacing w:before="19" w:after="0" w:line="282" w:lineRule="exact"/>
              <w:ind w:left="251" w:right="0" w:hanging="242"/>
              <w:jc w:val="left"/>
              <w:rPr>
                <w:rFonts w:ascii="Times New Roman" w:eastAsia="Times New Roman" w:hAnsi="Times New Roman"/>
                <w:sz w:val="24"/>
              </w:rPr>
            </w:pPr>
            <w:r>
              <w:rPr>
                <w:spacing w:val="-1"/>
                <w:sz w:val="24"/>
              </w:rPr>
              <w:t>是</w:t>
            </w:r>
            <w:r>
              <w:rPr>
                <w:sz w:val="24"/>
              </w:rPr>
              <w:t>：</w:t>
            </w:r>
            <w:r>
              <w:rPr>
                <w:rFonts w:ascii="Times New Roman" w:eastAsia="Times New Roman" w:hAnsi="Times New Roman"/>
                <w:sz w:val="24"/>
                <w:u w:val="single"/>
              </w:rPr>
              <w:t xml:space="preserve"> </w:t>
              <w:tab/>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20" w:line="310" w:lineRule="atLeast"/>
              <w:ind w:left="415" w:right="211" w:hanging="104"/>
              <w:rPr>
                <w:sz w:val="24"/>
              </w:rPr>
            </w:pPr>
            <w:r>
              <w:rPr>
                <w:sz w:val="24"/>
              </w:rPr>
              <w:t>用地（用海） 面积（</w:t>
            </w:r>
            <w:r>
              <w:rPr>
                <w:rFonts w:ascii="Times New Roman" w:eastAsia="Times New Roman"/>
                <w:sz w:val="24"/>
              </w:rPr>
              <w:t>m</w:t>
            </w:r>
            <w:r>
              <w:rPr>
                <w:rFonts w:ascii="Times New Roman" w:eastAsia="Times New Roman"/>
                <w:position w:val="8"/>
                <w:sz w:val="15"/>
              </w:rPr>
              <w:t>2</w:t>
            </w:r>
            <w:r>
              <w:rPr>
                <w:sz w:val="24"/>
              </w:rPr>
              <w:t>）</w:t>
            </w:r>
          </w:p>
        </w:tc>
        <w:tc>
          <w:tcPr>
            <w:tcW w:w="3449" w:type="dxa"/>
            <w:tcBorders>
              <w:top w:val="single" w:sz="4" w:space="0" w:color="000000"/>
              <w:left w:val="single" w:sz="4" w:space="0" w:color="000000"/>
              <w:bottom w:val="single" w:sz="4" w:space="0" w:color="000000"/>
            </w:tcBorders>
          </w:tcPr>
          <w:p>
            <w:pPr>
              <w:pStyle w:val="TableParagraph"/>
              <w:spacing w:before="192"/>
              <w:ind w:left="175" w:right="156"/>
              <w:jc w:val="center"/>
              <w:rPr>
                <w:rFonts w:ascii="Times New Roman"/>
                <w:sz w:val="24"/>
              </w:rPr>
            </w:pPr>
            <w:r>
              <w:rPr>
                <w:rFonts w:ascii="Times New Roman"/>
                <w:sz w:val="24"/>
              </w:rPr>
              <w:t>8953</w:t>
            </w:r>
          </w:p>
        </w:tc>
      </w:tr>
      <w:tr>
        <w:tblPrEx>
          <w:tblW w:w="0" w:type="auto"/>
          <w:jc w:val="left"/>
          <w:tblInd w:w="157" w:type="dxa"/>
          <w:tblLayout w:type="fixed"/>
          <w:tblCellMar>
            <w:top w:w="0" w:type="dxa"/>
            <w:left w:w="0" w:type="dxa"/>
            <w:bottom w:w="0" w:type="dxa"/>
            <w:right w:w="0" w:type="dxa"/>
          </w:tblCellMar>
          <w:tblLook w:val="01E0"/>
        </w:tblPrEx>
        <w:trPr>
          <w:trHeight w:val="1242"/>
          <w:jc w:val="left"/>
        </w:trPr>
        <w:tc>
          <w:tcPr>
            <w:tcW w:w="868" w:type="dxa"/>
            <w:tcBorders>
              <w:top w:val="single" w:sz="4" w:space="0" w:color="000000"/>
              <w:right w:val="single" w:sz="4" w:space="0" w:color="000000"/>
            </w:tcBorders>
          </w:tcPr>
          <w:p>
            <w:pPr>
              <w:pStyle w:val="TableParagraph"/>
              <w:spacing w:before="2" w:line="242" w:lineRule="auto"/>
              <w:ind w:left="194" w:right="176"/>
              <w:jc w:val="both"/>
              <w:rPr>
                <w:sz w:val="24"/>
              </w:rPr>
            </w:pPr>
            <w:r>
              <w:rPr>
                <w:spacing w:val="-9"/>
                <w:sz w:val="24"/>
              </w:rPr>
              <w:t>专项评价设置</w:t>
            </w:r>
          </w:p>
          <w:p>
            <w:pPr>
              <w:pStyle w:val="TableParagraph"/>
              <w:spacing w:before="2" w:line="287" w:lineRule="exact"/>
              <w:ind w:left="194"/>
              <w:rPr>
                <w:sz w:val="24"/>
              </w:rPr>
            </w:pPr>
            <w:r>
              <w:rPr>
                <w:sz w:val="24"/>
              </w:rPr>
              <w:t>情况</w:t>
            </w:r>
          </w:p>
        </w:tc>
        <w:tc>
          <w:tcPr>
            <w:tcW w:w="8143" w:type="dxa"/>
            <w:gridSpan w:val="3"/>
            <w:tcBorders>
              <w:top w:val="single" w:sz="4" w:space="0" w:color="000000"/>
              <w:left w:val="single" w:sz="4" w:space="0" w:color="000000"/>
            </w:tcBorders>
          </w:tcPr>
          <w:p>
            <w:pPr>
              <w:pStyle w:val="TableParagraph"/>
              <w:rPr>
                <w:sz w:val="24"/>
              </w:rPr>
            </w:pPr>
          </w:p>
          <w:p>
            <w:pPr>
              <w:pStyle w:val="TableParagraph"/>
              <w:spacing w:before="160"/>
              <w:ind w:left="24"/>
              <w:jc w:val="center"/>
              <w:rPr>
                <w:sz w:val="24"/>
              </w:rPr>
            </w:pPr>
            <w:r>
              <w:rPr>
                <w:sz w:val="24"/>
              </w:rPr>
              <w:t>无</w:t>
            </w:r>
          </w:p>
        </w:tc>
      </w:tr>
    </w:tbl>
    <w:p>
      <w:pPr>
        <w:spacing w:after="0"/>
        <w:jc w:val="center"/>
        <w:rPr>
          <w:sz w:val="24"/>
        </w:rPr>
        <w:sectPr>
          <w:footerReference w:type="default" r:id="rId4"/>
          <w:pgSz w:w="11910" w:h="16840"/>
          <w:pgMar w:top="1580" w:right="1240" w:bottom="1180" w:left="1300" w:header="0" w:footer="997"/>
          <w:pgNumType w:start="1"/>
          <w:cols w:space="708"/>
        </w:sectPr>
      </w:pPr>
    </w:p>
    <w:p>
      <w:pPr>
        <w:pStyle w:val="BodyText"/>
        <w:spacing w:before="11"/>
        <w:rPr>
          <w:rFonts w:ascii="Times New Roman"/>
          <w:sz w:val="8"/>
        </w:rPr>
      </w:pPr>
    </w:p>
    <w:tbl>
      <w:tblPr>
        <w:tblStyle w:val="TableNormal1"/>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814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021"/>
          <w:jc w:val="left"/>
        </w:trPr>
        <w:tc>
          <w:tcPr>
            <w:tcW w:w="868" w:type="dxa"/>
            <w:tcBorders>
              <w:bottom w:val="single" w:sz="4" w:space="0" w:color="000000"/>
              <w:right w:val="single" w:sz="4" w:space="0" w:color="000000"/>
            </w:tcBorders>
          </w:tcPr>
          <w:p>
            <w:pPr>
              <w:pStyle w:val="TableParagraph"/>
              <w:spacing w:before="200" w:line="242" w:lineRule="auto"/>
              <w:ind w:left="194" w:right="176"/>
              <w:rPr>
                <w:sz w:val="24"/>
              </w:rPr>
            </w:pPr>
            <w:r>
              <w:rPr>
                <w:sz w:val="24"/>
              </w:rPr>
              <w:t>规划情况</w:t>
            </w:r>
          </w:p>
        </w:tc>
        <w:tc>
          <w:tcPr>
            <w:tcW w:w="8143" w:type="dxa"/>
            <w:tcBorders>
              <w:left w:val="single" w:sz="4" w:space="0" w:color="000000"/>
              <w:bottom w:val="single" w:sz="4" w:space="0" w:color="000000"/>
            </w:tcBorders>
          </w:tcPr>
          <w:p>
            <w:pPr>
              <w:pStyle w:val="TableParagraph"/>
              <w:spacing w:before="3"/>
              <w:rPr>
                <w:rFonts w:ascii="Times New Roman"/>
                <w:sz w:val="24"/>
              </w:rPr>
            </w:pPr>
          </w:p>
          <w:p>
            <w:pPr>
              <w:pStyle w:val="TableParagraph"/>
              <w:ind w:left="24"/>
              <w:jc w:val="center"/>
              <w:rPr>
                <w:sz w:val="24"/>
              </w:rPr>
            </w:pPr>
            <w:r>
              <w:rPr>
                <w:sz w:val="24"/>
              </w:rPr>
              <w:t>附件十六：土地、规划相符性证明</w:t>
            </w:r>
          </w:p>
        </w:tc>
      </w:tr>
      <w:tr>
        <w:tblPrEx>
          <w:tblW w:w="0" w:type="auto"/>
          <w:jc w:val="left"/>
          <w:tblInd w:w="157" w:type="dxa"/>
          <w:tblLayout w:type="fixed"/>
          <w:tblCellMar>
            <w:top w:w="0" w:type="dxa"/>
            <w:left w:w="0" w:type="dxa"/>
            <w:bottom w:w="0" w:type="dxa"/>
            <w:right w:w="0" w:type="dxa"/>
          </w:tblCellMar>
          <w:tblLook w:val="01E0"/>
        </w:tblPrEx>
        <w:trPr>
          <w:trHeight w:val="1555"/>
          <w:jc w:val="left"/>
        </w:trPr>
        <w:tc>
          <w:tcPr>
            <w:tcW w:w="868" w:type="dxa"/>
            <w:tcBorders>
              <w:top w:val="single" w:sz="4" w:space="0" w:color="000000"/>
              <w:bottom w:val="single" w:sz="4" w:space="0" w:color="000000"/>
              <w:right w:val="single" w:sz="4" w:space="0" w:color="000000"/>
            </w:tcBorders>
          </w:tcPr>
          <w:p>
            <w:pPr>
              <w:pStyle w:val="TableParagraph"/>
              <w:spacing w:before="2" w:line="242" w:lineRule="auto"/>
              <w:ind w:left="194" w:right="176"/>
              <w:jc w:val="both"/>
              <w:rPr>
                <w:sz w:val="24"/>
              </w:rPr>
            </w:pPr>
            <w:r>
              <w:rPr>
                <w:spacing w:val="-9"/>
                <w:sz w:val="24"/>
              </w:rPr>
              <w:t>规划环境影响评价</w:t>
            </w:r>
          </w:p>
          <w:p>
            <w:pPr>
              <w:pStyle w:val="TableParagraph"/>
              <w:spacing w:before="3" w:line="288" w:lineRule="exact"/>
              <w:ind w:left="194"/>
              <w:rPr>
                <w:sz w:val="24"/>
              </w:rPr>
            </w:pPr>
            <w:r>
              <w:rPr>
                <w:sz w:val="24"/>
              </w:rPr>
              <w:t>情况</w:t>
            </w:r>
          </w:p>
        </w:tc>
        <w:tc>
          <w:tcPr>
            <w:tcW w:w="8143" w:type="dxa"/>
            <w:tcBorders>
              <w:top w:val="single" w:sz="4" w:space="0" w:color="000000"/>
              <w:left w:val="single" w:sz="4" w:space="0" w:color="000000"/>
              <w:bottom w:val="single" w:sz="4" w:space="0" w:color="000000"/>
            </w:tcBorders>
          </w:tcPr>
          <w:p>
            <w:pPr>
              <w:pStyle w:val="TableParagraph"/>
              <w:rPr>
                <w:rFonts w:ascii="Times New Roman"/>
                <w:sz w:val="24"/>
              </w:rPr>
            </w:pPr>
          </w:p>
          <w:p>
            <w:pPr>
              <w:pStyle w:val="TableParagraph"/>
              <w:spacing w:before="6"/>
              <w:rPr>
                <w:rFonts w:ascii="Times New Roman"/>
                <w:sz w:val="23"/>
              </w:rPr>
            </w:pPr>
          </w:p>
          <w:p>
            <w:pPr>
              <w:pStyle w:val="TableParagraph"/>
              <w:ind w:left="24"/>
              <w:jc w:val="center"/>
              <w:rPr>
                <w:sz w:val="24"/>
              </w:rPr>
            </w:pPr>
            <w:r>
              <w:rPr>
                <w:sz w:val="24"/>
              </w:rPr>
              <w:t>无</w:t>
            </w:r>
          </w:p>
        </w:tc>
      </w:tr>
      <w:tr>
        <w:tblPrEx>
          <w:tblW w:w="0" w:type="auto"/>
          <w:jc w:val="left"/>
          <w:tblInd w:w="157" w:type="dxa"/>
          <w:tblLayout w:type="fixed"/>
          <w:tblCellMar>
            <w:top w:w="0" w:type="dxa"/>
            <w:left w:w="0" w:type="dxa"/>
            <w:bottom w:w="0" w:type="dxa"/>
            <w:right w:w="0" w:type="dxa"/>
          </w:tblCellMar>
          <w:tblLook w:val="01E0"/>
        </w:tblPrEx>
        <w:trPr>
          <w:trHeight w:val="2802"/>
          <w:jc w:val="left"/>
        </w:trPr>
        <w:tc>
          <w:tcPr>
            <w:tcW w:w="868" w:type="dxa"/>
            <w:tcBorders>
              <w:top w:val="single" w:sz="4" w:space="0" w:color="000000"/>
              <w:bottom w:val="single" w:sz="4" w:space="0" w:color="000000"/>
              <w:right w:val="single" w:sz="4" w:space="0" w:color="000000"/>
            </w:tcBorders>
          </w:tcPr>
          <w:p>
            <w:pPr>
              <w:pStyle w:val="TableParagraph"/>
              <w:spacing w:before="3" w:line="242" w:lineRule="auto"/>
              <w:ind w:left="194" w:right="176"/>
              <w:jc w:val="center"/>
              <w:rPr>
                <w:sz w:val="24"/>
              </w:rPr>
            </w:pPr>
            <w:r>
              <w:rPr>
                <w:spacing w:val="-9"/>
                <w:sz w:val="24"/>
              </w:rPr>
              <w:t>规划及规划环</w:t>
            </w:r>
            <w:r>
              <w:rPr>
                <w:sz w:val="24"/>
              </w:rPr>
              <w:t xml:space="preserve">境 </w:t>
            </w:r>
            <w:r>
              <w:rPr>
                <w:spacing w:val="-9"/>
                <w:sz w:val="24"/>
              </w:rPr>
              <w:t>影响评价符合性分</w:t>
            </w:r>
          </w:p>
          <w:p>
            <w:pPr>
              <w:pStyle w:val="TableParagraph"/>
              <w:spacing w:before="4" w:line="290" w:lineRule="exact"/>
              <w:ind w:left="15"/>
              <w:jc w:val="center"/>
              <w:rPr>
                <w:sz w:val="24"/>
              </w:rPr>
            </w:pPr>
            <w:r>
              <w:rPr>
                <w:sz w:val="24"/>
              </w:rPr>
              <w:t>析</w:t>
            </w:r>
          </w:p>
        </w:tc>
        <w:tc>
          <w:tcPr>
            <w:tcW w:w="8143" w:type="dxa"/>
            <w:tcBorders>
              <w:top w:val="single" w:sz="4" w:space="0" w:color="000000"/>
              <w:left w:val="single" w:sz="4" w:space="0" w:color="000000"/>
              <w:bottom w:val="single" w:sz="4" w:space="0" w:color="000000"/>
            </w:tcBorders>
          </w:tcPr>
          <w:p>
            <w:pPr>
              <w:pStyle w:val="TableParagraph"/>
              <w:rPr>
                <w:rFonts w:ascii="Times New Roman"/>
                <w:sz w:val="24"/>
              </w:rPr>
            </w:pPr>
          </w:p>
          <w:p>
            <w:pPr>
              <w:pStyle w:val="TableParagraph"/>
              <w:rPr>
                <w:rFonts w:ascii="Times New Roman"/>
                <w:sz w:val="24"/>
              </w:rPr>
            </w:pPr>
          </w:p>
          <w:p>
            <w:pPr>
              <w:pStyle w:val="TableParagraph"/>
              <w:spacing w:before="7"/>
              <w:rPr>
                <w:rFonts w:ascii="Times New Roman"/>
                <w:sz w:val="22"/>
              </w:rPr>
            </w:pPr>
          </w:p>
          <w:p>
            <w:pPr>
              <w:pStyle w:val="TableParagraph"/>
              <w:spacing w:line="388" w:lineRule="auto"/>
              <w:ind w:left="116" w:right="91" w:hanging="1"/>
              <w:jc w:val="center"/>
              <w:rPr>
                <w:sz w:val="24"/>
              </w:rPr>
            </w:pPr>
            <w:r>
              <w:rPr>
                <w:spacing w:val="-2"/>
                <w:sz w:val="24"/>
              </w:rPr>
              <w:t xml:space="preserve">根据阜宁县人民政府吴滩街道办事处对阜宁县朗泽新能源有限公司年产 </w:t>
            </w:r>
            <w:r>
              <w:rPr>
                <w:rFonts w:ascii="Times New Roman" w:eastAsia="Times New Roman"/>
                <w:sz w:val="24"/>
              </w:rPr>
              <w:t xml:space="preserve">3 </w:t>
            </w:r>
            <w:r>
              <w:rPr>
                <w:spacing w:val="-17"/>
                <w:sz w:val="24"/>
              </w:rPr>
              <w:t>万</w:t>
            </w:r>
            <w:r>
              <w:rPr>
                <w:spacing w:val="-1"/>
                <w:sz w:val="24"/>
              </w:rPr>
              <w:t>吨生物质颗粒燃料项目出具的《土地、规划相符性证明》，本项目所用地为</w:t>
            </w:r>
            <w:r>
              <w:rPr>
                <w:sz w:val="24"/>
              </w:rPr>
              <w:t>工业用地，本项目符合阜宁县吴滩街道的总体规划。（见附件十六）</w:t>
            </w:r>
          </w:p>
        </w:tc>
      </w:tr>
      <w:tr>
        <w:tblPrEx>
          <w:tblW w:w="0" w:type="auto"/>
          <w:jc w:val="left"/>
          <w:tblInd w:w="157" w:type="dxa"/>
          <w:tblLayout w:type="fixed"/>
          <w:tblCellMar>
            <w:top w:w="0" w:type="dxa"/>
            <w:left w:w="0" w:type="dxa"/>
            <w:bottom w:w="0" w:type="dxa"/>
            <w:right w:w="0" w:type="dxa"/>
          </w:tblCellMar>
          <w:tblLook w:val="01E0"/>
        </w:tblPrEx>
        <w:trPr>
          <w:trHeight w:val="392"/>
          <w:jc w:val="left"/>
        </w:trPr>
        <w:tc>
          <w:tcPr>
            <w:tcW w:w="868" w:type="dxa"/>
            <w:tcBorders>
              <w:top w:val="single" w:sz="4" w:space="0" w:color="000000"/>
              <w:bottom w:val="nil"/>
              <w:right w:val="single" w:sz="4" w:space="0" w:color="000000"/>
            </w:tcBorders>
          </w:tcPr>
          <w:p>
            <w:pPr>
              <w:pStyle w:val="TableParagraph"/>
              <w:rPr>
                <w:rFonts w:ascii="Times New Roman"/>
                <w:sz w:val="22"/>
              </w:rPr>
            </w:pPr>
          </w:p>
        </w:tc>
        <w:tc>
          <w:tcPr>
            <w:tcW w:w="8143" w:type="dxa"/>
            <w:tcBorders>
              <w:top w:val="single" w:sz="4" w:space="0" w:color="000000"/>
              <w:left w:val="single" w:sz="4" w:space="0" w:color="000000"/>
              <w:bottom w:val="nil"/>
            </w:tcBorders>
          </w:tcPr>
          <w:p>
            <w:pPr>
              <w:pStyle w:val="TableParagraph"/>
              <w:spacing w:before="1"/>
              <w:ind w:left="113"/>
              <w:rPr>
                <w:b/>
                <w:sz w:val="24"/>
              </w:rPr>
            </w:pPr>
            <w:r>
              <w:rPr>
                <w:rFonts w:ascii="Times New Roman" w:eastAsia="Times New Roman" w:hAnsi="Times New Roman"/>
                <w:b/>
                <w:sz w:val="24"/>
              </w:rPr>
              <w:t>1</w:t>
            </w:r>
            <w:r>
              <w:rPr>
                <w:b/>
                <w:sz w:val="24"/>
              </w:rPr>
              <w:t>、项目与</w:t>
            </w:r>
            <w:r>
              <w:rPr>
                <w:rFonts w:ascii="Times New Roman" w:eastAsia="Times New Roman" w:hAnsi="Times New Roman"/>
                <w:b/>
                <w:sz w:val="24"/>
              </w:rPr>
              <w:t>“</w:t>
            </w:r>
            <w:r>
              <w:rPr>
                <w:b/>
                <w:sz w:val="24"/>
              </w:rPr>
              <w:t>三线一单</w:t>
            </w:r>
            <w:r>
              <w:rPr>
                <w:rFonts w:ascii="Times New Roman" w:eastAsia="Times New Roman" w:hAnsi="Times New Roman"/>
                <w:b/>
                <w:sz w:val="24"/>
              </w:rPr>
              <w:t>”</w:t>
            </w:r>
            <w:r>
              <w:rPr>
                <w:b/>
                <w:sz w:val="24"/>
              </w:rPr>
              <w:t>相符性分析</w:t>
            </w:r>
          </w:p>
        </w:tc>
      </w:tr>
      <w:tr>
        <w:tblPrEx>
          <w:tblW w:w="0" w:type="auto"/>
          <w:jc w:val="left"/>
          <w:tblInd w:w="157" w:type="dxa"/>
          <w:tblLayout w:type="fixed"/>
          <w:tblCellMar>
            <w:top w:w="0" w:type="dxa"/>
            <w:left w:w="0" w:type="dxa"/>
            <w:bottom w:w="0" w:type="dxa"/>
            <w:right w:w="0" w:type="dxa"/>
          </w:tblCellMar>
          <w:tblLook w:val="01E0"/>
        </w:tblPrEx>
        <w:trPr>
          <w:trHeight w:val="471"/>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5"/>
              <w:ind w:left="593"/>
              <w:rPr>
                <w:sz w:val="24"/>
              </w:rPr>
            </w:pPr>
            <w:r>
              <w:rPr>
                <w:sz w:val="24"/>
              </w:rPr>
              <w:t>（</w:t>
            </w:r>
            <w:r>
              <w:rPr>
                <w:rFonts w:ascii="Times New Roman" w:eastAsia="Times New Roman"/>
                <w:sz w:val="24"/>
              </w:rPr>
              <w:t>1</w:t>
            </w:r>
            <w:r>
              <w:rPr>
                <w:sz w:val="24"/>
              </w:rPr>
              <w:t>）生态保护红线</w:t>
            </w:r>
          </w:p>
        </w:tc>
      </w:tr>
      <w:tr>
        <w:tblPrEx>
          <w:tblW w:w="0" w:type="auto"/>
          <w:jc w:val="left"/>
          <w:tblInd w:w="157" w:type="dxa"/>
          <w:tblLayout w:type="fixed"/>
          <w:tblCellMar>
            <w:top w:w="0" w:type="dxa"/>
            <w:left w:w="0" w:type="dxa"/>
            <w:bottom w:w="0" w:type="dxa"/>
            <w:right w:w="0" w:type="dxa"/>
          </w:tblCellMar>
          <w:tblLook w:val="01E0"/>
        </w:tblPrEx>
        <w:trPr>
          <w:trHeight w:val="453"/>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1"/>
              <w:ind w:left="593"/>
              <w:rPr>
                <w:sz w:val="24"/>
              </w:rPr>
            </w:pPr>
            <w:r>
              <w:rPr>
                <w:sz w:val="24"/>
              </w:rPr>
              <w:t>根据《省政府关于印发江苏省生态空间管控区域规划的通知》（苏政发</w:t>
            </w:r>
          </w:p>
        </w:tc>
      </w:tr>
      <w:tr>
        <w:tblPrEx>
          <w:tblW w:w="0" w:type="auto"/>
          <w:jc w:val="left"/>
          <w:tblInd w:w="157" w:type="dxa"/>
          <w:tblLayout w:type="fixed"/>
          <w:tblCellMar>
            <w:top w:w="0" w:type="dxa"/>
            <w:left w:w="0" w:type="dxa"/>
            <w:bottom w:w="0" w:type="dxa"/>
            <w:right w:w="0" w:type="dxa"/>
          </w:tblCellMar>
          <w:tblLook w:val="01E0"/>
        </w:tblPrEx>
        <w:trPr>
          <w:trHeight w:val="474"/>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83"/>
              <w:ind w:left="113" w:right="-44"/>
              <w:rPr>
                <w:sz w:val="24"/>
              </w:rPr>
            </w:pPr>
            <w:r>
              <w:rPr>
                <w:sz w:val="24"/>
              </w:rPr>
              <w:t>〔</w:t>
            </w:r>
            <w:r>
              <w:rPr>
                <w:rFonts w:ascii="Times New Roman" w:eastAsia="Times New Roman"/>
                <w:sz w:val="24"/>
              </w:rPr>
              <w:t>2020</w:t>
            </w:r>
            <w:r>
              <w:rPr>
                <w:spacing w:val="-15"/>
                <w:sz w:val="24"/>
              </w:rPr>
              <w:t>〕</w:t>
            </w:r>
            <w:r>
              <w:rPr>
                <w:rFonts w:ascii="Times New Roman" w:eastAsia="Times New Roman"/>
                <w:sz w:val="24"/>
              </w:rPr>
              <w:t xml:space="preserve">1 </w:t>
            </w:r>
            <w:r>
              <w:rPr>
                <w:sz w:val="24"/>
              </w:rPr>
              <w:t>号</w:t>
            </w:r>
            <w:r>
              <w:rPr>
                <w:spacing w:val="-15"/>
                <w:sz w:val="24"/>
              </w:rPr>
              <w:t>）</w:t>
            </w:r>
            <w:r>
              <w:rPr>
                <w:spacing w:val="-6"/>
                <w:sz w:val="24"/>
              </w:rPr>
              <w:t>、《省政府关于印发江苏省国家级生态保护红线规划的通知》</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6"/>
              <w:ind w:left="113"/>
              <w:rPr>
                <w:sz w:val="24"/>
              </w:rPr>
            </w:pPr>
            <w:r>
              <w:rPr>
                <w:sz w:val="24"/>
              </w:rPr>
              <w:t>（苏政发〔</w:t>
            </w:r>
            <w:r>
              <w:rPr>
                <w:rFonts w:ascii="Times New Roman" w:eastAsia="Times New Roman"/>
                <w:sz w:val="24"/>
              </w:rPr>
              <w:t>2018</w:t>
            </w:r>
            <w:r>
              <w:rPr>
                <w:sz w:val="24"/>
              </w:rPr>
              <w:t>〕</w:t>
            </w:r>
            <w:r>
              <w:rPr>
                <w:rFonts w:ascii="Times New Roman" w:eastAsia="Times New Roman"/>
                <w:sz w:val="24"/>
              </w:rPr>
              <w:t xml:space="preserve">74 </w:t>
            </w:r>
            <w:r>
              <w:rPr>
                <w:sz w:val="24"/>
              </w:rPr>
              <w:t>号）、《江苏省自然环境厅关于阜宁县生态空间管控区</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5"/>
              <w:ind w:left="113"/>
              <w:rPr>
                <w:sz w:val="24"/>
              </w:rPr>
            </w:pPr>
            <w:r>
              <w:rPr>
                <w:sz w:val="24"/>
              </w:rPr>
              <w:t>域调整方案的复函》（苏自然资函〔</w:t>
            </w:r>
            <w:r>
              <w:rPr>
                <w:rFonts w:ascii="Times New Roman" w:eastAsia="Times New Roman"/>
                <w:sz w:val="24"/>
              </w:rPr>
              <w:t>2021</w:t>
            </w:r>
            <w:r>
              <w:rPr>
                <w:sz w:val="24"/>
              </w:rPr>
              <w:t>〕</w:t>
            </w:r>
            <w:r>
              <w:rPr>
                <w:rFonts w:ascii="Times New Roman" w:eastAsia="Times New Roman"/>
                <w:sz w:val="24"/>
              </w:rPr>
              <w:t xml:space="preserve">1686 </w:t>
            </w:r>
            <w:r>
              <w:rPr>
                <w:sz w:val="24"/>
              </w:rPr>
              <w:t>号），项目与周边最近的国</w:t>
            </w:r>
          </w:p>
        </w:tc>
      </w:tr>
      <w:tr>
        <w:tblPrEx>
          <w:tblW w:w="0" w:type="auto"/>
          <w:jc w:val="left"/>
          <w:tblInd w:w="157" w:type="dxa"/>
          <w:tblLayout w:type="fixed"/>
          <w:tblCellMar>
            <w:top w:w="0" w:type="dxa"/>
            <w:left w:w="0" w:type="dxa"/>
            <w:bottom w:w="0" w:type="dxa"/>
            <w:right w:w="0" w:type="dxa"/>
          </w:tblCellMar>
          <w:tblLook w:val="01E0"/>
        </w:tblPrEx>
        <w:trPr>
          <w:trHeight w:val="1396"/>
          <w:jc w:val="left"/>
        </w:trPr>
        <w:tc>
          <w:tcPr>
            <w:tcW w:w="868" w:type="dxa"/>
            <w:tcBorders>
              <w:top w:val="nil"/>
              <w:bottom w:val="nil"/>
              <w:right w:val="single" w:sz="4" w:space="0" w:color="000000"/>
            </w:tcBorders>
          </w:tcPr>
          <w:p>
            <w:pPr>
              <w:pStyle w:val="TableParagraph"/>
              <w:spacing w:before="69" w:line="242" w:lineRule="auto"/>
              <w:ind w:left="194" w:right="176"/>
              <w:jc w:val="both"/>
              <w:rPr>
                <w:sz w:val="24"/>
              </w:rPr>
            </w:pPr>
            <w:r>
              <w:rPr>
                <w:sz w:val="24"/>
              </w:rPr>
              <w:t>其他符合性分析</w:t>
            </w:r>
          </w:p>
        </w:tc>
        <w:tc>
          <w:tcPr>
            <w:tcW w:w="8143" w:type="dxa"/>
            <w:tcBorders>
              <w:top w:val="nil"/>
              <w:left w:val="single" w:sz="4" w:space="0" w:color="000000"/>
              <w:bottom w:val="nil"/>
            </w:tcBorders>
          </w:tcPr>
          <w:p>
            <w:pPr>
              <w:pStyle w:val="TableParagraph"/>
              <w:spacing w:before="76" w:line="362" w:lineRule="auto"/>
              <w:ind w:left="113" w:right="85"/>
              <w:rPr>
                <w:sz w:val="24"/>
              </w:rPr>
            </w:pPr>
            <w:r>
              <w:rPr>
                <w:sz w:val="24"/>
              </w:rPr>
              <w:t xml:space="preserve">家级生态空间管控区为射阳河（阜宁县）清水通道维护区的距离为 </w:t>
            </w:r>
            <w:r>
              <w:rPr>
                <w:rFonts w:ascii="Times New Roman" w:eastAsia="Times New Roman"/>
                <w:sz w:val="24"/>
              </w:rPr>
              <w:t>5.1km</w:t>
            </w:r>
            <w:r>
              <w:rPr>
                <w:sz w:val="24"/>
              </w:rPr>
              <w:t>， 不在上述生态空间保护区内。因此，本项目的建设符合上述生态红线区域保</w:t>
            </w:r>
          </w:p>
          <w:p>
            <w:pPr>
              <w:pStyle w:val="TableParagraph"/>
              <w:spacing w:before="5"/>
              <w:ind w:left="113"/>
              <w:rPr>
                <w:sz w:val="24"/>
              </w:rPr>
            </w:pPr>
            <w:r>
              <w:rPr>
                <w:sz w:val="24"/>
              </w:rPr>
              <w:t>护规划要求。</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9"/>
              <w:ind w:left="593"/>
              <w:rPr>
                <w:sz w:val="24"/>
              </w:rPr>
            </w:pPr>
            <w:r>
              <w:rPr>
                <w:sz w:val="24"/>
              </w:rPr>
              <w:t>因此阜宁县朗泽新能源有限公司不在江苏省国家级生态保护红线、江苏</w:t>
            </w:r>
          </w:p>
        </w:tc>
      </w:tr>
      <w:tr>
        <w:tblPrEx>
          <w:tblW w:w="0" w:type="auto"/>
          <w:jc w:val="left"/>
          <w:tblInd w:w="157" w:type="dxa"/>
          <w:tblLayout w:type="fixed"/>
          <w:tblCellMar>
            <w:top w:w="0" w:type="dxa"/>
            <w:left w:w="0" w:type="dxa"/>
            <w:bottom w:w="0" w:type="dxa"/>
            <w:right w:w="0" w:type="dxa"/>
          </w:tblCellMar>
          <w:tblLook w:val="01E0"/>
        </w:tblPrEx>
        <w:trPr>
          <w:trHeight w:val="2240"/>
          <w:jc w:val="left"/>
        </w:trPr>
        <w:tc>
          <w:tcPr>
            <w:tcW w:w="868" w:type="dxa"/>
            <w:tcBorders>
              <w:top w:val="nil"/>
              <w:right w:val="single" w:sz="4" w:space="0" w:color="000000"/>
            </w:tcBorders>
          </w:tcPr>
          <w:p>
            <w:pPr>
              <w:pStyle w:val="TableParagraph"/>
              <w:rPr>
                <w:rFonts w:ascii="Times New Roman"/>
                <w:sz w:val="22"/>
              </w:rPr>
            </w:pPr>
          </w:p>
        </w:tc>
        <w:tc>
          <w:tcPr>
            <w:tcW w:w="8143" w:type="dxa"/>
            <w:tcBorders>
              <w:top w:val="nil"/>
              <w:left w:val="single" w:sz="4" w:space="0" w:color="000000"/>
            </w:tcBorders>
          </w:tcPr>
          <w:p>
            <w:pPr>
              <w:pStyle w:val="TableParagraph"/>
              <w:spacing w:before="80"/>
              <w:ind w:left="113"/>
              <w:rPr>
                <w:sz w:val="24"/>
              </w:rPr>
            </w:pPr>
            <w:r>
              <w:rPr>
                <w:sz w:val="24"/>
              </w:rPr>
              <w:t>省生态空间管控区域、盐城市生态红线区域范围内。</w:t>
            </w:r>
          </w:p>
        </w:tc>
      </w:tr>
    </w:tbl>
    <w:p>
      <w:pPr>
        <w:spacing w:after="0"/>
        <w:rPr>
          <w:sz w:val="24"/>
        </w:rPr>
        <w:sectPr>
          <w:footerReference w:type="default" r:id="rId5"/>
          <w:pgSz w:w="11910" w:h="16840"/>
          <w:pgMar w:top="1580" w:right="1240" w:bottom="1180" w:left="1300" w:header="0" w:footer="997"/>
          <w:pgNumType w:start="2"/>
          <w:cols w:space="708"/>
        </w:sectPr>
      </w:pPr>
    </w:p>
    <w:p>
      <w:pPr>
        <w:pStyle w:val="BodyText"/>
        <w:spacing w:before="11"/>
        <w:rPr>
          <w:rFonts w:ascii="Times New Roman"/>
          <w:sz w:val="8"/>
        </w:rPr>
      </w:pPr>
      <w:r>
        <w:pict>
          <v:shapetype id="_x0000_t202" coordsize="21600,21600" o:spt="202" path="m,l,21600r21600,l21600,xe">
            <v:stroke joinstyle="miter"/>
            <v:path gradientshapeok="t" o:connecttype="rect"/>
          </v:shapetype>
          <v:shape id="_x0000_s1025" type="#_x0000_t202" style="width:398.15pt;height:208.1pt;margin-top:533.4pt;margin-left:120.63pt;mso-position-horizontal-relative:page;mso-position-vertical-relative:page;position:absolute;z-index:251658240" filled="f" stroked="f">
            <v:textbox inset="0,0,0,0">
              <w:txbxContent>
                <w:tbl>
                  <w:tblPr>
                    <w:tblStyle w:val="TableNormal2"/>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8"/>
                    <w:gridCol w:w="4622"/>
                    <w:gridCol w:w="2609"/>
                  </w:tblGrid>
                  <w:tr>
                    <w:tblPrEx>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688" w:type="dxa"/>
                        <w:tcBorders>
                          <w:left w:val="nil"/>
                        </w:tcBorders>
                      </w:tcPr>
                      <w:p>
                        <w:pPr>
                          <w:pStyle w:val="TableParagraph"/>
                          <w:spacing w:before="2" w:line="250" w:lineRule="exact"/>
                          <w:ind w:left="127" w:right="94"/>
                          <w:jc w:val="center"/>
                          <w:rPr>
                            <w:b/>
                            <w:sz w:val="21"/>
                          </w:rPr>
                        </w:pPr>
                        <w:r>
                          <w:rPr>
                            <w:b/>
                            <w:sz w:val="21"/>
                          </w:rPr>
                          <w:t>序号</w:t>
                        </w:r>
                      </w:p>
                    </w:tc>
                    <w:tc>
                      <w:tcPr>
                        <w:tcW w:w="4622" w:type="dxa"/>
                      </w:tcPr>
                      <w:p>
                        <w:pPr>
                          <w:pStyle w:val="TableParagraph"/>
                          <w:spacing w:before="2" w:line="250" w:lineRule="exact"/>
                          <w:ind w:left="68" w:right="41"/>
                          <w:jc w:val="center"/>
                          <w:rPr>
                            <w:b/>
                            <w:sz w:val="21"/>
                          </w:rPr>
                        </w:pPr>
                        <w:r>
                          <w:rPr>
                            <w:b/>
                            <w:sz w:val="21"/>
                          </w:rPr>
                          <w:t>内容</w:t>
                        </w:r>
                      </w:p>
                    </w:tc>
                    <w:tc>
                      <w:tcPr>
                        <w:tcW w:w="2609" w:type="dxa"/>
                        <w:tcBorders>
                          <w:right w:val="nil"/>
                        </w:tcBorders>
                      </w:tcPr>
                      <w:p>
                        <w:pPr>
                          <w:pStyle w:val="TableParagraph"/>
                          <w:spacing w:before="2" w:line="250" w:lineRule="exact"/>
                          <w:ind w:left="785"/>
                          <w:rPr>
                            <w:b/>
                            <w:sz w:val="21"/>
                          </w:rPr>
                        </w:pPr>
                        <w:r>
                          <w:rPr>
                            <w:b/>
                            <w:sz w:val="21"/>
                          </w:rPr>
                          <w:t>相符性分析</w:t>
                        </w:r>
                      </w:p>
                    </w:tc>
                  </w:tr>
                  <w:tr>
                    <w:tblPrEx>
                      <w:tblW w:w="0" w:type="auto"/>
                      <w:jc w:val="left"/>
                      <w:tblInd w:w="7" w:type="dxa"/>
                      <w:tblLayout w:type="fixed"/>
                      <w:tblCellMar>
                        <w:top w:w="0" w:type="dxa"/>
                        <w:left w:w="0" w:type="dxa"/>
                        <w:bottom w:w="0" w:type="dxa"/>
                        <w:right w:w="0" w:type="dxa"/>
                      </w:tblCellMar>
                      <w:tblLook w:val="01E0"/>
                    </w:tblPrEx>
                    <w:trPr>
                      <w:trHeight w:val="545"/>
                      <w:jc w:val="left"/>
                    </w:trPr>
                    <w:tc>
                      <w:tcPr>
                        <w:tcW w:w="688" w:type="dxa"/>
                        <w:tcBorders>
                          <w:left w:val="nil"/>
                        </w:tcBorders>
                      </w:tcPr>
                      <w:p>
                        <w:pPr>
                          <w:pStyle w:val="TableParagraph"/>
                          <w:spacing w:before="151"/>
                          <w:ind w:left="29"/>
                          <w:jc w:val="center"/>
                          <w:rPr>
                            <w:rFonts w:ascii="Times New Roman"/>
                            <w:sz w:val="21"/>
                          </w:rPr>
                        </w:pPr>
                        <w:r>
                          <w:rPr>
                            <w:rFonts w:ascii="Times New Roman"/>
                            <w:w w:val="99"/>
                            <w:sz w:val="21"/>
                          </w:rPr>
                          <w:t>1</w:t>
                        </w:r>
                      </w:p>
                    </w:tc>
                    <w:tc>
                      <w:tcPr>
                        <w:tcW w:w="4622" w:type="dxa"/>
                      </w:tcPr>
                      <w:p>
                        <w:pPr>
                          <w:pStyle w:val="TableParagraph"/>
                          <w:spacing w:before="135"/>
                          <w:ind w:left="65" w:right="41"/>
                          <w:jc w:val="center"/>
                          <w:rPr>
                            <w:sz w:val="21"/>
                          </w:rPr>
                        </w:pPr>
                        <w:r>
                          <w:rPr>
                            <w:sz w:val="21"/>
                          </w:rPr>
                          <w:t>《市场准入负面清单（</w:t>
                        </w:r>
                        <w:r>
                          <w:rPr>
                            <w:rFonts w:ascii="Times New Roman" w:eastAsia="Times New Roman"/>
                            <w:sz w:val="21"/>
                          </w:rPr>
                          <w:t xml:space="preserve">2022 </w:t>
                        </w:r>
                        <w:r>
                          <w:rPr>
                            <w:sz w:val="21"/>
                          </w:rPr>
                          <w:t>版）》</w:t>
                        </w:r>
                      </w:p>
                    </w:tc>
                    <w:tc>
                      <w:tcPr>
                        <w:tcW w:w="2609" w:type="dxa"/>
                        <w:tcBorders>
                          <w:right w:val="nil"/>
                        </w:tcBorders>
                      </w:tcPr>
                      <w:p>
                        <w:pPr>
                          <w:pStyle w:val="TableParagraph"/>
                          <w:spacing w:before="1"/>
                          <w:ind w:left="138" w:right="116"/>
                          <w:jc w:val="center"/>
                          <w:rPr>
                            <w:sz w:val="21"/>
                          </w:rPr>
                        </w:pPr>
                        <w:r>
                          <w:rPr>
                            <w:sz w:val="21"/>
                          </w:rPr>
                          <w:t>本项目不属于禁止准入类</w:t>
                        </w:r>
                      </w:p>
                      <w:p>
                        <w:pPr>
                          <w:pStyle w:val="TableParagraph"/>
                          <w:spacing w:before="2" w:line="253" w:lineRule="exact"/>
                          <w:ind w:left="136" w:right="116"/>
                          <w:jc w:val="center"/>
                          <w:rPr>
                            <w:sz w:val="21"/>
                          </w:rPr>
                        </w:pPr>
                        <w:r>
                          <w:rPr>
                            <w:sz w:val="21"/>
                          </w:rPr>
                          <w:t>和许可准入类项目。</w:t>
                        </w:r>
                      </w:p>
                    </w:tc>
                  </w:tr>
                  <w:tr>
                    <w:tblPrEx>
                      <w:tblW w:w="0" w:type="auto"/>
                      <w:jc w:val="left"/>
                      <w:tblInd w:w="7" w:type="dxa"/>
                      <w:tblLayout w:type="fixed"/>
                      <w:tblCellMar>
                        <w:top w:w="0" w:type="dxa"/>
                        <w:left w:w="0" w:type="dxa"/>
                        <w:bottom w:w="0" w:type="dxa"/>
                        <w:right w:w="0" w:type="dxa"/>
                      </w:tblCellMar>
                      <w:tblLook w:val="01E0"/>
                    </w:tblPrEx>
                    <w:trPr>
                      <w:trHeight w:val="1634"/>
                      <w:jc w:val="left"/>
                    </w:trPr>
                    <w:tc>
                      <w:tcPr>
                        <w:tcW w:w="688" w:type="dxa"/>
                        <w:tcBorders>
                          <w:left w:val="nil"/>
                        </w:tcBorders>
                      </w:tcPr>
                      <w:p>
                        <w:pPr>
                          <w:pStyle w:val="TableParagraph"/>
                          <w:rPr>
                            <w:rFonts w:ascii="Times New Roman"/>
                            <w:sz w:val="22"/>
                          </w:rPr>
                        </w:pPr>
                      </w:p>
                      <w:p>
                        <w:pPr>
                          <w:pStyle w:val="TableParagraph"/>
                          <w:rPr>
                            <w:rFonts w:ascii="Times New Roman"/>
                            <w:sz w:val="22"/>
                          </w:rPr>
                        </w:pPr>
                      </w:p>
                      <w:p>
                        <w:pPr>
                          <w:pStyle w:val="TableParagraph"/>
                          <w:spacing w:before="189"/>
                          <w:ind w:left="29"/>
                          <w:jc w:val="center"/>
                          <w:rPr>
                            <w:rFonts w:ascii="Times New Roman"/>
                            <w:sz w:val="21"/>
                          </w:rPr>
                        </w:pPr>
                        <w:r>
                          <w:rPr>
                            <w:rFonts w:ascii="Times New Roman"/>
                            <w:w w:val="99"/>
                            <w:sz w:val="21"/>
                          </w:rPr>
                          <w:t>2</w:t>
                        </w:r>
                      </w:p>
                    </w:tc>
                    <w:tc>
                      <w:tcPr>
                        <w:tcW w:w="4622" w:type="dxa"/>
                      </w:tcPr>
                      <w:p>
                        <w:pPr>
                          <w:pStyle w:val="TableParagraph"/>
                          <w:rPr>
                            <w:rFonts w:ascii="Times New Roman"/>
                            <w:sz w:val="22"/>
                          </w:rPr>
                        </w:pPr>
                      </w:p>
                      <w:p>
                        <w:pPr>
                          <w:pStyle w:val="TableParagraph"/>
                          <w:rPr>
                            <w:rFonts w:ascii="Times New Roman"/>
                            <w:sz w:val="22"/>
                          </w:rPr>
                        </w:pPr>
                      </w:p>
                      <w:p>
                        <w:pPr>
                          <w:pStyle w:val="TableParagraph"/>
                          <w:spacing w:before="176"/>
                          <w:ind w:left="65" w:right="41"/>
                          <w:jc w:val="center"/>
                          <w:rPr>
                            <w:sz w:val="21"/>
                          </w:rPr>
                        </w:pPr>
                        <w:r>
                          <w:rPr>
                            <w:sz w:val="21"/>
                          </w:rPr>
                          <w:t>《产业结构调整指导目录（</w:t>
                        </w:r>
                        <w:r>
                          <w:rPr>
                            <w:rFonts w:ascii="Times New Roman" w:eastAsia="Times New Roman"/>
                            <w:sz w:val="21"/>
                          </w:rPr>
                          <w:t xml:space="preserve">2021 </w:t>
                        </w:r>
                        <w:r>
                          <w:rPr>
                            <w:sz w:val="21"/>
                          </w:rPr>
                          <w:t>年本）》</w:t>
                        </w:r>
                      </w:p>
                    </w:tc>
                    <w:tc>
                      <w:tcPr>
                        <w:tcW w:w="2609" w:type="dxa"/>
                        <w:tcBorders>
                          <w:right w:val="nil"/>
                        </w:tcBorders>
                      </w:tcPr>
                      <w:p>
                        <w:pPr>
                          <w:pStyle w:val="TableParagraph"/>
                          <w:spacing w:line="242" w:lineRule="auto"/>
                          <w:ind w:left="132" w:right="107" w:firstLine="26"/>
                          <w:jc w:val="both"/>
                          <w:rPr>
                            <w:sz w:val="21"/>
                          </w:rPr>
                        </w:pPr>
                        <w:r>
                          <w:rPr>
                            <w:sz w:val="21"/>
                          </w:rPr>
                          <w:t>经查《产业结构调整指导目录（</w:t>
                        </w:r>
                        <w:r>
                          <w:rPr>
                            <w:rFonts w:ascii="Times New Roman" w:eastAsia="Times New Roman"/>
                            <w:sz w:val="21"/>
                          </w:rPr>
                          <w:t xml:space="preserve">2021 </w:t>
                        </w:r>
                        <w:r>
                          <w:rPr>
                            <w:sz w:val="21"/>
                          </w:rPr>
                          <w:t>年本）》，项目不属于《产业结构调整指导目录（</w:t>
                        </w:r>
                        <w:r>
                          <w:rPr>
                            <w:rFonts w:ascii="Times New Roman" w:eastAsia="Times New Roman"/>
                            <w:sz w:val="21"/>
                          </w:rPr>
                          <w:t xml:space="preserve">2021 </w:t>
                        </w:r>
                        <w:r>
                          <w:rPr>
                            <w:sz w:val="21"/>
                          </w:rPr>
                          <w:t>年本）》</w:t>
                        </w:r>
                      </w:p>
                      <w:p>
                        <w:pPr>
                          <w:pStyle w:val="TableParagraph"/>
                          <w:spacing w:before="2" w:line="270" w:lineRule="atLeast"/>
                          <w:ind w:left="578" w:right="134" w:hanging="420"/>
                          <w:rPr>
                            <w:sz w:val="21"/>
                          </w:rPr>
                        </w:pPr>
                        <w:r>
                          <w:rPr>
                            <w:sz w:val="21"/>
                          </w:rPr>
                          <w:t>中的限制类及淘汰类，符合该文件要求。</w:t>
                        </w:r>
                      </w:p>
                    </w:tc>
                  </w:tr>
                  <w:tr>
                    <w:tblPrEx>
                      <w:tblW w:w="0" w:type="auto"/>
                      <w:jc w:val="left"/>
                      <w:tblInd w:w="7" w:type="dxa"/>
                      <w:tblLayout w:type="fixed"/>
                      <w:tblCellMar>
                        <w:top w:w="0" w:type="dxa"/>
                        <w:left w:w="0" w:type="dxa"/>
                        <w:bottom w:w="0" w:type="dxa"/>
                        <w:right w:w="0" w:type="dxa"/>
                      </w:tblCellMar>
                      <w:tblLook w:val="01E0"/>
                    </w:tblPrEx>
                    <w:trPr>
                      <w:trHeight w:val="1088"/>
                      <w:jc w:val="left"/>
                    </w:trPr>
                    <w:tc>
                      <w:tcPr>
                        <w:tcW w:w="688" w:type="dxa"/>
                        <w:tcBorders>
                          <w:left w:val="nil"/>
                        </w:tcBorders>
                      </w:tcPr>
                      <w:p>
                        <w:pPr>
                          <w:pStyle w:val="TableParagraph"/>
                          <w:rPr>
                            <w:rFonts w:ascii="Times New Roman"/>
                            <w:sz w:val="22"/>
                          </w:rPr>
                        </w:pPr>
                      </w:p>
                      <w:p>
                        <w:pPr>
                          <w:pStyle w:val="TableParagraph"/>
                          <w:spacing w:before="169"/>
                          <w:ind w:left="29"/>
                          <w:jc w:val="center"/>
                          <w:rPr>
                            <w:rFonts w:ascii="Times New Roman"/>
                            <w:sz w:val="21"/>
                          </w:rPr>
                        </w:pPr>
                        <w:r>
                          <w:rPr>
                            <w:rFonts w:ascii="Times New Roman"/>
                            <w:w w:val="99"/>
                            <w:sz w:val="21"/>
                          </w:rPr>
                          <w:t>3</w:t>
                        </w:r>
                      </w:p>
                    </w:tc>
                    <w:tc>
                      <w:tcPr>
                        <w:tcW w:w="4622" w:type="dxa"/>
                      </w:tcPr>
                      <w:p>
                        <w:pPr>
                          <w:pStyle w:val="TableParagraph"/>
                          <w:spacing w:line="242" w:lineRule="auto"/>
                          <w:ind w:left="117" w:right="30" w:firstLine="103"/>
                          <w:rPr>
                            <w:sz w:val="21"/>
                          </w:rPr>
                        </w:pPr>
                        <w:r>
                          <w:rPr>
                            <w:sz w:val="21"/>
                          </w:rPr>
                          <w:t>《关于加快全省化工钢铁煤电行业转型升级高质量发展的实施意见》（苏办发〔</w:t>
                        </w:r>
                        <w:r>
                          <w:rPr>
                            <w:rFonts w:ascii="Times New Roman" w:eastAsia="Times New Roman"/>
                            <w:sz w:val="21"/>
                          </w:rPr>
                          <w:t>2018</w:t>
                        </w:r>
                        <w:r>
                          <w:rPr>
                            <w:sz w:val="21"/>
                          </w:rPr>
                          <w:t>〕</w:t>
                        </w:r>
                        <w:r>
                          <w:rPr>
                            <w:rFonts w:ascii="Times New Roman" w:eastAsia="Times New Roman"/>
                            <w:sz w:val="21"/>
                          </w:rPr>
                          <w:t xml:space="preserve">32 </w:t>
                        </w:r>
                        <w:r>
                          <w:rPr>
                            <w:sz w:val="21"/>
                          </w:rPr>
                          <w:t xml:space="preserve">号） 附件 </w:t>
                        </w:r>
                        <w:r>
                          <w:rPr>
                            <w:rFonts w:ascii="Times New Roman" w:eastAsia="Times New Roman"/>
                            <w:sz w:val="21"/>
                          </w:rPr>
                          <w:t>3</w:t>
                        </w:r>
                        <w:r>
                          <w:rPr>
                            <w:sz w:val="21"/>
                          </w:rPr>
                          <w:t>《江苏省产业结构调整限制、淘汰和禁止</w:t>
                        </w:r>
                      </w:p>
                      <w:p>
                        <w:pPr>
                          <w:pStyle w:val="TableParagraph"/>
                          <w:spacing w:before="3" w:line="250" w:lineRule="exact"/>
                          <w:ind w:left="2006"/>
                          <w:rPr>
                            <w:sz w:val="21"/>
                          </w:rPr>
                        </w:pPr>
                        <w:r>
                          <w:rPr>
                            <w:sz w:val="21"/>
                          </w:rPr>
                          <w:t>目录》</w:t>
                        </w:r>
                      </w:p>
                    </w:tc>
                    <w:tc>
                      <w:tcPr>
                        <w:tcW w:w="2609" w:type="dxa"/>
                        <w:tcBorders>
                          <w:right w:val="nil"/>
                        </w:tcBorders>
                      </w:tcPr>
                      <w:p>
                        <w:pPr>
                          <w:pStyle w:val="TableParagraph"/>
                          <w:spacing w:before="9"/>
                          <w:rPr>
                            <w:rFonts w:ascii="Times New Roman"/>
                            <w:sz w:val="23"/>
                          </w:rPr>
                        </w:pPr>
                      </w:p>
                      <w:p>
                        <w:pPr>
                          <w:pStyle w:val="TableParagraph"/>
                          <w:spacing w:line="242" w:lineRule="auto"/>
                          <w:ind w:left="367" w:right="134" w:hanging="209"/>
                          <w:rPr>
                            <w:sz w:val="21"/>
                          </w:rPr>
                        </w:pPr>
                        <w:r>
                          <w:rPr>
                            <w:sz w:val="21"/>
                          </w:rPr>
                          <w:t>本项目不属于限制类、淘汰类和禁止类项目。</w:t>
                        </w:r>
                      </w:p>
                    </w:tc>
                  </w:tr>
                  <w:tr>
                    <w:tblPrEx>
                      <w:tblW w:w="0" w:type="auto"/>
                      <w:jc w:val="left"/>
                      <w:tblInd w:w="7" w:type="dxa"/>
                      <w:tblLayout w:type="fixed"/>
                      <w:tblCellMar>
                        <w:top w:w="0" w:type="dxa"/>
                        <w:left w:w="0" w:type="dxa"/>
                        <w:bottom w:w="0" w:type="dxa"/>
                        <w:right w:w="0" w:type="dxa"/>
                      </w:tblCellMar>
                      <w:tblLook w:val="01E0"/>
                    </w:tblPrEx>
                    <w:trPr>
                      <w:trHeight w:val="542"/>
                      <w:jc w:val="left"/>
                    </w:trPr>
                    <w:tc>
                      <w:tcPr>
                        <w:tcW w:w="688" w:type="dxa"/>
                        <w:tcBorders>
                          <w:left w:val="nil"/>
                          <w:bottom w:val="single" w:sz="12" w:space="0" w:color="000000"/>
                        </w:tcBorders>
                      </w:tcPr>
                      <w:p>
                        <w:pPr>
                          <w:pStyle w:val="TableParagraph"/>
                          <w:spacing w:before="151"/>
                          <w:ind w:left="29"/>
                          <w:jc w:val="center"/>
                          <w:rPr>
                            <w:rFonts w:ascii="Times New Roman"/>
                            <w:sz w:val="21"/>
                          </w:rPr>
                        </w:pPr>
                        <w:r>
                          <w:rPr>
                            <w:rFonts w:ascii="Times New Roman"/>
                            <w:w w:val="99"/>
                            <w:sz w:val="21"/>
                          </w:rPr>
                          <w:t>4</w:t>
                        </w:r>
                      </w:p>
                    </w:tc>
                    <w:tc>
                      <w:tcPr>
                        <w:tcW w:w="4622" w:type="dxa"/>
                        <w:tcBorders>
                          <w:bottom w:val="single" w:sz="12" w:space="0" w:color="000000"/>
                        </w:tcBorders>
                      </w:tcPr>
                      <w:p>
                        <w:pPr>
                          <w:pStyle w:val="TableParagraph"/>
                          <w:ind w:left="68" w:right="41"/>
                          <w:jc w:val="center"/>
                          <w:rPr>
                            <w:sz w:val="21"/>
                          </w:rPr>
                        </w:pPr>
                        <w:r>
                          <w:rPr>
                            <w:sz w:val="21"/>
                          </w:rPr>
                          <w:t>《限制用地项目目录（</w:t>
                        </w:r>
                        <w:r>
                          <w:rPr>
                            <w:rFonts w:ascii="Times New Roman" w:eastAsia="Times New Roman"/>
                            <w:sz w:val="21"/>
                          </w:rPr>
                          <w:t xml:space="preserve">2012 </w:t>
                        </w:r>
                        <w:r>
                          <w:rPr>
                            <w:sz w:val="21"/>
                          </w:rPr>
                          <w:t>年本）》、《禁止用</w:t>
                        </w:r>
                      </w:p>
                      <w:p>
                        <w:pPr>
                          <w:pStyle w:val="TableParagraph"/>
                          <w:spacing w:before="5" w:line="249" w:lineRule="exact"/>
                          <w:ind w:left="65" w:right="41"/>
                          <w:jc w:val="center"/>
                          <w:rPr>
                            <w:sz w:val="21"/>
                          </w:rPr>
                        </w:pPr>
                        <w:r>
                          <w:rPr>
                            <w:sz w:val="21"/>
                          </w:rPr>
                          <w:t>地项目目录（</w:t>
                        </w:r>
                        <w:r>
                          <w:rPr>
                            <w:rFonts w:ascii="Times New Roman" w:eastAsia="Times New Roman"/>
                            <w:sz w:val="21"/>
                          </w:rPr>
                          <w:t xml:space="preserve">2012 </w:t>
                        </w:r>
                        <w:r>
                          <w:rPr>
                            <w:sz w:val="21"/>
                          </w:rPr>
                          <w:t>年本）》</w:t>
                        </w:r>
                      </w:p>
                    </w:tc>
                    <w:tc>
                      <w:tcPr>
                        <w:tcW w:w="2609" w:type="dxa"/>
                        <w:tcBorders>
                          <w:bottom w:val="single" w:sz="12" w:space="0" w:color="000000"/>
                          <w:right w:val="nil"/>
                        </w:tcBorders>
                      </w:tcPr>
                      <w:p>
                        <w:pPr>
                          <w:pStyle w:val="TableParagraph"/>
                          <w:ind w:left="138" w:right="116"/>
                          <w:jc w:val="center"/>
                          <w:rPr>
                            <w:sz w:val="21"/>
                          </w:rPr>
                        </w:pPr>
                        <w:r>
                          <w:rPr>
                            <w:sz w:val="21"/>
                          </w:rPr>
                          <w:t>本项目不属于限制和禁止</w:t>
                        </w:r>
                      </w:p>
                      <w:p>
                        <w:pPr>
                          <w:pStyle w:val="TableParagraph"/>
                          <w:spacing w:before="5" w:line="249" w:lineRule="exact"/>
                          <w:ind w:left="138" w:right="116"/>
                          <w:jc w:val="center"/>
                          <w:rPr>
                            <w:sz w:val="21"/>
                          </w:rPr>
                        </w:pPr>
                        <w:r>
                          <w:rPr>
                            <w:sz w:val="21"/>
                          </w:rPr>
                          <w:t>用地。</w:t>
                        </w:r>
                      </w:p>
                    </w:tc>
                  </w:tr>
                </w:tbl>
                <w:p>
                  <w:pPr>
                    <w:pStyle w:val="BodyText"/>
                  </w:pPr>
                </w:p>
              </w:txbxContent>
            </v:textbox>
          </v:shape>
        </w:pict>
      </w:r>
    </w:p>
    <w:tbl>
      <w:tblPr>
        <w:tblStyle w:val="TableNormal2"/>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814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625"/>
          <w:jc w:val="left"/>
        </w:trPr>
        <w:tc>
          <w:tcPr>
            <w:tcW w:w="868" w:type="dxa"/>
            <w:tcBorders>
              <w:bottom w:val="nil"/>
              <w:right w:val="single" w:sz="4" w:space="0" w:color="000000"/>
            </w:tcBorders>
          </w:tcPr>
          <w:p>
            <w:pPr>
              <w:pStyle w:val="TableParagraph"/>
              <w:rPr>
                <w:rFonts w:ascii="Times New Roman"/>
                <w:sz w:val="22"/>
              </w:rPr>
            </w:pPr>
          </w:p>
        </w:tc>
        <w:tc>
          <w:tcPr>
            <w:tcW w:w="8143" w:type="dxa"/>
            <w:tcBorders>
              <w:left w:val="single" w:sz="4" w:space="0" w:color="000000"/>
              <w:bottom w:val="nil"/>
            </w:tcBorders>
          </w:tcPr>
          <w:p>
            <w:pPr>
              <w:pStyle w:val="TableParagraph"/>
              <w:spacing w:before="4"/>
              <w:rPr>
                <w:rFonts w:ascii="Times New Roman"/>
                <w:sz w:val="20"/>
              </w:rPr>
            </w:pPr>
          </w:p>
          <w:p>
            <w:pPr>
              <w:pStyle w:val="TableParagraph"/>
              <w:ind w:left="593"/>
              <w:rPr>
                <w:sz w:val="24"/>
              </w:rPr>
            </w:pPr>
            <w:r>
              <w:rPr>
                <w:sz w:val="24"/>
              </w:rPr>
              <w:t>（</w:t>
            </w:r>
            <w:r>
              <w:rPr>
                <w:rFonts w:ascii="Times New Roman" w:eastAsia="Times New Roman"/>
                <w:sz w:val="24"/>
              </w:rPr>
              <w:t>2</w:t>
            </w:r>
            <w:r>
              <w:rPr>
                <w:sz w:val="24"/>
              </w:rPr>
              <w:t>）环境质量底线</w:t>
            </w:r>
          </w:p>
        </w:tc>
      </w:tr>
      <w:tr>
        <w:tblPrEx>
          <w:tblW w:w="0" w:type="auto"/>
          <w:jc w:val="left"/>
          <w:tblInd w:w="157" w:type="dxa"/>
          <w:tblLayout w:type="fixed"/>
          <w:tblCellMar>
            <w:top w:w="0" w:type="dxa"/>
            <w:left w:w="0" w:type="dxa"/>
            <w:bottom w:w="0" w:type="dxa"/>
            <w:right w:w="0" w:type="dxa"/>
          </w:tblCellMar>
          <w:tblLook w:val="01E0"/>
        </w:tblPrEx>
        <w:trPr>
          <w:trHeight w:val="465"/>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3"/>
              <w:ind w:left="593"/>
              <w:rPr>
                <w:sz w:val="24"/>
              </w:rPr>
            </w:pPr>
            <w:r>
              <w:rPr>
                <w:sz w:val="24"/>
              </w:rPr>
              <w:t>根据《</w:t>
            </w:r>
            <w:r>
              <w:rPr>
                <w:rFonts w:ascii="Times New Roman" w:eastAsia="Times New Roman"/>
                <w:sz w:val="24"/>
              </w:rPr>
              <w:t xml:space="preserve">2021 </w:t>
            </w:r>
            <w:r>
              <w:rPr>
                <w:sz w:val="24"/>
              </w:rPr>
              <w:t>年阜宁县环境质量状况公报》，环境空气污染物基本项目浓</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6"/>
              <w:ind w:left="113"/>
              <w:rPr>
                <w:sz w:val="24"/>
              </w:rPr>
            </w:pPr>
            <w:r>
              <w:rPr>
                <w:sz w:val="24"/>
              </w:rPr>
              <w:t>度均达《环境空气质量标准》（</w:t>
            </w:r>
            <w:r>
              <w:rPr>
                <w:rFonts w:ascii="Times New Roman" w:eastAsia="Times New Roman"/>
                <w:sz w:val="24"/>
              </w:rPr>
              <w:t>GB3095-2012</w:t>
            </w:r>
            <w:r>
              <w:rPr>
                <w:sz w:val="24"/>
              </w:rPr>
              <w:t>）中二级标准要求。根据补充</w:t>
            </w:r>
          </w:p>
        </w:tc>
      </w:tr>
      <w:tr>
        <w:tblPrEx>
          <w:tblW w:w="0" w:type="auto"/>
          <w:jc w:val="left"/>
          <w:tblInd w:w="157" w:type="dxa"/>
          <w:tblLayout w:type="fixed"/>
          <w:tblCellMar>
            <w:top w:w="0" w:type="dxa"/>
            <w:left w:w="0" w:type="dxa"/>
            <w:bottom w:w="0" w:type="dxa"/>
            <w:right w:w="0" w:type="dxa"/>
          </w:tblCellMar>
          <w:tblLook w:val="01E0"/>
        </w:tblPrEx>
        <w:trPr>
          <w:trHeight w:val="468"/>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5"/>
              <w:ind w:left="113"/>
              <w:rPr>
                <w:sz w:val="24"/>
              </w:rPr>
            </w:pPr>
            <w:r>
              <w:rPr>
                <w:sz w:val="24"/>
              </w:rPr>
              <w:t xml:space="preserve">监测数据， 项目所在地 </w:t>
            </w:r>
            <w:r>
              <w:rPr>
                <w:rFonts w:ascii="Times New Roman" w:eastAsia="Times New Roman"/>
                <w:sz w:val="24"/>
              </w:rPr>
              <w:t xml:space="preserve">TSP </w:t>
            </w:r>
            <w:r>
              <w:rPr>
                <w:sz w:val="24"/>
              </w:rPr>
              <w:t>监测浓度符合《 环境空气质量标准》</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5"/>
              <w:ind w:left="113"/>
              <w:rPr>
                <w:sz w:val="24"/>
              </w:rPr>
            </w:pPr>
            <w:r>
              <w:rPr>
                <w:sz w:val="24"/>
              </w:rPr>
              <w:t>（</w:t>
            </w:r>
            <w:r>
              <w:rPr>
                <w:rFonts w:ascii="Times New Roman" w:eastAsia="Times New Roman"/>
                <w:sz w:val="24"/>
              </w:rPr>
              <w:t>GB3095-2012</w:t>
            </w:r>
            <w:r>
              <w:rPr>
                <w:sz w:val="24"/>
              </w:rPr>
              <w:t>）中二级标准要求。项目所在地的水环境质量良好，县级在</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6"/>
              <w:ind w:left="113"/>
              <w:rPr>
                <w:sz w:val="24"/>
              </w:rPr>
            </w:pPr>
            <w:r>
              <w:rPr>
                <w:sz w:val="24"/>
              </w:rPr>
              <w:t>用饮用水源水质稳定达标，满足《地表水环境质量标准》（</w:t>
            </w:r>
            <w:r>
              <w:rPr>
                <w:rFonts w:ascii="Times New Roman" w:eastAsia="Times New Roman"/>
                <w:sz w:val="24"/>
              </w:rPr>
              <w:t>GB3838-2002</w:t>
            </w:r>
            <w:r>
              <w:rPr>
                <w:sz w:val="24"/>
              </w:rPr>
              <w:t>）</w:t>
            </w:r>
          </w:p>
        </w:tc>
      </w:tr>
      <w:tr>
        <w:tblPrEx>
          <w:tblW w:w="0" w:type="auto"/>
          <w:jc w:val="left"/>
          <w:tblInd w:w="157" w:type="dxa"/>
          <w:tblLayout w:type="fixed"/>
          <w:tblCellMar>
            <w:top w:w="0" w:type="dxa"/>
            <w:left w:w="0" w:type="dxa"/>
            <w:bottom w:w="0" w:type="dxa"/>
            <w:right w:w="0" w:type="dxa"/>
          </w:tblCellMar>
          <w:tblLook w:val="01E0"/>
        </w:tblPrEx>
        <w:trPr>
          <w:trHeight w:val="471"/>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5"/>
              <w:ind w:left="113"/>
              <w:rPr>
                <w:sz w:val="24"/>
              </w:rPr>
            </w:pPr>
            <w:r>
              <w:rPr>
                <w:rFonts w:ascii="宋体" w:eastAsia="宋体" w:hAnsi="宋体" w:hint="eastAsia"/>
                <w:sz w:val="24"/>
              </w:rPr>
              <w:t>Ⅲ</w:t>
            </w:r>
            <w:r>
              <w:rPr>
                <w:sz w:val="24"/>
              </w:rPr>
              <w:t>类标准；</w:t>
            </w:r>
            <w:r>
              <w:rPr>
                <w:rFonts w:ascii="Times New Roman" w:eastAsia="Times New Roman" w:hAnsi="Times New Roman"/>
                <w:sz w:val="24"/>
              </w:rPr>
              <w:t xml:space="preserve">2021 </w:t>
            </w:r>
            <w:r>
              <w:rPr>
                <w:sz w:val="24"/>
              </w:rPr>
              <w:t>年县城区声环境质量状况总体较好，昼间区域噪声及道路交</w:t>
            </w:r>
          </w:p>
        </w:tc>
      </w:tr>
      <w:tr>
        <w:tblPrEx>
          <w:tblW w:w="0" w:type="auto"/>
          <w:jc w:val="left"/>
          <w:tblInd w:w="157" w:type="dxa"/>
          <w:tblLayout w:type="fixed"/>
          <w:tblCellMar>
            <w:top w:w="0" w:type="dxa"/>
            <w:left w:w="0" w:type="dxa"/>
            <w:bottom w:w="0" w:type="dxa"/>
            <w:right w:w="0" w:type="dxa"/>
          </w:tblCellMar>
          <w:tblLook w:val="01E0"/>
        </w:tblPrEx>
        <w:trPr>
          <w:trHeight w:val="457"/>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1"/>
              <w:ind w:left="113" w:right="-44"/>
              <w:rPr>
                <w:sz w:val="24"/>
              </w:rPr>
            </w:pPr>
            <w:r>
              <w:rPr>
                <w:spacing w:val="-7"/>
                <w:sz w:val="24"/>
              </w:rPr>
              <w:t>通噪声平均等效声级仍维持在上年水平，城区功能区噪声昼夜达标情况良好。</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9"/>
              <w:ind w:left="593"/>
              <w:rPr>
                <w:sz w:val="24"/>
              </w:rPr>
            </w:pPr>
            <w:r>
              <w:rPr>
                <w:sz w:val="24"/>
              </w:rPr>
              <w:t>项目建设后会产生一定的污染物，如运营期产生的废气、废水、固废、</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80"/>
              <w:ind w:left="113"/>
              <w:rPr>
                <w:sz w:val="24"/>
              </w:rPr>
            </w:pPr>
            <w:r>
              <w:rPr>
                <w:sz w:val="24"/>
              </w:rPr>
              <w:t>设施运行产生的噪声等，但在采取相应的污染防治措施后，各类污染物的排</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9"/>
              <w:ind w:left="113"/>
              <w:rPr>
                <w:sz w:val="24"/>
              </w:rPr>
            </w:pPr>
            <w:r>
              <w:rPr>
                <w:sz w:val="24"/>
              </w:rPr>
              <w:t>放一般不会对周边环境造成较大的不良影响，即不会改变区域环境功能区质</w:t>
            </w:r>
          </w:p>
        </w:tc>
      </w:tr>
      <w:tr>
        <w:tblPrEx>
          <w:tblW w:w="0" w:type="auto"/>
          <w:jc w:val="left"/>
          <w:tblInd w:w="157" w:type="dxa"/>
          <w:tblLayout w:type="fixed"/>
          <w:tblCellMar>
            <w:top w:w="0" w:type="dxa"/>
            <w:left w:w="0" w:type="dxa"/>
            <w:bottom w:w="0" w:type="dxa"/>
            <w:right w:w="0" w:type="dxa"/>
          </w:tblCellMar>
          <w:tblLook w:val="01E0"/>
        </w:tblPrEx>
        <w:trPr>
          <w:trHeight w:val="462"/>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80"/>
              <w:ind w:left="113"/>
              <w:rPr>
                <w:sz w:val="24"/>
              </w:rPr>
            </w:pPr>
            <w:r>
              <w:rPr>
                <w:sz w:val="24"/>
              </w:rPr>
              <w:t>量要求，能维持环境功能区质量现状。</w:t>
            </w:r>
          </w:p>
        </w:tc>
      </w:tr>
      <w:tr>
        <w:tblPrEx>
          <w:tblW w:w="0" w:type="auto"/>
          <w:jc w:val="left"/>
          <w:tblInd w:w="157" w:type="dxa"/>
          <w:tblLayout w:type="fixed"/>
          <w:tblCellMar>
            <w:top w:w="0" w:type="dxa"/>
            <w:left w:w="0" w:type="dxa"/>
            <w:bottom w:w="0" w:type="dxa"/>
            <w:right w:w="0" w:type="dxa"/>
          </w:tblCellMar>
          <w:tblLook w:val="01E0"/>
        </w:tblPrEx>
        <w:trPr>
          <w:trHeight w:val="424"/>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83"/>
              <w:ind w:left="593"/>
              <w:rPr>
                <w:sz w:val="24"/>
              </w:rPr>
            </w:pPr>
            <w:r>
              <w:rPr>
                <w:sz w:val="24"/>
              </w:rPr>
              <w:t>（</w:t>
            </w:r>
            <w:r>
              <w:rPr>
                <w:rFonts w:ascii="Times New Roman" w:eastAsia="Times New Roman"/>
                <w:sz w:val="24"/>
              </w:rPr>
              <w:t>3</w:t>
            </w:r>
            <w:r>
              <w:rPr>
                <w:sz w:val="24"/>
              </w:rPr>
              <w:t>）资源利用上线</w:t>
            </w:r>
          </w:p>
        </w:tc>
      </w:tr>
      <w:tr>
        <w:tblPrEx>
          <w:tblW w:w="0" w:type="auto"/>
          <w:jc w:val="left"/>
          <w:tblInd w:w="157" w:type="dxa"/>
          <w:tblLayout w:type="fixed"/>
          <w:tblCellMar>
            <w:top w:w="0" w:type="dxa"/>
            <w:left w:w="0" w:type="dxa"/>
            <w:bottom w:w="0" w:type="dxa"/>
            <w:right w:w="0" w:type="dxa"/>
          </w:tblCellMar>
          <w:tblLook w:val="01E0"/>
        </w:tblPrEx>
        <w:trPr>
          <w:trHeight w:val="1002"/>
          <w:jc w:val="left"/>
        </w:trPr>
        <w:tc>
          <w:tcPr>
            <w:tcW w:w="868" w:type="dxa"/>
            <w:tcBorders>
              <w:top w:val="nil"/>
              <w:bottom w:val="nil"/>
              <w:right w:val="single" w:sz="4" w:space="0" w:color="000000"/>
            </w:tcBorders>
          </w:tcPr>
          <w:p>
            <w:pPr>
              <w:pStyle w:val="TableParagraph"/>
              <w:spacing w:before="16" w:line="242" w:lineRule="auto"/>
              <w:ind w:left="194" w:right="176"/>
              <w:jc w:val="both"/>
              <w:rPr>
                <w:sz w:val="24"/>
              </w:rPr>
            </w:pPr>
            <w:r>
              <w:rPr>
                <w:sz w:val="24"/>
              </w:rPr>
              <w:t>符合性分析</w:t>
            </w:r>
          </w:p>
        </w:tc>
        <w:tc>
          <w:tcPr>
            <w:tcW w:w="8143" w:type="dxa"/>
            <w:tcBorders>
              <w:top w:val="nil"/>
              <w:left w:val="single" w:sz="4" w:space="0" w:color="000000"/>
              <w:bottom w:val="nil"/>
            </w:tcBorders>
          </w:tcPr>
          <w:p>
            <w:pPr>
              <w:pStyle w:val="TableParagraph"/>
              <w:spacing w:before="126"/>
              <w:ind w:right="85"/>
              <w:jc w:val="right"/>
              <w:rPr>
                <w:sz w:val="24"/>
              </w:rPr>
            </w:pPr>
            <w:r>
              <w:rPr>
                <w:sz w:val="24"/>
              </w:rPr>
              <w:t>本项目用电由阜宁县吴滩街道电网供电，用水使用市政给水管网供水，</w:t>
            </w:r>
          </w:p>
          <w:p>
            <w:pPr>
              <w:pStyle w:val="TableParagraph"/>
              <w:spacing w:before="158"/>
              <w:ind w:right="87"/>
              <w:jc w:val="right"/>
              <w:rPr>
                <w:sz w:val="24"/>
              </w:rPr>
            </w:pPr>
            <w:r>
              <w:rPr>
                <w:spacing w:val="-6"/>
                <w:sz w:val="24"/>
              </w:rPr>
              <w:t xml:space="preserve">租用已建厂房及厂院共 </w:t>
            </w:r>
            <w:r>
              <w:rPr>
                <w:rFonts w:ascii="Times New Roman" w:eastAsia="Times New Roman"/>
                <w:sz w:val="24"/>
              </w:rPr>
              <w:t>8953m</w:t>
            </w:r>
            <w:r>
              <w:rPr>
                <w:rFonts w:ascii="Times New Roman" w:eastAsia="Times New Roman"/>
                <w:position w:val="8"/>
                <w:sz w:val="15"/>
              </w:rPr>
              <w:t>3</w:t>
            </w:r>
            <w:r>
              <w:rPr>
                <w:rFonts w:ascii="Times New Roman" w:eastAsia="Times New Roman"/>
                <w:spacing w:val="-1"/>
                <w:position w:val="8"/>
                <w:sz w:val="15"/>
              </w:rPr>
              <w:t xml:space="preserve"> </w:t>
            </w:r>
            <w:r>
              <w:rPr>
                <w:spacing w:val="-8"/>
                <w:sz w:val="24"/>
              </w:rPr>
              <w:t>进行生物质颗粒燃料的生产，不新增用地。本</w:t>
            </w:r>
          </w:p>
        </w:tc>
      </w:tr>
      <w:tr>
        <w:tblPrEx>
          <w:tblW w:w="0" w:type="auto"/>
          <w:jc w:val="left"/>
          <w:tblInd w:w="157" w:type="dxa"/>
          <w:tblLayout w:type="fixed"/>
          <w:tblCellMar>
            <w:top w:w="0" w:type="dxa"/>
            <w:left w:w="0" w:type="dxa"/>
            <w:bottom w:w="0" w:type="dxa"/>
            <w:right w:w="0" w:type="dxa"/>
          </w:tblCellMar>
          <w:tblLook w:val="01E0"/>
        </w:tblPrEx>
        <w:trPr>
          <w:trHeight w:val="440"/>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57"/>
              <w:ind w:left="113"/>
              <w:rPr>
                <w:sz w:val="24"/>
              </w:rPr>
            </w:pPr>
            <w:r>
              <w:rPr>
                <w:sz w:val="24"/>
              </w:rPr>
              <w:t>项目资源利用不会突破地区环境资源利用的上线。</w:t>
            </w:r>
          </w:p>
        </w:tc>
      </w:tr>
      <w:tr>
        <w:tblPrEx>
          <w:tblW w:w="0" w:type="auto"/>
          <w:jc w:val="left"/>
          <w:tblInd w:w="157" w:type="dxa"/>
          <w:tblLayout w:type="fixed"/>
          <w:tblCellMar>
            <w:top w:w="0" w:type="dxa"/>
            <w:left w:w="0" w:type="dxa"/>
            <w:bottom w:w="0" w:type="dxa"/>
            <w:right w:w="0" w:type="dxa"/>
          </w:tblCellMar>
          <w:tblLook w:val="01E0"/>
        </w:tblPrEx>
        <w:trPr>
          <w:trHeight w:val="474"/>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85"/>
              <w:ind w:left="593"/>
              <w:rPr>
                <w:sz w:val="24"/>
              </w:rPr>
            </w:pPr>
            <w:r>
              <w:rPr>
                <w:sz w:val="24"/>
              </w:rPr>
              <w:t>（</w:t>
            </w:r>
            <w:r>
              <w:rPr>
                <w:rFonts w:ascii="Times New Roman" w:eastAsia="Times New Roman"/>
                <w:sz w:val="24"/>
              </w:rPr>
              <w:t>4</w:t>
            </w:r>
            <w:r>
              <w:rPr>
                <w:sz w:val="24"/>
              </w:rPr>
              <w:t>）环境准入负面清单</w:t>
            </w:r>
          </w:p>
        </w:tc>
      </w:tr>
      <w:tr>
        <w:tblPrEx>
          <w:tblW w:w="0" w:type="auto"/>
          <w:jc w:val="left"/>
          <w:tblInd w:w="157" w:type="dxa"/>
          <w:tblLayout w:type="fixed"/>
          <w:tblCellMar>
            <w:top w:w="0" w:type="dxa"/>
            <w:left w:w="0" w:type="dxa"/>
            <w:bottom w:w="0" w:type="dxa"/>
            <w:right w:w="0" w:type="dxa"/>
          </w:tblCellMar>
          <w:tblLook w:val="01E0"/>
        </w:tblPrEx>
        <w:trPr>
          <w:trHeight w:val="466"/>
          <w:jc w:val="left"/>
        </w:trPr>
        <w:tc>
          <w:tcPr>
            <w:tcW w:w="868" w:type="dxa"/>
            <w:tcBorders>
              <w:top w:val="nil"/>
              <w:bottom w:val="nil"/>
              <w:right w:val="single" w:sz="4" w:space="0" w:color="000000"/>
            </w:tcBorders>
          </w:tcPr>
          <w:p>
            <w:pPr>
              <w:pStyle w:val="TableParagraph"/>
              <w:rPr>
                <w:rFonts w:ascii="Times New Roman"/>
                <w:sz w:val="22"/>
              </w:rPr>
            </w:pPr>
          </w:p>
        </w:tc>
        <w:tc>
          <w:tcPr>
            <w:tcW w:w="8143" w:type="dxa"/>
            <w:tcBorders>
              <w:top w:val="nil"/>
              <w:left w:val="single" w:sz="4" w:space="0" w:color="000000"/>
              <w:bottom w:val="nil"/>
            </w:tcBorders>
          </w:tcPr>
          <w:p>
            <w:pPr>
              <w:pStyle w:val="TableParagraph"/>
              <w:spacing w:before="76"/>
              <w:ind w:left="593"/>
              <w:rPr>
                <w:sz w:val="24"/>
              </w:rPr>
            </w:pPr>
            <w:r>
              <w:rPr>
                <w:sz w:val="24"/>
              </w:rPr>
              <w:t xml:space="preserve">项目与国家及江苏省产业政策相符性分析见表 </w:t>
            </w:r>
            <w:r>
              <w:rPr>
                <w:rFonts w:ascii="Times New Roman" w:eastAsia="Times New Roman"/>
                <w:sz w:val="24"/>
              </w:rPr>
              <w:t>1-1</w:t>
            </w:r>
            <w:r>
              <w:rPr>
                <w:sz w:val="24"/>
              </w:rPr>
              <w:t>。</w:t>
            </w:r>
          </w:p>
        </w:tc>
      </w:tr>
      <w:tr>
        <w:tblPrEx>
          <w:tblW w:w="0" w:type="auto"/>
          <w:jc w:val="left"/>
          <w:tblInd w:w="157" w:type="dxa"/>
          <w:tblLayout w:type="fixed"/>
          <w:tblCellMar>
            <w:top w:w="0" w:type="dxa"/>
            <w:left w:w="0" w:type="dxa"/>
            <w:bottom w:w="0" w:type="dxa"/>
            <w:right w:w="0" w:type="dxa"/>
          </w:tblCellMar>
          <w:tblLook w:val="01E0"/>
        </w:tblPrEx>
        <w:trPr>
          <w:trHeight w:val="4771"/>
          <w:jc w:val="left"/>
        </w:trPr>
        <w:tc>
          <w:tcPr>
            <w:tcW w:w="868" w:type="dxa"/>
            <w:tcBorders>
              <w:top w:val="nil"/>
              <w:right w:val="single" w:sz="4" w:space="0" w:color="000000"/>
            </w:tcBorders>
          </w:tcPr>
          <w:p>
            <w:pPr>
              <w:pStyle w:val="TableParagraph"/>
              <w:rPr>
                <w:rFonts w:ascii="Times New Roman"/>
                <w:sz w:val="22"/>
              </w:rPr>
            </w:pPr>
          </w:p>
        </w:tc>
        <w:tc>
          <w:tcPr>
            <w:tcW w:w="8143" w:type="dxa"/>
            <w:tcBorders>
              <w:top w:val="nil"/>
              <w:left w:val="single" w:sz="4" w:space="0" w:color="000000"/>
            </w:tcBorders>
          </w:tcPr>
          <w:p>
            <w:pPr>
              <w:pStyle w:val="TableParagraph"/>
              <w:tabs>
                <w:tab w:val="left" w:pos="880"/>
              </w:tabs>
              <w:spacing w:before="75"/>
              <w:ind w:left="19"/>
              <w:jc w:val="center"/>
              <w:rPr>
                <w:b/>
                <w:sz w:val="24"/>
              </w:rPr>
            </w:pPr>
            <w:r>
              <w:rPr>
                <w:b/>
                <w:sz w:val="24"/>
              </w:rPr>
              <w:t>表</w:t>
            </w:r>
            <w:r>
              <w:rPr>
                <w:b/>
                <w:spacing w:val="-62"/>
                <w:sz w:val="24"/>
              </w:rPr>
              <w:t xml:space="preserve"> </w:t>
            </w:r>
            <w:r>
              <w:rPr>
                <w:rFonts w:ascii="Times New Roman" w:eastAsia="Times New Roman"/>
                <w:b/>
                <w:sz w:val="24"/>
              </w:rPr>
              <w:t>1-1</w:t>
              <w:tab/>
            </w:r>
            <w:r>
              <w:rPr>
                <w:b/>
                <w:sz w:val="24"/>
              </w:rPr>
              <w:t>本项目与国家及江苏省产业政策相符性分析表</w:t>
            </w:r>
          </w:p>
        </w:tc>
      </w:tr>
    </w:tbl>
    <w:p>
      <w:pPr>
        <w:spacing w:after="0"/>
        <w:jc w:val="center"/>
        <w:rPr>
          <w:sz w:val="24"/>
        </w:rPr>
        <w:sectPr>
          <w:footerReference w:type="default" r:id="rId6"/>
          <w:pgSz w:w="11910" w:h="16840"/>
          <w:pgMar w:top="1580" w:right="1240" w:bottom="1260" w:left="1300" w:header="0" w:footer="997"/>
          <w:pgNumType w:start="3"/>
          <w:cols w:space="708"/>
        </w:sectPr>
      </w:pPr>
    </w:p>
    <w:p>
      <w:pPr>
        <w:pStyle w:val="BodyText"/>
        <w:spacing w:before="11"/>
        <w:rPr>
          <w:rFonts w:ascii="Times New Roman"/>
          <w:sz w:val="8"/>
        </w:rPr>
      </w:pPr>
      <w:r>
        <w:pict>
          <v:shape id="_x0000_s1026" type="#_x0000_t202" style="width:396.95pt;height:274.85pt;margin-top:377.45pt;margin-left:120.96pt;mso-position-horizontal-relative:page;mso-position-vertical-relative:page;position:absolute;z-index:251659264" filled="f" stroked="f">
            <v:textbox inset="0,0,0,0">
              <w:txbxContent>
                <w:tbl>
                  <w:tblPr>
                    <w:tblStyle w:val="TableNormal3"/>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
                    <w:gridCol w:w="645"/>
                    <w:gridCol w:w="4559"/>
                    <w:gridCol w:w="1759"/>
                    <w:gridCol w:w="729"/>
                  </w:tblGrid>
                  <w:tr>
                    <w:tblPrEx>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5"/>
                      <w:jc w:val="left"/>
                    </w:trPr>
                    <w:tc>
                      <w:tcPr>
                        <w:tcW w:w="232" w:type="dxa"/>
                        <w:tcBorders>
                          <w:left w:val="nil"/>
                        </w:tcBorders>
                      </w:tcPr>
                      <w:p>
                        <w:pPr>
                          <w:pStyle w:val="TableParagraph"/>
                          <w:spacing w:before="1"/>
                          <w:ind w:left="11"/>
                          <w:rPr>
                            <w:b/>
                            <w:sz w:val="21"/>
                          </w:rPr>
                        </w:pPr>
                        <w:r>
                          <w:rPr>
                            <w:b/>
                            <w:w w:val="99"/>
                            <w:sz w:val="21"/>
                          </w:rPr>
                          <w:t>序</w:t>
                        </w:r>
                      </w:p>
                      <w:p>
                        <w:pPr>
                          <w:pStyle w:val="TableParagraph"/>
                          <w:spacing w:before="2" w:line="253" w:lineRule="exact"/>
                          <w:ind w:left="11"/>
                          <w:rPr>
                            <w:b/>
                            <w:sz w:val="21"/>
                          </w:rPr>
                        </w:pPr>
                        <w:r>
                          <w:rPr>
                            <w:b/>
                            <w:w w:val="99"/>
                            <w:sz w:val="21"/>
                          </w:rPr>
                          <w:t>号</w:t>
                        </w:r>
                      </w:p>
                    </w:tc>
                    <w:tc>
                      <w:tcPr>
                        <w:tcW w:w="5204" w:type="dxa"/>
                        <w:gridSpan w:val="2"/>
                      </w:tcPr>
                      <w:p>
                        <w:pPr>
                          <w:pStyle w:val="TableParagraph"/>
                          <w:spacing w:before="135"/>
                          <w:ind w:left="703"/>
                          <w:rPr>
                            <w:b/>
                            <w:sz w:val="21"/>
                          </w:rPr>
                        </w:pPr>
                        <w:r>
                          <w:rPr>
                            <w:b/>
                            <w:sz w:val="21"/>
                          </w:rPr>
                          <w:t>江苏省长江经济带生态环境保护实施规划</w:t>
                        </w:r>
                      </w:p>
                    </w:tc>
                    <w:tc>
                      <w:tcPr>
                        <w:tcW w:w="1759" w:type="dxa"/>
                      </w:tcPr>
                      <w:p>
                        <w:pPr>
                          <w:pStyle w:val="TableParagraph"/>
                          <w:spacing w:before="135"/>
                          <w:ind w:left="352"/>
                          <w:rPr>
                            <w:b/>
                            <w:sz w:val="21"/>
                          </w:rPr>
                        </w:pPr>
                        <w:r>
                          <w:rPr>
                            <w:b/>
                            <w:sz w:val="21"/>
                          </w:rPr>
                          <w:t>相符性分析</w:t>
                        </w:r>
                      </w:p>
                    </w:tc>
                    <w:tc>
                      <w:tcPr>
                        <w:tcW w:w="729" w:type="dxa"/>
                        <w:tcBorders>
                          <w:right w:val="nil"/>
                        </w:tcBorders>
                      </w:tcPr>
                      <w:p>
                        <w:pPr>
                          <w:pStyle w:val="TableParagraph"/>
                          <w:spacing w:before="1"/>
                          <w:ind w:left="29" w:right="21"/>
                          <w:jc w:val="center"/>
                          <w:rPr>
                            <w:b/>
                            <w:sz w:val="21"/>
                          </w:rPr>
                        </w:pPr>
                        <w:r>
                          <w:rPr>
                            <w:b/>
                            <w:sz w:val="21"/>
                          </w:rPr>
                          <w:t>是否相</w:t>
                        </w:r>
                      </w:p>
                      <w:p>
                        <w:pPr>
                          <w:pStyle w:val="TableParagraph"/>
                          <w:spacing w:before="2" w:line="253" w:lineRule="exact"/>
                          <w:ind w:left="8"/>
                          <w:jc w:val="center"/>
                          <w:rPr>
                            <w:b/>
                            <w:sz w:val="21"/>
                          </w:rPr>
                        </w:pPr>
                        <w:r>
                          <w:rPr>
                            <w:b/>
                            <w:w w:val="99"/>
                            <w:sz w:val="21"/>
                          </w:rPr>
                          <w:t>符</w:t>
                        </w:r>
                      </w:p>
                    </w:tc>
                  </w:tr>
                  <w:tr>
                    <w:tblPrEx>
                      <w:tblW w:w="0" w:type="auto"/>
                      <w:jc w:val="left"/>
                      <w:tblInd w:w="7" w:type="dxa"/>
                      <w:tblLayout w:type="fixed"/>
                      <w:tblCellMar>
                        <w:top w:w="0" w:type="dxa"/>
                        <w:left w:w="0" w:type="dxa"/>
                        <w:bottom w:w="0" w:type="dxa"/>
                        <w:right w:w="0" w:type="dxa"/>
                      </w:tblCellMar>
                      <w:tblLook w:val="01E0"/>
                    </w:tblPrEx>
                    <w:trPr>
                      <w:trHeight w:val="1906"/>
                      <w:jc w:val="left"/>
                    </w:trPr>
                    <w:tc>
                      <w:tcPr>
                        <w:tcW w:w="232" w:type="dxa"/>
                        <w:tcBorders>
                          <w:left w:val="nil"/>
                        </w:tcBorders>
                      </w:tcPr>
                      <w:p>
                        <w:pPr>
                          <w:pStyle w:val="TableParagraph"/>
                          <w:rPr>
                            <w:rFonts w:ascii="Times New Roman"/>
                            <w:sz w:val="22"/>
                          </w:rPr>
                        </w:pPr>
                      </w:p>
                      <w:p>
                        <w:pPr>
                          <w:pStyle w:val="TableParagraph"/>
                          <w:rPr>
                            <w:rFonts w:ascii="Times New Roman"/>
                            <w:sz w:val="22"/>
                          </w:rPr>
                        </w:pPr>
                      </w:p>
                      <w:p>
                        <w:pPr>
                          <w:pStyle w:val="TableParagraph"/>
                          <w:spacing w:before="2"/>
                          <w:rPr>
                            <w:rFonts w:ascii="Times New Roman"/>
                            <w:sz w:val="28"/>
                          </w:rPr>
                        </w:pPr>
                      </w:p>
                      <w:p>
                        <w:pPr>
                          <w:pStyle w:val="TableParagraph"/>
                          <w:ind w:left="7"/>
                          <w:jc w:val="center"/>
                          <w:rPr>
                            <w:rFonts w:ascii="Times New Roman"/>
                            <w:sz w:val="21"/>
                          </w:rPr>
                        </w:pPr>
                        <w:r>
                          <w:rPr>
                            <w:rFonts w:ascii="Times New Roman"/>
                            <w:w w:val="99"/>
                            <w:sz w:val="21"/>
                          </w:rPr>
                          <w:t>1</w:t>
                        </w:r>
                      </w:p>
                    </w:tc>
                    <w:tc>
                      <w:tcPr>
                        <w:tcW w:w="645" w:type="dxa"/>
                      </w:tcPr>
                      <w:p>
                        <w:pPr>
                          <w:pStyle w:val="TableParagraph"/>
                          <w:rPr>
                            <w:rFonts w:ascii="Times New Roman"/>
                            <w:sz w:val="20"/>
                          </w:rPr>
                        </w:pPr>
                      </w:p>
                      <w:p>
                        <w:pPr>
                          <w:pStyle w:val="TableParagraph"/>
                          <w:spacing w:before="178" w:line="242" w:lineRule="auto"/>
                          <w:ind w:left="7" w:right="-15"/>
                          <w:jc w:val="center"/>
                          <w:rPr>
                            <w:sz w:val="21"/>
                          </w:rPr>
                        </w:pPr>
                        <w:r>
                          <w:rPr>
                            <w:sz w:val="21"/>
                          </w:rPr>
                          <w:t>保护和科学利用水资源</w:t>
                        </w:r>
                      </w:p>
                    </w:tc>
                    <w:tc>
                      <w:tcPr>
                        <w:tcW w:w="4559" w:type="dxa"/>
                      </w:tcPr>
                      <w:p>
                        <w:pPr>
                          <w:pStyle w:val="TableParagraph"/>
                          <w:spacing w:line="242" w:lineRule="auto"/>
                          <w:ind w:left="3" w:right="-15"/>
                          <w:jc w:val="both"/>
                          <w:rPr>
                            <w:sz w:val="21"/>
                          </w:rPr>
                        </w:pPr>
                        <w:r>
                          <w:rPr>
                            <w:spacing w:val="-5"/>
                            <w:sz w:val="21"/>
                          </w:rPr>
                          <w:t>执行国家鼓励和淘汰的用水技术、工艺、设备、产</w:t>
                        </w:r>
                        <w:r>
                          <w:rPr>
                            <w:spacing w:val="-9"/>
                            <w:sz w:val="21"/>
                          </w:rPr>
                          <w:t>品目录及高耗水行业取用水定额标准，完善火力发</w:t>
                        </w:r>
                        <w:r>
                          <w:rPr>
                            <w:spacing w:val="-10"/>
                            <w:sz w:val="21"/>
                          </w:rPr>
                          <w:t>电、钢铁、造纸、石化、化工、印染、化纤、食品</w:t>
                        </w:r>
                        <w:r>
                          <w:rPr>
                            <w:spacing w:val="-14"/>
                            <w:sz w:val="21"/>
                          </w:rPr>
                          <w:t>发酵等高耗水行业省级用水定额；严格控制高耗水</w:t>
                        </w:r>
                        <w:r>
                          <w:rPr>
                            <w:spacing w:val="-12"/>
                            <w:sz w:val="21"/>
                          </w:rPr>
                          <w:t>行业发展；按照重要江河湖泊水功能区水质达标要</w:t>
                        </w:r>
                        <w:r>
                          <w:rPr>
                            <w:spacing w:val="-10"/>
                            <w:sz w:val="21"/>
                          </w:rPr>
                          <w:t>求，落实污染物达标排放措施，切实监管入河湖排</w:t>
                        </w:r>
                      </w:p>
                      <w:p>
                        <w:pPr>
                          <w:pStyle w:val="TableParagraph"/>
                          <w:spacing w:before="4" w:line="251" w:lineRule="exact"/>
                          <w:ind w:left="3"/>
                          <w:rPr>
                            <w:sz w:val="21"/>
                          </w:rPr>
                        </w:pPr>
                        <w:r>
                          <w:rPr>
                            <w:sz w:val="21"/>
                          </w:rPr>
                          <w:t>污口，严格控制入河湖排污总量。</w:t>
                        </w:r>
                      </w:p>
                    </w:tc>
                    <w:tc>
                      <w:tcPr>
                        <w:tcW w:w="1759" w:type="dxa"/>
                      </w:tcPr>
                      <w:p>
                        <w:pPr>
                          <w:pStyle w:val="TableParagraph"/>
                          <w:spacing w:before="7"/>
                          <w:rPr>
                            <w:rFonts w:ascii="Times New Roman"/>
                            <w:sz w:val="23"/>
                          </w:rPr>
                        </w:pPr>
                      </w:p>
                      <w:p>
                        <w:pPr>
                          <w:pStyle w:val="TableParagraph"/>
                          <w:spacing w:line="242" w:lineRule="auto"/>
                          <w:ind w:left="4" w:right="64"/>
                          <w:jc w:val="both"/>
                          <w:rPr>
                            <w:sz w:val="21"/>
                          </w:rPr>
                        </w:pPr>
                        <w:r>
                          <w:rPr>
                            <w:sz w:val="21"/>
                          </w:rPr>
                          <w:t>本项目不属于高耗水行业，本项目无生产废水产生，生活污水处理后用于周边农田灌溉。</w:t>
                        </w:r>
                      </w:p>
                    </w:tc>
                    <w:tc>
                      <w:tcPr>
                        <w:tcW w:w="729" w:type="dxa"/>
                        <w:tcBorders>
                          <w:right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26"/>
                          <w:ind w:left="26" w:right="21"/>
                          <w:jc w:val="center"/>
                          <w:rPr>
                            <w:sz w:val="21"/>
                          </w:rPr>
                        </w:pPr>
                        <w:r>
                          <w:rPr>
                            <w:sz w:val="21"/>
                          </w:rPr>
                          <w:t>相符</w:t>
                        </w:r>
                      </w:p>
                    </w:tc>
                  </w:tr>
                  <w:tr>
                    <w:tblPrEx>
                      <w:tblW w:w="0" w:type="auto"/>
                      <w:jc w:val="left"/>
                      <w:tblInd w:w="7" w:type="dxa"/>
                      <w:tblLayout w:type="fixed"/>
                      <w:tblCellMar>
                        <w:top w:w="0" w:type="dxa"/>
                        <w:left w:w="0" w:type="dxa"/>
                        <w:bottom w:w="0" w:type="dxa"/>
                        <w:right w:w="0" w:type="dxa"/>
                      </w:tblCellMar>
                      <w:tblLook w:val="01E0"/>
                    </w:tblPrEx>
                    <w:trPr>
                      <w:trHeight w:val="817"/>
                      <w:jc w:val="left"/>
                    </w:trPr>
                    <w:tc>
                      <w:tcPr>
                        <w:tcW w:w="232" w:type="dxa"/>
                        <w:tcBorders>
                          <w:left w:val="nil"/>
                        </w:tcBorders>
                      </w:tcPr>
                      <w:p>
                        <w:pPr>
                          <w:pStyle w:val="TableParagraph"/>
                          <w:spacing w:before="11"/>
                          <w:rPr>
                            <w:rFonts w:ascii="Times New Roman"/>
                            <w:sz w:val="24"/>
                          </w:rPr>
                        </w:pPr>
                      </w:p>
                      <w:p>
                        <w:pPr>
                          <w:pStyle w:val="TableParagraph"/>
                          <w:ind w:left="7"/>
                          <w:jc w:val="center"/>
                          <w:rPr>
                            <w:rFonts w:ascii="Times New Roman"/>
                            <w:sz w:val="21"/>
                          </w:rPr>
                        </w:pPr>
                        <w:r>
                          <w:rPr>
                            <w:rFonts w:ascii="Times New Roman"/>
                            <w:w w:val="99"/>
                            <w:sz w:val="21"/>
                          </w:rPr>
                          <w:t>2</w:t>
                        </w:r>
                      </w:p>
                    </w:tc>
                    <w:tc>
                      <w:tcPr>
                        <w:tcW w:w="645" w:type="dxa"/>
                      </w:tcPr>
                      <w:p>
                        <w:pPr>
                          <w:pStyle w:val="TableParagraph"/>
                          <w:spacing w:before="1" w:line="270" w:lineRule="atLeast"/>
                          <w:ind w:left="7" w:right="-15"/>
                          <w:jc w:val="both"/>
                          <w:rPr>
                            <w:sz w:val="21"/>
                          </w:rPr>
                        </w:pPr>
                        <w:r>
                          <w:rPr>
                            <w:sz w:val="21"/>
                          </w:rPr>
                          <w:t>实施生态保护与修复</w:t>
                        </w:r>
                      </w:p>
                    </w:tc>
                    <w:tc>
                      <w:tcPr>
                        <w:tcW w:w="4559" w:type="dxa"/>
                      </w:tcPr>
                      <w:p>
                        <w:pPr>
                          <w:pStyle w:val="TableParagraph"/>
                          <w:spacing w:before="1" w:line="270" w:lineRule="atLeast"/>
                          <w:ind w:left="3" w:right="-15"/>
                          <w:jc w:val="both"/>
                          <w:rPr>
                            <w:sz w:val="21"/>
                          </w:rPr>
                        </w:pPr>
                        <w:r>
                          <w:rPr>
                            <w:spacing w:val="-6"/>
                            <w:sz w:val="21"/>
                          </w:rPr>
                          <w:t>划定并严守生态保护红线：国家生态保护红线原则</w:t>
                        </w:r>
                        <w:r>
                          <w:rPr>
                            <w:spacing w:val="-10"/>
                            <w:sz w:val="21"/>
                          </w:rPr>
                          <w:t>上按禁止开发区域的要求进行管理，严禁不符合主体功能定位的各类开发活动，严禁任意改变用途</w:t>
                        </w:r>
                      </w:p>
                    </w:tc>
                    <w:tc>
                      <w:tcPr>
                        <w:tcW w:w="1759" w:type="dxa"/>
                      </w:tcPr>
                      <w:p>
                        <w:pPr>
                          <w:pStyle w:val="TableParagraph"/>
                          <w:spacing w:before="135" w:line="270" w:lineRule="atLeast"/>
                          <w:ind w:left="4" w:right="64"/>
                          <w:rPr>
                            <w:sz w:val="21"/>
                          </w:rPr>
                        </w:pPr>
                        <w:r>
                          <w:rPr>
                            <w:sz w:val="21"/>
                          </w:rPr>
                          <w:t>本项目不在生态红线范围内。</w:t>
                        </w:r>
                      </w:p>
                      <w:p>
                        <w:pPr>
                          <w:pStyle w:val="TableParagraph"/>
                          <w:spacing w:line="122" w:lineRule="exact"/>
                          <w:ind w:left="-145"/>
                          <w:rPr>
                            <w:sz w:val="21"/>
                          </w:rPr>
                        </w:pPr>
                        <w:r>
                          <w:rPr>
                            <w:w w:val="99"/>
                            <w:sz w:val="21"/>
                          </w:rPr>
                          <w:t>。</w:t>
                        </w:r>
                      </w:p>
                    </w:tc>
                    <w:tc>
                      <w:tcPr>
                        <w:tcW w:w="729" w:type="dxa"/>
                        <w:tcBorders>
                          <w:right w:val="nil"/>
                        </w:tcBorders>
                      </w:tcPr>
                      <w:p>
                        <w:pPr>
                          <w:pStyle w:val="TableParagraph"/>
                          <w:spacing w:before="8"/>
                          <w:rPr>
                            <w:rFonts w:ascii="Times New Roman"/>
                            <w:sz w:val="23"/>
                          </w:rPr>
                        </w:pPr>
                      </w:p>
                      <w:p>
                        <w:pPr>
                          <w:pStyle w:val="TableParagraph"/>
                          <w:ind w:left="26" w:right="21"/>
                          <w:jc w:val="center"/>
                          <w:rPr>
                            <w:sz w:val="21"/>
                          </w:rPr>
                        </w:pPr>
                        <w:r>
                          <w:rPr>
                            <w:sz w:val="21"/>
                          </w:rPr>
                          <w:t>相符</w:t>
                        </w:r>
                      </w:p>
                    </w:tc>
                  </w:tr>
                  <w:tr>
                    <w:tblPrEx>
                      <w:tblW w:w="0" w:type="auto"/>
                      <w:jc w:val="left"/>
                      <w:tblInd w:w="7" w:type="dxa"/>
                      <w:tblLayout w:type="fixed"/>
                      <w:tblCellMar>
                        <w:top w:w="0" w:type="dxa"/>
                        <w:left w:w="0" w:type="dxa"/>
                        <w:bottom w:w="0" w:type="dxa"/>
                        <w:right w:w="0" w:type="dxa"/>
                      </w:tblCellMar>
                      <w:tblLook w:val="01E0"/>
                    </w:tblPrEx>
                    <w:trPr>
                      <w:trHeight w:val="2178"/>
                      <w:jc w:val="left"/>
                    </w:trPr>
                    <w:tc>
                      <w:tcPr>
                        <w:tcW w:w="232" w:type="dxa"/>
                        <w:tcBorders>
                          <w:left w:val="nil"/>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
                          <w:rPr>
                            <w:rFonts w:ascii="Times New Roman"/>
                            <w:sz w:val="18"/>
                          </w:rPr>
                        </w:pPr>
                      </w:p>
                      <w:p>
                        <w:pPr>
                          <w:pStyle w:val="TableParagraph"/>
                          <w:ind w:left="7"/>
                          <w:jc w:val="center"/>
                          <w:rPr>
                            <w:rFonts w:ascii="Times New Roman"/>
                            <w:sz w:val="21"/>
                          </w:rPr>
                        </w:pPr>
                        <w:r>
                          <w:rPr>
                            <w:rFonts w:ascii="Times New Roman"/>
                            <w:w w:val="99"/>
                            <w:sz w:val="21"/>
                          </w:rPr>
                          <w:t>3</w:t>
                        </w:r>
                      </w:p>
                    </w:tc>
                    <w:tc>
                      <w:tcPr>
                        <w:tcW w:w="645" w:type="dxa"/>
                      </w:tcPr>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19"/>
                          </w:rPr>
                        </w:pPr>
                      </w:p>
                      <w:p>
                        <w:pPr>
                          <w:pStyle w:val="TableParagraph"/>
                          <w:spacing w:line="242" w:lineRule="auto"/>
                          <w:ind w:left="7" w:right="-15"/>
                          <w:jc w:val="center"/>
                          <w:rPr>
                            <w:sz w:val="21"/>
                          </w:rPr>
                        </w:pPr>
                        <w:r>
                          <w:rPr>
                            <w:sz w:val="21"/>
                          </w:rPr>
                          <w:t>推进水环境治理</w:t>
                        </w:r>
                      </w:p>
                    </w:tc>
                    <w:tc>
                      <w:tcPr>
                        <w:tcW w:w="4559" w:type="dxa"/>
                      </w:tcPr>
                      <w:p>
                        <w:pPr>
                          <w:pStyle w:val="TableParagraph"/>
                          <w:spacing w:before="135" w:line="242" w:lineRule="auto"/>
                          <w:ind w:left="3" w:right="-15"/>
                          <w:jc w:val="both"/>
                          <w:rPr>
                            <w:sz w:val="21"/>
                          </w:rPr>
                        </w:pPr>
                        <w:r>
                          <w:rPr>
                            <w:spacing w:val="-6"/>
                            <w:sz w:val="21"/>
                          </w:rPr>
                          <w:t>严格执行国家环境质量标准，将水质达标作为环境</w:t>
                        </w:r>
                        <w:r>
                          <w:rPr>
                            <w:spacing w:val="-11"/>
                            <w:sz w:val="21"/>
                          </w:rPr>
                          <w:t>质量的底线要求，从严控制污染物排放；严格落实</w:t>
                        </w:r>
                        <w:r>
                          <w:rPr>
                            <w:spacing w:val="-10"/>
                            <w:sz w:val="21"/>
                          </w:rPr>
                          <w:t>化工、原料药加工、印染、电镀、造纸、焦化等十</w:t>
                        </w:r>
                        <w:r>
                          <w:rPr>
                            <w:spacing w:val="-12"/>
                            <w:sz w:val="21"/>
                          </w:rPr>
                          <w:t>大重点行业改建、扩建项目主要水污染物排放等量</w:t>
                        </w:r>
                        <w:r>
                          <w:rPr>
                            <w:spacing w:val="-13"/>
                            <w:sz w:val="21"/>
                          </w:rPr>
                          <w:t>或减量置换要求。加快布局分散的企业向工业园区</w:t>
                        </w:r>
                        <w:r>
                          <w:rPr>
                            <w:spacing w:val="-10"/>
                            <w:sz w:val="21"/>
                          </w:rPr>
                          <w:t>集中，有序推动工业园区水污染集中治理工作，强化园区污水处理设施运行管理后督查</w:t>
                        </w:r>
                      </w:p>
                    </w:tc>
                    <w:tc>
                      <w:tcPr>
                        <w:tcW w:w="1759" w:type="dxa"/>
                      </w:tcPr>
                      <w:p>
                        <w:pPr>
                          <w:pStyle w:val="TableParagraph"/>
                          <w:spacing w:line="242" w:lineRule="auto"/>
                          <w:ind w:left="4" w:right="64"/>
                          <w:jc w:val="both"/>
                          <w:rPr>
                            <w:sz w:val="21"/>
                          </w:rPr>
                        </w:pPr>
                        <w:r>
                          <w:rPr>
                            <w:sz w:val="21"/>
                          </w:rPr>
                          <w:t>本项目为生物质燃料加工项目，位于阜宁县吴滩街道合东居委会七组，本项目生活污水经厂内隔油池</w:t>
                        </w:r>
                        <w:r>
                          <w:rPr>
                            <w:rFonts w:ascii="Times New Roman" w:eastAsia="Times New Roman"/>
                            <w:sz w:val="21"/>
                          </w:rPr>
                          <w:t>+</w:t>
                        </w:r>
                        <w:r>
                          <w:rPr>
                            <w:sz w:val="21"/>
                          </w:rPr>
                          <w:t>化粪池</w:t>
                        </w:r>
                      </w:p>
                      <w:p>
                        <w:pPr>
                          <w:pStyle w:val="TableParagraph"/>
                          <w:spacing w:before="3" w:line="270" w:lineRule="atLeast"/>
                          <w:ind w:left="4" w:right="64"/>
                          <w:rPr>
                            <w:sz w:val="21"/>
                          </w:rPr>
                        </w:pPr>
                        <w:r>
                          <w:rPr>
                            <w:sz w:val="21"/>
                          </w:rPr>
                          <w:t>预处理后用于周边农田灌溉。</w:t>
                        </w:r>
                      </w:p>
                    </w:tc>
                    <w:tc>
                      <w:tcPr>
                        <w:tcW w:w="729" w:type="dxa"/>
                        <w:tcBorders>
                          <w:right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ind w:left="26" w:right="21"/>
                          <w:jc w:val="center"/>
                          <w:rPr>
                            <w:sz w:val="21"/>
                          </w:rPr>
                        </w:pPr>
                        <w:r>
                          <w:rPr>
                            <w:sz w:val="21"/>
                          </w:rPr>
                          <w:t>相符</w:t>
                        </w:r>
                      </w:p>
                    </w:tc>
                  </w:tr>
                </w:tbl>
                <w:p>
                  <w:pPr>
                    <w:pStyle w:val="BodyText"/>
                  </w:pPr>
                </w:p>
              </w:txbxContent>
            </v:textbox>
          </v:shape>
        </w:pict>
      </w:r>
    </w:p>
    <w:tbl>
      <w:tblPr>
        <w:tblStyle w:val="TableNormal3"/>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12"/>
        <w:gridCol w:w="688"/>
        <w:gridCol w:w="4622"/>
        <w:gridCol w:w="2721"/>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535"/>
          <w:jc w:val="left"/>
        </w:trPr>
        <w:tc>
          <w:tcPr>
            <w:tcW w:w="868" w:type="dxa"/>
            <w:vMerge w:val="restart"/>
            <w:tcBorders>
              <w:right w:val="single" w:sz="4" w:space="0" w:color="000000"/>
            </w:tcBorders>
          </w:tcPr>
          <w:p>
            <w:pPr>
              <w:pStyle w:val="TableParagraph"/>
              <w:rPr>
                <w:rFonts w:ascii="Times New Roman"/>
                <w:sz w:val="20"/>
              </w:rPr>
            </w:pPr>
          </w:p>
        </w:tc>
        <w:tc>
          <w:tcPr>
            <w:tcW w:w="112" w:type="dxa"/>
            <w:vMerge w:val="restart"/>
            <w:tcBorders>
              <w:left w:val="single" w:sz="4" w:space="0" w:color="000000"/>
              <w:right w:val="nil"/>
            </w:tcBorders>
          </w:tcPr>
          <w:p>
            <w:pPr>
              <w:pStyle w:val="TableParagraph"/>
              <w:rPr>
                <w:rFonts w:ascii="Times New Roman"/>
                <w:sz w:val="20"/>
              </w:rPr>
            </w:pPr>
          </w:p>
        </w:tc>
        <w:tc>
          <w:tcPr>
            <w:tcW w:w="688" w:type="dxa"/>
            <w:tcBorders>
              <w:top w:val="single" w:sz="24" w:space="0" w:color="000000"/>
              <w:left w:val="nil"/>
              <w:bottom w:val="single" w:sz="4" w:space="0" w:color="000000"/>
              <w:right w:val="single" w:sz="4" w:space="0" w:color="000000"/>
            </w:tcBorders>
          </w:tcPr>
          <w:p>
            <w:pPr>
              <w:pStyle w:val="TableParagraph"/>
              <w:spacing w:before="147"/>
              <w:ind w:left="20"/>
              <w:jc w:val="center"/>
              <w:rPr>
                <w:rFonts w:ascii="Times New Roman"/>
                <w:sz w:val="21"/>
              </w:rPr>
            </w:pPr>
            <w:r>
              <w:rPr>
                <w:rFonts w:ascii="Times New Roman"/>
                <w:w w:val="99"/>
                <w:sz w:val="21"/>
              </w:rPr>
              <w:t>5</w:t>
            </w:r>
          </w:p>
        </w:tc>
        <w:tc>
          <w:tcPr>
            <w:tcW w:w="4622" w:type="dxa"/>
            <w:tcBorders>
              <w:top w:val="single" w:sz="24" w:space="0" w:color="000000"/>
              <w:left w:val="single" w:sz="4" w:space="0" w:color="000000"/>
              <w:bottom w:val="single" w:sz="4" w:space="0" w:color="000000"/>
              <w:right w:val="single" w:sz="4" w:space="0" w:color="000000"/>
            </w:tcBorders>
          </w:tcPr>
          <w:p>
            <w:pPr>
              <w:pStyle w:val="TableParagraph"/>
              <w:spacing w:line="265" w:lineRule="exact"/>
              <w:ind w:left="58" w:right="41"/>
              <w:jc w:val="center"/>
              <w:rPr>
                <w:sz w:val="21"/>
              </w:rPr>
            </w:pPr>
            <w:r>
              <w:rPr>
                <w:spacing w:val="-5"/>
                <w:sz w:val="21"/>
              </w:rPr>
              <w:t>《江苏省限制用地项目目录</w:t>
            </w:r>
            <w:r>
              <w:rPr>
                <w:sz w:val="21"/>
              </w:rPr>
              <w:t>（</w:t>
            </w:r>
            <w:r>
              <w:rPr>
                <w:rFonts w:ascii="Times New Roman" w:eastAsia="Times New Roman"/>
                <w:sz w:val="21"/>
              </w:rPr>
              <w:t xml:space="preserve">2013 </w:t>
            </w:r>
            <w:r>
              <w:rPr>
                <w:sz w:val="21"/>
              </w:rPr>
              <w:t>年本</w:t>
            </w:r>
            <w:r>
              <w:rPr>
                <w:spacing w:val="-53"/>
                <w:sz w:val="21"/>
              </w:rPr>
              <w:t>）</w:t>
            </w:r>
            <w:r>
              <w:rPr>
                <w:spacing w:val="-39"/>
                <w:sz w:val="21"/>
              </w:rPr>
              <w:t>》、《江</w:t>
            </w:r>
          </w:p>
          <w:p>
            <w:pPr>
              <w:pStyle w:val="TableParagraph"/>
              <w:spacing w:before="2" w:line="248" w:lineRule="exact"/>
              <w:ind w:left="56" w:right="41"/>
              <w:jc w:val="center"/>
              <w:rPr>
                <w:sz w:val="21"/>
              </w:rPr>
            </w:pPr>
            <w:r>
              <w:rPr>
                <w:sz w:val="21"/>
              </w:rPr>
              <w:t>苏省禁止用地项目目录（</w:t>
            </w:r>
            <w:r>
              <w:rPr>
                <w:rFonts w:ascii="Times New Roman" w:eastAsia="Times New Roman"/>
                <w:sz w:val="21"/>
              </w:rPr>
              <w:t xml:space="preserve">2013 </w:t>
            </w:r>
            <w:r>
              <w:rPr>
                <w:sz w:val="21"/>
              </w:rPr>
              <w:t>年本）》</w:t>
            </w:r>
          </w:p>
        </w:tc>
        <w:tc>
          <w:tcPr>
            <w:tcW w:w="2721" w:type="dxa"/>
            <w:tcBorders>
              <w:top w:val="single" w:sz="24" w:space="0" w:color="000000"/>
              <w:left w:val="single" w:sz="4" w:space="0" w:color="000000"/>
              <w:bottom w:val="single" w:sz="4" w:space="0" w:color="000000"/>
            </w:tcBorders>
          </w:tcPr>
          <w:p>
            <w:pPr>
              <w:pStyle w:val="TableParagraph"/>
              <w:spacing w:line="265" w:lineRule="exact"/>
              <w:ind w:left="134" w:right="221"/>
              <w:jc w:val="center"/>
              <w:rPr>
                <w:sz w:val="21"/>
              </w:rPr>
            </w:pPr>
            <w:r>
              <w:rPr>
                <w:sz w:val="21"/>
              </w:rPr>
              <w:t>本项目不属于限制和禁止</w:t>
            </w:r>
          </w:p>
          <w:p>
            <w:pPr>
              <w:pStyle w:val="TableParagraph"/>
              <w:spacing w:before="2" w:line="248" w:lineRule="exact"/>
              <w:ind w:left="134" w:right="221"/>
              <w:jc w:val="center"/>
              <w:rPr>
                <w:sz w:val="21"/>
              </w:rPr>
            </w:pPr>
            <w:r>
              <w:rPr>
                <w:sz w:val="21"/>
              </w:rPr>
              <w:t>用地。</w:t>
            </w:r>
          </w:p>
        </w:tc>
      </w:tr>
      <w:tr>
        <w:tblPrEx>
          <w:tblW w:w="0" w:type="auto"/>
          <w:jc w:val="left"/>
          <w:tblInd w:w="157" w:type="dxa"/>
          <w:tblLayout w:type="fixed"/>
          <w:tblCellMar>
            <w:top w:w="0" w:type="dxa"/>
            <w:left w:w="0" w:type="dxa"/>
            <w:bottom w:w="0" w:type="dxa"/>
            <w:right w:w="0" w:type="dxa"/>
          </w:tblCellMar>
          <w:tblLook w:val="01E0"/>
        </w:tblPrEx>
        <w:trPr>
          <w:trHeight w:val="534"/>
          <w:jc w:val="left"/>
        </w:trPr>
        <w:tc>
          <w:tcPr>
            <w:tcW w:w="868" w:type="dxa"/>
            <w:vMerge/>
            <w:tcBorders>
              <w:top w:val="nil"/>
              <w:right w:val="single" w:sz="4" w:space="0" w:color="000000"/>
            </w:tcBorders>
          </w:tcPr>
          <w:p>
            <w:pPr>
              <w:rPr>
                <w:sz w:val="2"/>
                <w:szCs w:val="2"/>
              </w:rPr>
            </w:pPr>
          </w:p>
        </w:tc>
        <w:tc>
          <w:tcPr>
            <w:tcW w:w="112" w:type="dxa"/>
            <w:vMerge/>
            <w:tcBorders>
              <w:top w:val="nil"/>
              <w:left w:val="single" w:sz="4" w:space="0" w:color="000000"/>
              <w:right w:val="nil"/>
            </w:tcBorders>
          </w:tcPr>
          <w:p>
            <w:pPr>
              <w:rPr>
                <w:sz w:val="2"/>
                <w:szCs w:val="2"/>
              </w:rPr>
            </w:pPr>
          </w:p>
        </w:tc>
        <w:tc>
          <w:tcPr>
            <w:tcW w:w="688" w:type="dxa"/>
            <w:tcBorders>
              <w:top w:val="single" w:sz="4" w:space="0" w:color="000000"/>
              <w:left w:val="nil"/>
              <w:bottom w:val="single" w:sz="4" w:space="0" w:color="000000"/>
              <w:right w:val="single" w:sz="4" w:space="0" w:color="000000"/>
            </w:tcBorders>
          </w:tcPr>
          <w:p>
            <w:pPr>
              <w:pStyle w:val="TableParagraph"/>
              <w:spacing w:before="146"/>
              <w:ind w:left="20"/>
              <w:jc w:val="center"/>
              <w:rPr>
                <w:rFonts w:ascii="Times New Roman"/>
                <w:sz w:val="21"/>
              </w:rPr>
            </w:pPr>
            <w:r>
              <w:rPr>
                <w:rFonts w:ascii="Times New Roman"/>
                <w:w w:val="99"/>
                <w:sz w:val="21"/>
              </w:rPr>
              <w:t>6</w:t>
            </w:r>
          </w:p>
        </w:tc>
        <w:tc>
          <w:tcPr>
            <w:tcW w:w="4622" w:type="dxa"/>
            <w:tcBorders>
              <w:top w:val="single" w:sz="4" w:space="0" w:color="000000"/>
              <w:left w:val="single" w:sz="4" w:space="0" w:color="000000"/>
              <w:bottom w:val="single" w:sz="4" w:space="0" w:color="000000"/>
              <w:right w:val="single" w:sz="4" w:space="0" w:color="000000"/>
            </w:tcBorders>
          </w:tcPr>
          <w:p>
            <w:pPr>
              <w:pStyle w:val="TableParagraph"/>
              <w:spacing w:before="130"/>
              <w:ind w:left="112"/>
              <w:rPr>
                <w:sz w:val="21"/>
              </w:rPr>
            </w:pPr>
            <w:r>
              <w:rPr>
                <w:sz w:val="21"/>
              </w:rPr>
              <w:t>《全国主体功能区规划》（国发〔</w:t>
            </w:r>
            <w:r>
              <w:rPr>
                <w:rFonts w:ascii="Times New Roman" w:eastAsia="Times New Roman"/>
                <w:sz w:val="21"/>
              </w:rPr>
              <w:t>2010</w:t>
            </w:r>
            <w:r>
              <w:rPr>
                <w:sz w:val="21"/>
              </w:rPr>
              <w:t>〕</w:t>
            </w:r>
            <w:r>
              <w:rPr>
                <w:rFonts w:ascii="Times New Roman" w:eastAsia="Times New Roman"/>
                <w:sz w:val="21"/>
              </w:rPr>
              <w:t xml:space="preserve">46 </w:t>
            </w:r>
            <w:r>
              <w:rPr>
                <w:sz w:val="21"/>
              </w:rPr>
              <w:t>号）</w:t>
            </w:r>
          </w:p>
        </w:tc>
        <w:tc>
          <w:tcPr>
            <w:tcW w:w="2721" w:type="dxa"/>
            <w:tcBorders>
              <w:top w:val="single" w:sz="4" w:space="0" w:color="000000"/>
              <w:left w:val="single" w:sz="4" w:space="0" w:color="000000"/>
              <w:bottom w:val="single" w:sz="4" w:space="0" w:color="000000"/>
            </w:tcBorders>
          </w:tcPr>
          <w:p>
            <w:pPr>
              <w:pStyle w:val="TableParagraph"/>
              <w:spacing w:line="264" w:lineRule="exact"/>
              <w:ind w:left="134" w:right="221"/>
              <w:jc w:val="center"/>
              <w:rPr>
                <w:sz w:val="21"/>
              </w:rPr>
            </w:pPr>
            <w:r>
              <w:rPr>
                <w:sz w:val="21"/>
              </w:rPr>
              <w:t>不涉及重点生态功能区及</w:t>
            </w:r>
          </w:p>
          <w:p>
            <w:pPr>
              <w:pStyle w:val="TableParagraph"/>
              <w:spacing w:before="2" w:line="247" w:lineRule="exact"/>
              <w:ind w:left="134" w:right="221"/>
              <w:jc w:val="center"/>
              <w:rPr>
                <w:sz w:val="21"/>
              </w:rPr>
            </w:pPr>
            <w:r>
              <w:rPr>
                <w:sz w:val="21"/>
              </w:rPr>
              <w:t>禁止开发区域。</w:t>
            </w:r>
          </w:p>
        </w:tc>
      </w:tr>
      <w:tr>
        <w:tblPrEx>
          <w:tblW w:w="0" w:type="auto"/>
          <w:jc w:val="left"/>
          <w:tblInd w:w="157" w:type="dxa"/>
          <w:tblLayout w:type="fixed"/>
          <w:tblCellMar>
            <w:top w:w="0" w:type="dxa"/>
            <w:left w:w="0" w:type="dxa"/>
            <w:bottom w:w="0" w:type="dxa"/>
            <w:right w:w="0" w:type="dxa"/>
          </w:tblCellMar>
          <w:tblLook w:val="01E0"/>
        </w:tblPrEx>
        <w:trPr>
          <w:trHeight w:val="535"/>
          <w:jc w:val="left"/>
        </w:trPr>
        <w:tc>
          <w:tcPr>
            <w:tcW w:w="868" w:type="dxa"/>
            <w:vMerge/>
            <w:tcBorders>
              <w:top w:val="nil"/>
              <w:right w:val="single" w:sz="4" w:space="0" w:color="000000"/>
            </w:tcBorders>
          </w:tcPr>
          <w:p>
            <w:pPr>
              <w:rPr>
                <w:sz w:val="2"/>
                <w:szCs w:val="2"/>
              </w:rPr>
            </w:pPr>
          </w:p>
        </w:tc>
        <w:tc>
          <w:tcPr>
            <w:tcW w:w="112" w:type="dxa"/>
            <w:vMerge/>
            <w:tcBorders>
              <w:top w:val="nil"/>
              <w:left w:val="single" w:sz="4" w:space="0" w:color="000000"/>
              <w:right w:val="nil"/>
            </w:tcBorders>
          </w:tcPr>
          <w:p>
            <w:pPr>
              <w:rPr>
                <w:sz w:val="2"/>
                <w:szCs w:val="2"/>
              </w:rPr>
            </w:pPr>
          </w:p>
        </w:tc>
        <w:tc>
          <w:tcPr>
            <w:tcW w:w="688" w:type="dxa"/>
            <w:tcBorders>
              <w:top w:val="single" w:sz="4" w:space="0" w:color="000000"/>
              <w:left w:val="nil"/>
              <w:bottom w:val="single" w:sz="4" w:space="0" w:color="000000"/>
              <w:right w:val="single" w:sz="4" w:space="0" w:color="000000"/>
            </w:tcBorders>
          </w:tcPr>
          <w:p>
            <w:pPr>
              <w:pStyle w:val="TableParagraph"/>
              <w:spacing w:before="146"/>
              <w:ind w:left="20"/>
              <w:jc w:val="center"/>
              <w:rPr>
                <w:rFonts w:ascii="Times New Roman"/>
                <w:sz w:val="21"/>
              </w:rPr>
            </w:pPr>
            <w:r>
              <w:rPr>
                <w:rFonts w:ascii="Times New Roman"/>
                <w:w w:val="99"/>
                <w:sz w:val="21"/>
              </w:rPr>
              <w:t>7</w:t>
            </w:r>
          </w:p>
        </w:tc>
        <w:tc>
          <w:tcPr>
            <w:tcW w:w="4622" w:type="dxa"/>
            <w:tcBorders>
              <w:top w:val="single" w:sz="4" w:space="0" w:color="000000"/>
              <w:left w:val="single" w:sz="4" w:space="0" w:color="000000"/>
              <w:bottom w:val="single" w:sz="4" w:space="0" w:color="000000"/>
              <w:right w:val="single" w:sz="4" w:space="0" w:color="000000"/>
            </w:tcBorders>
          </w:tcPr>
          <w:p>
            <w:pPr>
              <w:pStyle w:val="TableParagraph"/>
              <w:spacing w:line="265" w:lineRule="exact"/>
              <w:ind w:left="59" w:right="41"/>
              <w:jc w:val="center"/>
              <w:rPr>
                <w:rFonts w:ascii="Times New Roman" w:eastAsia="Times New Roman"/>
                <w:sz w:val="21"/>
              </w:rPr>
            </w:pPr>
            <w:r>
              <w:rPr>
                <w:sz w:val="21"/>
              </w:rPr>
              <w:t>《江苏省主体功能区规划》（苏政发〔</w:t>
            </w:r>
            <w:r>
              <w:rPr>
                <w:rFonts w:ascii="Times New Roman" w:eastAsia="Times New Roman"/>
                <w:sz w:val="21"/>
              </w:rPr>
              <w:t>2014</w:t>
            </w:r>
            <w:r>
              <w:rPr>
                <w:sz w:val="21"/>
              </w:rPr>
              <w:t>〕</w:t>
            </w:r>
            <w:r>
              <w:rPr>
                <w:rFonts w:ascii="Times New Roman" w:eastAsia="Times New Roman"/>
                <w:sz w:val="21"/>
              </w:rPr>
              <w:t>20</w:t>
            </w:r>
          </w:p>
          <w:p>
            <w:pPr>
              <w:pStyle w:val="TableParagraph"/>
              <w:spacing w:before="2" w:line="248" w:lineRule="exact"/>
              <w:ind w:left="56" w:right="41"/>
              <w:jc w:val="center"/>
              <w:rPr>
                <w:sz w:val="21"/>
              </w:rPr>
            </w:pPr>
            <w:r>
              <w:rPr>
                <w:sz w:val="21"/>
              </w:rPr>
              <w:t>号）</w:t>
            </w:r>
          </w:p>
        </w:tc>
        <w:tc>
          <w:tcPr>
            <w:tcW w:w="2721" w:type="dxa"/>
            <w:tcBorders>
              <w:top w:val="single" w:sz="4" w:space="0" w:color="000000"/>
              <w:left w:val="single" w:sz="4" w:space="0" w:color="000000"/>
              <w:bottom w:val="single" w:sz="4" w:space="0" w:color="000000"/>
            </w:tcBorders>
          </w:tcPr>
          <w:p>
            <w:pPr>
              <w:pStyle w:val="TableParagraph"/>
              <w:spacing w:before="130"/>
              <w:ind w:left="259"/>
              <w:rPr>
                <w:sz w:val="21"/>
              </w:rPr>
            </w:pPr>
            <w:r>
              <w:rPr>
                <w:sz w:val="21"/>
              </w:rPr>
              <w:t>不涉及禁止开发区域。</w:t>
            </w:r>
          </w:p>
        </w:tc>
      </w:tr>
      <w:tr>
        <w:tblPrEx>
          <w:tblW w:w="0" w:type="auto"/>
          <w:jc w:val="left"/>
          <w:tblInd w:w="157" w:type="dxa"/>
          <w:tblLayout w:type="fixed"/>
          <w:tblCellMar>
            <w:top w:w="0" w:type="dxa"/>
            <w:left w:w="0" w:type="dxa"/>
            <w:bottom w:w="0" w:type="dxa"/>
            <w:right w:w="0" w:type="dxa"/>
          </w:tblCellMar>
          <w:tblLook w:val="01E0"/>
        </w:tblPrEx>
        <w:trPr>
          <w:trHeight w:val="535"/>
          <w:jc w:val="left"/>
        </w:trPr>
        <w:tc>
          <w:tcPr>
            <w:tcW w:w="868" w:type="dxa"/>
            <w:vMerge/>
            <w:tcBorders>
              <w:top w:val="nil"/>
              <w:right w:val="single" w:sz="4" w:space="0" w:color="000000"/>
            </w:tcBorders>
          </w:tcPr>
          <w:p>
            <w:pPr>
              <w:rPr>
                <w:sz w:val="2"/>
                <w:szCs w:val="2"/>
              </w:rPr>
            </w:pPr>
          </w:p>
        </w:tc>
        <w:tc>
          <w:tcPr>
            <w:tcW w:w="112" w:type="dxa"/>
            <w:vMerge/>
            <w:tcBorders>
              <w:top w:val="nil"/>
              <w:left w:val="single" w:sz="4" w:space="0" w:color="000000"/>
              <w:right w:val="nil"/>
            </w:tcBorders>
          </w:tcPr>
          <w:p>
            <w:pPr>
              <w:rPr>
                <w:sz w:val="2"/>
                <w:szCs w:val="2"/>
              </w:rPr>
            </w:pPr>
          </w:p>
        </w:tc>
        <w:tc>
          <w:tcPr>
            <w:tcW w:w="688" w:type="dxa"/>
            <w:tcBorders>
              <w:top w:val="single" w:sz="4" w:space="0" w:color="000000"/>
              <w:left w:val="nil"/>
              <w:bottom w:val="single" w:sz="4" w:space="0" w:color="000000"/>
              <w:right w:val="single" w:sz="4" w:space="0" w:color="000000"/>
            </w:tcBorders>
          </w:tcPr>
          <w:p>
            <w:pPr>
              <w:pStyle w:val="TableParagraph"/>
              <w:spacing w:before="146"/>
              <w:ind w:left="20"/>
              <w:jc w:val="center"/>
              <w:rPr>
                <w:rFonts w:ascii="Times New Roman"/>
                <w:sz w:val="21"/>
              </w:rPr>
            </w:pPr>
            <w:r>
              <w:rPr>
                <w:rFonts w:ascii="Times New Roman"/>
                <w:w w:val="99"/>
                <w:sz w:val="21"/>
              </w:rPr>
              <w:t>8</w:t>
            </w:r>
          </w:p>
        </w:tc>
        <w:tc>
          <w:tcPr>
            <w:tcW w:w="4622" w:type="dxa"/>
            <w:tcBorders>
              <w:top w:val="single" w:sz="4" w:space="0" w:color="000000"/>
              <w:left w:val="single" w:sz="4" w:space="0" w:color="000000"/>
              <w:bottom w:val="single" w:sz="4" w:space="0" w:color="000000"/>
              <w:right w:val="single" w:sz="4" w:space="0" w:color="000000"/>
            </w:tcBorders>
          </w:tcPr>
          <w:p>
            <w:pPr>
              <w:pStyle w:val="TableParagraph"/>
              <w:spacing w:line="264" w:lineRule="exact"/>
              <w:ind w:left="112" w:right="-15"/>
              <w:rPr>
                <w:sz w:val="21"/>
              </w:rPr>
            </w:pPr>
            <w:r>
              <w:rPr>
                <w:spacing w:val="-6"/>
                <w:w w:val="95"/>
                <w:sz w:val="21"/>
              </w:rPr>
              <w:t>《盐城市主体功能区实施规划》</w:t>
            </w:r>
            <w:r>
              <w:rPr>
                <w:w w:val="95"/>
                <w:sz w:val="21"/>
              </w:rPr>
              <w:t>（</w:t>
            </w:r>
            <w:r>
              <w:rPr>
                <w:spacing w:val="-10"/>
                <w:w w:val="95"/>
                <w:sz w:val="21"/>
              </w:rPr>
              <w:t>盐政发〔</w:t>
            </w:r>
            <w:r>
              <w:rPr>
                <w:rFonts w:ascii="Times New Roman" w:eastAsia="Times New Roman"/>
                <w:w w:val="95"/>
                <w:sz w:val="21"/>
              </w:rPr>
              <w:t>2017</w:t>
            </w:r>
            <w:r>
              <w:rPr>
                <w:w w:val="95"/>
                <w:sz w:val="21"/>
              </w:rPr>
              <w:t>〕</w:t>
            </w:r>
          </w:p>
          <w:p>
            <w:pPr>
              <w:pStyle w:val="TableParagraph"/>
              <w:spacing w:before="4" w:line="246" w:lineRule="exact"/>
              <w:ind w:left="53" w:right="41"/>
              <w:jc w:val="center"/>
              <w:rPr>
                <w:sz w:val="21"/>
              </w:rPr>
            </w:pPr>
            <w:r>
              <w:rPr>
                <w:rFonts w:ascii="Times New Roman" w:eastAsia="Times New Roman"/>
                <w:sz w:val="21"/>
              </w:rPr>
              <w:t xml:space="preserve">74 </w:t>
            </w:r>
            <w:r>
              <w:rPr>
                <w:sz w:val="21"/>
              </w:rPr>
              <w:t>号）</w:t>
            </w:r>
          </w:p>
        </w:tc>
        <w:tc>
          <w:tcPr>
            <w:tcW w:w="2721" w:type="dxa"/>
            <w:tcBorders>
              <w:top w:val="single" w:sz="4" w:space="0" w:color="000000"/>
              <w:left w:val="single" w:sz="4" w:space="0" w:color="000000"/>
              <w:bottom w:val="single" w:sz="4" w:space="0" w:color="000000"/>
            </w:tcBorders>
          </w:tcPr>
          <w:p>
            <w:pPr>
              <w:pStyle w:val="TableParagraph"/>
              <w:spacing w:line="264" w:lineRule="exact"/>
              <w:ind w:left="134" w:right="221"/>
              <w:jc w:val="center"/>
              <w:rPr>
                <w:sz w:val="21"/>
              </w:rPr>
            </w:pPr>
            <w:r>
              <w:rPr>
                <w:sz w:val="21"/>
              </w:rPr>
              <w:t>不涉及重点生态功能区及</w:t>
            </w:r>
          </w:p>
          <w:p>
            <w:pPr>
              <w:pStyle w:val="TableParagraph"/>
              <w:spacing w:before="4" w:line="246" w:lineRule="exact"/>
              <w:ind w:left="134" w:right="221"/>
              <w:jc w:val="center"/>
              <w:rPr>
                <w:sz w:val="21"/>
              </w:rPr>
            </w:pPr>
            <w:r>
              <w:rPr>
                <w:sz w:val="21"/>
              </w:rPr>
              <w:t>禁止开发区域。</w:t>
            </w:r>
          </w:p>
        </w:tc>
      </w:tr>
      <w:tr>
        <w:tblPrEx>
          <w:tblW w:w="0" w:type="auto"/>
          <w:jc w:val="left"/>
          <w:tblInd w:w="157" w:type="dxa"/>
          <w:tblLayout w:type="fixed"/>
          <w:tblCellMar>
            <w:top w:w="0" w:type="dxa"/>
            <w:left w:w="0" w:type="dxa"/>
            <w:bottom w:w="0" w:type="dxa"/>
            <w:right w:w="0" w:type="dxa"/>
          </w:tblCellMar>
          <w:tblLook w:val="01E0"/>
        </w:tblPrEx>
        <w:trPr>
          <w:trHeight w:val="11078"/>
          <w:jc w:val="left"/>
        </w:trPr>
        <w:tc>
          <w:tcPr>
            <w:tcW w:w="868" w:type="dxa"/>
            <w:vMerge/>
            <w:tcBorders>
              <w:top w:val="nil"/>
              <w:right w:val="single" w:sz="4" w:space="0" w:color="000000"/>
            </w:tcBorders>
          </w:tcPr>
          <w:p>
            <w:pPr>
              <w:rPr>
                <w:sz w:val="2"/>
                <w:szCs w:val="2"/>
              </w:rPr>
            </w:pPr>
          </w:p>
        </w:tc>
        <w:tc>
          <w:tcPr>
            <w:tcW w:w="112" w:type="dxa"/>
            <w:vMerge/>
            <w:tcBorders>
              <w:top w:val="nil"/>
              <w:left w:val="single" w:sz="4" w:space="0" w:color="000000"/>
              <w:right w:val="nil"/>
            </w:tcBorders>
          </w:tcPr>
          <w:p>
            <w:pPr>
              <w:rPr>
                <w:sz w:val="2"/>
                <w:szCs w:val="2"/>
              </w:rPr>
            </w:pPr>
          </w:p>
        </w:tc>
        <w:tc>
          <w:tcPr>
            <w:tcW w:w="8031" w:type="dxa"/>
            <w:gridSpan w:val="3"/>
            <w:tcBorders>
              <w:top w:val="single" w:sz="4" w:space="0" w:color="000000"/>
              <w:left w:val="nil"/>
            </w:tcBorders>
          </w:tcPr>
          <w:p>
            <w:pPr>
              <w:pStyle w:val="TableParagraph"/>
              <w:spacing w:line="303" w:lineRule="exact"/>
              <w:ind w:left="486"/>
              <w:rPr>
                <w:sz w:val="24"/>
              </w:rPr>
            </w:pPr>
            <w:r>
              <w:rPr>
                <w:sz w:val="24"/>
              </w:rPr>
              <w:t>因此，本项目符合国家及江苏省产业政策的有关规定。</w:t>
            </w:r>
          </w:p>
          <w:p>
            <w:pPr>
              <w:pStyle w:val="TableParagraph"/>
              <w:spacing w:before="160" w:line="364" w:lineRule="auto"/>
              <w:ind w:left="6" w:right="92" w:firstLine="480"/>
              <w:jc w:val="both"/>
              <w:rPr>
                <w:sz w:val="24"/>
              </w:rPr>
            </w:pPr>
            <w:r>
              <w:rPr>
                <w:sz w:val="24"/>
              </w:rPr>
              <w:t>综上，本项目符合《江苏省生态空间管控区域规划》、《江苏省国家级生态保护红线规划》、《盐城市生态红线区域保护规划》中相关要求，不突破区域环境质量底线，不突破当地资源利用上线且本项目与相关产业政策相符。所以，本项目的建设符合</w:t>
            </w:r>
            <w:r>
              <w:rPr>
                <w:rFonts w:ascii="Times New Roman" w:eastAsia="Times New Roman" w:hAnsi="Times New Roman"/>
                <w:sz w:val="24"/>
              </w:rPr>
              <w:t>“</w:t>
            </w:r>
            <w:r>
              <w:rPr>
                <w:sz w:val="24"/>
              </w:rPr>
              <w:t>三线一单</w:t>
            </w:r>
            <w:r>
              <w:rPr>
                <w:rFonts w:ascii="Times New Roman" w:eastAsia="Times New Roman" w:hAnsi="Times New Roman"/>
                <w:sz w:val="24"/>
              </w:rPr>
              <w:t>”</w:t>
            </w:r>
            <w:r>
              <w:rPr>
                <w:sz w:val="24"/>
              </w:rPr>
              <w:t>要求。</w:t>
            </w:r>
          </w:p>
          <w:p>
            <w:pPr>
              <w:pStyle w:val="TableParagraph"/>
              <w:spacing w:line="305" w:lineRule="exact"/>
              <w:ind w:left="6"/>
              <w:rPr>
                <w:b/>
                <w:sz w:val="24"/>
              </w:rPr>
            </w:pPr>
            <w:r>
              <w:rPr>
                <w:rFonts w:ascii="Times New Roman" w:eastAsia="Times New Roman"/>
                <w:b/>
                <w:sz w:val="24"/>
              </w:rPr>
              <w:t>2</w:t>
            </w:r>
            <w:r>
              <w:rPr>
                <w:b/>
                <w:sz w:val="24"/>
              </w:rPr>
              <w:t>、项目与江苏省长江经济带生态环境保护实施规划相符性分析</w:t>
            </w:r>
          </w:p>
          <w:p>
            <w:pPr>
              <w:pStyle w:val="TableParagraph"/>
              <w:tabs>
                <w:tab w:val="left" w:pos="1266"/>
              </w:tabs>
              <w:spacing w:before="161" w:line="362" w:lineRule="auto"/>
              <w:ind w:left="407" w:right="-44" w:firstLine="79"/>
              <w:rPr>
                <w:b/>
                <w:sz w:val="24"/>
              </w:rPr>
            </w:pPr>
            <w:r>
              <w:rPr>
                <w:sz w:val="24"/>
              </w:rPr>
              <w:t>本项目与江苏省长江经济带生态环境保护实施规划相符性分析见表</w:t>
            </w:r>
            <w:r>
              <w:rPr>
                <w:spacing w:val="-76"/>
                <w:sz w:val="24"/>
              </w:rPr>
              <w:t xml:space="preserve"> </w:t>
            </w:r>
            <w:r>
              <w:rPr>
                <w:rFonts w:ascii="Times New Roman" w:eastAsia="Times New Roman"/>
                <w:sz w:val="24"/>
              </w:rPr>
              <w:t>1-2</w:t>
            </w:r>
            <w:r>
              <w:rPr>
                <w:sz w:val="24"/>
              </w:rPr>
              <w:t>。</w:t>
            </w:r>
            <w:r>
              <w:rPr>
                <w:b/>
                <w:sz w:val="24"/>
              </w:rPr>
              <w:t>表</w:t>
            </w:r>
            <w:r>
              <w:rPr>
                <w:b/>
                <w:spacing w:val="-62"/>
                <w:sz w:val="24"/>
              </w:rPr>
              <w:t xml:space="preserve"> </w:t>
            </w:r>
            <w:r>
              <w:rPr>
                <w:rFonts w:ascii="Times New Roman" w:eastAsia="Times New Roman"/>
                <w:b/>
                <w:sz w:val="24"/>
              </w:rPr>
              <w:t>1-2</w:t>
              <w:tab/>
            </w:r>
            <w:r>
              <w:rPr>
                <w:b/>
                <w:sz w:val="24"/>
              </w:rPr>
              <w:t>项目与江苏省长江经济带生态环境保护实施规划相符性分析</w:t>
            </w: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spacing w:before="9"/>
              <w:rPr>
                <w:rFonts w:ascii="Times New Roman"/>
                <w:sz w:val="22"/>
              </w:rPr>
            </w:pPr>
          </w:p>
          <w:p>
            <w:pPr>
              <w:pStyle w:val="TableParagraph"/>
              <w:spacing w:line="362" w:lineRule="auto"/>
              <w:ind w:left="6" w:right="94"/>
              <w:rPr>
                <w:b/>
                <w:sz w:val="24"/>
              </w:rPr>
            </w:pPr>
            <w:r>
              <w:rPr>
                <w:rFonts w:ascii="Times New Roman" w:eastAsia="Times New Roman"/>
                <w:b/>
                <w:sz w:val="24"/>
              </w:rPr>
              <w:t>3</w:t>
            </w:r>
            <w:r>
              <w:rPr>
                <w:b/>
                <w:sz w:val="24"/>
              </w:rPr>
              <w:t>、项目与《</w:t>
            </w:r>
            <w:r>
              <w:rPr>
                <w:rFonts w:ascii="Times New Roman" w:eastAsia="Times New Roman"/>
                <w:b/>
                <w:sz w:val="24"/>
              </w:rPr>
              <w:t>&lt;</w:t>
            </w:r>
            <w:r>
              <w:rPr>
                <w:b/>
                <w:sz w:val="24"/>
              </w:rPr>
              <w:t>长江经济带发展负面清单指南（试行，</w:t>
            </w:r>
            <w:r>
              <w:rPr>
                <w:rFonts w:ascii="Times New Roman" w:eastAsia="Times New Roman"/>
                <w:b/>
                <w:sz w:val="24"/>
              </w:rPr>
              <w:t xml:space="preserve">2022 </w:t>
            </w:r>
            <w:r>
              <w:rPr>
                <w:b/>
                <w:sz w:val="24"/>
              </w:rPr>
              <w:t>年版）</w:t>
            </w:r>
            <w:r>
              <w:rPr>
                <w:rFonts w:ascii="Times New Roman" w:eastAsia="Times New Roman"/>
                <w:b/>
                <w:sz w:val="24"/>
              </w:rPr>
              <w:t>&gt;</w:t>
            </w:r>
            <w:r>
              <w:rPr>
                <w:b/>
                <w:sz w:val="24"/>
              </w:rPr>
              <w:t>江苏省实施细则》相符性分析</w:t>
            </w:r>
          </w:p>
          <w:p>
            <w:pPr>
              <w:pStyle w:val="TableParagraph"/>
              <w:spacing w:before="5" w:line="364" w:lineRule="auto"/>
              <w:ind w:left="6" w:right="87" w:firstLine="480"/>
              <w:jc w:val="both"/>
              <w:rPr>
                <w:sz w:val="24"/>
              </w:rPr>
            </w:pPr>
            <w:r>
              <w:rPr>
                <w:spacing w:val="-5"/>
                <w:sz w:val="24"/>
              </w:rPr>
              <w:t>本项目与《</w:t>
            </w:r>
            <w:r>
              <w:rPr>
                <w:rFonts w:ascii="Times New Roman" w:eastAsia="Times New Roman"/>
                <w:sz w:val="24"/>
              </w:rPr>
              <w:t>&lt;</w:t>
            </w:r>
            <w:r>
              <w:rPr>
                <w:spacing w:val="-2"/>
                <w:sz w:val="24"/>
              </w:rPr>
              <w:t>长江经济带发展负面清单指南</w:t>
            </w:r>
            <w:r>
              <w:rPr>
                <w:spacing w:val="-3"/>
                <w:sz w:val="24"/>
              </w:rPr>
              <w:t>（</w:t>
            </w:r>
            <w:r>
              <w:rPr>
                <w:spacing w:val="-2"/>
                <w:sz w:val="24"/>
              </w:rPr>
              <w:t>试行，</w:t>
            </w:r>
            <w:r>
              <w:rPr>
                <w:rFonts w:ascii="Times New Roman" w:eastAsia="Times New Roman"/>
                <w:spacing w:val="-4"/>
                <w:sz w:val="24"/>
              </w:rPr>
              <w:t xml:space="preserve">2022 </w:t>
            </w:r>
            <w:r>
              <w:rPr>
                <w:sz w:val="24"/>
              </w:rPr>
              <w:t>年版</w:t>
            </w:r>
            <w:r>
              <w:rPr>
                <w:spacing w:val="-12"/>
                <w:sz w:val="24"/>
              </w:rPr>
              <w:t>）</w:t>
            </w:r>
            <w:r>
              <w:rPr>
                <w:rFonts w:ascii="Times New Roman" w:eastAsia="Times New Roman"/>
                <w:spacing w:val="-12"/>
                <w:sz w:val="24"/>
              </w:rPr>
              <w:t>&gt;</w:t>
            </w:r>
            <w:r>
              <w:rPr>
                <w:spacing w:val="-5"/>
                <w:sz w:val="24"/>
              </w:rPr>
              <w:t xml:space="preserve">江苏省实施细则》相符性分析见表 </w:t>
            </w:r>
            <w:r>
              <w:rPr>
                <w:rFonts w:ascii="Times New Roman" w:eastAsia="Times New Roman"/>
                <w:sz w:val="24"/>
              </w:rPr>
              <w:t>1-3</w:t>
            </w:r>
            <w:r>
              <w:rPr>
                <w:sz w:val="24"/>
              </w:rPr>
              <w:t>。</w:t>
            </w:r>
          </w:p>
        </w:tc>
      </w:tr>
    </w:tbl>
    <w:p>
      <w:pPr>
        <w:spacing w:after="0" w:line="364" w:lineRule="auto"/>
        <w:jc w:val="both"/>
        <w:rPr>
          <w:sz w:val="24"/>
        </w:rPr>
        <w:sectPr>
          <w:footerReference w:type="default" r:id="rId7"/>
          <w:pgSz w:w="11910" w:h="16840"/>
          <w:pgMar w:top="1580" w:right="1240" w:bottom="1180" w:left="1300" w:header="0" w:footer="997"/>
          <w:pgNumType w:start="4"/>
          <w:cols w:space="708"/>
        </w:sectPr>
      </w:pPr>
    </w:p>
    <w:p>
      <w:pPr>
        <w:pStyle w:val="Heading3"/>
        <w:tabs>
          <w:tab w:val="left" w:pos="1983"/>
        </w:tabs>
        <w:spacing w:before="124" w:line="242" w:lineRule="auto"/>
        <w:ind w:left="3761" w:right="315" w:hanging="2638"/>
      </w:pPr>
      <w:r>
        <w:pict>
          <v:group id="_x0000_s1027" style="width:451.55pt;height:668.65pt;margin-top:85.05pt;margin-left:71.87pt;mso-position-horizontal-relative:page;mso-position-vertical-relative:page;position:absolute;z-index:-251656192" coordorigin="1437,1701" coordsize="9031,13373">
            <v:shape id="_x0000_s1028" style="width:9031;height:13373;left:1437;position:absolute;top:1764" coordorigin="1437,1765" coordsize="9031,13373" path="m1437,1711l10468,1711m1437,15064l10468,15064m1447,1701l1447,15073m10458,1720l10458,15073e" filled="f" stroked="t" strokecolor="black" strokeweight="0.96pt">
              <v:stroke dashstyle="solid"/>
              <v:path arrowok="t"/>
            </v:shape>
            <v:line id="_x0000_s1029" style="position:absolute" from="2315,1720" to="2315,15054" stroked="t" strokecolor="black" strokeweight="0.48pt">
              <v:stroke dashstyle="solid"/>
            </v:line>
          </v:group>
        </w:pict>
      </w:r>
      <w:r>
        <w:t>表</w:t>
      </w:r>
      <w:r>
        <w:rPr>
          <w:spacing w:val="-62"/>
        </w:rPr>
        <w:t xml:space="preserve"> </w:t>
      </w:r>
      <w:r>
        <w:rPr>
          <w:rFonts w:ascii="Times New Roman" w:eastAsia="Times New Roman"/>
        </w:rPr>
        <w:t>1-3</w:t>
        <w:tab/>
      </w:r>
      <w:r>
        <w:t>项目</w:t>
      </w:r>
      <w:r>
        <w:rPr>
          <w:spacing w:val="-3"/>
        </w:rPr>
        <w:t>与</w:t>
      </w:r>
      <w:r>
        <w:t>《</w:t>
      </w:r>
      <w:r>
        <w:rPr>
          <w:rFonts w:ascii="Times New Roman" w:eastAsia="Times New Roman"/>
        </w:rPr>
        <w:t>&lt;</w:t>
      </w:r>
      <w:r>
        <w:t>长江经济带发展负面清单指南（试行，</w:t>
      </w:r>
      <w:r>
        <w:rPr>
          <w:rFonts w:ascii="Times New Roman" w:eastAsia="Times New Roman"/>
        </w:rPr>
        <w:t>2022</w:t>
      </w:r>
      <w:r>
        <w:rPr>
          <w:rFonts w:ascii="Times New Roman" w:eastAsia="Times New Roman"/>
          <w:spacing w:val="-9"/>
        </w:rPr>
        <w:t xml:space="preserve"> </w:t>
      </w:r>
      <w:r>
        <w:t>年版）</w:t>
      </w:r>
      <w:r>
        <w:rPr>
          <w:rFonts w:ascii="Times New Roman" w:eastAsia="Times New Roman"/>
        </w:rPr>
        <w:t>&gt;</w:t>
      </w:r>
      <w:r>
        <w:t>江</w:t>
      </w:r>
      <w:r>
        <w:rPr>
          <w:spacing w:val="-15"/>
        </w:rPr>
        <w:t>苏</w:t>
      </w:r>
      <w:r>
        <w:t>省实施细则》相符性分析</w:t>
      </w:r>
    </w:p>
    <w:tbl>
      <w:tblPr>
        <w:tblStyle w:val="TableNormal4"/>
        <w:tblW w:w="0" w:type="auto"/>
        <w:jc w:val="left"/>
        <w:tblInd w:w="1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8"/>
        <w:gridCol w:w="4000"/>
        <w:gridCol w:w="2629"/>
        <w:gridCol w:w="797"/>
      </w:tblGrid>
      <w:tr>
        <w:tblPrEx>
          <w:tblW w:w="0" w:type="auto"/>
          <w:jc w:val="left"/>
          <w:tblInd w:w="1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4"/>
          <w:jc w:val="left"/>
        </w:trPr>
        <w:tc>
          <w:tcPr>
            <w:tcW w:w="498" w:type="dxa"/>
            <w:tcBorders>
              <w:top w:val="single" w:sz="4" w:space="0" w:color="000000"/>
              <w:bottom w:val="single" w:sz="4" w:space="0" w:color="000000"/>
              <w:right w:val="single" w:sz="4" w:space="0" w:color="000000"/>
            </w:tcBorders>
          </w:tcPr>
          <w:p>
            <w:pPr>
              <w:pStyle w:val="TableParagraph"/>
              <w:ind w:left="148"/>
              <w:rPr>
                <w:b/>
                <w:sz w:val="21"/>
              </w:rPr>
            </w:pPr>
            <w:r>
              <w:rPr>
                <w:b/>
                <w:w w:val="99"/>
                <w:sz w:val="21"/>
              </w:rPr>
              <w:t>序</w:t>
            </w:r>
          </w:p>
          <w:p>
            <w:pPr>
              <w:pStyle w:val="TableParagraph"/>
              <w:spacing w:before="2" w:line="252" w:lineRule="exact"/>
              <w:ind w:left="148"/>
              <w:rPr>
                <w:b/>
                <w:sz w:val="21"/>
              </w:rPr>
            </w:pPr>
            <w:r>
              <w:rPr>
                <w:b/>
                <w:w w:val="99"/>
                <w:sz w:val="21"/>
              </w:rPr>
              <w:t>号</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before="135"/>
              <w:ind w:left="838"/>
              <w:rPr>
                <w:b/>
                <w:sz w:val="21"/>
              </w:rPr>
            </w:pPr>
            <w:r>
              <w:rPr>
                <w:b/>
                <w:sz w:val="21"/>
              </w:rPr>
              <w:t>长江经济带发展负面清单</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before="135"/>
              <w:ind w:left="786"/>
              <w:rPr>
                <w:b/>
                <w:sz w:val="21"/>
              </w:rPr>
            </w:pPr>
            <w:r>
              <w:rPr>
                <w:b/>
                <w:sz w:val="21"/>
              </w:rPr>
              <w:t>相符性分析</w:t>
            </w:r>
          </w:p>
        </w:tc>
        <w:tc>
          <w:tcPr>
            <w:tcW w:w="797" w:type="dxa"/>
            <w:tcBorders>
              <w:top w:val="single" w:sz="4" w:space="0" w:color="000000"/>
              <w:left w:val="single" w:sz="4" w:space="0" w:color="000000"/>
              <w:bottom w:val="single" w:sz="4" w:space="0" w:color="000000"/>
            </w:tcBorders>
          </w:tcPr>
          <w:p>
            <w:pPr>
              <w:pStyle w:val="TableParagraph"/>
              <w:ind w:left="185"/>
              <w:rPr>
                <w:b/>
                <w:sz w:val="21"/>
              </w:rPr>
            </w:pPr>
            <w:r>
              <w:rPr>
                <w:b/>
                <w:w w:val="95"/>
                <w:sz w:val="21"/>
              </w:rPr>
              <w:t>是否</w:t>
            </w:r>
          </w:p>
          <w:p>
            <w:pPr>
              <w:pStyle w:val="TableParagraph"/>
              <w:spacing w:before="2" w:line="252" w:lineRule="exact"/>
              <w:ind w:left="185"/>
              <w:rPr>
                <w:b/>
                <w:sz w:val="21"/>
              </w:rPr>
            </w:pPr>
            <w:r>
              <w:rPr>
                <w:b/>
                <w:w w:val="95"/>
                <w:sz w:val="21"/>
              </w:rPr>
              <w:t>相符</w:t>
            </w:r>
          </w:p>
        </w:tc>
      </w:tr>
      <w:tr>
        <w:tblPrEx>
          <w:tblW w:w="0" w:type="auto"/>
          <w:jc w:val="left"/>
          <w:tblInd w:w="1126" w:type="dxa"/>
          <w:tblLayout w:type="fixed"/>
          <w:tblCellMar>
            <w:top w:w="0" w:type="dxa"/>
            <w:left w:w="0" w:type="dxa"/>
            <w:bottom w:w="0" w:type="dxa"/>
            <w:right w:w="0" w:type="dxa"/>
          </w:tblCellMar>
          <w:tblLook w:val="01E0"/>
        </w:tblPrEx>
        <w:trPr>
          <w:trHeight w:val="1360"/>
          <w:jc w:val="left"/>
        </w:trPr>
        <w:tc>
          <w:tcPr>
            <w:tcW w:w="498" w:type="dxa"/>
            <w:tcBorders>
              <w:top w:val="single" w:sz="4" w:space="0" w:color="000000"/>
              <w:right w:val="single" w:sz="4" w:space="0" w:color="000000"/>
            </w:tcBorders>
          </w:tcPr>
          <w:p>
            <w:pPr>
              <w:pStyle w:val="TableParagraph"/>
              <w:rPr>
                <w:b/>
                <w:sz w:val="22"/>
              </w:rPr>
            </w:pPr>
          </w:p>
          <w:p>
            <w:pPr>
              <w:pStyle w:val="TableParagraph"/>
              <w:rPr>
                <w:b/>
                <w:sz w:val="22"/>
              </w:rPr>
            </w:pPr>
          </w:p>
          <w:p>
            <w:pPr>
              <w:pStyle w:val="TableParagraph"/>
              <w:rPr>
                <w:b/>
                <w:sz w:val="21"/>
              </w:rPr>
            </w:pPr>
          </w:p>
          <w:p>
            <w:pPr>
              <w:pStyle w:val="TableParagraph"/>
              <w:ind w:left="14"/>
              <w:jc w:val="center"/>
              <w:rPr>
                <w:rFonts w:ascii="Times New Roman"/>
                <w:sz w:val="21"/>
              </w:rPr>
            </w:pPr>
            <w:r>
              <w:rPr>
                <w:rFonts w:ascii="Times New Roman"/>
                <w:w w:val="99"/>
                <w:sz w:val="21"/>
              </w:rPr>
              <w:t>1</w:t>
            </w:r>
          </w:p>
        </w:tc>
        <w:tc>
          <w:tcPr>
            <w:tcW w:w="4000" w:type="dxa"/>
            <w:tcBorders>
              <w:top w:val="single" w:sz="4" w:space="0" w:color="000000"/>
              <w:left w:val="single" w:sz="4" w:space="0" w:color="000000"/>
              <w:right w:val="single" w:sz="4" w:space="0" w:color="000000"/>
            </w:tcBorders>
          </w:tcPr>
          <w:p>
            <w:pPr>
              <w:pStyle w:val="TableParagraph"/>
              <w:spacing w:before="1" w:line="242" w:lineRule="auto"/>
              <w:ind w:left="106" w:right="97"/>
              <w:jc w:val="both"/>
              <w:rPr>
                <w:sz w:val="21"/>
              </w:rPr>
            </w:pPr>
            <w:r>
              <w:rPr>
                <w:sz w:val="21"/>
              </w:rPr>
              <w:t>禁止建设不符合国家港口布局规划和《江</w:t>
            </w:r>
            <w:r>
              <w:rPr>
                <w:spacing w:val="11"/>
                <w:sz w:val="21"/>
              </w:rPr>
              <w:t>苏省沿江沿海港口布局规划</w:t>
            </w:r>
            <w:r>
              <w:rPr>
                <w:sz w:val="21"/>
              </w:rPr>
              <w:t>（</w:t>
            </w:r>
            <w:r>
              <w:rPr>
                <w:rFonts w:ascii="Times New Roman" w:eastAsia="Times New Roman"/>
                <w:sz w:val="21"/>
              </w:rPr>
              <w:t xml:space="preserve">2015-2030 </w:t>
            </w:r>
            <w:r>
              <w:rPr>
                <w:spacing w:val="45"/>
                <w:sz w:val="21"/>
              </w:rPr>
              <w:t>年</w:t>
            </w:r>
            <w:r>
              <w:rPr>
                <w:sz w:val="21"/>
              </w:rPr>
              <w:t>）</w:t>
            </w:r>
            <w:r>
              <w:rPr>
                <w:spacing w:val="21"/>
                <w:sz w:val="21"/>
              </w:rPr>
              <w:t xml:space="preserve"> 》《 江苏省内河港口布局规划</w:t>
            </w:r>
          </w:p>
          <w:p>
            <w:pPr>
              <w:pStyle w:val="TableParagraph"/>
              <w:spacing w:before="2" w:line="270" w:lineRule="atLeast"/>
              <w:ind w:left="106" w:right="96"/>
              <w:jc w:val="both"/>
              <w:rPr>
                <w:sz w:val="21"/>
              </w:rPr>
            </w:pPr>
            <w:r>
              <w:rPr>
                <w:sz w:val="21"/>
              </w:rPr>
              <w:t>（</w:t>
            </w:r>
            <w:r>
              <w:rPr>
                <w:rFonts w:ascii="Times New Roman" w:eastAsia="Times New Roman"/>
                <w:sz w:val="21"/>
              </w:rPr>
              <w:t>2017-2035</w:t>
            </w:r>
            <w:r>
              <w:rPr>
                <w:rFonts w:ascii="Times New Roman" w:eastAsia="Times New Roman"/>
                <w:spacing w:val="3"/>
                <w:sz w:val="21"/>
              </w:rPr>
              <w:t xml:space="preserve"> </w:t>
            </w:r>
            <w:r>
              <w:rPr>
                <w:spacing w:val="7"/>
                <w:sz w:val="21"/>
              </w:rPr>
              <w:t>年</w:t>
            </w:r>
            <w:r>
              <w:rPr>
                <w:spacing w:val="9"/>
                <w:sz w:val="21"/>
              </w:rPr>
              <w:t>）</w:t>
            </w:r>
            <w:r>
              <w:rPr>
                <w:spacing w:val="4"/>
                <w:sz w:val="21"/>
              </w:rPr>
              <w:t>》以及我省有关港口总</w:t>
            </w:r>
            <w:r>
              <w:rPr>
                <w:w w:val="95"/>
                <w:sz w:val="21"/>
              </w:rPr>
              <w:t>体规划的码头项目禁止建设未纳入《长江</w:t>
            </w:r>
          </w:p>
        </w:tc>
        <w:tc>
          <w:tcPr>
            <w:tcW w:w="2629" w:type="dxa"/>
            <w:tcBorders>
              <w:top w:val="single" w:sz="4" w:space="0" w:color="000000"/>
              <w:left w:val="single" w:sz="4" w:space="0" w:color="000000"/>
              <w:right w:val="single" w:sz="4" w:space="0" w:color="000000"/>
            </w:tcBorders>
          </w:tcPr>
          <w:p>
            <w:pPr>
              <w:pStyle w:val="TableParagraph"/>
              <w:rPr>
                <w:b/>
                <w:sz w:val="20"/>
              </w:rPr>
            </w:pPr>
          </w:p>
          <w:p>
            <w:pPr>
              <w:pStyle w:val="TableParagraph"/>
              <w:spacing w:before="6"/>
              <w:rPr>
                <w:b/>
                <w:sz w:val="22"/>
              </w:rPr>
            </w:pPr>
          </w:p>
          <w:p>
            <w:pPr>
              <w:pStyle w:val="TableParagraph"/>
              <w:spacing w:line="270" w:lineRule="atLeast"/>
              <w:ind w:left="107" w:right="97"/>
              <w:jc w:val="both"/>
              <w:rPr>
                <w:sz w:val="21"/>
              </w:rPr>
            </w:pPr>
            <w:r>
              <w:rPr>
                <w:sz w:val="21"/>
              </w:rPr>
              <w:t>本项目属于为生物质燃料加工项目，不属于相关的码头和长江通道项目。</w:t>
            </w:r>
          </w:p>
        </w:tc>
        <w:tc>
          <w:tcPr>
            <w:tcW w:w="797" w:type="dxa"/>
            <w:tcBorders>
              <w:top w:val="single" w:sz="4" w:space="0" w:color="000000"/>
              <w:left w:val="single" w:sz="4" w:space="0" w:color="000000"/>
            </w:tcBorders>
          </w:tcPr>
          <w:p>
            <w:pPr>
              <w:pStyle w:val="TableParagraph"/>
              <w:rPr>
                <w:b/>
                <w:sz w:val="20"/>
              </w:rPr>
            </w:pPr>
          </w:p>
          <w:p>
            <w:pPr>
              <w:pStyle w:val="TableParagraph"/>
              <w:rPr>
                <w:b/>
                <w:sz w:val="20"/>
              </w:rPr>
            </w:pPr>
          </w:p>
          <w:p>
            <w:pPr>
              <w:pStyle w:val="TableParagraph"/>
              <w:spacing w:before="9"/>
              <w:rPr>
                <w:b/>
                <w:sz w:val="23"/>
              </w:rPr>
            </w:pPr>
          </w:p>
          <w:p>
            <w:pPr>
              <w:pStyle w:val="TableParagraph"/>
              <w:ind w:right="184"/>
              <w:jc w:val="right"/>
              <w:rPr>
                <w:sz w:val="21"/>
              </w:rPr>
            </w:pPr>
            <w:r>
              <w:rPr>
                <w:w w:val="95"/>
                <w:sz w:val="21"/>
              </w:rPr>
              <w:t>相符</w:t>
            </w: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干线过江通道布局规划》的过长江通道项</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bottom w:val="single" w:sz="4" w:space="0" w:color="000000"/>
              <w:right w:val="single" w:sz="4" w:space="0" w:color="000000"/>
            </w:tcBorders>
          </w:tcPr>
          <w:p>
            <w:pPr>
              <w:pStyle w:val="TableParagraph"/>
              <w:rPr>
                <w:rFonts w:ascii="Times New Roman"/>
                <w:sz w:val="20"/>
              </w:rPr>
            </w:pPr>
          </w:p>
        </w:tc>
        <w:tc>
          <w:tcPr>
            <w:tcW w:w="4000" w:type="dxa"/>
            <w:tcBorders>
              <w:left w:val="single" w:sz="4" w:space="0" w:color="000000"/>
              <w:bottom w:val="single" w:sz="4" w:space="0" w:color="000000"/>
              <w:right w:val="single" w:sz="4" w:space="0" w:color="000000"/>
            </w:tcBorders>
          </w:tcPr>
          <w:p>
            <w:pPr>
              <w:pStyle w:val="TableParagraph"/>
              <w:spacing w:before="2" w:line="252" w:lineRule="exact"/>
              <w:ind w:left="106"/>
              <w:rPr>
                <w:sz w:val="21"/>
              </w:rPr>
            </w:pPr>
            <w:r>
              <w:rPr>
                <w:sz w:val="21"/>
              </w:rPr>
              <w:t>目。</w:t>
            </w:r>
          </w:p>
        </w:tc>
        <w:tc>
          <w:tcPr>
            <w:tcW w:w="2629" w:type="dxa"/>
            <w:tcBorders>
              <w:left w:val="single" w:sz="4" w:space="0" w:color="000000"/>
              <w:bottom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bottom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0"/>
          <w:jc w:val="left"/>
        </w:trPr>
        <w:tc>
          <w:tcPr>
            <w:tcW w:w="498" w:type="dxa"/>
            <w:tcBorders>
              <w:top w:val="single" w:sz="4" w:space="0" w:color="000000"/>
              <w:right w:val="single" w:sz="4" w:space="0" w:color="000000"/>
            </w:tcBorders>
          </w:tcPr>
          <w:p>
            <w:pPr>
              <w:pStyle w:val="TableParagraph"/>
              <w:rPr>
                <w:rFonts w:ascii="Times New Roman"/>
                <w:sz w:val="20"/>
              </w:rPr>
            </w:pPr>
          </w:p>
        </w:tc>
        <w:tc>
          <w:tcPr>
            <w:tcW w:w="4000" w:type="dxa"/>
            <w:tcBorders>
              <w:top w:val="single" w:sz="4" w:space="0" w:color="000000"/>
              <w:left w:val="single" w:sz="4" w:space="0" w:color="000000"/>
              <w:right w:val="single" w:sz="4" w:space="0" w:color="000000"/>
            </w:tcBorders>
          </w:tcPr>
          <w:p>
            <w:pPr>
              <w:pStyle w:val="TableParagraph"/>
              <w:spacing w:line="251" w:lineRule="exact"/>
              <w:ind w:left="106"/>
              <w:rPr>
                <w:sz w:val="21"/>
              </w:rPr>
            </w:pPr>
            <w:r>
              <w:rPr>
                <w:sz w:val="21"/>
              </w:rPr>
              <w:t>严格执行《中华人民共和国自然保护区条</w:t>
            </w:r>
          </w:p>
        </w:tc>
        <w:tc>
          <w:tcPr>
            <w:tcW w:w="2629" w:type="dxa"/>
            <w:tcBorders>
              <w:top w:val="single" w:sz="4" w:space="0" w:color="000000"/>
              <w:left w:val="single" w:sz="4" w:space="0" w:color="000000"/>
              <w:right w:val="single" w:sz="4" w:space="0" w:color="000000"/>
            </w:tcBorders>
          </w:tcPr>
          <w:p>
            <w:pPr>
              <w:pStyle w:val="TableParagraph"/>
              <w:rPr>
                <w:rFonts w:ascii="Times New Roman"/>
                <w:sz w:val="20"/>
              </w:rPr>
            </w:pPr>
          </w:p>
        </w:tc>
        <w:tc>
          <w:tcPr>
            <w:tcW w:w="797" w:type="dxa"/>
            <w:tcBorders>
              <w:top w:val="single" w:sz="4" w:space="0" w:color="000000"/>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例》，禁止在自然保护区核心区、缓冲区</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0" w:lineRule="exact"/>
              <w:ind w:left="106"/>
              <w:rPr>
                <w:sz w:val="21"/>
              </w:rPr>
            </w:pPr>
            <w:r>
              <w:rPr>
                <w:sz w:val="21"/>
              </w:rPr>
              <w:t>的岸线和河段范围内投资建设旅游和生产</w:t>
            </w:r>
          </w:p>
        </w:tc>
        <w:tc>
          <w:tcPr>
            <w:tcW w:w="2629" w:type="dxa"/>
            <w:tcBorders>
              <w:left w:val="single" w:sz="4" w:space="0" w:color="000000"/>
              <w:right w:val="single" w:sz="4" w:space="0" w:color="000000"/>
            </w:tcBorders>
          </w:tcPr>
          <w:p>
            <w:pPr>
              <w:pStyle w:val="TableParagraph"/>
              <w:spacing w:line="250" w:lineRule="exact"/>
              <w:ind w:left="107"/>
              <w:rPr>
                <w:sz w:val="21"/>
              </w:rPr>
            </w:pPr>
            <w:r>
              <w:rPr>
                <w:sz w:val="21"/>
              </w:rPr>
              <w:t>项目位于阜宁县吴滩街道</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3" w:line="250" w:lineRule="exact"/>
              <w:ind w:left="106"/>
              <w:rPr>
                <w:sz w:val="21"/>
              </w:rPr>
            </w:pPr>
            <w:r>
              <w:rPr>
                <w:spacing w:val="-11"/>
                <w:sz w:val="21"/>
              </w:rPr>
              <w:t>经营项目 严格执行《风景名胜区条例</w:t>
            </w:r>
            <w:r>
              <w:rPr>
                <w:spacing w:val="-70"/>
                <w:sz w:val="21"/>
              </w:rPr>
              <w:t>》《江</w:t>
            </w:r>
          </w:p>
        </w:tc>
        <w:tc>
          <w:tcPr>
            <w:tcW w:w="2629" w:type="dxa"/>
            <w:tcBorders>
              <w:left w:val="single" w:sz="4" w:space="0" w:color="000000"/>
              <w:right w:val="single" w:sz="4" w:space="0" w:color="000000"/>
            </w:tcBorders>
          </w:tcPr>
          <w:p>
            <w:pPr>
              <w:pStyle w:val="TableParagraph"/>
              <w:spacing w:line="253" w:lineRule="exact"/>
              <w:ind w:left="107"/>
              <w:rPr>
                <w:sz w:val="21"/>
              </w:rPr>
            </w:pPr>
            <w:r>
              <w:rPr>
                <w:sz w:val="21"/>
              </w:rPr>
              <w:t>合东居委会七组，不在自</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544"/>
          <w:jc w:val="left"/>
        </w:trPr>
        <w:tc>
          <w:tcPr>
            <w:tcW w:w="498" w:type="dxa"/>
            <w:tcBorders>
              <w:right w:val="single" w:sz="4" w:space="0" w:color="000000"/>
            </w:tcBorders>
          </w:tcPr>
          <w:p>
            <w:pPr>
              <w:pStyle w:val="TableParagraph"/>
              <w:spacing w:before="151"/>
              <w:ind w:left="14"/>
              <w:jc w:val="center"/>
              <w:rPr>
                <w:rFonts w:ascii="Times New Roman"/>
                <w:sz w:val="21"/>
              </w:rPr>
            </w:pPr>
            <w:r>
              <w:rPr>
                <w:rFonts w:ascii="Times New Roman"/>
                <w:w w:val="99"/>
                <w:sz w:val="21"/>
              </w:rPr>
              <w:t>2</w:t>
            </w:r>
          </w:p>
        </w:tc>
        <w:tc>
          <w:tcPr>
            <w:tcW w:w="4000" w:type="dxa"/>
            <w:tcBorders>
              <w:left w:val="single" w:sz="4" w:space="0" w:color="000000"/>
              <w:right w:val="single" w:sz="4" w:space="0" w:color="000000"/>
            </w:tcBorders>
          </w:tcPr>
          <w:p>
            <w:pPr>
              <w:pStyle w:val="TableParagraph"/>
              <w:ind w:left="106"/>
              <w:rPr>
                <w:sz w:val="21"/>
              </w:rPr>
            </w:pPr>
            <w:r>
              <w:rPr>
                <w:w w:val="95"/>
                <w:sz w:val="21"/>
              </w:rPr>
              <w:t>苏省风景名胜区管理条例》，禁止在国家</w:t>
            </w:r>
          </w:p>
          <w:p>
            <w:pPr>
              <w:pStyle w:val="TableParagraph"/>
              <w:spacing w:before="5" w:line="250" w:lineRule="exact"/>
              <w:ind w:left="106"/>
              <w:rPr>
                <w:sz w:val="21"/>
              </w:rPr>
            </w:pPr>
            <w:r>
              <w:rPr>
                <w:w w:val="95"/>
                <w:sz w:val="21"/>
              </w:rPr>
              <w:t>级和省级风景名胜区核心景区的岸线和河</w:t>
            </w:r>
          </w:p>
        </w:tc>
        <w:tc>
          <w:tcPr>
            <w:tcW w:w="2629" w:type="dxa"/>
            <w:tcBorders>
              <w:left w:val="single" w:sz="4" w:space="0" w:color="000000"/>
              <w:right w:val="single" w:sz="4" w:space="0" w:color="000000"/>
            </w:tcBorders>
          </w:tcPr>
          <w:p>
            <w:pPr>
              <w:pStyle w:val="TableParagraph"/>
              <w:ind w:left="107"/>
              <w:rPr>
                <w:sz w:val="21"/>
              </w:rPr>
            </w:pPr>
            <w:r>
              <w:rPr>
                <w:spacing w:val="8"/>
                <w:w w:val="95"/>
                <w:sz w:val="21"/>
              </w:rPr>
              <w:t>然保护区核心区、缓冲区</w:t>
            </w:r>
          </w:p>
          <w:p>
            <w:pPr>
              <w:pStyle w:val="TableParagraph"/>
              <w:spacing w:before="5" w:line="250" w:lineRule="exact"/>
              <w:ind w:left="107"/>
              <w:rPr>
                <w:sz w:val="21"/>
              </w:rPr>
            </w:pPr>
            <w:r>
              <w:rPr>
                <w:spacing w:val="8"/>
                <w:w w:val="95"/>
                <w:sz w:val="21"/>
              </w:rPr>
              <w:t>的岸线和河段范围内，不</w:t>
            </w:r>
          </w:p>
        </w:tc>
        <w:tc>
          <w:tcPr>
            <w:tcW w:w="797" w:type="dxa"/>
            <w:tcBorders>
              <w:left w:val="single" w:sz="4" w:space="0" w:color="000000"/>
            </w:tcBorders>
          </w:tcPr>
          <w:p>
            <w:pPr>
              <w:pStyle w:val="TableParagraph"/>
              <w:spacing w:before="137"/>
              <w:ind w:right="184"/>
              <w:jc w:val="right"/>
              <w:rPr>
                <w:sz w:val="21"/>
              </w:rPr>
            </w:pPr>
            <w:r>
              <w:rPr>
                <w:w w:val="95"/>
                <w:sz w:val="21"/>
              </w:rPr>
              <w:t>相符</w:t>
            </w: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1" w:lineRule="exact"/>
              <w:ind w:left="106"/>
              <w:rPr>
                <w:sz w:val="21"/>
              </w:rPr>
            </w:pPr>
            <w:r>
              <w:rPr>
                <w:sz w:val="21"/>
              </w:rPr>
              <w:t>段范围内投资建设与风景名胜资源保护无</w:t>
            </w:r>
          </w:p>
        </w:tc>
        <w:tc>
          <w:tcPr>
            <w:tcW w:w="2629" w:type="dxa"/>
            <w:tcBorders>
              <w:left w:val="single" w:sz="4" w:space="0" w:color="000000"/>
              <w:right w:val="single" w:sz="4" w:space="0" w:color="000000"/>
            </w:tcBorders>
          </w:tcPr>
          <w:p>
            <w:pPr>
              <w:pStyle w:val="TableParagraph"/>
              <w:spacing w:line="251" w:lineRule="exact"/>
              <w:ind w:left="107"/>
              <w:rPr>
                <w:sz w:val="21"/>
              </w:rPr>
            </w:pPr>
            <w:r>
              <w:rPr>
                <w:sz w:val="21"/>
              </w:rPr>
              <w:t>在风景名胜区核心景区的</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3" w:line="250" w:lineRule="exact"/>
              <w:ind w:left="106"/>
              <w:rPr>
                <w:sz w:val="21"/>
              </w:rPr>
            </w:pPr>
            <w:r>
              <w:rPr>
                <w:sz w:val="21"/>
              </w:rPr>
              <w:t>关的项目。自然保护区、风景名胜区由省</w:t>
            </w:r>
          </w:p>
        </w:tc>
        <w:tc>
          <w:tcPr>
            <w:tcW w:w="2629" w:type="dxa"/>
            <w:tcBorders>
              <w:left w:val="single" w:sz="4" w:space="0" w:color="000000"/>
              <w:right w:val="single" w:sz="4" w:space="0" w:color="000000"/>
            </w:tcBorders>
          </w:tcPr>
          <w:p>
            <w:pPr>
              <w:pStyle w:val="TableParagraph"/>
              <w:spacing w:line="253" w:lineRule="exact"/>
              <w:ind w:left="107"/>
              <w:rPr>
                <w:sz w:val="21"/>
              </w:rPr>
            </w:pPr>
            <w:r>
              <w:rPr>
                <w:sz w:val="21"/>
              </w:rPr>
              <w:t>岸线和河段范围内。</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林业和草原局会同有关方面界定并落实管</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bottom w:val="single" w:sz="4" w:space="0" w:color="000000"/>
              <w:right w:val="single" w:sz="4" w:space="0" w:color="000000"/>
            </w:tcBorders>
          </w:tcPr>
          <w:p>
            <w:pPr>
              <w:pStyle w:val="TableParagraph"/>
              <w:rPr>
                <w:rFonts w:ascii="Times New Roman"/>
                <w:sz w:val="20"/>
              </w:rPr>
            </w:pPr>
          </w:p>
        </w:tc>
        <w:tc>
          <w:tcPr>
            <w:tcW w:w="4000" w:type="dxa"/>
            <w:tcBorders>
              <w:left w:val="single" w:sz="4" w:space="0" w:color="000000"/>
              <w:bottom w:val="single" w:sz="4" w:space="0" w:color="000000"/>
              <w:right w:val="single" w:sz="4" w:space="0" w:color="000000"/>
            </w:tcBorders>
          </w:tcPr>
          <w:p>
            <w:pPr>
              <w:pStyle w:val="TableParagraph"/>
              <w:spacing w:before="2" w:line="251" w:lineRule="exact"/>
              <w:ind w:left="106"/>
              <w:rPr>
                <w:sz w:val="21"/>
              </w:rPr>
            </w:pPr>
            <w:r>
              <w:rPr>
                <w:sz w:val="21"/>
              </w:rPr>
              <w:t>控责任。</w:t>
            </w:r>
          </w:p>
        </w:tc>
        <w:tc>
          <w:tcPr>
            <w:tcW w:w="2629" w:type="dxa"/>
            <w:tcBorders>
              <w:left w:val="single" w:sz="4" w:space="0" w:color="000000"/>
              <w:bottom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bottom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top w:val="single" w:sz="4" w:space="0" w:color="000000"/>
              <w:right w:val="single" w:sz="4" w:space="0" w:color="000000"/>
            </w:tcBorders>
          </w:tcPr>
          <w:p>
            <w:pPr>
              <w:pStyle w:val="TableParagraph"/>
              <w:rPr>
                <w:rFonts w:ascii="Times New Roman"/>
                <w:sz w:val="20"/>
              </w:rPr>
            </w:pPr>
          </w:p>
        </w:tc>
        <w:tc>
          <w:tcPr>
            <w:tcW w:w="4000" w:type="dxa"/>
            <w:tcBorders>
              <w:top w:val="single" w:sz="4" w:space="0" w:color="000000"/>
              <w:left w:val="single" w:sz="4" w:space="0" w:color="000000"/>
              <w:right w:val="single" w:sz="4" w:space="0" w:color="000000"/>
            </w:tcBorders>
          </w:tcPr>
          <w:p>
            <w:pPr>
              <w:pStyle w:val="TableParagraph"/>
              <w:spacing w:before="2" w:line="250" w:lineRule="exact"/>
              <w:ind w:left="106" w:right="-15"/>
              <w:rPr>
                <w:sz w:val="21"/>
              </w:rPr>
            </w:pPr>
            <w:r>
              <w:rPr>
                <w:spacing w:val="-11"/>
                <w:sz w:val="21"/>
              </w:rPr>
              <w:t>严格执行《中华人民共和国水污染防治法》</w:t>
            </w:r>
          </w:p>
        </w:tc>
        <w:tc>
          <w:tcPr>
            <w:tcW w:w="2629" w:type="dxa"/>
            <w:tcBorders>
              <w:top w:val="single" w:sz="4" w:space="0" w:color="000000"/>
              <w:left w:val="single" w:sz="4" w:space="0" w:color="000000"/>
              <w:right w:val="single" w:sz="4" w:space="0" w:color="000000"/>
            </w:tcBorders>
          </w:tcPr>
          <w:p>
            <w:pPr>
              <w:pStyle w:val="TableParagraph"/>
              <w:rPr>
                <w:rFonts w:ascii="Times New Roman"/>
                <w:sz w:val="20"/>
              </w:rPr>
            </w:pPr>
          </w:p>
        </w:tc>
        <w:tc>
          <w:tcPr>
            <w:tcW w:w="797" w:type="dxa"/>
            <w:tcBorders>
              <w:top w:val="single" w:sz="4" w:space="0" w:color="000000"/>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0" w:lineRule="exact"/>
              <w:ind w:left="106"/>
              <w:rPr>
                <w:sz w:val="21"/>
              </w:rPr>
            </w:pPr>
            <w:r>
              <w:rPr>
                <w:sz w:val="21"/>
              </w:rPr>
              <w:t>《江苏省人民代表大会常务委员会关于加</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pacing w:val="-9"/>
                <w:sz w:val="21"/>
              </w:rPr>
              <w:t>强饮用水源地保护的决定》《江苏 省水污</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染防治条例》，禁止在饮用水水源一级保</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护区的岸线和河段范围内新建、改建、扩</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建与供水设施和保护水源无关的项目，以</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0" w:lineRule="exact"/>
              <w:ind w:left="106"/>
              <w:rPr>
                <w:sz w:val="21"/>
              </w:rPr>
            </w:pPr>
            <w:r>
              <w:rPr>
                <w:sz w:val="21"/>
              </w:rPr>
              <w:t>及网箱养殖、畜禽养殖、旅游等可能污染</w:t>
            </w:r>
          </w:p>
        </w:tc>
        <w:tc>
          <w:tcPr>
            <w:tcW w:w="2629" w:type="dxa"/>
            <w:tcBorders>
              <w:left w:val="single" w:sz="4" w:space="0" w:color="000000"/>
              <w:right w:val="single" w:sz="4" w:space="0" w:color="000000"/>
            </w:tcBorders>
          </w:tcPr>
          <w:p>
            <w:pPr>
              <w:pStyle w:val="TableParagraph"/>
              <w:spacing w:line="250" w:lineRule="exact"/>
              <w:ind w:left="107"/>
              <w:rPr>
                <w:sz w:val="21"/>
              </w:rPr>
            </w:pPr>
            <w:r>
              <w:rPr>
                <w:sz w:val="21"/>
              </w:rPr>
              <w:t>项目位于阜宁县吴滩街道</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544"/>
          <w:jc w:val="left"/>
        </w:trPr>
        <w:tc>
          <w:tcPr>
            <w:tcW w:w="498" w:type="dxa"/>
            <w:tcBorders>
              <w:right w:val="single" w:sz="4" w:space="0" w:color="000000"/>
            </w:tcBorders>
          </w:tcPr>
          <w:p>
            <w:pPr>
              <w:pStyle w:val="TableParagraph"/>
              <w:spacing w:before="151"/>
              <w:ind w:left="14"/>
              <w:jc w:val="center"/>
              <w:rPr>
                <w:rFonts w:ascii="Times New Roman"/>
                <w:sz w:val="21"/>
              </w:rPr>
            </w:pPr>
            <w:r>
              <w:rPr>
                <w:rFonts w:ascii="Times New Roman"/>
                <w:w w:val="99"/>
                <w:sz w:val="21"/>
              </w:rPr>
              <w:t>3</w:t>
            </w:r>
          </w:p>
        </w:tc>
        <w:tc>
          <w:tcPr>
            <w:tcW w:w="4000" w:type="dxa"/>
            <w:tcBorders>
              <w:left w:val="single" w:sz="4" w:space="0" w:color="000000"/>
              <w:right w:val="single" w:sz="4" w:space="0" w:color="000000"/>
            </w:tcBorders>
          </w:tcPr>
          <w:p>
            <w:pPr>
              <w:pStyle w:val="TableParagraph"/>
              <w:spacing w:before="2" w:line="270" w:lineRule="atLeast"/>
              <w:ind w:left="106" w:right="98"/>
              <w:rPr>
                <w:sz w:val="21"/>
              </w:rPr>
            </w:pPr>
            <w:r>
              <w:rPr>
                <w:sz w:val="21"/>
              </w:rPr>
              <w:t>饮用水水体的投资建设项目；禁止在饮用水水源二级保护区的岸线和河段范围内新</w:t>
            </w:r>
          </w:p>
        </w:tc>
        <w:tc>
          <w:tcPr>
            <w:tcW w:w="2629" w:type="dxa"/>
            <w:tcBorders>
              <w:left w:val="single" w:sz="4" w:space="0" w:color="000000"/>
              <w:right w:val="single" w:sz="4" w:space="0" w:color="000000"/>
            </w:tcBorders>
          </w:tcPr>
          <w:p>
            <w:pPr>
              <w:pStyle w:val="TableParagraph"/>
              <w:ind w:left="107"/>
              <w:rPr>
                <w:sz w:val="21"/>
              </w:rPr>
            </w:pPr>
            <w:r>
              <w:rPr>
                <w:spacing w:val="8"/>
                <w:w w:val="95"/>
                <w:sz w:val="21"/>
              </w:rPr>
              <w:t>合东居委会七组，不在饮</w:t>
            </w:r>
          </w:p>
          <w:p>
            <w:pPr>
              <w:pStyle w:val="TableParagraph"/>
              <w:spacing w:before="5" w:line="250" w:lineRule="exact"/>
              <w:ind w:left="107"/>
              <w:rPr>
                <w:sz w:val="21"/>
              </w:rPr>
            </w:pPr>
            <w:r>
              <w:rPr>
                <w:spacing w:val="8"/>
                <w:w w:val="95"/>
                <w:sz w:val="21"/>
              </w:rPr>
              <w:t>用水水源一、二级保护区</w:t>
            </w:r>
          </w:p>
        </w:tc>
        <w:tc>
          <w:tcPr>
            <w:tcW w:w="797" w:type="dxa"/>
            <w:tcBorders>
              <w:left w:val="single" w:sz="4" w:space="0" w:color="000000"/>
            </w:tcBorders>
          </w:tcPr>
          <w:p>
            <w:pPr>
              <w:pStyle w:val="TableParagraph"/>
              <w:spacing w:before="137"/>
              <w:ind w:right="184"/>
              <w:jc w:val="right"/>
              <w:rPr>
                <w:sz w:val="21"/>
              </w:rPr>
            </w:pPr>
            <w:r>
              <w:rPr>
                <w:w w:val="95"/>
                <w:sz w:val="21"/>
              </w:rPr>
              <w:t>相符</w:t>
            </w: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3" w:line="250" w:lineRule="exact"/>
              <w:ind w:left="106"/>
              <w:rPr>
                <w:sz w:val="21"/>
              </w:rPr>
            </w:pPr>
            <w:r>
              <w:rPr>
                <w:sz w:val="21"/>
              </w:rPr>
              <w:t>建、改建、扩建排放污染物的投资建设项</w:t>
            </w:r>
          </w:p>
        </w:tc>
        <w:tc>
          <w:tcPr>
            <w:tcW w:w="2629" w:type="dxa"/>
            <w:tcBorders>
              <w:left w:val="single" w:sz="4" w:space="0" w:color="000000"/>
              <w:right w:val="single" w:sz="4" w:space="0" w:color="000000"/>
            </w:tcBorders>
          </w:tcPr>
          <w:p>
            <w:pPr>
              <w:pStyle w:val="TableParagraph"/>
              <w:spacing w:line="253" w:lineRule="exact"/>
              <w:ind w:left="107"/>
              <w:rPr>
                <w:sz w:val="21"/>
              </w:rPr>
            </w:pPr>
            <w:r>
              <w:rPr>
                <w:sz w:val="21"/>
              </w:rPr>
              <w:t>的岸线和河段范围内。</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目；禁止在饮用水水源准保护区的岸线和</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河段范围内新建、扩建对水体污染严重的</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ight="-15"/>
              <w:rPr>
                <w:sz w:val="21"/>
              </w:rPr>
            </w:pPr>
            <w:r>
              <w:rPr>
                <w:spacing w:val="-11"/>
                <w:sz w:val="21"/>
              </w:rPr>
              <w:t>技资建设项目，改建项目应当消减排污量。</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饮用水水源一级保护区、二级保护区、准</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保护区由省生态环境厅会同水利等有关方</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bottom w:val="single" w:sz="4" w:space="0" w:color="000000"/>
              <w:right w:val="single" w:sz="4" w:space="0" w:color="000000"/>
            </w:tcBorders>
          </w:tcPr>
          <w:p>
            <w:pPr>
              <w:pStyle w:val="TableParagraph"/>
              <w:rPr>
                <w:rFonts w:ascii="Times New Roman"/>
                <w:sz w:val="20"/>
              </w:rPr>
            </w:pPr>
          </w:p>
        </w:tc>
        <w:tc>
          <w:tcPr>
            <w:tcW w:w="4000" w:type="dxa"/>
            <w:tcBorders>
              <w:left w:val="single" w:sz="4" w:space="0" w:color="000000"/>
              <w:bottom w:val="single" w:sz="4" w:space="0" w:color="000000"/>
              <w:right w:val="single" w:sz="4" w:space="0" w:color="000000"/>
            </w:tcBorders>
          </w:tcPr>
          <w:p>
            <w:pPr>
              <w:pStyle w:val="TableParagraph"/>
              <w:spacing w:before="2" w:line="251" w:lineRule="exact"/>
              <w:ind w:left="106"/>
              <w:rPr>
                <w:sz w:val="21"/>
              </w:rPr>
            </w:pPr>
            <w:r>
              <w:rPr>
                <w:sz w:val="21"/>
              </w:rPr>
              <w:t>面界定并落实管控责任。</w:t>
            </w:r>
          </w:p>
        </w:tc>
        <w:tc>
          <w:tcPr>
            <w:tcW w:w="2629" w:type="dxa"/>
            <w:tcBorders>
              <w:left w:val="single" w:sz="4" w:space="0" w:color="000000"/>
              <w:bottom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bottom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top w:val="single" w:sz="4" w:space="0" w:color="000000"/>
              <w:right w:val="single" w:sz="4" w:space="0" w:color="000000"/>
            </w:tcBorders>
          </w:tcPr>
          <w:p>
            <w:pPr>
              <w:pStyle w:val="TableParagraph"/>
              <w:rPr>
                <w:rFonts w:ascii="Times New Roman"/>
                <w:sz w:val="20"/>
              </w:rPr>
            </w:pPr>
          </w:p>
        </w:tc>
        <w:tc>
          <w:tcPr>
            <w:tcW w:w="4000" w:type="dxa"/>
            <w:tcBorders>
              <w:top w:val="single" w:sz="4" w:space="0" w:color="000000"/>
              <w:left w:val="single" w:sz="4" w:space="0" w:color="000000"/>
              <w:right w:val="single" w:sz="4" w:space="0" w:color="000000"/>
            </w:tcBorders>
          </w:tcPr>
          <w:p>
            <w:pPr>
              <w:pStyle w:val="TableParagraph"/>
              <w:spacing w:line="251" w:lineRule="exact"/>
              <w:ind w:left="106"/>
              <w:rPr>
                <w:sz w:val="21"/>
              </w:rPr>
            </w:pPr>
            <w:r>
              <w:rPr>
                <w:sz w:val="21"/>
              </w:rPr>
              <w:t>严格执行《水产种质资源保护区管理暂行</w:t>
            </w:r>
          </w:p>
        </w:tc>
        <w:tc>
          <w:tcPr>
            <w:tcW w:w="2629" w:type="dxa"/>
            <w:tcBorders>
              <w:top w:val="single" w:sz="4" w:space="0" w:color="000000"/>
              <w:left w:val="single" w:sz="4" w:space="0" w:color="000000"/>
              <w:right w:val="single" w:sz="4" w:space="0" w:color="000000"/>
            </w:tcBorders>
          </w:tcPr>
          <w:p>
            <w:pPr>
              <w:pStyle w:val="TableParagraph"/>
              <w:rPr>
                <w:rFonts w:ascii="Times New Roman"/>
                <w:sz w:val="20"/>
              </w:rPr>
            </w:pPr>
          </w:p>
        </w:tc>
        <w:tc>
          <w:tcPr>
            <w:tcW w:w="797" w:type="dxa"/>
            <w:tcBorders>
              <w:top w:val="single" w:sz="4" w:space="0" w:color="000000"/>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办法》，禁止在国家级和省级水产种质资</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0" w:lineRule="exact"/>
              <w:ind w:left="106"/>
              <w:rPr>
                <w:sz w:val="21"/>
              </w:rPr>
            </w:pPr>
            <w:r>
              <w:rPr>
                <w:sz w:val="21"/>
              </w:rPr>
              <w:t>源保护区的岸线和河段范围内新建围湖造</w:t>
            </w:r>
          </w:p>
        </w:tc>
        <w:tc>
          <w:tcPr>
            <w:tcW w:w="2629" w:type="dxa"/>
            <w:tcBorders>
              <w:left w:val="single" w:sz="4" w:space="0" w:color="000000"/>
              <w:right w:val="single" w:sz="4" w:space="0" w:color="000000"/>
            </w:tcBorders>
          </w:tcPr>
          <w:p>
            <w:pPr>
              <w:pStyle w:val="TableParagraph"/>
              <w:spacing w:line="250" w:lineRule="exact"/>
              <w:ind w:left="107"/>
              <w:rPr>
                <w:sz w:val="21"/>
              </w:rPr>
            </w:pPr>
            <w:r>
              <w:rPr>
                <w:sz w:val="21"/>
              </w:rPr>
              <w:t>项目位于阜宁县吴滩街道</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3"/>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3" w:line="250" w:lineRule="exact"/>
              <w:ind w:left="106"/>
              <w:rPr>
                <w:sz w:val="21"/>
              </w:rPr>
            </w:pPr>
            <w:r>
              <w:rPr>
                <w:sz w:val="21"/>
              </w:rPr>
              <w:t>田、围海造地或围填海等投资建设项目。</w:t>
            </w:r>
          </w:p>
        </w:tc>
        <w:tc>
          <w:tcPr>
            <w:tcW w:w="2629" w:type="dxa"/>
            <w:tcBorders>
              <w:left w:val="single" w:sz="4" w:space="0" w:color="000000"/>
              <w:right w:val="single" w:sz="4" w:space="0" w:color="000000"/>
            </w:tcBorders>
          </w:tcPr>
          <w:p>
            <w:pPr>
              <w:pStyle w:val="TableParagraph"/>
              <w:spacing w:line="253" w:lineRule="exact"/>
              <w:ind w:left="107"/>
              <w:rPr>
                <w:sz w:val="21"/>
              </w:rPr>
            </w:pPr>
            <w:r>
              <w:rPr>
                <w:sz w:val="21"/>
              </w:rPr>
              <w:t>合东居委会七组，不属于</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67"/>
          <w:jc w:val="left"/>
        </w:trPr>
        <w:tc>
          <w:tcPr>
            <w:tcW w:w="498" w:type="dxa"/>
            <w:tcBorders>
              <w:right w:val="single" w:sz="4" w:space="0" w:color="000000"/>
            </w:tcBorders>
          </w:tcPr>
          <w:p>
            <w:pPr>
              <w:pStyle w:val="TableParagraph"/>
              <w:rPr>
                <w:rFonts w:ascii="Times New Roman"/>
                <w:sz w:val="18"/>
              </w:rPr>
            </w:pPr>
          </w:p>
        </w:tc>
        <w:tc>
          <w:tcPr>
            <w:tcW w:w="4000" w:type="dxa"/>
            <w:tcBorders>
              <w:left w:val="single" w:sz="4" w:space="0" w:color="000000"/>
              <w:right w:val="single" w:sz="4" w:space="0" w:color="000000"/>
            </w:tcBorders>
          </w:tcPr>
          <w:p>
            <w:pPr>
              <w:pStyle w:val="TableParagraph"/>
              <w:spacing w:line="247" w:lineRule="exact"/>
              <w:ind w:left="106"/>
              <w:rPr>
                <w:sz w:val="21"/>
              </w:rPr>
            </w:pPr>
            <w:r>
              <w:rPr>
                <w:sz w:val="21"/>
              </w:rPr>
              <w:t>严格执行《中华人民共和国湿地保护法》</w:t>
            </w:r>
          </w:p>
        </w:tc>
        <w:tc>
          <w:tcPr>
            <w:tcW w:w="2629" w:type="dxa"/>
            <w:tcBorders>
              <w:left w:val="single" w:sz="4" w:space="0" w:color="000000"/>
              <w:right w:val="single" w:sz="4" w:space="0" w:color="000000"/>
            </w:tcBorders>
          </w:tcPr>
          <w:p>
            <w:pPr>
              <w:pStyle w:val="TableParagraph"/>
              <w:spacing w:line="247" w:lineRule="exact"/>
              <w:ind w:left="107"/>
              <w:rPr>
                <w:sz w:val="21"/>
              </w:rPr>
            </w:pPr>
            <w:r>
              <w:rPr>
                <w:sz w:val="21"/>
              </w:rPr>
              <w:t>水产种质资源保护区的岸</w:t>
            </w:r>
          </w:p>
        </w:tc>
        <w:tc>
          <w:tcPr>
            <w:tcW w:w="797" w:type="dxa"/>
            <w:tcBorders>
              <w:left w:val="single" w:sz="4" w:space="0" w:color="000000"/>
            </w:tcBorders>
          </w:tcPr>
          <w:p>
            <w:pPr>
              <w:pStyle w:val="TableParagraph"/>
              <w:rPr>
                <w:rFonts w:ascii="Times New Roman"/>
                <w:sz w:val="18"/>
              </w:rPr>
            </w:pPr>
          </w:p>
        </w:tc>
      </w:tr>
      <w:tr>
        <w:tblPrEx>
          <w:tblW w:w="0" w:type="auto"/>
          <w:jc w:val="left"/>
          <w:tblInd w:w="1126" w:type="dxa"/>
          <w:tblLayout w:type="fixed"/>
          <w:tblCellMar>
            <w:top w:w="0" w:type="dxa"/>
            <w:left w:w="0" w:type="dxa"/>
            <w:bottom w:w="0" w:type="dxa"/>
            <w:right w:w="0" w:type="dxa"/>
          </w:tblCellMar>
          <w:tblLook w:val="01E0"/>
        </w:tblPrEx>
        <w:trPr>
          <w:trHeight w:val="283"/>
          <w:jc w:val="left"/>
        </w:trPr>
        <w:tc>
          <w:tcPr>
            <w:tcW w:w="498" w:type="dxa"/>
            <w:tcBorders>
              <w:right w:val="single" w:sz="4" w:space="0" w:color="000000"/>
            </w:tcBorders>
          </w:tcPr>
          <w:p>
            <w:pPr>
              <w:pStyle w:val="TableParagraph"/>
              <w:spacing w:before="18"/>
              <w:ind w:left="14"/>
              <w:jc w:val="center"/>
              <w:rPr>
                <w:rFonts w:ascii="Times New Roman"/>
                <w:sz w:val="21"/>
              </w:rPr>
            </w:pPr>
            <w:r>
              <w:rPr>
                <w:rFonts w:ascii="Times New Roman"/>
                <w:w w:val="99"/>
                <w:sz w:val="21"/>
              </w:rPr>
              <w:t>4</w:t>
            </w:r>
          </w:p>
        </w:tc>
        <w:tc>
          <w:tcPr>
            <w:tcW w:w="4000" w:type="dxa"/>
            <w:tcBorders>
              <w:left w:val="single" w:sz="4" w:space="0" w:color="000000"/>
              <w:right w:val="single" w:sz="4" w:space="0" w:color="000000"/>
            </w:tcBorders>
          </w:tcPr>
          <w:p>
            <w:pPr>
              <w:pStyle w:val="TableParagraph"/>
              <w:spacing w:before="4" w:line="260" w:lineRule="exact"/>
              <w:ind w:left="106"/>
              <w:rPr>
                <w:sz w:val="21"/>
              </w:rPr>
            </w:pPr>
            <w:r>
              <w:rPr>
                <w:sz w:val="21"/>
              </w:rPr>
              <w:t>《江苏省湿地保护条例》，禁止在国家湿</w:t>
            </w:r>
          </w:p>
        </w:tc>
        <w:tc>
          <w:tcPr>
            <w:tcW w:w="2629" w:type="dxa"/>
            <w:tcBorders>
              <w:left w:val="single" w:sz="4" w:space="0" w:color="000000"/>
              <w:right w:val="single" w:sz="4" w:space="0" w:color="000000"/>
            </w:tcBorders>
          </w:tcPr>
          <w:p>
            <w:pPr>
              <w:pStyle w:val="TableParagraph"/>
              <w:spacing w:before="4" w:line="260" w:lineRule="exact"/>
              <w:ind w:left="107"/>
              <w:rPr>
                <w:sz w:val="21"/>
              </w:rPr>
            </w:pPr>
            <w:r>
              <w:rPr>
                <w:sz w:val="21"/>
              </w:rPr>
              <w:t>线和河段范围内、国家湿</w:t>
            </w:r>
          </w:p>
        </w:tc>
        <w:tc>
          <w:tcPr>
            <w:tcW w:w="797" w:type="dxa"/>
            <w:tcBorders>
              <w:left w:val="single" w:sz="4" w:space="0" w:color="000000"/>
            </w:tcBorders>
          </w:tcPr>
          <w:p>
            <w:pPr>
              <w:pStyle w:val="TableParagraph"/>
              <w:spacing w:before="4" w:line="260" w:lineRule="exact"/>
              <w:ind w:right="184"/>
              <w:jc w:val="right"/>
              <w:rPr>
                <w:sz w:val="21"/>
              </w:rPr>
            </w:pPr>
            <w:r>
              <w:rPr>
                <w:w w:val="95"/>
                <w:sz w:val="21"/>
              </w:rPr>
              <w:t>相符</w:t>
            </w:r>
          </w:p>
        </w:tc>
      </w:tr>
      <w:tr>
        <w:tblPrEx>
          <w:tblW w:w="0" w:type="auto"/>
          <w:jc w:val="left"/>
          <w:tblInd w:w="1126" w:type="dxa"/>
          <w:tblLayout w:type="fixed"/>
          <w:tblCellMar>
            <w:top w:w="0" w:type="dxa"/>
            <w:left w:w="0" w:type="dxa"/>
            <w:bottom w:w="0" w:type="dxa"/>
            <w:right w:w="0" w:type="dxa"/>
          </w:tblCellMar>
          <w:tblLook w:val="01E0"/>
        </w:tblPrEx>
        <w:trPr>
          <w:trHeight w:val="264"/>
          <w:jc w:val="left"/>
        </w:trPr>
        <w:tc>
          <w:tcPr>
            <w:tcW w:w="498" w:type="dxa"/>
            <w:tcBorders>
              <w:right w:val="single" w:sz="4" w:space="0" w:color="000000"/>
            </w:tcBorders>
          </w:tcPr>
          <w:p>
            <w:pPr>
              <w:pStyle w:val="TableParagraph"/>
              <w:rPr>
                <w:rFonts w:ascii="Times New Roman"/>
                <w:sz w:val="18"/>
              </w:rPr>
            </w:pPr>
          </w:p>
        </w:tc>
        <w:tc>
          <w:tcPr>
            <w:tcW w:w="4000" w:type="dxa"/>
            <w:tcBorders>
              <w:left w:val="single" w:sz="4" w:space="0" w:color="000000"/>
              <w:right w:val="single" w:sz="4" w:space="0" w:color="000000"/>
            </w:tcBorders>
          </w:tcPr>
          <w:p>
            <w:pPr>
              <w:pStyle w:val="TableParagraph"/>
              <w:spacing w:line="245" w:lineRule="exact"/>
              <w:ind w:left="106"/>
              <w:rPr>
                <w:sz w:val="21"/>
              </w:rPr>
            </w:pPr>
            <w:r>
              <w:rPr>
                <w:sz w:val="21"/>
              </w:rPr>
              <w:t>地公园的岸线和河段范围内挖沙、采矿，</w:t>
            </w:r>
          </w:p>
        </w:tc>
        <w:tc>
          <w:tcPr>
            <w:tcW w:w="2629" w:type="dxa"/>
            <w:tcBorders>
              <w:left w:val="single" w:sz="4" w:space="0" w:color="000000"/>
              <w:right w:val="single" w:sz="4" w:space="0" w:color="000000"/>
            </w:tcBorders>
          </w:tcPr>
          <w:p>
            <w:pPr>
              <w:pStyle w:val="TableParagraph"/>
              <w:spacing w:line="245" w:lineRule="exact"/>
              <w:ind w:left="107"/>
              <w:rPr>
                <w:sz w:val="21"/>
              </w:rPr>
            </w:pPr>
            <w:r>
              <w:rPr>
                <w:sz w:val="21"/>
              </w:rPr>
              <w:t>地公园的岸线和河段范围</w:t>
            </w:r>
          </w:p>
        </w:tc>
        <w:tc>
          <w:tcPr>
            <w:tcW w:w="797" w:type="dxa"/>
            <w:tcBorders>
              <w:left w:val="single" w:sz="4" w:space="0" w:color="000000"/>
            </w:tcBorders>
          </w:tcPr>
          <w:p>
            <w:pPr>
              <w:pStyle w:val="TableParagraph"/>
              <w:rPr>
                <w:rFonts w:ascii="Times New Roman"/>
                <w:sz w:val="18"/>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以及任何不符合主体功能定位的投资建设</w:t>
            </w:r>
          </w:p>
        </w:tc>
        <w:tc>
          <w:tcPr>
            <w:tcW w:w="2629" w:type="dxa"/>
            <w:tcBorders>
              <w:left w:val="single" w:sz="4" w:space="0" w:color="000000"/>
              <w:right w:val="single" w:sz="4" w:space="0" w:color="000000"/>
            </w:tcBorders>
          </w:tcPr>
          <w:p>
            <w:pPr>
              <w:pStyle w:val="TableParagraph"/>
              <w:spacing w:line="252" w:lineRule="exact"/>
              <w:ind w:left="107"/>
              <w:rPr>
                <w:sz w:val="21"/>
              </w:rPr>
            </w:pPr>
            <w:r>
              <w:rPr>
                <w:sz w:val="21"/>
              </w:rPr>
              <w:t>内；项目符合阜宁县主体</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before="2" w:line="250" w:lineRule="exact"/>
              <w:ind w:left="106"/>
              <w:rPr>
                <w:sz w:val="21"/>
              </w:rPr>
            </w:pPr>
            <w:r>
              <w:rPr>
                <w:sz w:val="21"/>
              </w:rPr>
              <w:t>项目。水产种质资源保护区、国家湿地公</w:t>
            </w:r>
          </w:p>
        </w:tc>
        <w:tc>
          <w:tcPr>
            <w:tcW w:w="2629" w:type="dxa"/>
            <w:tcBorders>
              <w:left w:val="single" w:sz="4" w:space="0" w:color="000000"/>
              <w:right w:val="single" w:sz="4" w:space="0" w:color="000000"/>
            </w:tcBorders>
          </w:tcPr>
          <w:p>
            <w:pPr>
              <w:pStyle w:val="TableParagraph"/>
              <w:spacing w:before="2" w:line="250" w:lineRule="exact"/>
              <w:ind w:left="107"/>
              <w:rPr>
                <w:sz w:val="21"/>
              </w:rPr>
            </w:pPr>
            <w:r>
              <w:rPr>
                <w:sz w:val="21"/>
              </w:rPr>
              <w:t>功能区实施规划。</w:t>
            </w: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2"/>
          <w:jc w:val="left"/>
        </w:trPr>
        <w:tc>
          <w:tcPr>
            <w:tcW w:w="498" w:type="dxa"/>
            <w:tcBorders>
              <w:right w:val="single" w:sz="4" w:space="0" w:color="000000"/>
            </w:tcBorders>
          </w:tcPr>
          <w:p>
            <w:pPr>
              <w:pStyle w:val="TableParagraph"/>
              <w:rPr>
                <w:rFonts w:ascii="Times New Roman"/>
                <w:sz w:val="20"/>
              </w:rPr>
            </w:pPr>
          </w:p>
        </w:tc>
        <w:tc>
          <w:tcPr>
            <w:tcW w:w="4000" w:type="dxa"/>
            <w:tcBorders>
              <w:left w:val="single" w:sz="4" w:space="0" w:color="000000"/>
              <w:right w:val="single" w:sz="4" w:space="0" w:color="000000"/>
            </w:tcBorders>
          </w:tcPr>
          <w:p>
            <w:pPr>
              <w:pStyle w:val="TableParagraph"/>
              <w:spacing w:line="252" w:lineRule="exact"/>
              <w:ind w:left="106"/>
              <w:rPr>
                <w:sz w:val="21"/>
              </w:rPr>
            </w:pPr>
            <w:r>
              <w:rPr>
                <w:sz w:val="21"/>
              </w:rPr>
              <w:t>园分别由省农业农村厅、省林业和草原局</w:t>
            </w:r>
          </w:p>
        </w:tc>
        <w:tc>
          <w:tcPr>
            <w:tcW w:w="2629" w:type="dxa"/>
            <w:tcBorders>
              <w:left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tcBorders>
          </w:tcPr>
          <w:p>
            <w:pPr>
              <w:pStyle w:val="TableParagraph"/>
              <w:rPr>
                <w:rFonts w:ascii="Times New Roman"/>
                <w:sz w:val="20"/>
              </w:rPr>
            </w:pPr>
          </w:p>
        </w:tc>
      </w:tr>
      <w:tr>
        <w:tblPrEx>
          <w:tblW w:w="0" w:type="auto"/>
          <w:jc w:val="left"/>
          <w:tblInd w:w="1126" w:type="dxa"/>
          <w:tblLayout w:type="fixed"/>
          <w:tblCellMar>
            <w:top w:w="0" w:type="dxa"/>
            <w:left w:w="0" w:type="dxa"/>
            <w:bottom w:w="0" w:type="dxa"/>
            <w:right w:w="0" w:type="dxa"/>
          </w:tblCellMar>
          <w:tblLook w:val="01E0"/>
        </w:tblPrEx>
        <w:trPr>
          <w:trHeight w:val="271"/>
          <w:jc w:val="left"/>
        </w:trPr>
        <w:tc>
          <w:tcPr>
            <w:tcW w:w="498" w:type="dxa"/>
            <w:tcBorders>
              <w:bottom w:val="single" w:sz="4" w:space="0" w:color="000000"/>
              <w:right w:val="single" w:sz="4" w:space="0" w:color="000000"/>
            </w:tcBorders>
          </w:tcPr>
          <w:p>
            <w:pPr>
              <w:pStyle w:val="TableParagraph"/>
              <w:rPr>
                <w:rFonts w:ascii="Times New Roman"/>
                <w:sz w:val="20"/>
              </w:rPr>
            </w:pPr>
          </w:p>
        </w:tc>
        <w:tc>
          <w:tcPr>
            <w:tcW w:w="4000" w:type="dxa"/>
            <w:tcBorders>
              <w:left w:val="single" w:sz="4" w:space="0" w:color="000000"/>
              <w:bottom w:val="single" w:sz="4" w:space="0" w:color="000000"/>
              <w:right w:val="single" w:sz="4" w:space="0" w:color="000000"/>
            </w:tcBorders>
          </w:tcPr>
          <w:p>
            <w:pPr>
              <w:pStyle w:val="TableParagraph"/>
              <w:spacing w:before="2" w:line="249" w:lineRule="exact"/>
              <w:ind w:left="106"/>
              <w:rPr>
                <w:sz w:val="21"/>
              </w:rPr>
            </w:pPr>
            <w:r>
              <w:rPr>
                <w:sz w:val="21"/>
              </w:rPr>
              <w:t>会同有关方面界定并落实管控责任。</w:t>
            </w:r>
          </w:p>
        </w:tc>
        <w:tc>
          <w:tcPr>
            <w:tcW w:w="2629" w:type="dxa"/>
            <w:tcBorders>
              <w:left w:val="single" w:sz="4" w:space="0" w:color="000000"/>
              <w:bottom w:val="single" w:sz="4" w:space="0" w:color="000000"/>
              <w:right w:val="single" w:sz="4" w:space="0" w:color="000000"/>
            </w:tcBorders>
          </w:tcPr>
          <w:p>
            <w:pPr>
              <w:pStyle w:val="TableParagraph"/>
              <w:rPr>
                <w:rFonts w:ascii="Times New Roman"/>
                <w:sz w:val="20"/>
              </w:rPr>
            </w:pPr>
          </w:p>
        </w:tc>
        <w:tc>
          <w:tcPr>
            <w:tcW w:w="797" w:type="dxa"/>
            <w:tcBorders>
              <w:left w:val="single" w:sz="4" w:space="0" w:color="000000"/>
              <w:bottom w:val="single" w:sz="4" w:space="0" w:color="000000"/>
            </w:tcBorders>
          </w:tcPr>
          <w:p>
            <w:pPr>
              <w:pStyle w:val="TableParagraph"/>
              <w:rPr>
                <w:rFonts w:ascii="Times New Roman"/>
                <w:sz w:val="20"/>
              </w:rPr>
            </w:pPr>
          </w:p>
        </w:tc>
      </w:tr>
    </w:tbl>
    <w:p>
      <w:pPr>
        <w:spacing w:after="0"/>
        <w:rPr>
          <w:rFonts w:ascii="Times New Roman"/>
          <w:sz w:val="20"/>
        </w:rPr>
        <w:sectPr>
          <w:footerReference w:type="default" r:id="rId8"/>
          <w:pgSz w:w="11910" w:h="16840"/>
          <w:pgMar w:top="1580" w:right="1240" w:bottom="1180" w:left="1300" w:header="0" w:footer="997"/>
          <w:pgNumType w:start="5"/>
          <w:cols w:space="708"/>
        </w:sectPr>
      </w:pPr>
    </w:p>
    <w:p>
      <w:pPr>
        <w:pStyle w:val="BodyText"/>
        <w:spacing w:before="11"/>
        <w:rPr>
          <w:rFonts w:ascii="Times New Roman"/>
          <w:sz w:val="8"/>
        </w:rPr>
      </w:pPr>
    </w:p>
    <w:tbl>
      <w:tblPr>
        <w:tblStyle w:val="TableNormal5"/>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09"/>
        <w:gridCol w:w="498"/>
        <w:gridCol w:w="4000"/>
        <w:gridCol w:w="2629"/>
        <w:gridCol w:w="907"/>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535"/>
          <w:jc w:val="left"/>
        </w:trPr>
        <w:tc>
          <w:tcPr>
            <w:tcW w:w="868" w:type="dxa"/>
            <w:vMerge w:val="restart"/>
            <w:tcBorders>
              <w:right w:val="single" w:sz="4" w:space="0" w:color="000000"/>
            </w:tcBorders>
          </w:tcPr>
          <w:p>
            <w:pPr>
              <w:pStyle w:val="TableParagraph"/>
              <w:rPr>
                <w:rFonts w:ascii="Times New Roman"/>
                <w:sz w:val="20"/>
              </w:rPr>
            </w:pPr>
          </w:p>
        </w:tc>
        <w:tc>
          <w:tcPr>
            <w:tcW w:w="109" w:type="dxa"/>
            <w:vMerge w:val="restart"/>
            <w:tcBorders>
              <w:left w:val="single" w:sz="4" w:space="0" w:color="000000"/>
              <w:right w:val="nil"/>
            </w:tcBorders>
          </w:tcPr>
          <w:p>
            <w:pPr>
              <w:pStyle w:val="TableParagraph"/>
              <w:rPr>
                <w:rFonts w:ascii="Times New Roman"/>
                <w:sz w:val="20"/>
              </w:rPr>
            </w:pPr>
          </w:p>
        </w:tc>
        <w:tc>
          <w:tcPr>
            <w:tcW w:w="498" w:type="dxa"/>
            <w:tcBorders>
              <w:top w:val="single" w:sz="12" w:space="0" w:color="000000"/>
              <w:left w:val="nil"/>
              <w:bottom w:val="single" w:sz="4" w:space="0" w:color="000000"/>
              <w:right w:val="single" w:sz="4" w:space="0" w:color="000000"/>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32"/>
              <w:ind w:left="206"/>
              <w:rPr>
                <w:rFonts w:ascii="Times New Roman"/>
                <w:sz w:val="21"/>
              </w:rPr>
            </w:pPr>
            <w:r>
              <w:rPr>
                <w:rFonts w:ascii="Times New Roman"/>
                <w:w w:val="99"/>
                <w:sz w:val="21"/>
              </w:rPr>
              <w:t>5</w:t>
            </w:r>
          </w:p>
        </w:tc>
        <w:tc>
          <w:tcPr>
            <w:tcW w:w="4000" w:type="dxa"/>
            <w:tcBorders>
              <w:top w:val="single" w:sz="12" w:space="0" w:color="000000"/>
              <w:left w:val="single" w:sz="4" w:space="0" w:color="000000"/>
              <w:bottom w:val="single" w:sz="4" w:space="0" w:color="000000"/>
              <w:right w:val="single" w:sz="4" w:space="0" w:color="000000"/>
            </w:tcBorders>
          </w:tcPr>
          <w:p>
            <w:pPr>
              <w:pStyle w:val="TableParagraph"/>
              <w:spacing w:before="1" w:line="242" w:lineRule="auto"/>
              <w:ind w:left="111" w:right="94"/>
              <w:jc w:val="both"/>
              <w:rPr>
                <w:sz w:val="21"/>
              </w:rPr>
            </w:pPr>
            <w:r>
              <w:rPr>
                <w:sz w:val="21"/>
              </w:rPr>
              <w:t>禁止违法利用、占用长江流域河湖岸线。禁止在《长江岸线保护和开发利用总体规划》划定的岸线保护区和保留区内投资建</w:t>
            </w:r>
            <w:r>
              <w:rPr>
                <w:w w:val="95"/>
                <w:sz w:val="21"/>
              </w:rPr>
              <w:t>设除事关公共安全及公众利益的防洪护</w:t>
            </w:r>
            <w:r>
              <w:rPr>
                <w:sz w:val="21"/>
              </w:rPr>
              <w:t>岸、河道治理、供水、生态环境保护、航道整治、国家重要基础设施以外的项目长江干支流基础设施项目应按照《长江岸线保护和开发利用总体规划》和生态环境保护、岸线保护等要求，按规定开展项目前期论证并办理相关手续。禁止在《全国重要江河湖泊水功能区划》划定的河段及湖泊保护区、保留区内投资建设不利于水资</w:t>
            </w:r>
          </w:p>
          <w:p>
            <w:pPr>
              <w:pStyle w:val="TableParagraph"/>
              <w:spacing w:before="6" w:line="247" w:lineRule="exact"/>
              <w:ind w:left="111"/>
              <w:rPr>
                <w:sz w:val="21"/>
              </w:rPr>
            </w:pPr>
            <w:r>
              <w:rPr>
                <w:sz w:val="21"/>
              </w:rPr>
              <w:t>源及自然生态保护的项目。</w:t>
            </w:r>
          </w:p>
        </w:tc>
        <w:tc>
          <w:tcPr>
            <w:tcW w:w="2629"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26"/>
              </w:rPr>
            </w:pPr>
          </w:p>
          <w:p>
            <w:pPr>
              <w:pStyle w:val="TableParagraph"/>
              <w:spacing w:before="1" w:line="242" w:lineRule="auto"/>
              <w:ind w:left="112" w:right="92"/>
              <w:jc w:val="both"/>
              <w:rPr>
                <w:sz w:val="21"/>
              </w:rPr>
            </w:pPr>
            <w:r>
              <w:rPr>
                <w:sz w:val="21"/>
              </w:rPr>
              <w:t>项目不属于《长江岸线保护和开发利用总体规划》划定的岸线保护区和保留区内。</w:t>
            </w:r>
          </w:p>
        </w:tc>
        <w:tc>
          <w:tcPr>
            <w:tcW w:w="907" w:type="dxa"/>
            <w:tcBorders>
              <w:top w:val="single" w:sz="12" w:space="0" w:color="000000"/>
              <w:left w:val="single" w:sz="4" w:space="0" w:color="000000"/>
              <w:bottom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2"/>
              </w:rPr>
            </w:pPr>
          </w:p>
          <w:p>
            <w:pPr>
              <w:pStyle w:val="TableParagraph"/>
              <w:spacing w:before="1"/>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807"/>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spacing w:before="5"/>
              <w:rPr>
                <w:rFonts w:ascii="Times New Roman"/>
                <w:sz w:val="24"/>
              </w:rPr>
            </w:pPr>
          </w:p>
          <w:p>
            <w:pPr>
              <w:pStyle w:val="TableParagraph"/>
              <w:ind w:left="206"/>
              <w:rPr>
                <w:rFonts w:ascii="Times New Roman"/>
                <w:sz w:val="21"/>
              </w:rPr>
            </w:pPr>
            <w:r>
              <w:rPr>
                <w:rFonts w:ascii="Times New Roman"/>
                <w:w w:val="99"/>
                <w:sz w:val="21"/>
              </w:rPr>
              <w:t>6</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before="133" w:line="242" w:lineRule="auto"/>
              <w:ind w:left="111" w:right="94"/>
              <w:rPr>
                <w:sz w:val="21"/>
              </w:rPr>
            </w:pPr>
            <w:r>
              <w:rPr>
                <w:sz w:val="21"/>
              </w:rPr>
              <w:t>禁止未经许可在长江干支流及湖泊新设、改设或扩大排污口。</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rPr>
                <w:sz w:val="21"/>
              </w:rPr>
            </w:pPr>
            <w:r>
              <w:rPr>
                <w:spacing w:val="7"/>
                <w:sz w:val="21"/>
              </w:rPr>
              <w:t>项目位于阜宁县吴滩街道</w:t>
            </w:r>
            <w:r>
              <w:rPr>
                <w:spacing w:val="7"/>
                <w:w w:val="95"/>
                <w:sz w:val="21"/>
              </w:rPr>
              <w:t>合东居委会七组，不在长</w:t>
            </w:r>
          </w:p>
          <w:p>
            <w:pPr>
              <w:pStyle w:val="TableParagraph"/>
              <w:spacing w:line="247" w:lineRule="exact"/>
              <w:ind w:left="112"/>
              <w:rPr>
                <w:sz w:val="21"/>
              </w:rPr>
            </w:pPr>
            <w:r>
              <w:rPr>
                <w:w w:val="95"/>
                <w:sz w:val="21"/>
              </w:rPr>
              <w:t>江干支流及湖泊范围内。</w:t>
            </w:r>
          </w:p>
        </w:tc>
        <w:tc>
          <w:tcPr>
            <w:tcW w:w="907" w:type="dxa"/>
            <w:tcBorders>
              <w:top w:val="single" w:sz="4" w:space="0" w:color="000000"/>
              <w:left w:val="single" w:sz="4" w:space="0" w:color="000000"/>
              <w:bottom w:val="single" w:sz="4" w:space="0" w:color="000000"/>
            </w:tcBorders>
          </w:tcPr>
          <w:p>
            <w:pPr>
              <w:pStyle w:val="TableParagraph"/>
              <w:spacing w:before="3"/>
              <w:rPr>
                <w:rFonts w:ascii="Times New Roman"/>
                <w:sz w:val="23"/>
              </w:rPr>
            </w:pPr>
          </w:p>
          <w:p>
            <w:pPr>
              <w:pStyle w:val="TableParagraph"/>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1896"/>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rPr>
                <w:rFonts w:ascii="Times New Roman"/>
                <w:sz w:val="22"/>
              </w:rPr>
            </w:pPr>
          </w:p>
          <w:p>
            <w:pPr>
              <w:pStyle w:val="TableParagraph"/>
              <w:rPr>
                <w:rFonts w:ascii="Times New Roman"/>
                <w:sz w:val="22"/>
              </w:rPr>
            </w:pPr>
          </w:p>
          <w:p>
            <w:pPr>
              <w:pStyle w:val="TableParagraph"/>
              <w:spacing w:before="9"/>
              <w:rPr>
                <w:rFonts w:ascii="Times New Roman"/>
                <w:sz w:val="27"/>
              </w:rPr>
            </w:pPr>
          </w:p>
          <w:p>
            <w:pPr>
              <w:pStyle w:val="TableParagraph"/>
              <w:spacing w:before="1"/>
              <w:ind w:left="206"/>
              <w:rPr>
                <w:rFonts w:ascii="Times New Roman"/>
                <w:sz w:val="21"/>
              </w:rPr>
            </w:pPr>
            <w:r>
              <w:rPr>
                <w:rFonts w:ascii="Times New Roman"/>
                <w:w w:val="99"/>
                <w:sz w:val="21"/>
              </w:rPr>
              <w:t>7</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172" w:line="242" w:lineRule="auto"/>
              <w:ind w:left="111" w:right="94"/>
              <w:jc w:val="both"/>
              <w:rPr>
                <w:sz w:val="21"/>
              </w:rPr>
            </w:pPr>
            <w:r>
              <w:rPr>
                <w:spacing w:val="-5"/>
                <w:sz w:val="21"/>
              </w:rPr>
              <w:t>禁止长江干流、长江口、</w:t>
            </w:r>
            <w:r>
              <w:rPr>
                <w:rFonts w:ascii="Times New Roman" w:eastAsia="Times New Roman"/>
                <w:sz w:val="21"/>
              </w:rPr>
              <w:t xml:space="preserve">34 </w:t>
            </w:r>
            <w:r>
              <w:rPr>
                <w:spacing w:val="-4"/>
                <w:sz w:val="21"/>
              </w:rPr>
              <w:t>个列入《率先</w:t>
            </w:r>
            <w:r>
              <w:rPr>
                <w:spacing w:val="12"/>
                <w:w w:val="95"/>
                <w:sz w:val="21"/>
              </w:rPr>
              <w:t>全面禁捕的长江流域水生生物保护区名</w:t>
            </w:r>
            <w:r>
              <w:rPr>
                <w:spacing w:val="-1"/>
                <w:sz w:val="21"/>
              </w:rPr>
              <w:t>录》的水生生物保护区以及省规定的其它</w:t>
            </w:r>
            <w:r>
              <w:rPr>
                <w:sz w:val="21"/>
              </w:rPr>
              <w:t>禁渔水域开展生产性捕捞。</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15"/>
              <w:jc w:val="both"/>
              <w:rPr>
                <w:sz w:val="21"/>
              </w:rPr>
            </w:pPr>
            <w:r>
              <w:rPr>
                <w:sz w:val="21"/>
              </w:rPr>
              <w:t>项目位于阜宁县吴滩街道合东居委会七组，不在长江干流、长江口、</w:t>
            </w:r>
            <w:r>
              <w:rPr>
                <w:rFonts w:ascii="Times New Roman" w:eastAsia="Times New Roman"/>
                <w:sz w:val="21"/>
              </w:rPr>
              <w:t xml:space="preserve">34 </w:t>
            </w:r>
            <w:r>
              <w:rPr>
                <w:sz w:val="21"/>
              </w:rPr>
              <w:t>个列入《率先全面禁捕的长江流域水生生物保护区名</w:t>
            </w:r>
          </w:p>
          <w:p>
            <w:pPr>
              <w:pStyle w:val="TableParagraph"/>
              <w:spacing w:line="270" w:lineRule="atLeast"/>
              <w:ind w:left="112" w:right="-15"/>
              <w:rPr>
                <w:sz w:val="21"/>
              </w:rPr>
            </w:pPr>
            <w:r>
              <w:rPr>
                <w:spacing w:val="-3"/>
                <w:sz w:val="21"/>
              </w:rPr>
              <w:t xml:space="preserve">录》的水生生物保护区内， </w:t>
            </w:r>
            <w:r>
              <w:rPr>
                <w:sz w:val="21"/>
              </w:rPr>
              <w:t>不属于生产性捕捞项目。</w:t>
            </w:r>
          </w:p>
        </w:tc>
        <w:tc>
          <w:tcPr>
            <w:tcW w:w="907" w:type="dxa"/>
            <w:tcBorders>
              <w:top w:val="single" w:sz="4" w:space="0" w:color="000000"/>
              <w:left w:val="single" w:sz="4" w:space="0" w:color="000000"/>
              <w:bottom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20"/>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1348"/>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rPr>
                <w:rFonts w:ascii="Times New Roman"/>
                <w:sz w:val="22"/>
              </w:rPr>
            </w:pPr>
          </w:p>
          <w:p>
            <w:pPr>
              <w:pStyle w:val="TableParagraph"/>
              <w:spacing w:before="8"/>
              <w:rPr>
                <w:rFonts w:ascii="Times New Roman"/>
                <w:sz w:val="25"/>
              </w:rPr>
            </w:pPr>
          </w:p>
          <w:p>
            <w:pPr>
              <w:pStyle w:val="TableParagraph"/>
              <w:ind w:left="206"/>
              <w:rPr>
                <w:rFonts w:ascii="Times New Roman"/>
                <w:sz w:val="21"/>
              </w:rPr>
            </w:pPr>
            <w:r>
              <w:rPr>
                <w:rFonts w:ascii="Times New Roman"/>
                <w:w w:val="99"/>
                <w:sz w:val="21"/>
              </w:rPr>
              <w:t>8</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1" w:right="94"/>
              <w:jc w:val="both"/>
              <w:rPr>
                <w:sz w:val="21"/>
              </w:rPr>
            </w:pPr>
            <w:r>
              <w:rPr>
                <w:sz w:val="21"/>
              </w:rPr>
              <w:t>禁止在距离长江干支流岸线一公里范围内新建、扩建化工园区和化工项目。长江干支流一公里按照长江干支流岸线边界（即水利部门河道管理范围边界）向陆域纵深</w:t>
            </w:r>
          </w:p>
          <w:p>
            <w:pPr>
              <w:pStyle w:val="TableParagraph"/>
              <w:spacing w:line="247" w:lineRule="exact"/>
              <w:ind w:left="111"/>
              <w:rPr>
                <w:sz w:val="21"/>
              </w:rPr>
            </w:pPr>
            <w:r>
              <w:rPr>
                <w:sz w:val="21"/>
              </w:rPr>
              <w:t>一公里执行。</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jc w:val="both"/>
              <w:rPr>
                <w:sz w:val="21"/>
              </w:rPr>
            </w:pPr>
            <w:r>
              <w:rPr>
                <w:sz w:val="21"/>
              </w:rPr>
              <w:t>项目位于阜宁县吴滩街道合东居委会七组，不在距离长江干支流岸线一公里范围内，项目不属于化工</w:t>
            </w:r>
          </w:p>
          <w:p>
            <w:pPr>
              <w:pStyle w:val="TableParagraph"/>
              <w:spacing w:line="247" w:lineRule="exact"/>
              <w:ind w:left="112"/>
              <w:rPr>
                <w:sz w:val="21"/>
              </w:rPr>
            </w:pPr>
            <w:r>
              <w:rPr>
                <w:sz w:val="21"/>
              </w:rPr>
              <w:t>项目。</w:t>
            </w:r>
          </w:p>
        </w:tc>
        <w:tc>
          <w:tcPr>
            <w:tcW w:w="907" w:type="dxa"/>
            <w:tcBorders>
              <w:top w:val="single" w:sz="4" w:space="0" w:color="000000"/>
              <w:left w:val="single" w:sz="4" w:space="0" w:color="000000"/>
              <w:bottom w:val="single" w:sz="4" w:space="0" w:color="000000"/>
            </w:tcBorders>
          </w:tcPr>
          <w:p>
            <w:pPr>
              <w:pStyle w:val="TableParagraph"/>
              <w:rPr>
                <w:rFonts w:ascii="Times New Roman"/>
                <w:sz w:val="20"/>
              </w:rPr>
            </w:pPr>
          </w:p>
          <w:p>
            <w:pPr>
              <w:pStyle w:val="TableParagraph"/>
              <w:spacing w:before="6"/>
              <w:rPr>
                <w:rFonts w:ascii="Times New Roman"/>
                <w:sz w:val="26"/>
              </w:rPr>
            </w:pPr>
          </w:p>
          <w:p>
            <w:pPr>
              <w:pStyle w:val="TableParagraph"/>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1078"/>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rPr>
                <w:rFonts w:ascii="Times New Roman"/>
                <w:sz w:val="22"/>
              </w:rPr>
            </w:pPr>
          </w:p>
          <w:p>
            <w:pPr>
              <w:pStyle w:val="TableParagraph"/>
              <w:spacing w:before="163"/>
              <w:ind w:left="206"/>
              <w:rPr>
                <w:rFonts w:ascii="Times New Roman"/>
                <w:sz w:val="21"/>
              </w:rPr>
            </w:pPr>
            <w:r>
              <w:rPr>
                <w:rFonts w:ascii="Times New Roman"/>
                <w:w w:val="99"/>
                <w:sz w:val="21"/>
              </w:rPr>
              <w:t>9</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1" w:right="-15"/>
              <w:rPr>
                <w:sz w:val="21"/>
              </w:rPr>
            </w:pPr>
            <w:r>
              <w:rPr>
                <w:sz w:val="21"/>
              </w:rPr>
              <w:t>禁止在长江干流岸线三公里范围内新建、</w:t>
            </w:r>
            <w:r>
              <w:rPr>
                <w:spacing w:val="-11"/>
                <w:w w:val="95"/>
                <w:sz w:val="21"/>
              </w:rPr>
              <w:t xml:space="preserve">改建、扩建尾矿库、冶炼渣库和磷石膏库， </w:t>
            </w:r>
            <w:r>
              <w:rPr>
                <w:spacing w:val="-11"/>
                <w:sz w:val="21"/>
              </w:rPr>
              <w:t>以提升安全、生态环境保护水平为目的的</w:t>
            </w:r>
          </w:p>
          <w:p>
            <w:pPr>
              <w:pStyle w:val="TableParagraph"/>
              <w:spacing w:line="247" w:lineRule="exact"/>
              <w:ind w:left="111"/>
              <w:rPr>
                <w:sz w:val="21"/>
              </w:rPr>
            </w:pPr>
            <w:r>
              <w:rPr>
                <w:sz w:val="21"/>
              </w:rPr>
              <w:t>改建除外。</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jc w:val="both"/>
              <w:rPr>
                <w:sz w:val="21"/>
              </w:rPr>
            </w:pPr>
            <w:r>
              <w:rPr>
                <w:sz w:val="21"/>
              </w:rPr>
              <w:t>项目位于阜宁县吴滩街道合东居委会七组，不在长江干流岸线三公里范围</w:t>
            </w:r>
          </w:p>
          <w:p>
            <w:pPr>
              <w:pStyle w:val="TableParagraph"/>
              <w:spacing w:line="247" w:lineRule="exact"/>
              <w:ind w:left="112"/>
              <w:rPr>
                <w:sz w:val="21"/>
              </w:rPr>
            </w:pPr>
            <w:r>
              <w:rPr>
                <w:sz w:val="21"/>
              </w:rPr>
              <w:t>内。</w:t>
            </w:r>
          </w:p>
        </w:tc>
        <w:tc>
          <w:tcPr>
            <w:tcW w:w="907" w:type="dxa"/>
            <w:tcBorders>
              <w:top w:val="single" w:sz="4" w:space="0" w:color="000000"/>
              <w:left w:val="single" w:sz="4" w:space="0" w:color="000000"/>
              <w:bottom w:val="single" w:sz="4" w:space="0" w:color="000000"/>
            </w:tcBorders>
          </w:tcPr>
          <w:p>
            <w:pPr>
              <w:pStyle w:val="TableParagraph"/>
              <w:rPr>
                <w:rFonts w:ascii="Times New Roman"/>
                <w:sz w:val="20"/>
              </w:rPr>
            </w:pPr>
          </w:p>
          <w:p>
            <w:pPr>
              <w:pStyle w:val="TableParagraph"/>
              <w:spacing w:before="172"/>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1079"/>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rPr>
                <w:rFonts w:ascii="Times New Roman"/>
                <w:sz w:val="22"/>
              </w:rPr>
            </w:pPr>
          </w:p>
          <w:p>
            <w:pPr>
              <w:pStyle w:val="TableParagraph"/>
              <w:spacing w:before="165"/>
              <w:ind w:left="153"/>
              <w:rPr>
                <w:rFonts w:ascii="Times New Roman"/>
                <w:sz w:val="21"/>
              </w:rPr>
            </w:pPr>
            <w:r>
              <w:rPr>
                <w:rFonts w:ascii="Times New Roman"/>
                <w:sz w:val="21"/>
              </w:rPr>
              <w:t>10</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before="131" w:line="242" w:lineRule="auto"/>
              <w:ind w:left="111" w:right="94"/>
              <w:jc w:val="both"/>
              <w:rPr>
                <w:sz w:val="21"/>
              </w:rPr>
            </w:pPr>
            <w:r>
              <w:rPr>
                <w:sz w:val="21"/>
              </w:rPr>
              <w:t>禁止在太湖流域一、二、三级保护区内开展《江苏省太湖水污染防治条例》禁止的投资建设活动。</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jc w:val="both"/>
              <w:rPr>
                <w:sz w:val="21"/>
              </w:rPr>
            </w:pPr>
            <w:r>
              <w:rPr>
                <w:sz w:val="21"/>
              </w:rPr>
              <w:t>项目位于阜宁县吴滩街道合东居委会七组，不在太湖流域一、二、三级保护</w:t>
            </w:r>
          </w:p>
          <w:p>
            <w:pPr>
              <w:pStyle w:val="TableParagraph"/>
              <w:spacing w:line="246" w:lineRule="exact"/>
              <w:ind w:left="112"/>
              <w:rPr>
                <w:sz w:val="21"/>
              </w:rPr>
            </w:pPr>
            <w:r>
              <w:rPr>
                <w:sz w:val="21"/>
              </w:rPr>
              <w:t>区内。</w:t>
            </w:r>
          </w:p>
        </w:tc>
        <w:tc>
          <w:tcPr>
            <w:tcW w:w="907" w:type="dxa"/>
            <w:tcBorders>
              <w:top w:val="single" w:sz="4" w:space="0" w:color="000000"/>
              <w:left w:val="single" w:sz="4" w:space="0" w:color="000000"/>
              <w:bottom w:val="single" w:sz="4" w:space="0" w:color="000000"/>
            </w:tcBorders>
          </w:tcPr>
          <w:p>
            <w:pPr>
              <w:pStyle w:val="TableParagraph"/>
              <w:rPr>
                <w:rFonts w:ascii="Times New Roman"/>
                <w:sz w:val="20"/>
              </w:rPr>
            </w:pPr>
          </w:p>
          <w:p>
            <w:pPr>
              <w:pStyle w:val="TableParagraph"/>
              <w:spacing w:before="174"/>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807"/>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spacing w:before="5"/>
              <w:rPr>
                <w:rFonts w:ascii="Times New Roman"/>
                <w:sz w:val="24"/>
              </w:rPr>
            </w:pPr>
          </w:p>
          <w:p>
            <w:pPr>
              <w:pStyle w:val="TableParagraph"/>
              <w:spacing w:before="1"/>
              <w:ind w:left="158"/>
              <w:rPr>
                <w:rFonts w:ascii="Times New Roman"/>
                <w:sz w:val="21"/>
              </w:rPr>
            </w:pPr>
            <w:r>
              <w:rPr>
                <w:rFonts w:ascii="Times New Roman"/>
                <w:sz w:val="21"/>
              </w:rPr>
              <w:t>11</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before="131" w:line="244" w:lineRule="auto"/>
              <w:ind w:left="111" w:right="91" w:firstLine="211"/>
              <w:rPr>
                <w:sz w:val="21"/>
              </w:rPr>
            </w:pPr>
            <w:r>
              <w:rPr>
                <w:sz w:val="21"/>
              </w:rPr>
              <w:t>禁止在沿江地区新建、扩建未纳入国家和省布局规划的燃煤发电项目。</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ind w:left="112"/>
              <w:rPr>
                <w:sz w:val="21"/>
              </w:rPr>
            </w:pPr>
            <w:r>
              <w:rPr>
                <w:sz w:val="21"/>
              </w:rPr>
              <w:t>项目属于为生物质燃料加</w:t>
            </w:r>
          </w:p>
          <w:p>
            <w:pPr>
              <w:pStyle w:val="TableParagraph"/>
              <w:spacing w:before="1" w:line="270" w:lineRule="atLeast"/>
              <w:ind w:left="112" w:right="92"/>
              <w:rPr>
                <w:sz w:val="21"/>
              </w:rPr>
            </w:pPr>
            <w:r>
              <w:rPr>
                <w:sz w:val="21"/>
              </w:rPr>
              <w:t>工项目，不属于燃煤发电项目。</w:t>
            </w:r>
          </w:p>
        </w:tc>
        <w:tc>
          <w:tcPr>
            <w:tcW w:w="907" w:type="dxa"/>
            <w:tcBorders>
              <w:top w:val="single" w:sz="4" w:space="0" w:color="000000"/>
              <w:left w:val="single" w:sz="4" w:space="0" w:color="000000"/>
              <w:bottom w:val="single" w:sz="4" w:space="0" w:color="000000"/>
            </w:tcBorders>
          </w:tcPr>
          <w:p>
            <w:pPr>
              <w:pStyle w:val="TableParagraph"/>
              <w:spacing w:before="3"/>
              <w:rPr>
                <w:rFonts w:ascii="Times New Roman"/>
                <w:sz w:val="23"/>
              </w:rPr>
            </w:pPr>
          </w:p>
          <w:p>
            <w:pPr>
              <w:pStyle w:val="TableParagraph"/>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1623"/>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rPr>
                <w:rFonts w:ascii="Times New Roman"/>
                <w:sz w:val="22"/>
              </w:rPr>
            </w:pPr>
          </w:p>
          <w:p>
            <w:pPr>
              <w:pStyle w:val="TableParagraph"/>
              <w:rPr>
                <w:rFonts w:ascii="Times New Roman"/>
                <w:sz w:val="22"/>
              </w:rPr>
            </w:pPr>
          </w:p>
          <w:p>
            <w:pPr>
              <w:pStyle w:val="TableParagraph"/>
              <w:spacing w:before="185"/>
              <w:ind w:left="153"/>
              <w:rPr>
                <w:rFonts w:ascii="Times New Roman"/>
                <w:sz w:val="21"/>
              </w:rPr>
            </w:pPr>
            <w:r>
              <w:rPr>
                <w:rFonts w:ascii="Times New Roman"/>
                <w:sz w:val="21"/>
              </w:rPr>
              <w:t>12</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1" w:right="-15"/>
              <w:rPr>
                <w:sz w:val="21"/>
              </w:rPr>
            </w:pPr>
            <w:r>
              <w:rPr>
                <w:spacing w:val="-8"/>
                <w:w w:val="95"/>
                <w:sz w:val="21"/>
              </w:rPr>
              <w:t>禁止在合规园区外新建、扩建钢铁、石化、</w:t>
            </w:r>
            <w:r>
              <w:rPr>
                <w:spacing w:val="-8"/>
                <w:sz w:val="21"/>
              </w:rPr>
              <w:t>化工、焦化、建材、有色、制浆造纸等高污染项目。合规园区名录按照《〈长江经</w:t>
            </w:r>
            <w:r>
              <w:rPr>
                <w:spacing w:val="11"/>
                <w:sz w:val="21"/>
              </w:rPr>
              <w:t>济带发展负面清单指南（</w:t>
            </w:r>
            <w:r>
              <w:rPr>
                <w:spacing w:val="8"/>
                <w:sz w:val="21"/>
              </w:rPr>
              <w:t>试行，</w:t>
            </w:r>
            <w:r>
              <w:rPr>
                <w:rFonts w:ascii="Times New Roman" w:eastAsia="Times New Roman"/>
                <w:spacing w:val="2"/>
                <w:sz w:val="21"/>
              </w:rPr>
              <w:t>2022</w:t>
            </w:r>
            <w:r>
              <w:rPr>
                <w:rFonts w:ascii="Times New Roman" w:eastAsia="Times New Roman"/>
                <w:spacing w:val="3"/>
                <w:sz w:val="21"/>
              </w:rPr>
              <w:t xml:space="preserve"> </w:t>
            </w:r>
            <w:r>
              <w:rPr>
                <w:sz w:val="21"/>
              </w:rPr>
              <w:t>年</w:t>
            </w:r>
          </w:p>
          <w:p>
            <w:pPr>
              <w:pStyle w:val="TableParagraph"/>
              <w:spacing w:line="270" w:lineRule="atLeast"/>
              <w:ind w:left="111" w:right="94"/>
              <w:rPr>
                <w:sz w:val="21"/>
              </w:rPr>
            </w:pPr>
            <w:r>
              <w:rPr>
                <w:sz w:val="21"/>
              </w:rPr>
              <w:t>版）〉江苏省实施细则合规园区名录》执行。</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15"/>
              <w:rPr>
                <w:sz w:val="21"/>
              </w:rPr>
            </w:pPr>
            <w:r>
              <w:rPr>
                <w:spacing w:val="8"/>
                <w:sz w:val="21"/>
              </w:rPr>
              <w:t>项目属于为生物质燃料加工项目，对照《环境保护</w:t>
            </w:r>
            <w:r>
              <w:rPr>
                <w:spacing w:val="-1"/>
                <w:sz w:val="21"/>
              </w:rPr>
              <w:t>综合名录》</w:t>
            </w:r>
            <w:r>
              <w:rPr>
                <w:sz w:val="21"/>
              </w:rPr>
              <w:t>（</w:t>
            </w:r>
            <w:r>
              <w:rPr>
                <w:rFonts w:ascii="Times New Roman" w:eastAsia="Times New Roman" w:hAnsi="Times New Roman"/>
                <w:sz w:val="21"/>
              </w:rPr>
              <w:t>2021</w:t>
            </w:r>
            <w:r>
              <w:rPr>
                <w:rFonts w:ascii="Times New Roman" w:eastAsia="Times New Roman" w:hAnsi="Times New Roman"/>
                <w:spacing w:val="-5"/>
                <w:sz w:val="21"/>
              </w:rPr>
              <w:t xml:space="preserve"> </w:t>
            </w:r>
            <w:r>
              <w:rPr>
                <w:sz w:val="21"/>
              </w:rPr>
              <w:t>年版</w:t>
            </w:r>
            <w:r>
              <w:rPr>
                <w:spacing w:val="-9"/>
                <w:sz w:val="21"/>
              </w:rPr>
              <w:t xml:space="preserve">）， </w:t>
            </w:r>
            <w:r>
              <w:rPr>
                <w:sz w:val="21"/>
              </w:rPr>
              <w:t>项目产品不在</w:t>
            </w:r>
            <w:r>
              <w:rPr>
                <w:rFonts w:ascii="Times New Roman" w:eastAsia="Times New Roman" w:hAnsi="Times New Roman"/>
                <w:sz w:val="21"/>
              </w:rPr>
              <w:t>“</w:t>
            </w:r>
            <w:r>
              <w:rPr>
                <w:sz w:val="21"/>
              </w:rPr>
              <w:t>高污染、高</w:t>
            </w:r>
          </w:p>
          <w:p>
            <w:pPr>
              <w:pStyle w:val="TableParagraph"/>
              <w:spacing w:line="270" w:lineRule="atLeast"/>
              <w:ind w:left="112" w:right="92"/>
              <w:rPr>
                <w:sz w:val="21"/>
              </w:rPr>
            </w:pPr>
            <w:r>
              <w:rPr>
                <w:sz w:val="21"/>
              </w:rPr>
              <w:t>环境风险</w:t>
            </w:r>
            <w:r>
              <w:rPr>
                <w:rFonts w:ascii="Times New Roman" w:eastAsia="Times New Roman" w:hAnsi="Times New Roman"/>
                <w:sz w:val="21"/>
              </w:rPr>
              <w:t>”</w:t>
            </w:r>
            <w:r>
              <w:rPr>
                <w:sz w:val="21"/>
              </w:rPr>
              <w:t>产品名录中，故不属于高污染项目。</w:t>
            </w:r>
          </w:p>
        </w:tc>
        <w:tc>
          <w:tcPr>
            <w:tcW w:w="907" w:type="dxa"/>
            <w:tcBorders>
              <w:top w:val="single" w:sz="4" w:space="0" w:color="000000"/>
              <w:left w:val="single" w:sz="4" w:space="0" w:color="000000"/>
              <w:bottom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18"/>
              </w:rPr>
            </w:pPr>
          </w:p>
          <w:p>
            <w:pPr>
              <w:pStyle w:val="TableParagraph"/>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532"/>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spacing w:before="143"/>
              <w:ind w:left="153"/>
              <w:rPr>
                <w:rFonts w:ascii="Times New Roman"/>
                <w:sz w:val="21"/>
              </w:rPr>
            </w:pPr>
            <w:r>
              <w:rPr>
                <w:rFonts w:ascii="Times New Roman"/>
                <w:sz w:val="21"/>
              </w:rPr>
              <w:t>13</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line="261" w:lineRule="exact"/>
              <w:ind w:left="111"/>
              <w:rPr>
                <w:sz w:val="21"/>
              </w:rPr>
            </w:pPr>
            <w:r>
              <w:rPr>
                <w:sz w:val="21"/>
              </w:rPr>
              <w:t>禁止在取消化工定位的园区（集中区）内</w:t>
            </w:r>
          </w:p>
          <w:p>
            <w:pPr>
              <w:pStyle w:val="TableParagraph"/>
              <w:spacing w:before="4" w:line="246" w:lineRule="exact"/>
              <w:ind w:left="111"/>
              <w:rPr>
                <w:sz w:val="21"/>
              </w:rPr>
            </w:pPr>
            <w:r>
              <w:rPr>
                <w:sz w:val="21"/>
              </w:rPr>
              <w:t>新建化工项目。</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61" w:lineRule="exact"/>
              <w:ind w:left="112"/>
              <w:rPr>
                <w:sz w:val="21"/>
              </w:rPr>
            </w:pPr>
            <w:r>
              <w:rPr>
                <w:sz w:val="21"/>
              </w:rPr>
              <w:t>项目属于为生物质燃料加</w:t>
            </w:r>
          </w:p>
          <w:p>
            <w:pPr>
              <w:pStyle w:val="TableParagraph"/>
              <w:spacing w:before="4" w:line="246" w:lineRule="exact"/>
              <w:ind w:left="112" w:right="-15"/>
              <w:rPr>
                <w:sz w:val="21"/>
              </w:rPr>
            </w:pPr>
            <w:r>
              <w:rPr>
                <w:spacing w:val="-2"/>
                <w:sz w:val="21"/>
              </w:rPr>
              <w:t>工项目，不属于化工项目。</w:t>
            </w:r>
          </w:p>
        </w:tc>
        <w:tc>
          <w:tcPr>
            <w:tcW w:w="907" w:type="dxa"/>
            <w:tcBorders>
              <w:top w:val="single" w:sz="4" w:space="0" w:color="000000"/>
              <w:left w:val="single" w:sz="4" w:space="0" w:color="000000"/>
              <w:bottom w:val="single" w:sz="4" w:space="0" w:color="000000"/>
            </w:tcBorders>
          </w:tcPr>
          <w:p>
            <w:pPr>
              <w:pStyle w:val="TableParagraph"/>
              <w:spacing w:before="129"/>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261"/>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spacing w:before="11" w:line="230" w:lineRule="exact"/>
              <w:ind w:left="153"/>
              <w:rPr>
                <w:rFonts w:ascii="Times New Roman"/>
                <w:sz w:val="21"/>
              </w:rPr>
            </w:pPr>
            <w:r>
              <w:rPr>
                <w:rFonts w:ascii="Times New Roman"/>
                <w:sz w:val="21"/>
              </w:rPr>
              <w:t>14</w:t>
            </w:r>
          </w:p>
        </w:tc>
        <w:tc>
          <w:tcPr>
            <w:tcW w:w="4000" w:type="dxa"/>
            <w:tcBorders>
              <w:top w:val="single" w:sz="4" w:space="0" w:color="000000"/>
              <w:left w:val="single" w:sz="4" w:space="0" w:color="000000"/>
              <w:bottom w:val="single" w:sz="4" w:space="0" w:color="000000"/>
              <w:right w:val="single" w:sz="4" w:space="0" w:color="000000"/>
            </w:tcBorders>
          </w:tcPr>
          <w:p>
            <w:pPr>
              <w:pStyle w:val="TableParagraph"/>
              <w:spacing w:line="241" w:lineRule="exact"/>
              <w:ind w:left="111"/>
              <w:rPr>
                <w:sz w:val="21"/>
              </w:rPr>
            </w:pPr>
            <w:r>
              <w:rPr>
                <w:sz w:val="21"/>
              </w:rPr>
              <w:t>禁止在化工企业周边建设不符合安全距离</w:t>
            </w:r>
          </w:p>
        </w:tc>
        <w:tc>
          <w:tcPr>
            <w:tcW w:w="2629" w:type="dxa"/>
            <w:tcBorders>
              <w:top w:val="single" w:sz="4" w:space="0" w:color="000000"/>
              <w:left w:val="single" w:sz="4" w:space="0" w:color="000000"/>
              <w:bottom w:val="single" w:sz="4" w:space="0" w:color="000000"/>
              <w:right w:val="single" w:sz="4" w:space="0" w:color="000000"/>
            </w:tcBorders>
          </w:tcPr>
          <w:p>
            <w:pPr>
              <w:pStyle w:val="TableParagraph"/>
              <w:spacing w:line="241" w:lineRule="exact"/>
              <w:ind w:left="112"/>
              <w:rPr>
                <w:sz w:val="21"/>
              </w:rPr>
            </w:pPr>
            <w:r>
              <w:rPr>
                <w:sz w:val="21"/>
              </w:rPr>
              <w:t>项目周边没有化工项目。</w:t>
            </w:r>
          </w:p>
        </w:tc>
        <w:tc>
          <w:tcPr>
            <w:tcW w:w="907" w:type="dxa"/>
            <w:tcBorders>
              <w:top w:val="single" w:sz="4" w:space="0" w:color="000000"/>
              <w:left w:val="single" w:sz="4" w:space="0" w:color="000000"/>
              <w:bottom w:val="single" w:sz="4" w:space="0" w:color="000000"/>
            </w:tcBorders>
          </w:tcPr>
          <w:p>
            <w:pPr>
              <w:pStyle w:val="TableParagraph"/>
              <w:spacing w:line="241" w:lineRule="exact"/>
              <w:ind w:left="192"/>
              <w:rPr>
                <w:sz w:val="21"/>
              </w:rPr>
            </w:pPr>
            <w:r>
              <w:rPr>
                <w:sz w:val="21"/>
              </w:rPr>
              <w:t>相符</w:t>
            </w:r>
          </w:p>
        </w:tc>
      </w:tr>
      <w:tr>
        <w:tblPrEx>
          <w:tblW w:w="0" w:type="auto"/>
          <w:jc w:val="left"/>
          <w:tblInd w:w="157" w:type="dxa"/>
          <w:tblLayout w:type="fixed"/>
          <w:tblCellMar>
            <w:top w:w="0" w:type="dxa"/>
            <w:left w:w="0" w:type="dxa"/>
            <w:bottom w:w="0" w:type="dxa"/>
            <w:right w:w="0" w:type="dxa"/>
          </w:tblCellMar>
          <w:tblLook w:val="01E0"/>
        </w:tblPrEx>
        <w:trPr>
          <w:trHeight w:val="146"/>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8034" w:type="dxa"/>
            <w:gridSpan w:val="4"/>
            <w:tcBorders>
              <w:top w:val="single" w:sz="4" w:space="0" w:color="000000"/>
              <w:left w:val="nil"/>
            </w:tcBorders>
          </w:tcPr>
          <w:p>
            <w:pPr>
              <w:pStyle w:val="TableParagraph"/>
              <w:rPr>
                <w:rFonts w:ascii="Times New Roman"/>
                <w:sz w:val="8"/>
              </w:rPr>
            </w:pPr>
          </w:p>
        </w:tc>
      </w:tr>
    </w:tbl>
    <w:p>
      <w:pPr>
        <w:spacing w:after="0"/>
        <w:rPr>
          <w:rFonts w:ascii="Times New Roman"/>
          <w:sz w:val="8"/>
        </w:rPr>
        <w:sectPr>
          <w:footerReference w:type="default" r:id="rId9"/>
          <w:pgSz w:w="11910" w:h="16840"/>
          <w:pgMar w:top="1580" w:right="1240" w:bottom="1180" w:left="1300" w:header="0" w:footer="997"/>
          <w:pgNumType w:start="6"/>
          <w:cols w:space="708"/>
        </w:sectPr>
      </w:pPr>
    </w:p>
    <w:p>
      <w:pPr>
        <w:pStyle w:val="BodyText"/>
        <w:rPr>
          <w:rFonts w:ascii="Times New Roman"/>
          <w:sz w:val="20"/>
        </w:rPr>
      </w:pPr>
      <w:r>
        <w:pict>
          <v:shape id="_x0000_s1030" type="#_x0000_t202" style="width:452pt;height:667.5pt;margin-top:85.05pt;margin-left:71.87pt;mso-position-horizontal-relative:page;mso-position-vertical-relative:page;position:absolute;z-index:251661312" filled="f" stroked="f">
            <v:textbox inset="0,0,0,0">
              <w:txbxContent>
                <w:tbl>
                  <w:tblPr>
                    <w:tblStyle w:val="TableNormal6"/>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09"/>
                    <w:gridCol w:w="498"/>
                    <w:gridCol w:w="224"/>
                    <w:gridCol w:w="3776"/>
                    <w:gridCol w:w="1449"/>
                    <w:gridCol w:w="1180"/>
                    <w:gridCol w:w="907"/>
                  </w:tblGrid>
                  <w:tr>
                    <w:tblPrEx>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62"/>
                      <w:jc w:val="left"/>
                    </w:trPr>
                    <w:tc>
                      <w:tcPr>
                        <w:tcW w:w="868" w:type="dxa"/>
                        <w:vMerge w:val="restart"/>
                        <w:tcBorders>
                          <w:right w:val="single" w:sz="4" w:space="0" w:color="000000"/>
                        </w:tcBorders>
                      </w:tcPr>
                      <w:p>
                        <w:pPr>
                          <w:pStyle w:val="TableParagraph"/>
                          <w:rPr>
                            <w:rFonts w:ascii="Times New Roman"/>
                            <w:sz w:val="20"/>
                          </w:rPr>
                        </w:pPr>
                      </w:p>
                    </w:tc>
                    <w:tc>
                      <w:tcPr>
                        <w:tcW w:w="109" w:type="dxa"/>
                        <w:vMerge w:val="restart"/>
                        <w:tcBorders>
                          <w:left w:val="single" w:sz="4" w:space="0" w:color="000000"/>
                          <w:bottom w:val="single" w:sz="4" w:space="0" w:color="000000"/>
                          <w:right w:val="nil"/>
                        </w:tcBorders>
                      </w:tcPr>
                      <w:p>
                        <w:pPr>
                          <w:pStyle w:val="TableParagraph"/>
                          <w:rPr>
                            <w:rFonts w:ascii="Times New Roman"/>
                            <w:sz w:val="20"/>
                          </w:rPr>
                        </w:pPr>
                      </w:p>
                    </w:tc>
                    <w:tc>
                      <w:tcPr>
                        <w:tcW w:w="498" w:type="dxa"/>
                        <w:vMerge w:val="restart"/>
                        <w:tcBorders>
                          <w:top w:val="single" w:sz="12" w:space="0" w:color="000000"/>
                          <w:left w:val="nil"/>
                          <w:bottom w:val="single" w:sz="4" w:space="0" w:color="000000"/>
                          <w:right w:val="single" w:sz="4" w:space="0" w:color="000000"/>
                        </w:tcBorders>
                      </w:tcPr>
                      <w:p>
                        <w:pPr>
                          <w:pStyle w:val="TableParagraph"/>
                          <w:rPr>
                            <w:rFonts w:ascii="Times New Roman"/>
                            <w:sz w:val="20"/>
                          </w:rPr>
                        </w:pPr>
                      </w:p>
                    </w:tc>
                    <w:tc>
                      <w:tcPr>
                        <w:tcW w:w="4000" w:type="dxa"/>
                        <w:gridSpan w:val="2"/>
                        <w:tcBorders>
                          <w:top w:val="single" w:sz="12" w:space="0" w:color="000000"/>
                          <w:left w:val="single" w:sz="4" w:space="0" w:color="000000"/>
                          <w:bottom w:val="nil"/>
                          <w:right w:val="single" w:sz="4" w:space="0" w:color="000000"/>
                        </w:tcBorders>
                      </w:tcPr>
                      <w:p>
                        <w:pPr>
                          <w:pStyle w:val="TableParagraph"/>
                          <w:spacing w:before="1" w:line="240" w:lineRule="exact"/>
                          <w:ind w:left="111"/>
                          <w:rPr>
                            <w:sz w:val="21"/>
                          </w:rPr>
                        </w:pPr>
                        <w:r>
                          <w:rPr>
                            <w:sz w:val="21"/>
                          </w:rPr>
                          <w:t>规定的劳动密集型的非化工项目和其他人</w:t>
                        </w:r>
                      </w:p>
                    </w:tc>
                    <w:tc>
                      <w:tcPr>
                        <w:tcW w:w="2629" w:type="dxa"/>
                        <w:gridSpan w:val="2"/>
                        <w:vMerge w:val="restart"/>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907" w:type="dxa"/>
                        <w:vMerge w:val="restart"/>
                        <w:tcBorders>
                          <w:top w:val="single" w:sz="12" w:space="0" w:color="000000"/>
                          <w:left w:val="single" w:sz="4" w:space="0" w:color="000000"/>
                          <w:bottom w:val="single" w:sz="4" w:space="0" w:color="000000"/>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257"/>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vMerge/>
                        <w:tcBorders>
                          <w:top w:val="nil"/>
                          <w:left w:val="nil"/>
                          <w:bottom w:val="single" w:sz="4" w:space="0" w:color="000000"/>
                          <w:right w:val="single" w:sz="4" w:space="0" w:color="000000"/>
                        </w:tcBorders>
                      </w:tcPr>
                      <w:p>
                        <w:pPr>
                          <w:rPr>
                            <w:sz w:val="2"/>
                            <w:szCs w:val="2"/>
                          </w:rPr>
                        </w:pPr>
                      </w:p>
                    </w:tc>
                    <w:tc>
                      <w:tcPr>
                        <w:tcW w:w="4000" w:type="dxa"/>
                        <w:gridSpan w:val="2"/>
                        <w:tcBorders>
                          <w:top w:val="nil"/>
                          <w:left w:val="single" w:sz="4" w:space="0" w:color="000000"/>
                          <w:bottom w:val="single" w:sz="4" w:space="0" w:color="000000"/>
                          <w:right w:val="single" w:sz="4" w:space="0" w:color="000000"/>
                        </w:tcBorders>
                      </w:tcPr>
                      <w:p>
                        <w:pPr>
                          <w:pStyle w:val="TableParagraph"/>
                          <w:spacing w:line="238" w:lineRule="exact"/>
                          <w:ind w:left="111"/>
                          <w:rPr>
                            <w:sz w:val="21"/>
                          </w:rPr>
                        </w:pPr>
                        <w:r>
                          <w:rPr>
                            <w:sz w:val="21"/>
                          </w:rPr>
                          <w:t>员密集的公共设施项目。</w:t>
                        </w:r>
                      </w:p>
                    </w:tc>
                    <w:tc>
                      <w:tcPr>
                        <w:tcW w:w="2629" w:type="dxa"/>
                        <w:gridSpan w:val="2"/>
                        <w:vMerge/>
                        <w:tcBorders>
                          <w:top w:val="nil"/>
                          <w:left w:val="single" w:sz="4" w:space="0" w:color="000000"/>
                          <w:bottom w:val="single" w:sz="4" w:space="0" w:color="000000"/>
                          <w:right w:val="single" w:sz="4" w:space="0" w:color="000000"/>
                        </w:tcBorders>
                      </w:tcPr>
                      <w:p>
                        <w:pPr>
                          <w:rPr>
                            <w:sz w:val="2"/>
                            <w:szCs w:val="2"/>
                          </w:rPr>
                        </w:pPr>
                      </w:p>
                    </w:tc>
                    <w:tc>
                      <w:tcPr>
                        <w:tcW w:w="907" w:type="dxa"/>
                        <w:vMerge/>
                        <w:tcBorders>
                          <w:top w:val="nil"/>
                          <w:left w:val="single" w:sz="4" w:space="0" w:color="000000"/>
                          <w:bottom w:val="single" w:sz="4" w:space="0" w:color="000000"/>
                        </w:tcBorders>
                      </w:tcPr>
                      <w:p>
                        <w:pPr>
                          <w:rPr>
                            <w:sz w:val="2"/>
                            <w:szCs w:val="2"/>
                          </w:rPr>
                        </w:pPr>
                      </w:p>
                    </w:tc>
                  </w:tr>
                  <w:tr>
                    <w:tblPrEx>
                      <w:tblW w:w="0" w:type="auto"/>
                      <w:jc w:val="left"/>
                      <w:tblInd w:w="10" w:type="dxa"/>
                      <w:tblLayout w:type="fixed"/>
                      <w:tblCellMar>
                        <w:top w:w="0" w:type="dxa"/>
                        <w:left w:w="0" w:type="dxa"/>
                        <w:bottom w:w="0" w:type="dxa"/>
                        <w:right w:w="0" w:type="dxa"/>
                      </w:tblCellMar>
                      <w:tblLook w:val="01E0"/>
                    </w:tblPrEx>
                    <w:trPr>
                      <w:trHeight w:val="253"/>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single" w:sz="4" w:space="0" w:color="000000"/>
                          <w:left w:val="nil"/>
                          <w:bottom w:val="nil"/>
                          <w:right w:val="single" w:sz="4" w:space="0" w:color="000000"/>
                        </w:tcBorders>
                      </w:tcPr>
                      <w:p>
                        <w:pPr>
                          <w:pStyle w:val="TableParagraph"/>
                          <w:rPr>
                            <w:rFonts w:ascii="Times New Roman"/>
                            <w:sz w:val="18"/>
                          </w:rPr>
                        </w:pPr>
                      </w:p>
                    </w:tc>
                    <w:tc>
                      <w:tcPr>
                        <w:tcW w:w="4000" w:type="dxa"/>
                        <w:gridSpan w:val="2"/>
                        <w:tcBorders>
                          <w:top w:val="single" w:sz="4" w:space="0" w:color="000000"/>
                          <w:left w:val="single" w:sz="4" w:space="0" w:color="000000"/>
                          <w:bottom w:val="nil"/>
                          <w:right w:val="single" w:sz="4" w:space="0" w:color="000000"/>
                        </w:tcBorders>
                      </w:tcPr>
                      <w:p>
                        <w:pPr>
                          <w:pStyle w:val="TableParagraph"/>
                          <w:spacing w:line="233" w:lineRule="exact"/>
                          <w:ind w:left="111"/>
                          <w:rPr>
                            <w:sz w:val="21"/>
                          </w:rPr>
                        </w:pPr>
                        <w:r>
                          <w:rPr>
                            <w:sz w:val="21"/>
                          </w:rPr>
                          <w:t>禁止新建、扩建不符合国家和省产业政策</w:t>
                        </w:r>
                      </w:p>
                    </w:tc>
                    <w:tc>
                      <w:tcPr>
                        <w:tcW w:w="2629" w:type="dxa"/>
                        <w:gridSpan w:val="2"/>
                        <w:tcBorders>
                          <w:top w:val="single" w:sz="4" w:space="0" w:color="000000"/>
                          <w:left w:val="single" w:sz="4" w:space="0" w:color="000000"/>
                          <w:bottom w:val="nil"/>
                          <w:right w:val="single" w:sz="4" w:space="0" w:color="000000"/>
                        </w:tcBorders>
                      </w:tcPr>
                      <w:p>
                        <w:pPr>
                          <w:pStyle w:val="TableParagraph"/>
                          <w:spacing w:line="233" w:lineRule="exact"/>
                          <w:ind w:left="112"/>
                          <w:rPr>
                            <w:sz w:val="21"/>
                          </w:rPr>
                        </w:pPr>
                        <w:r>
                          <w:rPr>
                            <w:sz w:val="21"/>
                          </w:rPr>
                          <w:t>项目属于为生物质燃料加</w:t>
                        </w:r>
                      </w:p>
                    </w:tc>
                    <w:tc>
                      <w:tcPr>
                        <w:tcW w:w="907" w:type="dxa"/>
                        <w:tcBorders>
                          <w:top w:val="single" w:sz="4" w:space="0" w:color="000000"/>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62"/>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spacing w:before="8" w:line="234" w:lineRule="exact"/>
                          <w:ind w:left="133" w:right="109"/>
                          <w:jc w:val="center"/>
                          <w:rPr>
                            <w:rFonts w:ascii="Times New Roman"/>
                            <w:sz w:val="21"/>
                          </w:rPr>
                        </w:pPr>
                        <w:r>
                          <w:rPr>
                            <w:rFonts w:ascii="Times New Roman"/>
                            <w:sz w:val="21"/>
                          </w:rPr>
                          <w:t>15</w:t>
                        </w:r>
                      </w:p>
                    </w:tc>
                    <w:tc>
                      <w:tcPr>
                        <w:tcW w:w="4000" w:type="dxa"/>
                        <w:gridSpan w:val="2"/>
                        <w:tcBorders>
                          <w:top w:val="nil"/>
                          <w:left w:val="single" w:sz="4" w:space="0" w:color="000000"/>
                          <w:bottom w:val="nil"/>
                          <w:right w:val="single" w:sz="4" w:space="0" w:color="000000"/>
                        </w:tcBorders>
                      </w:tcPr>
                      <w:p>
                        <w:pPr>
                          <w:pStyle w:val="TableParagraph"/>
                          <w:spacing w:line="242" w:lineRule="exact"/>
                          <w:ind w:left="111"/>
                          <w:rPr>
                            <w:sz w:val="21"/>
                          </w:rPr>
                        </w:pPr>
                        <w:r>
                          <w:rPr>
                            <w:sz w:val="21"/>
                          </w:rPr>
                          <w:t>的尿素、磷馁、电石、烧碱、聚氯乙烯、</w:t>
                        </w:r>
                      </w:p>
                    </w:tc>
                    <w:tc>
                      <w:tcPr>
                        <w:tcW w:w="2629" w:type="dxa"/>
                        <w:gridSpan w:val="2"/>
                        <w:tcBorders>
                          <w:top w:val="nil"/>
                          <w:left w:val="single" w:sz="4" w:space="0" w:color="000000"/>
                          <w:bottom w:val="nil"/>
                          <w:right w:val="single" w:sz="4" w:space="0" w:color="000000"/>
                        </w:tcBorders>
                      </w:tcPr>
                      <w:p>
                        <w:pPr>
                          <w:pStyle w:val="TableParagraph"/>
                          <w:spacing w:line="242" w:lineRule="exact"/>
                          <w:ind w:left="112"/>
                          <w:rPr>
                            <w:sz w:val="21"/>
                          </w:rPr>
                        </w:pPr>
                        <w:r>
                          <w:rPr>
                            <w:sz w:val="21"/>
                          </w:rPr>
                          <w:t>工项目，不属于行业新增</w:t>
                        </w:r>
                      </w:p>
                    </w:tc>
                    <w:tc>
                      <w:tcPr>
                        <w:tcW w:w="907" w:type="dxa"/>
                        <w:tcBorders>
                          <w:top w:val="nil"/>
                          <w:left w:val="single" w:sz="4" w:space="0" w:color="000000"/>
                          <w:bottom w:val="nil"/>
                        </w:tcBorders>
                      </w:tcPr>
                      <w:p>
                        <w:pPr>
                          <w:pStyle w:val="TableParagraph"/>
                          <w:spacing w:line="242" w:lineRule="exact"/>
                          <w:ind w:left="192"/>
                          <w:rPr>
                            <w:sz w:val="21"/>
                          </w:rPr>
                        </w:pPr>
                        <w:r>
                          <w:rPr>
                            <w:sz w:val="21"/>
                          </w:rPr>
                          <w:t>相符</w:t>
                        </w:r>
                      </w:p>
                    </w:tc>
                  </w:tr>
                  <w:tr>
                    <w:tblPrEx>
                      <w:tblW w:w="0" w:type="auto"/>
                      <w:jc w:val="left"/>
                      <w:tblInd w:w="10" w:type="dxa"/>
                      <w:tblLayout w:type="fixed"/>
                      <w:tblCellMar>
                        <w:top w:w="0" w:type="dxa"/>
                        <w:left w:w="0" w:type="dxa"/>
                        <w:bottom w:w="0" w:type="dxa"/>
                        <w:right w:w="0" w:type="dxa"/>
                      </w:tblCellMar>
                      <w:tblLook w:val="01E0"/>
                    </w:tblPrEx>
                    <w:trPr>
                      <w:trHeight w:val="251"/>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single" w:sz="4" w:space="0" w:color="000000"/>
                          <w:right w:val="single" w:sz="4" w:space="0" w:color="000000"/>
                        </w:tcBorders>
                      </w:tcPr>
                      <w:p>
                        <w:pPr>
                          <w:pStyle w:val="TableParagraph"/>
                          <w:rPr>
                            <w:rFonts w:ascii="Times New Roman"/>
                            <w:sz w:val="18"/>
                          </w:rPr>
                        </w:pPr>
                      </w:p>
                    </w:tc>
                    <w:tc>
                      <w:tcPr>
                        <w:tcW w:w="4000" w:type="dxa"/>
                        <w:gridSpan w:val="2"/>
                        <w:tcBorders>
                          <w:top w:val="nil"/>
                          <w:left w:val="single" w:sz="4" w:space="0" w:color="000000"/>
                          <w:bottom w:val="single" w:sz="4" w:space="0" w:color="000000"/>
                          <w:right w:val="single" w:sz="4" w:space="0" w:color="000000"/>
                        </w:tcBorders>
                      </w:tcPr>
                      <w:p>
                        <w:pPr>
                          <w:pStyle w:val="TableParagraph"/>
                          <w:spacing w:line="231" w:lineRule="exact"/>
                          <w:ind w:left="111"/>
                          <w:rPr>
                            <w:sz w:val="21"/>
                          </w:rPr>
                        </w:pPr>
                        <w:r>
                          <w:rPr>
                            <w:sz w:val="21"/>
                          </w:rPr>
                          <w:t>纯碱等行业新增产能项目。</w:t>
                        </w:r>
                      </w:p>
                    </w:tc>
                    <w:tc>
                      <w:tcPr>
                        <w:tcW w:w="2629" w:type="dxa"/>
                        <w:gridSpan w:val="2"/>
                        <w:tcBorders>
                          <w:top w:val="nil"/>
                          <w:left w:val="single" w:sz="4" w:space="0" w:color="000000"/>
                          <w:bottom w:val="single" w:sz="4" w:space="0" w:color="000000"/>
                          <w:right w:val="single" w:sz="4" w:space="0" w:color="000000"/>
                        </w:tcBorders>
                      </w:tcPr>
                      <w:p>
                        <w:pPr>
                          <w:pStyle w:val="TableParagraph"/>
                          <w:spacing w:line="231" w:lineRule="exact"/>
                          <w:ind w:left="112"/>
                          <w:rPr>
                            <w:sz w:val="21"/>
                          </w:rPr>
                        </w:pPr>
                        <w:r>
                          <w:rPr>
                            <w:sz w:val="21"/>
                          </w:rPr>
                          <w:t>产能项目。</w:t>
                        </w:r>
                      </w:p>
                    </w:tc>
                    <w:tc>
                      <w:tcPr>
                        <w:tcW w:w="907"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5"/>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single" w:sz="4" w:space="0" w:color="000000"/>
                          <w:left w:val="nil"/>
                          <w:bottom w:val="nil"/>
                          <w:right w:val="single" w:sz="4" w:space="0" w:color="000000"/>
                        </w:tcBorders>
                      </w:tcPr>
                      <w:p>
                        <w:pPr>
                          <w:pStyle w:val="TableParagraph"/>
                          <w:rPr>
                            <w:rFonts w:ascii="Times New Roman"/>
                            <w:sz w:val="18"/>
                          </w:rPr>
                        </w:pPr>
                      </w:p>
                    </w:tc>
                    <w:tc>
                      <w:tcPr>
                        <w:tcW w:w="4000" w:type="dxa"/>
                        <w:gridSpan w:val="2"/>
                        <w:tcBorders>
                          <w:top w:val="single" w:sz="4" w:space="0" w:color="000000"/>
                          <w:left w:val="single" w:sz="4" w:space="0" w:color="000000"/>
                          <w:bottom w:val="nil"/>
                          <w:right w:val="single" w:sz="4" w:space="0" w:color="000000"/>
                        </w:tcBorders>
                      </w:tcPr>
                      <w:p>
                        <w:pPr>
                          <w:pStyle w:val="TableParagraph"/>
                          <w:spacing w:line="235" w:lineRule="exact"/>
                          <w:ind w:left="111"/>
                          <w:rPr>
                            <w:sz w:val="21"/>
                          </w:rPr>
                        </w:pPr>
                        <w:r>
                          <w:rPr>
                            <w:sz w:val="21"/>
                          </w:rPr>
                          <w:t>禁止新建、改建、扩建高毒、高残留以及</w:t>
                        </w:r>
                      </w:p>
                    </w:tc>
                    <w:tc>
                      <w:tcPr>
                        <w:tcW w:w="2629" w:type="dxa"/>
                        <w:gridSpan w:val="2"/>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907" w:type="dxa"/>
                        <w:tcBorders>
                          <w:top w:val="single" w:sz="4" w:space="0" w:color="000000"/>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49"/>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rPr>
                            <w:rFonts w:ascii="Times New Roman"/>
                            <w:sz w:val="18"/>
                          </w:rPr>
                        </w:pPr>
                      </w:p>
                    </w:tc>
                    <w:tc>
                      <w:tcPr>
                        <w:tcW w:w="4000" w:type="dxa"/>
                        <w:gridSpan w:val="2"/>
                        <w:tcBorders>
                          <w:top w:val="nil"/>
                          <w:left w:val="single" w:sz="4" w:space="0" w:color="000000"/>
                          <w:bottom w:val="nil"/>
                          <w:right w:val="single" w:sz="4" w:space="0" w:color="000000"/>
                        </w:tcBorders>
                      </w:tcPr>
                      <w:p>
                        <w:pPr>
                          <w:pStyle w:val="TableParagraph"/>
                          <w:spacing w:line="229" w:lineRule="exact"/>
                          <w:ind w:left="111"/>
                          <w:rPr>
                            <w:sz w:val="21"/>
                          </w:rPr>
                        </w:pPr>
                        <w:r>
                          <w:rPr>
                            <w:sz w:val="21"/>
                          </w:rPr>
                          <w:t>对环境影响大的农药原药（化学合成类）</w:t>
                        </w:r>
                      </w:p>
                    </w:tc>
                    <w:tc>
                      <w:tcPr>
                        <w:tcW w:w="2629" w:type="dxa"/>
                        <w:gridSpan w:val="2"/>
                        <w:tcBorders>
                          <w:top w:val="nil"/>
                          <w:left w:val="single" w:sz="4" w:space="0" w:color="000000"/>
                          <w:bottom w:val="nil"/>
                          <w:right w:val="single" w:sz="4" w:space="0" w:color="000000"/>
                        </w:tcBorders>
                      </w:tcPr>
                      <w:p>
                        <w:pPr>
                          <w:pStyle w:val="TableParagraph"/>
                          <w:spacing w:line="229" w:lineRule="exact"/>
                          <w:ind w:left="112"/>
                          <w:rPr>
                            <w:sz w:val="21"/>
                          </w:rPr>
                        </w:pPr>
                        <w:r>
                          <w:rPr>
                            <w:sz w:val="21"/>
                          </w:rPr>
                          <w:t>项目属于为生物质燃料加</w:t>
                        </w:r>
                      </w:p>
                    </w:tc>
                    <w:tc>
                      <w:tcPr>
                        <w:tcW w:w="90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63"/>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spacing w:before="9" w:line="234" w:lineRule="exact"/>
                          <w:ind w:left="133" w:right="109"/>
                          <w:jc w:val="center"/>
                          <w:rPr>
                            <w:rFonts w:ascii="Times New Roman"/>
                            <w:sz w:val="21"/>
                          </w:rPr>
                        </w:pPr>
                        <w:r>
                          <w:rPr>
                            <w:rFonts w:ascii="Times New Roman"/>
                            <w:sz w:val="21"/>
                          </w:rPr>
                          <w:t>16</w:t>
                        </w:r>
                      </w:p>
                    </w:tc>
                    <w:tc>
                      <w:tcPr>
                        <w:tcW w:w="4000" w:type="dxa"/>
                        <w:gridSpan w:val="2"/>
                        <w:tcBorders>
                          <w:top w:val="nil"/>
                          <w:left w:val="single" w:sz="4" w:space="0" w:color="000000"/>
                          <w:bottom w:val="nil"/>
                          <w:right w:val="single" w:sz="4" w:space="0" w:color="000000"/>
                        </w:tcBorders>
                      </w:tcPr>
                      <w:p>
                        <w:pPr>
                          <w:pStyle w:val="TableParagraph"/>
                          <w:spacing w:line="244" w:lineRule="exact"/>
                          <w:ind w:left="111"/>
                          <w:rPr>
                            <w:sz w:val="21"/>
                          </w:rPr>
                        </w:pPr>
                        <w:r>
                          <w:rPr>
                            <w:sz w:val="21"/>
                          </w:rPr>
                          <w:t>项目，禁止新建、扩建不符合国家和省产</w:t>
                        </w:r>
                      </w:p>
                    </w:tc>
                    <w:tc>
                      <w:tcPr>
                        <w:tcW w:w="2629" w:type="dxa"/>
                        <w:gridSpan w:val="2"/>
                        <w:tcBorders>
                          <w:top w:val="nil"/>
                          <w:left w:val="single" w:sz="4" w:space="0" w:color="000000"/>
                          <w:bottom w:val="nil"/>
                          <w:right w:val="single" w:sz="4" w:space="0" w:color="000000"/>
                        </w:tcBorders>
                      </w:tcPr>
                      <w:p>
                        <w:pPr>
                          <w:pStyle w:val="TableParagraph"/>
                          <w:spacing w:line="244" w:lineRule="exact"/>
                          <w:ind w:left="112"/>
                          <w:rPr>
                            <w:sz w:val="21"/>
                          </w:rPr>
                        </w:pPr>
                        <w:r>
                          <w:rPr>
                            <w:sz w:val="21"/>
                          </w:rPr>
                          <w:t>工项目，不属于农药原药</w:t>
                        </w:r>
                      </w:p>
                    </w:tc>
                    <w:tc>
                      <w:tcPr>
                        <w:tcW w:w="907" w:type="dxa"/>
                        <w:tcBorders>
                          <w:top w:val="nil"/>
                          <w:left w:val="single" w:sz="4" w:space="0" w:color="000000"/>
                          <w:bottom w:val="nil"/>
                        </w:tcBorders>
                      </w:tcPr>
                      <w:p>
                        <w:pPr>
                          <w:pStyle w:val="TableParagraph"/>
                          <w:spacing w:line="244" w:lineRule="exact"/>
                          <w:ind w:left="192"/>
                          <w:rPr>
                            <w:sz w:val="21"/>
                          </w:rPr>
                        </w:pPr>
                        <w:r>
                          <w:rPr>
                            <w:sz w:val="21"/>
                          </w:rPr>
                          <w:t>相符</w:t>
                        </w:r>
                      </w:p>
                    </w:tc>
                  </w:tr>
                  <w:tr>
                    <w:tblPrEx>
                      <w:tblW w:w="0" w:type="auto"/>
                      <w:jc w:val="left"/>
                      <w:tblInd w:w="10" w:type="dxa"/>
                      <w:tblLayout w:type="fixed"/>
                      <w:tblCellMar>
                        <w:top w:w="0" w:type="dxa"/>
                        <w:left w:w="0" w:type="dxa"/>
                        <w:bottom w:w="0" w:type="dxa"/>
                        <w:right w:w="0" w:type="dxa"/>
                      </w:tblCellMar>
                      <w:tblLook w:val="01E0"/>
                    </w:tblPrEx>
                    <w:trPr>
                      <w:trHeight w:val="245"/>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rPr>
                            <w:rFonts w:ascii="Times New Roman"/>
                            <w:sz w:val="16"/>
                          </w:rPr>
                        </w:pPr>
                      </w:p>
                    </w:tc>
                    <w:tc>
                      <w:tcPr>
                        <w:tcW w:w="4000" w:type="dxa"/>
                        <w:gridSpan w:val="2"/>
                        <w:tcBorders>
                          <w:top w:val="nil"/>
                          <w:left w:val="single" w:sz="4" w:space="0" w:color="000000"/>
                          <w:bottom w:val="nil"/>
                          <w:right w:val="single" w:sz="4" w:space="0" w:color="000000"/>
                        </w:tcBorders>
                      </w:tcPr>
                      <w:p>
                        <w:pPr>
                          <w:pStyle w:val="TableParagraph"/>
                          <w:spacing w:line="226" w:lineRule="exact"/>
                          <w:ind w:left="111"/>
                          <w:rPr>
                            <w:sz w:val="21"/>
                          </w:rPr>
                        </w:pPr>
                        <w:r>
                          <w:rPr>
                            <w:sz w:val="21"/>
                          </w:rPr>
                          <w:t>业政策的农药、医药和染料中问体化工项</w:t>
                        </w:r>
                      </w:p>
                    </w:tc>
                    <w:tc>
                      <w:tcPr>
                        <w:tcW w:w="2629" w:type="dxa"/>
                        <w:gridSpan w:val="2"/>
                        <w:tcBorders>
                          <w:top w:val="nil"/>
                          <w:left w:val="single" w:sz="4" w:space="0" w:color="000000"/>
                          <w:bottom w:val="nil"/>
                          <w:right w:val="single" w:sz="4" w:space="0" w:color="000000"/>
                        </w:tcBorders>
                      </w:tcPr>
                      <w:p>
                        <w:pPr>
                          <w:pStyle w:val="TableParagraph"/>
                          <w:spacing w:line="226" w:lineRule="exact"/>
                          <w:ind w:left="112"/>
                          <w:rPr>
                            <w:sz w:val="21"/>
                          </w:rPr>
                        </w:pPr>
                        <w:r>
                          <w:rPr>
                            <w:sz w:val="21"/>
                          </w:rPr>
                          <w:t>项目和化工项目。</w:t>
                        </w:r>
                      </w:p>
                    </w:tc>
                    <w:tc>
                      <w:tcPr>
                        <w:tcW w:w="907" w:type="dxa"/>
                        <w:tcBorders>
                          <w:top w:val="nil"/>
                          <w:left w:val="single" w:sz="4" w:space="0" w:color="000000"/>
                          <w:bottom w:val="nil"/>
                        </w:tcBorders>
                      </w:tcPr>
                      <w:p>
                        <w:pPr>
                          <w:pStyle w:val="TableParagraph"/>
                          <w:rPr>
                            <w:rFonts w:ascii="Times New Roman"/>
                            <w:sz w:val="16"/>
                          </w:rPr>
                        </w:pPr>
                      </w:p>
                    </w:tc>
                  </w:tr>
                  <w:tr>
                    <w:tblPrEx>
                      <w:tblW w:w="0" w:type="auto"/>
                      <w:jc w:val="left"/>
                      <w:tblInd w:w="10" w:type="dxa"/>
                      <w:tblLayout w:type="fixed"/>
                      <w:tblCellMar>
                        <w:top w:w="0" w:type="dxa"/>
                        <w:left w:w="0" w:type="dxa"/>
                        <w:bottom w:w="0" w:type="dxa"/>
                        <w:right w:w="0" w:type="dxa"/>
                      </w:tblCellMar>
                      <w:tblLook w:val="01E0"/>
                    </w:tblPrEx>
                    <w:trPr>
                      <w:trHeight w:val="257"/>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single" w:sz="4" w:space="0" w:color="000000"/>
                          <w:right w:val="single" w:sz="4" w:space="0" w:color="000000"/>
                        </w:tcBorders>
                      </w:tcPr>
                      <w:p>
                        <w:pPr>
                          <w:pStyle w:val="TableParagraph"/>
                          <w:rPr>
                            <w:rFonts w:ascii="Times New Roman"/>
                            <w:sz w:val="18"/>
                          </w:rPr>
                        </w:pPr>
                      </w:p>
                    </w:tc>
                    <w:tc>
                      <w:tcPr>
                        <w:tcW w:w="4000" w:type="dxa"/>
                        <w:gridSpan w:val="2"/>
                        <w:tcBorders>
                          <w:top w:val="nil"/>
                          <w:left w:val="single" w:sz="4" w:space="0" w:color="000000"/>
                          <w:bottom w:val="single" w:sz="4" w:space="0" w:color="000000"/>
                          <w:right w:val="single" w:sz="4" w:space="0" w:color="000000"/>
                        </w:tcBorders>
                      </w:tcPr>
                      <w:p>
                        <w:pPr>
                          <w:pStyle w:val="TableParagraph"/>
                          <w:spacing w:line="237" w:lineRule="exact"/>
                          <w:ind w:left="111"/>
                          <w:rPr>
                            <w:sz w:val="21"/>
                          </w:rPr>
                        </w:pPr>
                        <w:r>
                          <w:rPr>
                            <w:sz w:val="21"/>
                          </w:rPr>
                          <w:t>目。</w:t>
                        </w:r>
                      </w:p>
                    </w:tc>
                    <w:tc>
                      <w:tcPr>
                        <w:tcW w:w="2629" w:type="dxa"/>
                        <w:gridSpan w:val="2"/>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907"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1080"/>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spacing w:before="8"/>
                          <w:rPr>
                            <w:sz w:val="32"/>
                          </w:rPr>
                        </w:pPr>
                      </w:p>
                      <w:p>
                        <w:pPr>
                          <w:pStyle w:val="TableParagraph"/>
                          <w:ind w:left="133" w:right="109"/>
                          <w:jc w:val="center"/>
                          <w:rPr>
                            <w:rFonts w:ascii="Times New Roman"/>
                            <w:sz w:val="21"/>
                          </w:rPr>
                        </w:pPr>
                        <w:r>
                          <w:rPr>
                            <w:rFonts w:ascii="Times New Roman"/>
                            <w:sz w:val="21"/>
                          </w:rPr>
                          <w:t>17</w:t>
                        </w:r>
                      </w:p>
                    </w:tc>
                    <w:tc>
                      <w:tcPr>
                        <w:tcW w:w="400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31" w:line="242" w:lineRule="auto"/>
                          <w:ind w:left="111" w:right="94"/>
                          <w:jc w:val="both"/>
                          <w:rPr>
                            <w:sz w:val="21"/>
                          </w:rPr>
                        </w:pPr>
                        <w:r>
                          <w:rPr>
                            <w:sz w:val="21"/>
                          </w:rPr>
                          <w:t>禁止新建、扩建不符合国家石化、现代煤化工等产业布局规划的项目，禁止新建独立焦化项目。</w:t>
                        </w:r>
                      </w:p>
                    </w:tc>
                    <w:tc>
                      <w:tcPr>
                        <w:tcW w:w="2629" w:type="dxa"/>
                        <w:gridSpan w:val="2"/>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jc w:val="both"/>
                          <w:rPr>
                            <w:sz w:val="21"/>
                          </w:rPr>
                        </w:pPr>
                        <w:r>
                          <w:rPr>
                            <w:sz w:val="21"/>
                          </w:rPr>
                          <w:t>项目属于为生物质燃料加工项目，符合国家石化、现代煤化工等产业布局规</w:t>
                        </w:r>
                      </w:p>
                      <w:p>
                        <w:pPr>
                          <w:pStyle w:val="TableParagraph"/>
                          <w:spacing w:line="247" w:lineRule="exact"/>
                          <w:ind w:left="112"/>
                          <w:rPr>
                            <w:sz w:val="21"/>
                          </w:rPr>
                        </w:pPr>
                        <w:r>
                          <w:rPr>
                            <w:sz w:val="21"/>
                          </w:rPr>
                          <w:t>划的项目。</w:t>
                        </w:r>
                      </w:p>
                    </w:tc>
                    <w:tc>
                      <w:tcPr>
                        <w:tcW w:w="907"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148"/>
                          <w:ind w:left="192"/>
                          <w:rPr>
                            <w:sz w:val="21"/>
                          </w:rPr>
                        </w:pPr>
                        <w:r>
                          <w:rPr>
                            <w:sz w:val="21"/>
                          </w:rPr>
                          <w:t>相符</w:t>
                        </w:r>
                      </w:p>
                    </w:tc>
                  </w:tr>
                  <w:tr>
                    <w:tblPrEx>
                      <w:tblW w:w="0" w:type="auto"/>
                      <w:jc w:val="left"/>
                      <w:tblInd w:w="10" w:type="dxa"/>
                      <w:tblLayout w:type="fixed"/>
                      <w:tblCellMar>
                        <w:top w:w="0" w:type="dxa"/>
                        <w:left w:w="0" w:type="dxa"/>
                        <w:bottom w:w="0" w:type="dxa"/>
                        <w:right w:w="0" w:type="dxa"/>
                      </w:tblCellMar>
                      <w:tblLook w:val="01E0"/>
                    </w:tblPrEx>
                    <w:trPr>
                      <w:trHeight w:val="390"/>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single" w:sz="4" w:space="0" w:color="000000"/>
                          <w:left w:val="nil"/>
                          <w:bottom w:val="nil"/>
                          <w:right w:val="single" w:sz="4" w:space="0" w:color="000000"/>
                        </w:tcBorders>
                      </w:tcPr>
                      <w:p>
                        <w:pPr>
                          <w:pStyle w:val="TableParagraph"/>
                          <w:rPr>
                            <w:rFonts w:ascii="Times New Roman"/>
                            <w:sz w:val="20"/>
                          </w:rPr>
                        </w:pPr>
                      </w:p>
                    </w:tc>
                    <w:tc>
                      <w:tcPr>
                        <w:tcW w:w="4000" w:type="dxa"/>
                        <w:gridSpan w:val="2"/>
                        <w:tcBorders>
                          <w:top w:val="single" w:sz="4" w:space="0" w:color="000000"/>
                          <w:left w:val="single" w:sz="4" w:space="0" w:color="000000"/>
                          <w:bottom w:val="nil"/>
                          <w:right w:val="single" w:sz="4" w:space="0" w:color="000000"/>
                        </w:tcBorders>
                      </w:tcPr>
                      <w:p>
                        <w:pPr>
                          <w:pStyle w:val="TableParagraph"/>
                          <w:spacing w:before="130" w:line="240" w:lineRule="exact"/>
                          <w:ind w:left="111"/>
                          <w:rPr>
                            <w:sz w:val="21"/>
                          </w:rPr>
                        </w:pPr>
                        <w:r>
                          <w:rPr>
                            <w:sz w:val="21"/>
                          </w:rPr>
                          <w:t>禁止新建、扩建国家《产业结构调整指导</w:t>
                        </w:r>
                      </w:p>
                    </w:tc>
                    <w:tc>
                      <w:tcPr>
                        <w:tcW w:w="2629"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jc w:val="both"/>
                          <w:rPr>
                            <w:sz w:val="21"/>
                          </w:rPr>
                        </w:pPr>
                        <w:r>
                          <w:rPr>
                            <w:sz w:val="21"/>
                          </w:rPr>
                          <w:t>项目属于生物质燃料加工项目，不属于限制类、淘汰类、禁止类项目，不属于法律法规和相关政策明令禁止的落后产能项目以及明令淘汰的安全生产落</w:t>
                        </w:r>
                      </w:p>
                      <w:p>
                        <w:pPr>
                          <w:pStyle w:val="TableParagraph"/>
                          <w:spacing w:line="246" w:lineRule="exact"/>
                          <w:ind w:left="112"/>
                          <w:rPr>
                            <w:sz w:val="21"/>
                          </w:rPr>
                        </w:pPr>
                        <w:r>
                          <w:rPr>
                            <w:sz w:val="21"/>
                          </w:rPr>
                          <w:t>后工艺及装备项目。</w:t>
                        </w:r>
                      </w:p>
                    </w:tc>
                    <w:tc>
                      <w:tcPr>
                        <w:tcW w:w="907" w:type="dxa"/>
                        <w:tcBorders>
                          <w:top w:val="single" w:sz="4" w:space="0" w:color="000000"/>
                          <w:left w:val="single" w:sz="4" w:space="0" w:color="000000"/>
                          <w:bottom w:val="nil"/>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rPr>
                            <w:rFonts w:ascii="Times New Roman"/>
                            <w:sz w:val="18"/>
                          </w:rPr>
                        </w:pPr>
                      </w:p>
                    </w:tc>
                    <w:tc>
                      <w:tcPr>
                        <w:tcW w:w="4000" w:type="dxa"/>
                        <w:gridSpan w:val="2"/>
                        <w:tcBorders>
                          <w:top w:val="nil"/>
                          <w:left w:val="single" w:sz="4" w:space="0" w:color="000000"/>
                          <w:bottom w:val="nil"/>
                          <w:right w:val="single" w:sz="4" w:space="0" w:color="000000"/>
                        </w:tcBorders>
                      </w:tcPr>
                      <w:p>
                        <w:pPr>
                          <w:pStyle w:val="TableParagraph"/>
                          <w:spacing w:line="232" w:lineRule="exact"/>
                          <w:ind w:left="111"/>
                          <w:rPr>
                            <w:sz w:val="21"/>
                          </w:rPr>
                        </w:pPr>
                        <w:r>
                          <w:rPr>
                            <w:sz w:val="21"/>
                          </w:rPr>
                          <w:t>目录》《江苏省产业结构调整限制、淘汰</w:t>
                        </w:r>
                      </w:p>
                    </w:tc>
                    <w:tc>
                      <w:tcPr>
                        <w:tcW w:w="2629" w:type="dxa"/>
                        <w:gridSpan w:val="2"/>
                        <w:vMerge/>
                        <w:tcBorders>
                          <w:top w:val="nil"/>
                          <w:left w:val="single" w:sz="4" w:space="0" w:color="000000"/>
                          <w:bottom w:val="single" w:sz="4" w:space="0" w:color="000000"/>
                          <w:right w:val="single" w:sz="4" w:space="0" w:color="000000"/>
                        </w:tcBorders>
                      </w:tcPr>
                      <w:p>
                        <w:pPr>
                          <w:rPr>
                            <w:sz w:val="2"/>
                            <w:szCs w:val="2"/>
                          </w:rPr>
                        </w:pPr>
                      </w:p>
                    </w:tc>
                    <w:tc>
                      <w:tcPr>
                        <w:tcW w:w="90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524"/>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spacing w:before="142"/>
                          <w:ind w:left="133" w:right="109"/>
                          <w:jc w:val="center"/>
                          <w:rPr>
                            <w:rFonts w:ascii="Times New Roman"/>
                            <w:sz w:val="21"/>
                          </w:rPr>
                        </w:pPr>
                        <w:r>
                          <w:rPr>
                            <w:rFonts w:ascii="Times New Roman"/>
                            <w:sz w:val="21"/>
                          </w:rPr>
                          <w:t>18</w:t>
                        </w:r>
                      </w:p>
                    </w:tc>
                    <w:tc>
                      <w:tcPr>
                        <w:tcW w:w="4000" w:type="dxa"/>
                        <w:gridSpan w:val="2"/>
                        <w:tcBorders>
                          <w:top w:val="nil"/>
                          <w:left w:val="single" w:sz="4" w:space="0" w:color="000000"/>
                          <w:bottom w:val="nil"/>
                          <w:right w:val="single" w:sz="4" w:space="0" w:color="000000"/>
                        </w:tcBorders>
                      </w:tcPr>
                      <w:p>
                        <w:pPr>
                          <w:pStyle w:val="TableParagraph"/>
                          <w:spacing w:line="261" w:lineRule="exact"/>
                          <w:ind w:left="111"/>
                          <w:rPr>
                            <w:sz w:val="21"/>
                          </w:rPr>
                        </w:pPr>
                        <w:r>
                          <w:rPr>
                            <w:w w:val="95"/>
                            <w:sz w:val="21"/>
                          </w:rPr>
                          <w:t>和禁止目录》明确的限制类、淘汰类、禁</w:t>
                        </w:r>
                      </w:p>
                      <w:p>
                        <w:pPr>
                          <w:pStyle w:val="TableParagraph"/>
                          <w:spacing w:before="2" w:line="242" w:lineRule="exact"/>
                          <w:ind w:left="111"/>
                          <w:rPr>
                            <w:sz w:val="21"/>
                          </w:rPr>
                        </w:pPr>
                        <w:r>
                          <w:rPr>
                            <w:w w:val="95"/>
                            <w:sz w:val="21"/>
                          </w:rPr>
                          <w:t>止类项目，法律法规和相关政策明令禁止</w:t>
                        </w:r>
                      </w:p>
                    </w:tc>
                    <w:tc>
                      <w:tcPr>
                        <w:tcW w:w="2629" w:type="dxa"/>
                        <w:gridSpan w:val="2"/>
                        <w:vMerge/>
                        <w:tcBorders>
                          <w:top w:val="nil"/>
                          <w:left w:val="single" w:sz="4" w:space="0" w:color="000000"/>
                          <w:bottom w:val="single" w:sz="4" w:space="0" w:color="000000"/>
                          <w:right w:val="single" w:sz="4" w:space="0" w:color="000000"/>
                        </w:tcBorders>
                      </w:tcPr>
                      <w:p>
                        <w:pPr>
                          <w:rPr>
                            <w:sz w:val="2"/>
                            <w:szCs w:val="2"/>
                          </w:rPr>
                        </w:pPr>
                      </w:p>
                    </w:tc>
                    <w:tc>
                      <w:tcPr>
                        <w:tcW w:w="907" w:type="dxa"/>
                        <w:tcBorders>
                          <w:top w:val="nil"/>
                          <w:left w:val="single" w:sz="4" w:space="0" w:color="000000"/>
                          <w:bottom w:val="nil"/>
                        </w:tcBorders>
                      </w:tcPr>
                      <w:p>
                        <w:pPr>
                          <w:pStyle w:val="TableParagraph"/>
                          <w:spacing w:before="128"/>
                          <w:ind w:left="192"/>
                          <w:rPr>
                            <w:sz w:val="21"/>
                          </w:rPr>
                        </w:pPr>
                        <w:r>
                          <w:rPr>
                            <w:sz w:val="21"/>
                          </w:rPr>
                          <w:t>相符</w:t>
                        </w: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nil"/>
                          <w:right w:val="single" w:sz="4" w:space="0" w:color="000000"/>
                        </w:tcBorders>
                      </w:tcPr>
                      <w:p>
                        <w:pPr>
                          <w:pStyle w:val="TableParagraph"/>
                          <w:rPr>
                            <w:rFonts w:ascii="Times New Roman"/>
                            <w:sz w:val="18"/>
                          </w:rPr>
                        </w:pPr>
                      </w:p>
                    </w:tc>
                    <w:tc>
                      <w:tcPr>
                        <w:tcW w:w="4000" w:type="dxa"/>
                        <w:gridSpan w:val="2"/>
                        <w:tcBorders>
                          <w:top w:val="nil"/>
                          <w:left w:val="single" w:sz="4" w:space="0" w:color="000000"/>
                          <w:bottom w:val="nil"/>
                          <w:right w:val="single" w:sz="4" w:space="0" w:color="000000"/>
                        </w:tcBorders>
                      </w:tcPr>
                      <w:p>
                        <w:pPr>
                          <w:pStyle w:val="TableParagraph"/>
                          <w:spacing w:line="232" w:lineRule="exact"/>
                          <w:ind w:left="111"/>
                          <w:rPr>
                            <w:sz w:val="21"/>
                          </w:rPr>
                        </w:pPr>
                        <w:r>
                          <w:rPr>
                            <w:sz w:val="21"/>
                          </w:rPr>
                          <w:t>的落后产能项目，以及明令淘汰的安全生</w:t>
                        </w:r>
                      </w:p>
                    </w:tc>
                    <w:tc>
                      <w:tcPr>
                        <w:tcW w:w="2629" w:type="dxa"/>
                        <w:gridSpan w:val="2"/>
                        <w:vMerge/>
                        <w:tcBorders>
                          <w:top w:val="nil"/>
                          <w:left w:val="single" w:sz="4" w:space="0" w:color="000000"/>
                          <w:bottom w:val="single" w:sz="4" w:space="0" w:color="000000"/>
                          <w:right w:val="single" w:sz="4" w:space="0" w:color="000000"/>
                        </w:tcBorders>
                      </w:tcPr>
                      <w:p>
                        <w:pPr>
                          <w:rPr>
                            <w:sz w:val="2"/>
                            <w:szCs w:val="2"/>
                          </w:rPr>
                        </w:pPr>
                      </w:p>
                    </w:tc>
                    <w:tc>
                      <w:tcPr>
                        <w:tcW w:w="90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395"/>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nil"/>
                          <w:left w:val="nil"/>
                          <w:bottom w:val="single" w:sz="4" w:space="0" w:color="000000"/>
                          <w:right w:val="single" w:sz="4" w:space="0" w:color="000000"/>
                        </w:tcBorders>
                      </w:tcPr>
                      <w:p>
                        <w:pPr>
                          <w:pStyle w:val="TableParagraph"/>
                          <w:rPr>
                            <w:rFonts w:ascii="Times New Roman"/>
                            <w:sz w:val="20"/>
                          </w:rPr>
                        </w:pPr>
                      </w:p>
                    </w:tc>
                    <w:tc>
                      <w:tcPr>
                        <w:tcW w:w="4000" w:type="dxa"/>
                        <w:gridSpan w:val="2"/>
                        <w:tcBorders>
                          <w:top w:val="nil"/>
                          <w:left w:val="single" w:sz="4" w:space="0" w:color="000000"/>
                          <w:bottom w:val="single" w:sz="4" w:space="0" w:color="000000"/>
                          <w:right w:val="single" w:sz="4" w:space="0" w:color="000000"/>
                        </w:tcBorders>
                      </w:tcPr>
                      <w:p>
                        <w:pPr>
                          <w:pStyle w:val="TableParagraph"/>
                          <w:spacing w:line="260" w:lineRule="exact"/>
                          <w:ind w:left="111"/>
                          <w:rPr>
                            <w:sz w:val="21"/>
                          </w:rPr>
                        </w:pPr>
                        <w:r>
                          <w:rPr>
                            <w:sz w:val="21"/>
                          </w:rPr>
                          <w:t>产落后工艺及装备项目。</w:t>
                        </w:r>
                      </w:p>
                    </w:tc>
                    <w:tc>
                      <w:tcPr>
                        <w:tcW w:w="2629" w:type="dxa"/>
                        <w:gridSpan w:val="2"/>
                        <w:vMerge/>
                        <w:tcBorders>
                          <w:top w:val="nil"/>
                          <w:left w:val="single" w:sz="4" w:space="0" w:color="000000"/>
                          <w:bottom w:val="single" w:sz="4" w:space="0" w:color="000000"/>
                          <w:right w:val="single" w:sz="4" w:space="0" w:color="000000"/>
                        </w:tcBorders>
                      </w:tcPr>
                      <w:p>
                        <w:pPr>
                          <w:rPr>
                            <w:sz w:val="2"/>
                            <w:szCs w:val="2"/>
                          </w:rPr>
                        </w:pPr>
                      </w:p>
                    </w:tc>
                    <w:tc>
                      <w:tcPr>
                        <w:tcW w:w="907" w:type="dxa"/>
                        <w:tcBorders>
                          <w:top w:val="nil"/>
                          <w:left w:val="single" w:sz="4" w:space="0" w:color="000000"/>
                          <w:bottom w:val="single" w:sz="4" w:space="0" w:color="000000"/>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1080"/>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498" w:type="dxa"/>
                        <w:tcBorders>
                          <w:top w:val="single" w:sz="4" w:space="0" w:color="000000"/>
                          <w:left w:val="nil"/>
                          <w:bottom w:val="single" w:sz="4" w:space="0" w:color="000000"/>
                          <w:right w:val="single" w:sz="4" w:space="0" w:color="000000"/>
                        </w:tcBorders>
                      </w:tcPr>
                      <w:p>
                        <w:pPr>
                          <w:pStyle w:val="TableParagraph"/>
                          <w:spacing w:before="6"/>
                          <w:rPr>
                            <w:sz w:val="32"/>
                          </w:rPr>
                        </w:pPr>
                      </w:p>
                      <w:p>
                        <w:pPr>
                          <w:pStyle w:val="TableParagraph"/>
                          <w:spacing w:before="1"/>
                          <w:ind w:left="133" w:right="109"/>
                          <w:jc w:val="center"/>
                          <w:rPr>
                            <w:rFonts w:ascii="Times New Roman"/>
                            <w:sz w:val="21"/>
                          </w:rPr>
                        </w:pPr>
                        <w:r>
                          <w:rPr>
                            <w:rFonts w:ascii="Times New Roman"/>
                            <w:sz w:val="21"/>
                          </w:rPr>
                          <w:t>19</w:t>
                        </w:r>
                      </w:p>
                    </w:tc>
                    <w:tc>
                      <w:tcPr>
                        <w:tcW w:w="400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31" w:line="242" w:lineRule="auto"/>
                          <w:ind w:left="111" w:right="94"/>
                          <w:jc w:val="both"/>
                          <w:rPr>
                            <w:sz w:val="21"/>
                          </w:rPr>
                        </w:pPr>
                        <w:r>
                          <w:rPr>
                            <w:sz w:val="21"/>
                          </w:rPr>
                          <w:t>禁止新建、扩建不符合国家产能置换要求的严重过剩产能行业的项目。禁止新建、扩建不符合要求的高耗能高排放项目。</w:t>
                        </w:r>
                      </w:p>
                    </w:tc>
                    <w:tc>
                      <w:tcPr>
                        <w:tcW w:w="2629" w:type="dxa"/>
                        <w:gridSpan w:val="2"/>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2" w:right="92"/>
                          <w:jc w:val="both"/>
                          <w:rPr>
                            <w:sz w:val="21"/>
                          </w:rPr>
                        </w:pPr>
                        <w:r>
                          <w:rPr>
                            <w:sz w:val="21"/>
                          </w:rPr>
                          <w:t>项目属于为生物质燃料加工项目，不属于严重过剩产能行业的项目，不属于</w:t>
                        </w:r>
                      </w:p>
                      <w:p>
                        <w:pPr>
                          <w:pStyle w:val="TableParagraph"/>
                          <w:spacing w:line="247" w:lineRule="exact"/>
                          <w:ind w:left="112"/>
                          <w:rPr>
                            <w:sz w:val="21"/>
                          </w:rPr>
                        </w:pPr>
                        <w:r>
                          <w:rPr>
                            <w:sz w:val="21"/>
                          </w:rPr>
                          <w:t>高耗能、高排放项目。</w:t>
                        </w:r>
                      </w:p>
                    </w:tc>
                    <w:tc>
                      <w:tcPr>
                        <w:tcW w:w="907"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146"/>
                          <w:ind w:left="192"/>
                          <w:rPr>
                            <w:sz w:val="21"/>
                          </w:rPr>
                        </w:pPr>
                        <w:r>
                          <w:rPr>
                            <w:sz w:val="21"/>
                          </w:rPr>
                          <w:t>相符</w:t>
                        </w:r>
                      </w:p>
                    </w:tc>
                  </w:tr>
                  <w:tr>
                    <w:tblPrEx>
                      <w:tblW w:w="0" w:type="auto"/>
                      <w:jc w:val="left"/>
                      <w:tblInd w:w="10" w:type="dxa"/>
                      <w:tblLayout w:type="fixed"/>
                      <w:tblCellMar>
                        <w:top w:w="0" w:type="dxa"/>
                        <w:left w:w="0" w:type="dxa"/>
                        <w:bottom w:w="0" w:type="dxa"/>
                        <w:right w:w="0" w:type="dxa"/>
                      </w:tblCellMar>
                      <w:tblLook w:val="01E0"/>
                    </w:tblPrEx>
                    <w:trPr>
                      <w:trHeight w:val="3102"/>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bottom w:val="single" w:sz="4" w:space="0" w:color="000000"/>
                          <w:right w:val="nil"/>
                        </w:tcBorders>
                      </w:tcPr>
                      <w:p>
                        <w:pPr>
                          <w:rPr>
                            <w:sz w:val="2"/>
                            <w:szCs w:val="2"/>
                          </w:rPr>
                        </w:pPr>
                      </w:p>
                    </w:tc>
                    <w:tc>
                      <w:tcPr>
                        <w:tcW w:w="8034" w:type="dxa"/>
                        <w:gridSpan w:val="6"/>
                        <w:tcBorders>
                          <w:top w:val="single" w:sz="4" w:space="0" w:color="000000"/>
                          <w:left w:val="nil"/>
                          <w:bottom w:val="single" w:sz="4" w:space="0" w:color="000000"/>
                        </w:tcBorders>
                      </w:tcPr>
                      <w:p>
                        <w:pPr>
                          <w:pStyle w:val="TableParagraph"/>
                          <w:spacing w:line="303" w:lineRule="exact"/>
                          <w:ind w:left="9"/>
                          <w:rPr>
                            <w:b/>
                            <w:sz w:val="24"/>
                          </w:rPr>
                        </w:pPr>
                        <w:r>
                          <w:rPr>
                            <w:rFonts w:ascii="Times New Roman" w:eastAsia="Times New Roman"/>
                            <w:b/>
                            <w:sz w:val="24"/>
                          </w:rPr>
                          <w:t>4</w:t>
                        </w:r>
                        <w:r>
                          <w:rPr>
                            <w:b/>
                            <w:sz w:val="24"/>
                          </w:rPr>
                          <w:t>、项目与生态环境分区管控要求相符性分析</w:t>
                        </w:r>
                      </w:p>
                      <w:p>
                        <w:pPr>
                          <w:pStyle w:val="TableParagraph"/>
                          <w:spacing w:before="160" w:line="364" w:lineRule="auto"/>
                          <w:ind w:left="9" w:right="-44" w:firstLine="480"/>
                          <w:rPr>
                            <w:sz w:val="24"/>
                          </w:rPr>
                        </w:pPr>
                        <w:r>
                          <w:rPr>
                            <w:sz w:val="24"/>
                          </w:rPr>
                          <w:t>对照《江苏省政府关于印发江苏省</w:t>
                        </w:r>
                        <w:r>
                          <w:rPr>
                            <w:rFonts w:ascii="Times New Roman" w:eastAsia="Times New Roman" w:hAnsi="Times New Roman"/>
                            <w:sz w:val="24"/>
                          </w:rPr>
                          <w:t>“</w:t>
                        </w:r>
                        <w:r>
                          <w:rPr>
                            <w:sz w:val="24"/>
                          </w:rPr>
                          <w:t>三线一单</w:t>
                        </w:r>
                        <w:r>
                          <w:rPr>
                            <w:rFonts w:ascii="Times New Roman" w:eastAsia="Times New Roman" w:hAnsi="Times New Roman"/>
                            <w:sz w:val="24"/>
                          </w:rPr>
                          <w:t>”</w:t>
                        </w:r>
                        <w:r>
                          <w:rPr>
                            <w:sz w:val="24"/>
                          </w:rPr>
                          <w:t>生态环境分区管控方案的</w:t>
                        </w:r>
                        <w:r>
                          <w:rPr>
                            <w:spacing w:val="-3"/>
                            <w:sz w:val="24"/>
                          </w:rPr>
                          <w:t>通知》（</w:t>
                        </w:r>
                        <w:r>
                          <w:rPr>
                            <w:spacing w:val="-1"/>
                            <w:sz w:val="24"/>
                          </w:rPr>
                          <w:t>苏政发〔</w:t>
                        </w:r>
                        <w:r>
                          <w:rPr>
                            <w:rFonts w:ascii="Times New Roman" w:eastAsia="Times New Roman" w:hAnsi="Times New Roman"/>
                            <w:sz w:val="24"/>
                          </w:rPr>
                          <w:t>2020</w:t>
                        </w:r>
                        <w:r>
                          <w:rPr>
                            <w:spacing w:val="-5"/>
                            <w:sz w:val="24"/>
                          </w:rPr>
                          <w:t>〕</w:t>
                        </w:r>
                        <w:r>
                          <w:rPr>
                            <w:rFonts w:ascii="Times New Roman" w:eastAsia="Times New Roman" w:hAnsi="Times New Roman"/>
                            <w:sz w:val="24"/>
                          </w:rPr>
                          <w:t xml:space="preserve">49 </w:t>
                        </w:r>
                        <w:r>
                          <w:rPr>
                            <w:sz w:val="24"/>
                          </w:rPr>
                          <w:t>号</w:t>
                        </w:r>
                        <w:r>
                          <w:rPr>
                            <w:spacing w:val="-3"/>
                            <w:sz w:val="24"/>
                          </w:rPr>
                          <w:t>）、《关于印发盐城市</w:t>
                        </w:r>
                        <w:r>
                          <w:rPr>
                            <w:rFonts w:ascii="Times New Roman" w:eastAsia="Times New Roman" w:hAnsi="Times New Roman"/>
                            <w:sz w:val="24"/>
                          </w:rPr>
                          <w:t>“</w:t>
                        </w:r>
                        <w:r>
                          <w:rPr>
                            <w:sz w:val="24"/>
                          </w:rPr>
                          <w:t>三线一单</w:t>
                        </w:r>
                        <w:r>
                          <w:rPr>
                            <w:rFonts w:ascii="Times New Roman" w:eastAsia="Times New Roman" w:hAnsi="Times New Roman"/>
                            <w:sz w:val="24"/>
                          </w:rPr>
                          <w:t>”</w:t>
                        </w:r>
                        <w:r>
                          <w:rPr>
                            <w:sz w:val="24"/>
                          </w:rPr>
                          <w:t>生态环境分区管控实施方案的通知》（盐环发〔</w:t>
                        </w:r>
                        <w:r>
                          <w:rPr>
                            <w:rFonts w:ascii="Times New Roman" w:eastAsia="Times New Roman" w:hAnsi="Times New Roman"/>
                            <w:sz w:val="24"/>
                          </w:rPr>
                          <w:t>2020</w:t>
                        </w:r>
                        <w:r>
                          <w:rPr>
                            <w:sz w:val="24"/>
                          </w:rPr>
                          <w:t>〕</w:t>
                        </w:r>
                        <w:r>
                          <w:rPr>
                            <w:rFonts w:ascii="Times New Roman" w:eastAsia="Times New Roman" w:hAnsi="Times New Roman"/>
                            <w:sz w:val="24"/>
                          </w:rPr>
                          <w:t xml:space="preserve">200 </w:t>
                        </w:r>
                        <w:r>
                          <w:rPr>
                            <w:sz w:val="24"/>
                          </w:rPr>
                          <w:t>号），本项目位于阜宁县吴</w:t>
                        </w:r>
                        <w:r>
                          <w:rPr>
                            <w:spacing w:val="-17"/>
                            <w:sz w:val="24"/>
                          </w:rPr>
                          <w:t xml:space="preserve">滩街道合东居委会七组，为一般管控单元，对照分区管控要求，分析见表 </w:t>
                        </w:r>
                        <w:r>
                          <w:rPr>
                            <w:rFonts w:ascii="Times New Roman" w:eastAsia="Times New Roman" w:hAnsi="Times New Roman"/>
                            <w:sz w:val="24"/>
                          </w:rPr>
                          <w:t>1-4</w:t>
                        </w:r>
                        <w:r>
                          <w:rPr>
                            <w:sz w:val="24"/>
                          </w:rPr>
                          <w:t>、</w:t>
                        </w:r>
                        <w:r>
                          <w:rPr>
                            <w:rFonts w:ascii="Times New Roman" w:eastAsia="Times New Roman" w:hAnsi="Times New Roman"/>
                            <w:sz w:val="24"/>
                          </w:rPr>
                          <w:t>1-5</w:t>
                        </w:r>
                        <w:r>
                          <w:rPr>
                            <w:sz w:val="24"/>
                          </w:rPr>
                          <w:t>。</w:t>
                        </w:r>
                      </w:p>
                      <w:p>
                        <w:pPr>
                          <w:pStyle w:val="TableParagraph"/>
                          <w:tabs>
                            <w:tab w:val="left" w:pos="1751"/>
                          </w:tabs>
                          <w:spacing w:line="282" w:lineRule="exact"/>
                          <w:ind w:left="890"/>
                          <w:rPr>
                            <w:b/>
                            <w:sz w:val="24"/>
                          </w:rPr>
                        </w:pPr>
                        <w:r>
                          <w:rPr>
                            <w:b/>
                            <w:sz w:val="24"/>
                          </w:rPr>
                          <w:t>表</w:t>
                        </w:r>
                        <w:r>
                          <w:rPr>
                            <w:b/>
                            <w:spacing w:val="-62"/>
                            <w:sz w:val="24"/>
                          </w:rPr>
                          <w:t xml:space="preserve"> </w:t>
                        </w:r>
                        <w:r>
                          <w:rPr>
                            <w:rFonts w:ascii="Times New Roman" w:eastAsia="Times New Roman" w:hAnsi="Times New Roman"/>
                            <w:b/>
                            <w:sz w:val="24"/>
                          </w:rPr>
                          <w:t>1-4</w:t>
                          <w:tab/>
                        </w:r>
                        <w:r>
                          <w:rPr>
                            <w:b/>
                            <w:sz w:val="24"/>
                          </w:rPr>
                          <w:t>项目与</w:t>
                        </w:r>
                        <w:r>
                          <w:rPr>
                            <w:rFonts w:ascii="Times New Roman" w:eastAsia="Times New Roman" w:hAnsi="Times New Roman"/>
                            <w:b/>
                            <w:sz w:val="24"/>
                          </w:rPr>
                          <w:t>“</w:t>
                        </w:r>
                        <w:r>
                          <w:rPr>
                            <w:b/>
                            <w:sz w:val="24"/>
                          </w:rPr>
                          <w:t>江苏省生态环境分区管控要求</w:t>
                        </w:r>
                        <w:r>
                          <w:rPr>
                            <w:rFonts w:ascii="Times New Roman" w:eastAsia="Times New Roman" w:hAnsi="Times New Roman"/>
                            <w:b/>
                            <w:sz w:val="24"/>
                          </w:rPr>
                          <w:t>”</w:t>
                        </w:r>
                        <w:r>
                          <w:rPr>
                            <w:b/>
                            <w:sz w:val="24"/>
                          </w:rPr>
                          <w:t>相符性分析</w:t>
                        </w:r>
                      </w:p>
                    </w:tc>
                  </w:tr>
                  <w:tr>
                    <w:tblPrEx>
                      <w:tblW w:w="0" w:type="auto"/>
                      <w:jc w:val="left"/>
                      <w:tblInd w:w="10" w:type="dxa"/>
                      <w:tblLayout w:type="fixed"/>
                      <w:tblCellMar>
                        <w:top w:w="0" w:type="dxa"/>
                        <w:left w:w="0" w:type="dxa"/>
                        <w:bottom w:w="0" w:type="dxa"/>
                        <w:right w:w="0" w:type="dxa"/>
                      </w:tblCellMar>
                      <w:tblLook w:val="01E0"/>
                    </w:tblPrEx>
                    <w:trPr>
                      <w:trHeight w:val="262"/>
                      <w:jc w:val="left"/>
                    </w:trPr>
                    <w:tc>
                      <w:tcPr>
                        <w:tcW w:w="868" w:type="dxa"/>
                        <w:vMerge/>
                        <w:tcBorders>
                          <w:top w:val="nil"/>
                          <w:right w:val="single" w:sz="4" w:space="0" w:color="000000"/>
                        </w:tcBorders>
                      </w:tcPr>
                      <w:p>
                        <w:pPr>
                          <w:rPr>
                            <w:sz w:val="2"/>
                            <w:szCs w:val="2"/>
                          </w:rPr>
                        </w:pPr>
                      </w:p>
                    </w:tc>
                    <w:tc>
                      <w:tcPr>
                        <w:tcW w:w="8143" w:type="dxa"/>
                        <w:gridSpan w:val="7"/>
                        <w:tcBorders>
                          <w:top w:val="single" w:sz="4" w:space="0" w:color="000000"/>
                          <w:left w:val="single" w:sz="4" w:space="0" w:color="000000"/>
                          <w:bottom w:val="single" w:sz="4" w:space="0" w:color="000000"/>
                        </w:tcBorders>
                      </w:tcPr>
                      <w:p>
                        <w:pPr>
                          <w:pStyle w:val="TableParagraph"/>
                          <w:spacing w:line="242" w:lineRule="exact"/>
                          <w:ind w:left="21"/>
                          <w:jc w:val="center"/>
                          <w:rPr>
                            <w:b/>
                            <w:sz w:val="21"/>
                          </w:rPr>
                        </w:pPr>
                        <w:r>
                          <w:rPr>
                            <w:b/>
                            <w:sz w:val="21"/>
                          </w:rPr>
                          <w:t>江苏省省域生态环境管控要求</w:t>
                        </w:r>
                      </w:p>
                    </w:tc>
                  </w:tr>
                  <w:tr>
                    <w:tblPrEx>
                      <w:tblW w:w="0" w:type="auto"/>
                      <w:jc w:val="left"/>
                      <w:tblInd w:w="10" w:type="dxa"/>
                      <w:tblLayout w:type="fixed"/>
                      <w:tblCellMar>
                        <w:top w:w="0" w:type="dxa"/>
                        <w:left w:w="0" w:type="dxa"/>
                        <w:bottom w:w="0" w:type="dxa"/>
                        <w:right w:w="0" w:type="dxa"/>
                      </w:tblCellMar>
                      <w:tblLook w:val="01E0"/>
                    </w:tblPrEx>
                    <w:trPr>
                      <w:trHeight w:val="256"/>
                      <w:jc w:val="left"/>
                    </w:trPr>
                    <w:tc>
                      <w:tcPr>
                        <w:tcW w:w="868" w:type="dxa"/>
                        <w:vMerge/>
                        <w:tcBorders>
                          <w:top w:val="nil"/>
                          <w:right w:val="single" w:sz="4" w:space="0" w:color="000000"/>
                        </w:tcBorders>
                      </w:tcPr>
                      <w:p>
                        <w:pPr>
                          <w:rPr>
                            <w:sz w:val="2"/>
                            <w:szCs w:val="2"/>
                          </w:rPr>
                        </w:pPr>
                      </w:p>
                    </w:tc>
                    <w:tc>
                      <w:tcPr>
                        <w:tcW w:w="831" w:type="dxa"/>
                        <w:gridSpan w:val="3"/>
                        <w:tcBorders>
                          <w:top w:val="single" w:sz="4" w:space="0" w:color="000000"/>
                          <w:left w:val="single" w:sz="4" w:space="0" w:color="000000"/>
                          <w:bottom w:val="nil"/>
                          <w:right w:val="single" w:sz="4" w:space="0" w:color="000000"/>
                        </w:tcBorders>
                      </w:tcPr>
                      <w:p>
                        <w:pPr>
                          <w:pStyle w:val="TableParagraph"/>
                          <w:spacing w:line="236" w:lineRule="exact"/>
                          <w:ind w:left="56"/>
                          <w:rPr>
                            <w:sz w:val="21"/>
                          </w:rPr>
                        </w:pPr>
                        <w:r>
                          <w:rPr>
                            <w:sz w:val="21"/>
                          </w:rPr>
                          <w:t>管控类</w:t>
                        </w:r>
                      </w:p>
                    </w:tc>
                    <w:tc>
                      <w:tcPr>
                        <w:tcW w:w="5225"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before="130"/>
                          <w:ind w:left="2175" w:right="2160"/>
                          <w:jc w:val="center"/>
                          <w:rPr>
                            <w:sz w:val="21"/>
                          </w:rPr>
                        </w:pPr>
                        <w:r>
                          <w:rPr>
                            <w:sz w:val="21"/>
                          </w:rPr>
                          <w:t>相关要求</w:t>
                        </w:r>
                      </w:p>
                    </w:tc>
                    <w:tc>
                      <w:tcPr>
                        <w:tcW w:w="2087" w:type="dxa"/>
                        <w:gridSpan w:val="2"/>
                        <w:vMerge w:val="restart"/>
                        <w:tcBorders>
                          <w:top w:val="single" w:sz="4" w:space="0" w:color="000000"/>
                          <w:left w:val="single" w:sz="4" w:space="0" w:color="000000"/>
                          <w:bottom w:val="single" w:sz="4" w:space="0" w:color="000000"/>
                        </w:tcBorders>
                      </w:tcPr>
                      <w:p>
                        <w:pPr>
                          <w:pStyle w:val="TableParagraph"/>
                          <w:spacing w:before="130"/>
                          <w:ind w:left="571"/>
                          <w:rPr>
                            <w:sz w:val="21"/>
                          </w:rPr>
                        </w:pPr>
                        <w:r>
                          <w:rPr>
                            <w:sz w:val="21"/>
                          </w:rPr>
                          <w:t>相符性分析</w:t>
                        </w:r>
                      </w:p>
                    </w:tc>
                  </w:tr>
                  <w:tr>
                    <w:tblPrEx>
                      <w:tblW w:w="0" w:type="auto"/>
                      <w:jc w:val="left"/>
                      <w:tblInd w:w="10" w:type="dxa"/>
                      <w:tblLayout w:type="fixed"/>
                      <w:tblCellMar>
                        <w:top w:w="0" w:type="dxa"/>
                        <w:left w:w="0" w:type="dxa"/>
                        <w:bottom w:w="0" w:type="dxa"/>
                        <w:right w:w="0" w:type="dxa"/>
                      </w:tblCellMar>
                      <w:tblLook w:val="01E0"/>
                    </w:tblPrEx>
                    <w:trPr>
                      <w:trHeight w:val="258"/>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single" w:sz="4" w:space="0" w:color="000000"/>
                          <w:right w:val="single" w:sz="4" w:space="0" w:color="000000"/>
                        </w:tcBorders>
                      </w:tcPr>
                      <w:p>
                        <w:pPr>
                          <w:pStyle w:val="TableParagraph"/>
                          <w:spacing w:line="239" w:lineRule="exact"/>
                          <w:ind w:left="267"/>
                          <w:rPr>
                            <w:sz w:val="21"/>
                          </w:rPr>
                        </w:pPr>
                        <w:r>
                          <w:rPr>
                            <w:w w:val="99"/>
                            <w:sz w:val="21"/>
                          </w:rPr>
                          <w:t>别</w:t>
                        </w:r>
                      </w:p>
                    </w:tc>
                    <w:tc>
                      <w:tcPr>
                        <w:tcW w:w="5225" w:type="dxa"/>
                        <w:gridSpan w:val="2"/>
                        <w:vMerge/>
                        <w:tcBorders>
                          <w:top w:val="nil"/>
                          <w:left w:val="single" w:sz="4" w:space="0" w:color="000000"/>
                          <w:bottom w:val="single" w:sz="4" w:space="0" w:color="000000"/>
                          <w:right w:val="single" w:sz="4" w:space="0" w:color="000000"/>
                        </w:tcBorders>
                      </w:tcPr>
                      <w:p>
                        <w:pPr>
                          <w:rPr>
                            <w:sz w:val="2"/>
                            <w:szCs w:val="2"/>
                          </w:rPr>
                        </w:pPr>
                      </w:p>
                    </w:tc>
                    <w:tc>
                      <w:tcPr>
                        <w:tcW w:w="2087" w:type="dxa"/>
                        <w:gridSpan w:val="2"/>
                        <w:vMerge/>
                        <w:tcBorders>
                          <w:top w:val="nil"/>
                          <w:left w:val="single" w:sz="4" w:space="0" w:color="000000"/>
                          <w:bottom w:val="single" w:sz="4" w:space="0" w:color="000000"/>
                        </w:tcBorders>
                      </w:tcPr>
                      <w:p>
                        <w:pPr>
                          <w:rPr>
                            <w:sz w:val="2"/>
                            <w:szCs w:val="2"/>
                          </w:rPr>
                        </w:pPr>
                      </w:p>
                    </w:tc>
                  </w:tr>
                  <w:tr>
                    <w:tblPrEx>
                      <w:tblW w:w="0" w:type="auto"/>
                      <w:jc w:val="left"/>
                      <w:tblInd w:w="10" w:type="dxa"/>
                      <w:tblLayout w:type="fixed"/>
                      <w:tblCellMar>
                        <w:top w:w="0" w:type="dxa"/>
                        <w:left w:w="0" w:type="dxa"/>
                        <w:bottom w:w="0" w:type="dxa"/>
                        <w:right w:w="0" w:type="dxa"/>
                      </w:tblCellMar>
                      <w:tblLook w:val="01E0"/>
                    </w:tblPrEx>
                    <w:trPr>
                      <w:trHeight w:val="261"/>
                      <w:jc w:val="left"/>
                    </w:trPr>
                    <w:tc>
                      <w:tcPr>
                        <w:tcW w:w="868" w:type="dxa"/>
                        <w:vMerge/>
                        <w:tcBorders>
                          <w:top w:val="nil"/>
                          <w:right w:val="single" w:sz="4" w:space="0" w:color="000000"/>
                        </w:tcBorders>
                      </w:tcPr>
                      <w:p>
                        <w:pPr>
                          <w:rPr>
                            <w:sz w:val="2"/>
                            <w:szCs w:val="2"/>
                          </w:rPr>
                        </w:pPr>
                      </w:p>
                    </w:tc>
                    <w:tc>
                      <w:tcPr>
                        <w:tcW w:w="831" w:type="dxa"/>
                        <w:gridSpan w:val="3"/>
                        <w:tcBorders>
                          <w:top w:val="single" w:sz="4" w:space="0" w:color="000000"/>
                          <w:left w:val="single" w:sz="4" w:space="0" w:color="000000"/>
                          <w:bottom w:val="nil"/>
                          <w:right w:val="single" w:sz="4" w:space="0" w:color="000000"/>
                        </w:tcBorders>
                      </w:tcPr>
                      <w:p>
                        <w:pPr>
                          <w:pStyle w:val="TableParagraph"/>
                          <w:rPr>
                            <w:rFonts w:ascii="Times New Roman"/>
                            <w:sz w:val="18"/>
                          </w:rPr>
                        </w:pPr>
                      </w:p>
                    </w:tc>
                    <w:tc>
                      <w:tcPr>
                        <w:tcW w:w="5225" w:type="dxa"/>
                        <w:gridSpan w:val="2"/>
                        <w:tcBorders>
                          <w:top w:val="single" w:sz="4" w:space="0" w:color="000000"/>
                          <w:left w:val="single" w:sz="4" w:space="0" w:color="000000"/>
                          <w:bottom w:val="nil"/>
                          <w:right w:val="single" w:sz="4" w:space="0" w:color="000000"/>
                        </w:tcBorders>
                      </w:tcPr>
                      <w:p>
                        <w:pPr>
                          <w:pStyle w:val="TableParagraph"/>
                          <w:spacing w:line="241" w:lineRule="exact"/>
                          <w:ind w:left="113"/>
                          <w:rPr>
                            <w:sz w:val="21"/>
                          </w:rPr>
                        </w:pPr>
                        <w:r>
                          <w:rPr>
                            <w:rFonts w:ascii="Times New Roman" w:eastAsia="Times New Roman"/>
                            <w:sz w:val="21"/>
                          </w:rPr>
                          <w:t>1</w:t>
                        </w:r>
                        <w:r>
                          <w:rPr>
                            <w:sz w:val="21"/>
                          </w:rPr>
                          <w:t>、按照《省政府关于印发江苏省生态空间管控区域规</w:t>
                        </w:r>
                      </w:p>
                    </w:tc>
                    <w:tc>
                      <w:tcPr>
                        <w:tcW w:w="2087" w:type="dxa"/>
                        <w:gridSpan w:val="2"/>
                        <w:tcBorders>
                          <w:top w:val="single" w:sz="4" w:space="0" w:color="000000"/>
                          <w:left w:val="single" w:sz="4" w:space="0" w:color="000000"/>
                          <w:bottom w:val="nil"/>
                        </w:tcBorders>
                      </w:tcPr>
                      <w:p>
                        <w:pPr>
                          <w:pStyle w:val="TableParagraph"/>
                          <w:spacing w:line="241" w:lineRule="exact"/>
                          <w:ind w:left="112"/>
                          <w:rPr>
                            <w:sz w:val="21"/>
                          </w:rPr>
                        </w:pPr>
                        <w:r>
                          <w:rPr>
                            <w:rFonts w:ascii="Times New Roman" w:eastAsia="Times New Roman"/>
                            <w:sz w:val="21"/>
                          </w:rPr>
                          <w:t>1</w:t>
                        </w:r>
                        <w:r>
                          <w:rPr>
                            <w:sz w:val="21"/>
                          </w:rPr>
                          <w:t>、项目不在生态红</w:t>
                        </w:r>
                      </w:p>
                    </w:tc>
                  </w:tr>
                  <w:tr>
                    <w:tblPrEx>
                      <w:tblW w:w="0" w:type="auto"/>
                      <w:jc w:val="left"/>
                      <w:tblInd w:w="10" w:type="dxa"/>
                      <w:tblLayout w:type="fixed"/>
                      <w:tblCellMar>
                        <w:top w:w="0" w:type="dxa"/>
                        <w:left w:w="0" w:type="dxa"/>
                        <w:bottom w:w="0" w:type="dxa"/>
                        <w:right w:w="0" w:type="dxa"/>
                      </w:tblCellMar>
                      <w:tblLook w:val="01E0"/>
                    </w:tblPrEx>
                    <w:trPr>
                      <w:trHeight w:val="255"/>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nil"/>
                          <w:right w:val="single" w:sz="4" w:space="0" w:color="000000"/>
                        </w:tcBorders>
                      </w:tcPr>
                      <w:p>
                        <w:pPr>
                          <w:pStyle w:val="TableParagraph"/>
                          <w:rPr>
                            <w:rFonts w:ascii="Times New Roman"/>
                            <w:sz w:val="18"/>
                          </w:rPr>
                        </w:pPr>
                      </w:p>
                    </w:tc>
                    <w:tc>
                      <w:tcPr>
                        <w:tcW w:w="5225" w:type="dxa"/>
                        <w:gridSpan w:val="2"/>
                        <w:tcBorders>
                          <w:top w:val="nil"/>
                          <w:left w:val="single" w:sz="4" w:space="0" w:color="000000"/>
                          <w:bottom w:val="nil"/>
                          <w:right w:val="single" w:sz="4" w:space="0" w:color="000000"/>
                        </w:tcBorders>
                      </w:tcPr>
                      <w:p>
                        <w:pPr>
                          <w:pStyle w:val="TableParagraph"/>
                          <w:spacing w:line="236" w:lineRule="exact"/>
                          <w:ind w:left="113"/>
                          <w:rPr>
                            <w:sz w:val="21"/>
                          </w:rPr>
                        </w:pPr>
                        <w:r>
                          <w:rPr>
                            <w:sz w:val="21"/>
                          </w:rPr>
                          <w:t>划的通知》（苏政发〔</w:t>
                        </w:r>
                        <w:r>
                          <w:rPr>
                            <w:rFonts w:ascii="Times New Roman" w:eastAsia="Times New Roman"/>
                            <w:sz w:val="21"/>
                          </w:rPr>
                          <w:t>2020</w:t>
                        </w:r>
                        <w:r>
                          <w:rPr>
                            <w:sz w:val="21"/>
                          </w:rPr>
                          <w:t>〕</w:t>
                        </w:r>
                        <w:r>
                          <w:rPr>
                            <w:rFonts w:ascii="Times New Roman" w:eastAsia="Times New Roman"/>
                            <w:sz w:val="21"/>
                          </w:rPr>
                          <w:t xml:space="preserve">1 </w:t>
                        </w:r>
                        <w:r>
                          <w:rPr>
                            <w:sz w:val="21"/>
                          </w:rPr>
                          <w:t>号）、《省政府关于印</w:t>
                        </w:r>
                      </w:p>
                    </w:tc>
                    <w:tc>
                      <w:tcPr>
                        <w:tcW w:w="2087" w:type="dxa"/>
                        <w:gridSpan w:val="2"/>
                        <w:tcBorders>
                          <w:top w:val="nil"/>
                          <w:left w:val="single" w:sz="4" w:space="0" w:color="000000"/>
                          <w:bottom w:val="nil"/>
                        </w:tcBorders>
                      </w:tcPr>
                      <w:p>
                        <w:pPr>
                          <w:pStyle w:val="TableParagraph"/>
                          <w:spacing w:line="236" w:lineRule="exact"/>
                          <w:ind w:left="112"/>
                          <w:rPr>
                            <w:sz w:val="21"/>
                          </w:rPr>
                        </w:pPr>
                        <w:r>
                          <w:rPr>
                            <w:sz w:val="21"/>
                          </w:rPr>
                          <w:t>线、生态空间管控区</w:t>
                        </w:r>
                      </w:p>
                    </w:tc>
                  </w:tr>
                  <w:tr>
                    <w:tblPrEx>
                      <w:tblW w:w="0" w:type="auto"/>
                      <w:jc w:val="left"/>
                      <w:tblInd w:w="10" w:type="dxa"/>
                      <w:tblLayout w:type="fixed"/>
                      <w:tblCellMar>
                        <w:top w:w="0" w:type="dxa"/>
                        <w:left w:w="0" w:type="dxa"/>
                        <w:bottom w:w="0" w:type="dxa"/>
                        <w:right w:w="0" w:type="dxa"/>
                      </w:tblCellMar>
                      <w:tblLook w:val="01E0"/>
                    </w:tblPrEx>
                    <w:trPr>
                      <w:trHeight w:val="241"/>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nil"/>
                          <w:right w:val="single" w:sz="4" w:space="0" w:color="000000"/>
                        </w:tcBorders>
                      </w:tcPr>
                      <w:p>
                        <w:pPr>
                          <w:pStyle w:val="TableParagraph"/>
                          <w:rPr>
                            <w:rFonts w:ascii="Times New Roman"/>
                            <w:sz w:val="16"/>
                          </w:rPr>
                        </w:pPr>
                      </w:p>
                    </w:tc>
                    <w:tc>
                      <w:tcPr>
                        <w:tcW w:w="5225" w:type="dxa"/>
                        <w:gridSpan w:val="2"/>
                        <w:tcBorders>
                          <w:top w:val="nil"/>
                          <w:left w:val="single" w:sz="4" w:space="0" w:color="000000"/>
                          <w:bottom w:val="nil"/>
                          <w:right w:val="single" w:sz="4" w:space="0" w:color="000000"/>
                        </w:tcBorders>
                      </w:tcPr>
                      <w:p>
                        <w:pPr>
                          <w:pStyle w:val="TableParagraph"/>
                          <w:spacing w:line="221" w:lineRule="exact"/>
                          <w:ind w:left="113"/>
                          <w:rPr>
                            <w:sz w:val="21"/>
                          </w:rPr>
                        </w:pPr>
                        <w:r>
                          <w:rPr>
                            <w:sz w:val="21"/>
                          </w:rPr>
                          <w:t>发江苏省国家级生态保护红线规划的通知》（苏政发</w:t>
                        </w:r>
                      </w:p>
                    </w:tc>
                    <w:tc>
                      <w:tcPr>
                        <w:tcW w:w="2087" w:type="dxa"/>
                        <w:gridSpan w:val="2"/>
                        <w:tcBorders>
                          <w:top w:val="nil"/>
                          <w:left w:val="single" w:sz="4" w:space="0" w:color="000000"/>
                          <w:bottom w:val="nil"/>
                        </w:tcBorders>
                      </w:tcPr>
                      <w:p>
                        <w:pPr>
                          <w:pStyle w:val="TableParagraph"/>
                          <w:spacing w:line="221" w:lineRule="exact"/>
                          <w:ind w:left="112"/>
                          <w:rPr>
                            <w:sz w:val="21"/>
                          </w:rPr>
                        </w:pPr>
                        <w:r>
                          <w:rPr>
                            <w:sz w:val="21"/>
                          </w:rPr>
                          <w:t>内，符合《省政府关</w:t>
                        </w:r>
                      </w:p>
                    </w:tc>
                  </w:tr>
                  <w:tr>
                    <w:tblPrEx>
                      <w:tblW w:w="0" w:type="auto"/>
                      <w:jc w:val="left"/>
                      <w:tblInd w:w="10" w:type="dxa"/>
                      <w:tblLayout w:type="fixed"/>
                      <w:tblCellMar>
                        <w:top w:w="0" w:type="dxa"/>
                        <w:left w:w="0" w:type="dxa"/>
                        <w:bottom w:w="0" w:type="dxa"/>
                        <w:right w:w="0" w:type="dxa"/>
                      </w:tblCellMar>
                      <w:tblLook w:val="01E0"/>
                    </w:tblPrEx>
                    <w:trPr>
                      <w:trHeight w:val="803"/>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nil"/>
                          <w:right w:val="single" w:sz="4" w:space="0" w:color="000000"/>
                        </w:tcBorders>
                      </w:tcPr>
                      <w:p>
                        <w:pPr>
                          <w:pStyle w:val="TableParagraph"/>
                          <w:spacing w:before="129" w:line="244" w:lineRule="auto"/>
                          <w:ind w:left="56" w:right="134"/>
                          <w:rPr>
                            <w:sz w:val="21"/>
                          </w:rPr>
                        </w:pPr>
                        <w:r>
                          <w:rPr>
                            <w:sz w:val="21"/>
                          </w:rPr>
                          <w:t>空间布局约束</w:t>
                        </w:r>
                      </w:p>
                    </w:tc>
                    <w:tc>
                      <w:tcPr>
                        <w:tcW w:w="5225" w:type="dxa"/>
                        <w:gridSpan w:val="2"/>
                        <w:tcBorders>
                          <w:top w:val="nil"/>
                          <w:left w:val="single" w:sz="4" w:space="0" w:color="000000"/>
                          <w:bottom w:val="nil"/>
                          <w:right w:val="single" w:sz="4" w:space="0" w:color="000000"/>
                        </w:tcBorders>
                      </w:tcPr>
                      <w:p>
                        <w:pPr>
                          <w:pStyle w:val="TableParagraph"/>
                          <w:spacing w:line="242" w:lineRule="auto"/>
                          <w:ind w:left="113" w:right="93"/>
                          <w:rPr>
                            <w:sz w:val="21"/>
                          </w:rPr>
                        </w:pPr>
                        <w:r>
                          <w:rPr>
                            <w:sz w:val="21"/>
                          </w:rPr>
                          <w:t>〔</w:t>
                        </w:r>
                        <w:r>
                          <w:rPr>
                            <w:rFonts w:ascii="Times New Roman" w:eastAsia="Times New Roman"/>
                            <w:sz w:val="21"/>
                          </w:rPr>
                          <w:t>2018</w:t>
                        </w:r>
                        <w:r>
                          <w:rPr>
                            <w:spacing w:val="-15"/>
                            <w:sz w:val="21"/>
                          </w:rPr>
                          <w:t>〕</w:t>
                        </w:r>
                        <w:r>
                          <w:rPr>
                            <w:rFonts w:ascii="Times New Roman" w:eastAsia="Times New Roman"/>
                            <w:sz w:val="21"/>
                          </w:rPr>
                          <w:t>74</w:t>
                        </w:r>
                        <w:r>
                          <w:rPr>
                            <w:rFonts w:ascii="Times New Roman" w:eastAsia="Times New Roman"/>
                            <w:spacing w:val="-17"/>
                            <w:sz w:val="21"/>
                          </w:rPr>
                          <w:t xml:space="preserve"> </w:t>
                        </w:r>
                        <w:r>
                          <w:rPr>
                            <w:sz w:val="21"/>
                          </w:rPr>
                          <w:t>号</w:t>
                        </w:r>
                        <w:r>
                          <w:rPr>
                            <w:spacing w:val="-15"/>
                            <w:sz w:val="21"/>
                          </w:rPr>
                          <w:t>），</w:t>
                        </w:r>
                        <w:r>
                          <w:rPr>
                            <w:spacing w:val="-5"/>
                            <w:sz w:val="21"/>
                          </w:rPr>
                          <w:t>坚持节约优先、保护优先、自然恢复</w:t>
                        </w:r>
                        <w:r>
                          <w:rPr>
                            <w:spacing w:val="-7"/>
                            <w:w w:val="95"/>
                            <w:sz w:val="21"/>
                          </w:rPr>
                          <w:t>为主的方针，以改善生态环境质量为核心，以保障和维</w:t>
                        </w:r>
                      </w:p>
                      <w:p>
                        <w:pPr>
                          <w:pStyle w:val="TableParagraph"/>
                          <w:spacing w:line="245" w:lineRule="exact"/>
                          <w:ind w:left="113"/>
                          <w:rPr>
                            <w:sz w:val="21"/>
                          </w:rPr>
                        </w:pPr>
                        <w:r>
                          <w:rPr>
                            <w:spacing w:val="-4"/>
                            <w:w w:val="95"/>
                            <w:sz w:val="21"/>
                          </w:rPr>
                          <w:t>护生态功能为主线，统筹山水林田湖草一体化保护和修</w:t>
                        </w:r>
                      </w:p>
                    </w:tc>
                    <w:tc>
                      <w:tcPr>
                        <w:tcW w:w="2087" w:type="dxa"/>
                        <w:gridSpan w:val="2"/>
                        <w:tcBorders>
                          <w:top w:val="nil"/>
                          <w:left w:val="single" w:sz="4" w:space="0" w:color="000000"/>
                          <w:bottom w:val="nil"/>
                        </w:tcBorders>
                      </w:tcPr>
                      <w:p>
                        <w:pPr>
                          <w:pStyle w:val="TableParagraph"/>
                          <w:spacing w:line="242" w:lineRule="auto"/>
                          <w:ind w:left="112" w:right="68"/>
                          <w:rPr>
                            <w:sz w:val="21"/>
                          </w:rPr>
                        </w:pPr>
                        <w:r>
                          <w:rPr>
                            <w:spacing w:val="-2"/>
                            <w:sz w:val="21"/>
                          </w:rPr>
                          <w:t>于印发江苏省生态空</w:t>
                        </w:r>
                        <w:r>
                          <w:rPr>
                            <w:spacing w:val="-2"/>
                            <w:w w:val="95"/>
                            <w:sz w:val="21"/>
                          </w:rPr>
                          <w:t>间管控区域规划的通</w:t>
                        </w:r>
                      </w:p>
                      <w:p>
                        <w:pPr>
                          <w:pStyle w:val="TableParagraph"/>
                          <w:spacing w:line="245" w:lineRule="exact"/>
                          <w:ind w:left="112"/>
                          <w:rPr>
                            <w:rFonts w:ascii="Times New Roman" w:eastAsia="Times New Roman"/>
                            <w:sz w:val="21"/>
                          </w:rPr>
                        </w:pPr>
                        <w:r>
                          <w:rPr>
                            <w:spacing w:val="-9"/>
                            <w:w w:val="95"/>
                            <w:sz w:val="21"/>
                          </w:rPr>
                          <w:t>知》</w:t>
                        </w:r>
                        <w:r>
                          <w:rPr>
                            <w:w w:val="95"/>
                            <w:sz w:val="21"/>
                          </w:rPr>
                          <w:t>（</w:t>
                        </w:r>
                        <w:r>
                          <w:rPr>
                            <w:spacing w:val="-3"/>
                            <w:w w:val="95"/>
                            <w:sz w:val="21"/>
                          </w:rPr>
                          <w:t>苏政发〔</w:t>
                        </w:r>
                        <w:r>
                          <w:rPr>
                            <w:rFonts w:ascii="Times New Roman" w:eastAsia="Times New Roman"/>
                            <w:w w:val="95"/>
                            <w:sz w:val="21"/>
                          </w:rPr>
                          <w:t>2020</w:t>
                        </w:r>
                      </w:p>
                    </w:tc>
                  </w:tr>
                  <w:tr>
                    <w:tblPrEx>
                      <w:tblW w:w="0" w:type="auto"/>
                      <w:jc w:val="left"/>
                      <w:tblInd w:w="10" w:type="dxa"/>
                      <w:tblLayout w:type="fixed"/>
                      <w:tblCellMar>
                        <w:top w:w="0" w:type="dxa"/>
                        <w:left w:w="0" w:type="dxa"/>
                        <w:bottom w:w="0" w:type="dxa"/>
                        <w:right w:w="0" w:type="dxa"/>
                      </w:tblCellMar>
                      <w:tblLook w:val="01E0"/>
                    </w:tblPrEx>
                    <w:trPr>
                      <w:trHeight w:val="256"/>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nil"/>
                          <w:right w:val="single" w:sz="4" w:space="0" w:color="000000"/>
                        </w:tcBorders>
                      </w:tcPr>
                      <w:p>
                        <w:pPr>
                          <w:pStyle w:val="TableParagraph"/>
                          <w:rPr>
                            <w:rFonts w:ascii="Times New Roman"/>
                            <w:sz w:val="18"/>
                          </w:rPr>
                        </w:pPr>
                      </w:p>
                    </w:tc>
                    <w:tc>
                      <w:tcPr>
                        <w:tcW w:w="5225" w:type="dxa"/>
                        <w:gridSpan w:val="2"/>
                        <w:tcBorders>
                          <w:top w:val="nil"/>
                          <w:left w:val="single" w:sz="4" w:space="0" w:color="000000"/>
                          <w:bottom w:val="nil"/>
                          <w:right w:val="single" w:sz="4" w:space="0" w:color="000000"/>
                        </w:tcBorders>
                      </w:tcPr>
                      <w:p>
                        <w:pPr>
                          <w:pStyle w:val="TableParagraph"/>
                          <w:spacing w:line="237" w:lineRule="exact"/>
                          <w:ind w:left="113"/>
                          <w:rPr>
                            <w:sz w:val="21"/>
                          </w:rPr>
                        </w:pPr>
                        <w:r>
                          <w:rPr>
                            <w:sz w:val="21"/>
                          </w:rPr>
                          <w:t>复，严守生态保护红线，实行最严格的生态空间管控制</w:t>
                        </w:r>
                      </w:p>
                    </w:tc>
                    <w:tc>
                      <w:tcPr>
                        <w:tcW w:w="2087" w:type="dxa"/>
                        <w:gridSpan w:val="2"/>
                        <w:tcBorders>
                          <w:top w:val="nil"/>
                          <w:left w:val="single" w:sz="4" w:space="0" w:color="000000"/>
                          <w:bottom w:val="nil"/>
                        </w:tcBorders>
                      </w:tcPr>
                      <w:p>
                        <w:pPr>
                          <w:pStyle w:val="TableParagraph"/>
                          <w:spacing w:line="237" w:lineRule="exact"/>
                          <w:ind w:left="112" w:right="-15"/>
                          <w:rPr>
                            <w:sz w:val="21"/>
                          </w:rPr>
                        </w:pPr>
                        <w:r>
                          <w:rPr>
                            <w:rFonts w:ascii="Times New Roman" w:eastAsia="Times New Roman"/>
                            <w:sz w:val="21"/>
                          </w:rPr>
                          <w:t>1</w:t>
                        </w:r>
                        <w:r>
                          <w:rPr>
                            <w:rFonts w:ascii="Times New Roman" w:eastAsia="Times New Roman"/>
                            <w:spacing w:val="-4"/>
                            <w:sz w:val="21"/>
                          </w:rPr>
                          <w:t xml:space="preserve"> </w:t>
                        </w:r>
                        <w:r>
                          <w:rPr>
                            <w:sz w:val="21"/>
                          </w:rPr>
                          <w:t>号</w:t>
                        </w:r>
                        <w:r>
                          <w:rPr>
                            <w:spacing w:val="-27"/>
                            <w:sz w:val="21"/>
                          </w:rPr>
                          <w:t>）</w:t>
                        </w:r>
                        <w:r>
                          <w:rPr>
                            <w:spacing w:val="-9"/>
                            <w:sz w:val="21"/>
                          </w:rPr>
                          <w:t>、《省政府关于</w:t>
                        </w:r>
                      </w:p>
                    </w:tc>
                  </w:tr>
                  <w:tr>
                    <w:tblPrEx>
                      <w:tblW w:w="0" w:type="auto"/>
                      <w:jc w:val="left"/>
                      <w:tblInd w:w="10" w:type="dxa"/>
                      <w:tblLayout w:type="fixed"/>
                      <w:tblCellMar>
                        <w:top w:w="0" w:type="dxa"/>
                        <w:left w:w="0" w:type="dxa"/>
                        <w:bottom w:w="0" w:type="dxa"/>
                        <w:right w:w="0" w:type="dxa"/>
                      </w:tblCellMar>
                      <w:tblLook w:val="01E0"/>
                    </w:tblPrEx>
                    <w:trPr>
                      <w:trHeight w:val="244"/>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nil"/>
                          <w:right w:val="single" w:sz="4" w:space="0" w:color="000000"/>
                        </w:tcBorders>
                      </w:tcPr>
                      <w:p>
                        <w:pPr>
                          <w:pStyle w:val="TableParagraph"/>
                          <w:rPr>
                            <w:rFonts w:ascii="Times New Roman"/>
                            <w:sz w:val="16"/>
                          </w:rPr>
                        </w:pPr>
                      </w:p>
                    </w:tc>
                    <w:tc>
                      <w:tcPr>
                        <w:tcW w:w="5225" w:type="dxa"/>
                        <w:gridSpan w:val="2"/>
                        <w:tcBorders>
                          <w:top w:val="nil"/>
                          <w:left w:val="single" w:sz="4" w:space="0" w:color="000000"/>
                          <w:bottom w:val="nil"/>
                          <w:right w:val="single" w:sz="4" w:space="0" w:color="000000"/>
                        </w:tcBorders>
                      </w:tcPr>
                      <w:p>
                        <w:pPr>
                          <w:pStyle w:val="TableParagraph"/>
                          <w:spacing w:line="224" w:lineRule="exact"/>
                          <w:ind w:left="113"/>
                          <w:rPr>
                            <w:sz w:val="21"/>
                          </w:rPr>
                        </w:pPr>
                        <w:r>
                          <w:rPr>
                            <w:sz w:val="21"/>
                          </w:rPr>
                          <w:t>度，确保全省生态功能不降低、面积不减少、性质不改</w:t>
                        </w:r>
                      </w:p>
                    </w:tc>
                    <w:tc>
                      <w:tcPr>
                        <w:tcW w:w="2087" w:type="dxa"/>
                        <w:gridSpan w:val="2"/>
                        <w:tcBorders>
                          <w:top w:val="nil"/>
                          <w:left w:val="single" w:sz="4" w:space="0" w:color="000000"/>
                          <w:bottom w:val="nil"/>
                        </w:tcBorders>
                      </w:tcPr>
                      <w:p>
                        <w:pPr>
                          <w:pStyle w:val="TableParagraph"/>
                          <w:spacing w:line="224" w:lineRule="exact"/>
                          <w:ind w:left="112"/>
                          <w:rPr>
                            <w:sz w:val="21"/>
                          </w:rPr>
                        </w:pPr>
                        <w:r>
                          <w:rPr>
                            <w:sz w:val="21"/>
                          </w:rPr>
                          <w:t>印发江苏省国家级生</w:t>
                        </w:r>
                      </w:p>
                    </w:tc>
                  </w:tr>
                  <w:tr>
                    <w:tblPrEx>
                      <w:tblW w:w="0" w:type="auto"/>
                      <w:jc w:val="left"/>
                      <w:tblInd w:w="10" w:type="dxa"/>
                      <w:tblLayout w:type="fixed"/>
                      <w:tblCellMar>
                        <w:top w:w="0" w:type="dxa"/>
                        <w:left w:w="0" w:type="dxa"/>
                        <w:bottom w:w="0" w:type="dxa"/>
                        <w:right w:w="0" w:type="dxa"/>
                      </w:tblCellMar>
                      <w:tblLook w:val="01E0"/>
                    </w:tblPrEx>
                    <w:trPr>
                      <w:trHeight w:val="278"/>
                      <w:jc w:val="left"/>
                    </w:trPr>
                    <w:tc>
                      <w:tcPr>
                        <w:tcW w:w="868" w:type="dxa"/>
                        <w:vMerge/>
                        <w:tcBorders>
                          <w:top w:val="nil"/>
                          <w:right w:val="single" w:sz="4" w:space="0" w:color="000000"/>
                        </w:tcBorders>
                      </w:tcPr>
                      <w:p>
                        <w:pPr>
                          <w:rPr>
                            <w:sz w:val="2"/>
                            <w:szCs w:val="2"/>
                          </w:rPr>
                        </w:pPr>
                      </w:p>
                    </w:tc>
                    <w:tc>
                      <w:tcPr>
                        <w:tcW w:w="831" w:type="dxa"/>
                        <w:gridSpan w:val="3"/>
                        <w:tcBorders>
                          <w:top w:val="nil"/>
                          <w:left w:val="single" w:sz="4" w:space="0" w:color="000000"/>
                          <w:bottom w:val="thickThinMediumGap" w:sz="4" w:space="0" w:color="000000"/>
                          <w:right w:val="single" w:sz="4" w:space="0" w:color="000000"/>
                        </w:tcBorders>
                      </w:tcPr>
                      <w:p>
                        <w:pPr>
                          <w:pStyle w:val="TableParagraph"/>
                          <w:rPr>
                            <w:rFonts w:ascii="Times New Roman"/>
                            <w:sz w:val="20"/>
                          </w:rPr>
                        </w:pPr>
                      </w:p>
                    </w:tc>
                    <w:tc>
                      <w:tcPr>
                        <w:tcW w:w="5225" w:type="dxa"/>
                        <w:gridSpan w:val="2"/>
                        <w:tcBorders>
                          <w:top w:val="nil"/>
                          <w:left w:val="single" w:sz="4" w:space="0" w:color="000000"/>
                          <w:bottom w:val="thickThinMediumGap" w:sz="4" w:space="0" w:color="000000"/>
                          <w:right w:val="single" w:sz="4" w:space="0" w:color="000000"/>
                        </w:tcBorders>
                      </w:tcPr>
                      <w:p>
                        <w:pPr>
                          <w:pStyle w:val="TableParagraph"/>
                          <w:spacing w:line="258" w:lineRule="exact"/>
                          <w:ind w:left="113"/>
                          <w:rPr>
                            <w:sz w:val="21"/>
                          </w:rPr>
                        </w:pPr>
                        <w:r>
                          <w:rPr>
                            <w:sz w:val="21"/>
                          </w:rPr>
                          <w:t>变，切实维护生态安全</w:t>
                        </w:r>
                      </w:p>
                    </w:tc>
                    <w:tc>
                      <w:tcPr>
                        <w:tcW w:w="2087" w:type="dxa"/>
                        <w:gridSpan w:val="2"/>
                        <w:tcBorders>
                          <w:top w:val="nil"/>
                          <w:left w:val="single" w:sz="4" w:space="0" w:color="000000"/>
                          <w:bottom w:val="thickThinMediumGap" w:sz="4" w:space="0" w:color="000000"/>
                        </w:tcBorders>
                      </w:tcPr>
                      <w:p>
                        <w:pPr>
                          <w:pStyle w:val="TableParagraph"/>
                          <w:spacing w:line="258" w:lineRule="exact"/>
                          <w:ind w:left="112"/>
                          <w:rPr>
                            <w:sz w:val="21"/>
                          </w:rPr>
                        </w:pPr>
                        <w:r>
                          <w:rPr>
                            <w:sz w:val="21"/>
                          </w:rPr>
                          <w:t>态保护红线规划的通</w:t>
                        </w:r>
                      </w:p>
                    </w:tc>
                  </w:tr>
                </w:tbl>
                <w:p>
                  <w:pPr>
                    <w:pStyle w:val="BodyText"/>
                  </w:pPr>
                </w:p>
              </w:txbxContent>
            </v:textbox>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rPr>
      </w:pPr>
    </w:p>
    <w:p>
      <w:pPr>
        <w:spacing w:before="77"/>
        <w:ind w:left="0" w:right="113" w:firstLine="0"/>
        <w:jc w:val="right"/>
        <w:rPr>
          <w:sz w:val="21"/>
        </w:rPr>
      </w:pPr>
      <w:r>
        <w:rPr>
          <w:w w:val="99"/>
          <w:sz w:val="21"/>
        </w:rPr>
        <w:t>〕</w:t>
      </w:r>
    </w:p>
    <w:p>
      <w:pPr>
        <w:spacing w:after="0"/>
        <w:jc w:val="right"/>
        <w:rPr>
          <w:sz w:val="21"/>
        </w:rPr>
        <w:sectPr>
          <w:footerReference w:type="default" r:id="rId10"/>
          <w:pgSz w:w="11910" w:h="16840"/>
          <w:pgMar w:top="1580" w:right="1240" w:bottom="1180" w:left="1300" w:header="0" w:footer="997"/>
          <w:pgNumType w:start="7"/>
          <w:cols w:space="708"/>
        </w:sectPr>
      </w:pPr>
    </w:p>
    <w:p>
      <w:pPr>
        <w:spacing w:before="134"/>
        <w:ind w:left="0" w:right="113" w:firstLine="0"/>
        <w:jc w:val="right"/>
        <w:rPr>
          <w:sz w:val="21"/>
        </w:rPr>
      </w:pPr>
      <w:r>
        <w:pict>
          <v:shape id="_x0000_s1031" type="#_x0000_t202" style="width:452pt;height:671.65pt;margin-top:85.05pt;margin-left:71.87pt;mso-position-horizontal-relative:page;mso-position-vertical-relative:page;position:absolute;z-index:251662336" filled="f" stroked="f">
            <v:textbox inset="0,0,0,0">
              <w:txbxContent>
                <w:tbl>
                  <w:tblPr>
                    <w:tblStyle w:val="TableNormal7"/>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831"/>
                    <w:gridCol w:w="5225"/>
                    <w:gridCol w:w="2087"/>
                  </w:tblGrid>
                  <w:tr>
                    <w:tblPrEx>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074"/>
                      <w:jc w:val="left"/>
                    </w:trPr>
                    <w:tc>
                      <w:tcPr>
                        <w:tcW w:w="868" w:type="dxa"/>
                        <w:vMerge w:val="restart"/>
                        <w:tcBorders>
                          <w:right w:val="single" w:sz="4" w:space="0" w:color="000000"/>
                        </w:tcBorders>
                      </w:tcPr>
                      <w:p>
                        <w:pPr>
                          <w:pStyle w:val="TableParagraph"/>
                          <w:rPr>
                            <w:rFonts w:ascii="Times New Roman"/>
                            <w:sz w:val="20"/>
                          </w:rPr>
                        </w:pPr>
                      </w:p>
                    </w:tc>
                    <w:tc>
                      <w:tcPr>
                        <w:tcW w:w="831" w:type="dxa"/>
                        <w:vMerge w:val="restart"/>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5225" w:type="dxa"/>
                        <w:tcBorders>
                          <w:top w:val="single" w:sz="12" w:space="0" w:color="000000"/>
                          <w:left w:val="single" w:sz="4" w:space="0" w:color="000000"/>
                          <w:bottom w:val="nil"/>
                          <w:right w:val="single" w:sz="4" w:space="0" w:color="000000"/>
                        </w:tcBorders>
                      </w:tcPr>
                      <w:p>
                        <w:pPr>
                          <w:pStyle w:val="TableParagraph"/>
                          <w:spacing w:before="1" w:line="242" w:lineRule="auto"/>
                          <w:ind w:left="113" w:right="93"/>
                          <w:jc w:val="both"/>
                          <w:rPr>
                            <w:sz w:val="21"/>
                          </w:rPr>
                        </w:pPr>
                        <w:r>
                          <w:rPr>
                            <w:rFonts w:ascii="Times New Roman" w:eastAsia="Times New Roman"/>
                            <w:sz w:val="21"/>
                          </w:rPr>
                          <w:t>2</w:t>
                        </w:r>
                        <w:r>
                          <w:rPr>
                            <w:spacing w:val="-5"/>
                            <w:sz w:val="21"/>
                          </w:rPr>
                          <w:t xml:space="preserve">、全省陆域生态空间总面积 </w:t>
                        </w:r>
                        <w:r>
                          <w:rPr>
                            <w:rFonts w:ascii="Times New Roman" w:eastAsia="Times New Roman"/>
                            <w:sz w:val="21"/>
                          </w:rPr>
                          <w:t xml:space="preserve">23216.24 </w:t>
                        </w:r>
                        <w:r>
                          <w:rPr>
                            <w:sz w:val="21"/>
                          </w:rPr>
                          <w:t>平方公里，占全</w:t>
                        </w:r>
                        <w:r>
                          <w:rPr>
                            <w:spacing w:val="-8"/>
                            <w:sz w:val="21"/>
                          </w:rPr>
                          <w:t xml:space="preserve">省陆域国土面积的 </w:t>
                        </w:r>
                        <w:r>
                          <w:rPr>
                            <w:rFonts w:ascii="Times New Roman" w:eastAsia="Times New Roman"/>
                            <w:sz w:val="21"/>
                          </w:rPr>
                          <w:t>22.49%</w:t>
                        </w:r>
                        <w:r>
                          <w:rPr>
                            <w:spacing w:val="-11"/>
                            <w:sz w:val="21"/>
                          </w:rPr>
                          <w:t>。其中国家级生态保护红线陆</w:t>
                        </w:r>
                        <w:r>
                          <w:rPr>
                            <w:spacing w:val="-20"/>
                            <w:sz w:val="21"/>
                          </w:rPr>
                          <w:t xml:space="preserve">域面积为 </w:t>
                        </w:r>
                        <w:r>
                          <w:rPr>
                            <w:rFonts w:ascii="Times New Roman" w:eastAsia="Times New Roman"/>
                            <w:sz w:val="21"/>
                          </w:rPr>
                          <w:t xml:space="preserve">8474.27 </w:t>
                        </w:r>
                        <w:r>
                          <w:rPr>
                            <w:sz w:val="21"/>
                          </w:rPr>
                          <w:t>平方公里，占全省陆域国土面积的</w:t>
                        </w:r>
                      </w:p>
                      <w:p>
                        <w:pPr>
                          <w:pStyle w:val="TableParagraph"/>
                          <w:spacing w:before="1" w:line="242" w:lineRule="auto"/>
                          <w:ind w:left="113" w:right="98"/>
                          <w:jc w:val="both"/>
                          <w:rPr>
                            <w:sz w:val="21"/>
                          </w:rPr>
                        </w:pPr>
                        <w:r>
                          <w:rPr>
                            <w:rFonts w:ascii="Times New Roman" w:eastAsia="Times New Roman"/>
                            <w:sz w:val="21"/>
                          </w:rPr>
                          <w:t>8.21%</w:t>
                        </w:r>
                        <w:r>
                          <w:rPr>
                            <w:spacing w:val="-5"/>
                            <w:sz w:val="21"/>
                          </w:rPr>
                          <w:t xml:space="preserve">；生态空间管控区域面积为 </w:t>
                        </w:r>
                        <w:r>
                          <w:rPr>
                            <w:rFonts w:ascii="Times New Roman" w:eastAsia="Times New Roman"/>
                            <w:sz w:val="21"/>
                          </w:rPr>
                          <w:t xml:space="preserve">14741.97 </w:t>
                        </w:r>
                        <w:r>
                          <w:rPr>
                            <w:sz w:val="21"/>
                          </w:rPr>
                          <w:t xml:space="preserve">平方公里， </w:t>
                        </w:r>
                        <w:r>
                          <w:rPr>
                            <w:spacing w:val="-5"/>
                            <w:sz w:val="21"/>
                          </w:rPr>
                          <w:t xml:space="preserve">占全省陆域国土面积的 </w:t>
                        </w:r>
                        <w:r>
                          <w:rPr>
                            <w:rFonts w:ascii="Times New Roman" w:eastAsia="Times New Roman"/>
                            <w:sz w:val="21"/>
                          </w:rPr>
                          <w:t>14.28%</w:t>
                        </w:r>
                        <w:r>
                          <w:rPr>
                            <w:sz w:val="21"/>
                          </w:rPr>
                          <w:t>。</w:t>
                        </w:r>
                      </w:p>
                      <w:p>
                        <w:pPr>
                          <w:pStyle w:val="TableParagraph"/>
                          <w:spacing w:before="2" w:line="242" w:lineRule="auto"/>
                          <w:ind w:left="113" w:right="-15"/>
                          <w:rPr>
                            <w:sz w:val="21"/>
                          </w:rPr>
                        </w:pPr>
                        <w:r>
                          <w:rPr>
                            <w:rFonts w:ascii="Times New Roman" w:eastAsia="Times New Roman" w:hAnsi="Times New Roman"/>
                            <w:sz w:val="21"/>
                          </w:rPr>
                          <w:t>3</w:t>
                        </w:r>
                        <w:r>
                          <w:rPr>
                            <w:spacing w:val="-3"/>
                            <w:sz w:val="21"/>
                          </w:rPr>
                          <w:t>、牢牢把握推动长江经济带发展</w:t>
                        </w:r>
                        <w:r>
                          <w:rPr>
                            <w:rFonts w:ascii="Times New Roman" w:eastAsia="Times New Roman" w:hAnsi="Times New Roman"/>
                            <w:sz w:val="21"/>
                          </w:rPr>
                          <w:t>“</w:t>
                        </w:r>
                        <w:r>
                          <w:rPr>
                            <w:spacing w:val="-2"/>
                            <w:sz w:val="21"/>
                          </w:rPr>
                          <w:t>共抓大保护，不搞大开发</w:t>
                        </w:r>
                        <w:r>
                          <w:rPr>
                            <w:rFonts w:ascii="Times New Roman" w:eastAsia="Times New Roman" w:hAnsi="Times New Roman"/>
                            <w:spacing w:val="-2"/>
                            <w:sz w:val="21"/>
                          </w:rPr>
                          <w:t>”</w:t>
                        </w:r>
                        <w:r>
                          <w:rPr>
                            <w:spacing w:val="-2"/>
                            <w:sz w:val="21"/>
                          </w:rPr>
                          <w:t>战略导向，对省域范围内需要重点保护的岸线、</w:t>
                        </w:r>
                        <w:r>
                          <w:rPr>
                            <w:spacing w:val="-11"/>
                            <w:w w:val="95"/>
                            <w:sz w:val="21"/>
                          </w:rPr>
                          <w:t xml:space="preserve">河段和区域实行严格管控，管住控好排放量大、耗能高、 </w:t>
                        </w:r>
                        <w:r>
                          <w:rPr>
                            <w:spacing w:val="-11"/>
                            <w:sz w:val="21"/>
                          </w:rPr>
                          <w:t>产能过剩的产业，推动长江经济带高质量发展。</w:t>
                        </w:r>
                      </w:p>
                      <w:p>
                        <w:pPr>
                          <w:pStyle w:val="TableParagraph"/>
                          <w:spacing w:before="2" w:line="242" w:lineRule="auto"/>
                          <w:ind w:left="113" w:right="93"/>
                          <w:rPr>
                            <w:sz w:val="21"/>
                          </w:rPr>
                        </w:pPr>
                        <w:r>
                          <w:rPr>
                            <w:rFonts w:ascii="Times New Roman" w:eastAsia="Times New Roman" w:hAnsi="Times New Roman"/>
                            <w:sz w:val="21"/>
                          </w:rPr>
                          <w:t>4</w:t>
                        </w:r>
                        <w:r>
                          <w:rPr>
                            <w:spacing w:val="-5"/>
                            <w:sz w:val="21"/>
                          </w:rPr>
                          <w:t xml:space="preserve">、大幅压减沿长江干支流两侧 </w:t>
                        </w:r>
                        <w:r>
                          <w:rPr>
                            <w:rFonts w:ascii="Times New Roman" w:eastAsia="Times New Roman" w:hAnsi="Times New Roman"/>
                            <w:sz w:val="21"/>
                          </w:rPr>
                          <w:t xml:space="preserve">1 </w:t>
                        </w:r>
                        <w:r>
                          <w:rPr>
                            <w:sz w:val="21"/>
                          </w:rPr>
                          <w:t>公里范围内、环境敏</w:t>
                        </w:r>
                        <w:r>
                          <w:rPr>
                            <w:spacing w:val="-5"/>
                            <w:w w:val="95"/>
                            <w:sz w:val="21"/>
                          </w:rPr>
                          <w:t>感区域、城镇人口密集区、化工园区外和规模以下化工 生产企业，着力破解</w:t>
                        </w:r>
                        <w:r>
                          <w:rPr>
                            <w:rFonts w:ascii="Times New Roman" w:eastAsia="Times New Roman" w:hAnsi="Times New Roman"/>
                            <w:w w:val="95"/>
                            <w:sz w:val="21"/>
                          </w:rPr>
                          <w:t>“</w:t>
                        </w:r>
                        <w:r>
                          <w:rPr>
                            <w:w w:val="95"/>
                            <w:sz w:val="21"/>
                          </w:rPr>
                          <w:t>重化围江</w:t>
                        </w:r>
                        <w:r>
                          <w:rPr>
                            <w:rFonts w:ascii="Times New Roman" w:eastAsia="Times New Roman" w:hAnsi="Times New Roman"/>
                            <w:w w:val="95"/>
                            <w:sz w:val="21"/>
                          </w:rPr>
                          <w:t>”</w:t>
                        </w:r>
                        <w:r>
                          <w:rPr>
                            <w:spacing w:val="-1"/>
                            <w:w w:val="95"/>
                            <w:sz w:val="21"/>
                          </w:rPr>
                          <w:t xml:space="preserve">突出问题，高起点同步 </w:t>
                        </w:r>
                        <w:r>
                          <w:rPr>
                            <w:spacing w:val="-1"/>
                            <w:sz w:val="21"/>
                          </w:rPr>
                          <w:t>推进沿江地区战略性转型和沿海地区战略性布局。</w:t>
                        </w:r>
                      </w:p>
                      <w:p>
                        <w:pPr>
                          <w:pStyle w:val="TableParagraph"/>
                          <w:spacing w:before="2" w:line="270" w:lineRule="atLeast"/>
                          <w:ind w:left="113" w:right="93"/>
                          <w:rPr>
                            <w:sz w:val="21"/>
                          </w:rPr>
                        </w:pPr>
                        <w:r>
                          <w:rPr>
                            <w:rFonts w:ascii="Times New Roman" w:eastAsia="Times New Roman"/>
                            <w:sz w:val="21"/>
                          </w:rPr>
                          <w:t>5</w:t>
                        </w:r>
                        <w:r>
                          <w:rPr>
                            <w:sz w:val="21"/>
                          </w:rPr>
                          <w:t>、全省钢铁行业坚持布局调整和产能整合相结合，坚</w:t>
                        </w:r>
                        <w:r>
                          <w:rPr>
                            <w:w w:val="95"/>
                            <w:sz w:val="21"/>
                          </w:rPr>
                          <w:t>持企业搬迁与转型升级相结合，鼓励有条件的企业实施</w:t>
                        </w:r>
                      </w:p>
                    </w:tc>
                    <w:tc>
                      <w:tcPr>
                        <w:tcW w:w="2087" w:type="dxa"/>
                        <w:tcBorders>
                          <w:top w:val="single" w:sz="12" w:space="0" w:color="000000"/>
                          <w:left w:val="single" w:sz="4" w:space="0" w:color="000000"/>
                          <w:bottom w:val="nil"/>
                        </w:tcBorders>
                      </w:tcPr>
                      <w:p>
                        <w:pPr>
                          <w:pStyle w:val="TableParagraph"/>
                          <w:spacing w:before="1" w:line="242" w:lineRule="auto"/>
                          <w:ind w:left="112" w:right="42"/>
                          <w:rPr>
                            <w:sz w:val="21"/>
                          </w:rPr>
                        </w:pPr>
                        <w:r>
                          <w:rPr>
                            <w:sz w:val="21"/>
                          </w:rPr>
                          <w:t>知》（苏政发〔</w:t>
                        </w:r>
                        <w:r>
                          <w:rPr>
                            <w:rFonts w:ascii="Times New Roman" w:eastAsia="Times New Roman"/>
                            <w:sz w:val="21"/>
                          </w:rPr>
                          <w:t xml:space="preserve">2018 74 </w:t>
                        </w:r>
                        <w:r>
                          <w:rPr>
                            <w:sz w:val="21"/>
                          </w:rPr>
                          <w:t>号）要求。</w:t>
                        </w:r>
                      </w:p>
                      <w:p>
                        <w:pPr>
                          <w:pStyle w:val="TableParagraph"/>
                          <w:spacing w:line="242" w:lineRule="auto"/>
                          <w:ind w:left="112" w:right="-15"/>
                          <w:rPr>
                            <w:sz w:val="21"/>
                          </w:rPr>
                        </w:pPr>
                        <w:r>
                          <w:rPr>
                            <w:rFonts w:ascii="Times New Roman" w:eastAsia="Times New Roman"/>
                            <w:sz w:val="21"/>
                          </w:rPr>
                          <w:t>2</w:t>
                        </w:r>
                        <w:r>
                          <w:rPr>
                            <w:spacing w:val="-6"/>
                            <w:sz w:val="21"/>
                          </w:rPr>
                          <w:t>、项目不属于排放量大、能耗高、产能过剩的产业。</w:t>
                        </w:r>
                      </w:p>
                      <w:p>
                        <w:pPr>
                          <w:pStyle w:val="TableParagraph"/>
                          <w:spacing w:before="3" w:line="244" w:lineRule="auto"/>
                          <w:ind w:left="112" w:right="-15"/>
                          <w:rPr>
                            <w:sz w:val="21"/>
                          </w:rPr>
                        </w:pPr>
                        <w:r>
                          <w:rPr>
                            <w:rFonts w:ascii="Times New Roman" w:eastAsia="Times New Roman"/>
                            <w:sz w:val="21"/>
                          </w:rPr>
                          <w:t>3</w:t>
                        </w:r>
                        <w:r>
                          <w:rPr>
                            <w:spacing w:val="-6"/>
                            <w:sz w:val="21"/>
                          </w:rPr>
                          <w:t>、项目不属于化工企业。</w:t>
                        </w:r>
                      </w:p>
                      <w:p>
                        <w:pPr>
                          <w:pStyle w:val="TableParagraph"/>
                          <w:spacing w:line="242" w:lineRule="auto"/>
                          <w:ind w:left="112" w:right="-15"/>
                          <w:rPr>
                            <w:sz w:val="21"/>
                          </w:rPr>
                        </w:pPr>
                        <w:r>
                          <w:rPr>
                            <w:rFonts w:ascii="Times New Roman" w:eastAsia="Times New Roman"/>
                            <w:sz w:val="21"/>
                          </w:rPr>
                          <w:t>4</w:t>
                        </w:r>
                        <w:r>
                          <w:rPr>
                            <w:spacing w:val="-6"/>
                            <w:sz w:val="21"/>
                          </w:rPr>
                          <w:t>、项目不属于钢铁行业。</w:t>
                        </w:r>
                      </w:p>
                      <w:p>
                        <w:pPr>
                          <w:pStyle w:val="TableParagraph"/>
                          <w:spacing w:line="242" w:lineRule="auto"/>
                          <w:ind w:left="112" w:right="-15"/>
                          <w:rPr>
                            <w:sz w:val="21"/>
                          </w:rPr>
                        </w:pPr>
                        <w:r>
                          <w:rPr>
                            <w:rFonts w:ascii="Times New Roman" w:eastAsia="Times New Roman"/>
                            <w:sz w:val="21"/>
                          </w:rPr>
                          <w:t>5</w:t>
                        </w:r>
                        <w:r>
                          <w:rPr>
                            <w:spacing w:val="-6"/>
                            <w:sz w:val="21"/>
                          </w:rPr>
                          <w:t>、项目不在生态保护红线及相关法定保护区内。</w:t>
                        </w:r>
                      </w:p>
                    </w:tc>
                  </w:tr>
                  <w:tr>
                    <w:tblPrEx>
                      <w:tblW w:w="0" w:type="auto"/>
                      <w:jc w:val="left"/>
                      <w:tblInd w:w="10" w:type="dxa"/>
                      <w:tblLayout w:type="fixed"/>
                      <w:tblCellMar>
                        <w:top w:w="0" w:type="dxa"/>
                        <w:left w:w="0" w:type="dxa"/>
                        <w:bottom w:w="0" w:type="dxa"/>
                        <w:right w:w="0" w:type="dxa"/>
                      </w:tblCellMar>
                      <w:tblLook w:val="01E0"/>
                    </w:tblPrEx>
                    <w:trPr>
                      <w:trHeight w:val="246"/>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nil"/>
                          <w:right w:val="single" w:sz="4" w:space="0" w:color="000000"/>
                        </w:tcBorders>
                      </w:tcPr>
                      <w:p>
                        <w:pPr>
                          <w:pStyle w:val="TableParagraph"/>
                          <w:spacing w:line="226" w:lineRule="exact"/>
                          <w:ind w:left="113"/>
                          <w:rPr>
                            <w:sz w:val="21"/>
                          </w:rPr>
                        </w:pPr>
                        <w:r>
                          <w:rPr>
                            <w:sz w:val="21"/>
                          </w:rPr>
                          <w:t>跨地区、跨所有制的兼并重组，高起点、高标准规划建</w:t>
                        </w:r>
                      </w:p>
                    </w:tc>
                    <w:tc>
                      <w:tcPr>
                        <w:tcW w:w="2087" w:type="dxa"/>
                        <w:tcBorders>
                          <w:top w:val="nil"/>
                          <w:left w:val="single" w:sz="4" w:space="0" w:color="000000"/>
                          <w:bottom w:val="nil"/>
                        </w:tcBorders>
                      </w:tcPr>
                      <w:p>
                        <w:pPr>
                          <w:pStyle w:val="TableParagraph"/>
                          <w:rPr>
                            <w:rFonts w:ascii="Times New Roman"/>
                            <w:sz w:val="16"/>
                          </w:rPr>
                        </w:pPr>
                      </w:p>
                    </w:tc>
                  </w:tr>
                  <w:tr>
                    <w:tblPrEx>
                      <w:tblW w:w="0" w:type="auto"/>
                      <w:jc w:val="left"/>
                      <w:tblInd w:w="10" w:type="dxa"/>
                      <w:tblLayout w:type="fixed"/>
                      <w:tblCellMar>
                        <w:top w:w="0" w:type="dxa"/>
                        <w:left w:w="0" w:type="dxa"/>
                        <w:bottom w:w="0" w:type="dxa"/>
                        <w:right w:w="0" w:type="dxa"/>
                      </w:tblCellMar>
                      <w:tblLook w:val="01E0"/>
                    </w:tblPrEx>
                    <w:trPr>
                      <w:trHeight w:val="251"/>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nil"/>
                          <w:right w:val="single" w:sz="4" w:space="0" w:color="000000"/>
                        </w:tcBorders>
                      </w:tcPr>
                      <w:p>
                        <w:pPr>
                          <w:pStyle w:val="TableParagraph"/>
                          <w:spacing w:line="231" w:lineRule="exact"/>
                          <w:ind w:left="113"/>
                          <w:rPr>
                            <w:sz w:val="21"/>
                          </w:rPr>
                        </w:pPr>
                        <w:r>
                          <w:rPr>
                            <w:sz w:val="21"/>
                          </w:rPr>
                          <w:t>设沿海精品钢基地，做精做优沿江特钢产业基地，加快</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798"/>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nil"/>
                          <w:right w:val="single" w:sz="4" w:space="0" w:color="000000"/>
                        </w:tcBorders>
                      </w:tcPr>
                      <w:p>
                        <w:pPr>
                          <w:pStyle w:val="TableParagraph"/>
                          <w:spacing w:line="260" w:lineRule="exact"/>
                          <w:ind w:left="113"/>
                          <w:rPr>
                            <w:sz w:val="21"/>
                          </w:rPr>
                        </w:pPr>
                        <w:r>
                          <w:rPr>
                            <w:sz w:val="21"/>
                          </w:rPr>
                          <w:t>推动全省钢铁行业转型升级优化布局。</w:t>
                        </w:r>
                      </w:p>
                      <w:p>
                        <w:pPr>
                          <w:pStyle w:val="TableParagraph"/>
                          <w:spacing w:before="3" w:line="270" w:lineRule="atLeast"/>
                          <w:ind w:left="113" w:right="93"/>
                          <w:rPr>
                            <w:sz w:val="21"/>
                          </w:rPr>
                        </w:pPr>
                        <w:r>
                          <w:rPr>
                            <w:rFonts w:ascii="Times New Roman" w:eastAsia="Times New Roman"/>
                            <w:sz w:val="21"/>
                          </w:rPr>
                          <w:t>6</w:t>
                        </w:r>
                        <w:r>
                          <w:rPr>
                            <w:sz w:val="21"/>
                          </w:rPr>
                          <w:t>、对列入国家和省规划，涉及生态保护红线和相关法</w:t>
                        </w:r>
                        <w:r>
                          <w:rPr>
                            <w:w w:val="95"/>
                            <w:sz w:val="21"/>
                          </w:rPr>
                          <w:t>定保护区的重大民生项目、重大基础设施项目（交通基</w:t>
                        </w:r>
                      </w:p>
                    </w:tc>
                    <w:tc>
                      <w:tcPr>
                        <w:tcW w:w="2087" w:type="dxa"/>
                        <w:tcBorders>
                          <w:top w:val="nil"/>
                          <w:left w:val="single" w:sz="4" w:space="0" w:color="000000"/>
                          <w:bottom w:val="nil"/>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248"/>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nil"/>
                          <w:right w:val="single" w:sz="4" w:space="0" w:color="000000"/>
                        </w:tcBorders>
                      </w:tcPr>
                      <w:p>
                        <w:pPr>
                          <w:pStyle w:val="TableParagraph"/>
                          <w:spacing w:line="228" w:lineRule="exact"/>
                          <w:ind w:left="113" w:right="-15"/>
                          <w:rPr>
                            <w:sz w:val="21"/>
                          </w:rPr>
                        </w:pPr>
                        <w:r>
                          <w:rPr>
                            <w:w w:val="95"/>
                            <w:sz w:val="21"/>
                          </w:rPr>
                          <w:t>础设施项目等</w:t>
                        </w:r>
                        <w:r>
                          <w:rPr>
                            <w:spacing w:val="-27"/>
                            <w:w w:val="95"/>
                            <w:sz w:val="21"/>
                          </w:rPr>
                          <w:t>），</w:t>
                        </w:r>
                        <w:r>
                          <w:rPr>
                            <w:spacing w:val="-4"/>
                            <w:w w:val="95"/>
                            <w:sz w:val="21"/>
                          </w:rPr>
                          <w:t>应优化空间布局</w:t>
                        </w:r>
                        <w:r>
                          <w:rPr>
                            <w:w w:val="95"/>
                            <w:sz w:val="21"/>
                          </w:rPr>
                          <w:t>（选线</w:t>
                        </w:r>
                        <w:r>
                          <w:rPr>
                            <w:spacing w:val="-27"/>
                            <w:w w:val="95"/>
                            <w:sz w:val="21"/>
                          </w:rPr>
                          <w:t>）</w:t>
                        </w:r>
                        <w:r>
                          <w:rPr>
                            <w:spacing w:val="-6"/>
                            <w:w w:val="95"/>
                            <w:sz w:val="21"/>
                          </w:rPr>
                          <w:t>、主动避让；</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确实无法避让的，应采取无害化方式（如无害化穿、跨</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1"/>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nil"/>
                          <w:right w:val="single" w:sz="4" w:space="0" w:color="000000"/>
                        </w:tcBorders>
                      </w:tcPr>
                      <w:p>
                        <w:pPr>
                          <w:pStyle w:val="TableParagraph"/>
                          <w:spacing w:line="231" w:lineRule="exact"/>
                          <w:ind w:left="113"/>
                          <w:rPr>
                            <w:sz w:val="21"/>
                          </w:rPr>
                        </w:pPr>
                        <w:r>
                          <w:rPr>
                            <w:sz w:val="21"/>
                          </w:rPr>
                          <w:t>越方式等），依法依规履行行政审批手续，强化减缓生</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8"/>
                      <w:jc w:val="left"/>
                    </w:trPr>
                    <w:tc>
                      <w:tcPr>
                        <w:tcW w:w="868" w:type="dxa"/>
                        <w:vMerge/>
                        <w:tcBorders>
                          <w:top w:val="nil"/>
                          <w:right w:val="single" w:sz="4" w:space="0" w:color="000000"/>
                        </w:tcBorders>
                      </w:tcPr>
                      <w:p>
                        <w:pPr>
                          <w:rPr>
                            <w:sz w:val="2"/>
                            <w:szCs w:val="2"/>
                          </w:rPr>
                        </w:pPr>
                      </w:p>
                    </w:tc>
                    <w:tc>
                      <w:tcPr>
                        <w:tcW w:w="831" w:type="dxa"/>
                        <w:vMerge/>
                        <w:tcBorders>
                          <w:top w:val="nil"/>
                          <w:left w:val="single" w:sz="4" w:space="0" w:color="000000"/>
                          <w:bottom w:val="single" w:sz="4" w:space="0" w:color="000000"/>
                          <w:right w:val="single" w:sz="4" w:space="0" w:color="000000"/>
                        </w:tcBorders>
                      </w:tcPr>
                      <w:p>
                        <w:pPr>
                          <w:rPr>
                            <w:sz w:val="2"/>
                            <w:szCs w:val="2"/>
                          </w:rPr>
                        </w:pPr>
                      </w:p>
                    </w:tc>
                    <w:tc>
                      <w:tcPr>
                        <w:tcW w:w="5225" w:type="dxa"/>
                        <w:tcBorders>
                          <w:top w:val="nil"/>
                          <w:left w:val="single" w:sz="4" w:space="0" w:color="000000"/>
                          <w:bottom w:val="single" w:sz="4" w:space="0" w:color="000000"/>
                          <w:right w:val="single" w:sz="4" w:space="0" w:color="000000"/>
                        </w:tcBorders>
                      </w:tcPr>
                      <w:p>
                        <w:pPr>
                          <w:pStyle w:val="TableParagraph"/>
                          <w:spacing w:line="238" w:lineRule="exact"/>
                          <w:ind w:left="113"/>
                          <w:rPr>
                            <w:sz w:val="21"/>
                          </w:rPr>
                        </w:pPr>
                        <w:r>
                          <w:rPr>
                            <w:sz w:val="21"/>
                          </w:rPr>
                          <w:t>态环境影响和生态补偿措施。</w:t>
                        </w:r>
                      </w:p>
                    </w:tc>
                    <w:tc>
                      <w:tcPr>
                        <w:tcW w:w="2087"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529"/>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rPr>
                            <w:rFonts w:ascii="Times New Roman"/>
                            <w:sz w:val="20"/>
                          </w:rPr>
                        </w:pPr>
                      </w:p>
                    </w:tc>
                    <w:tc>
                      <w:tcPr>
                        <w:tcW w:w="5225" w:type="dxa"/>
                        <w:tcBorders>
                          <w:top w:val="single" w:sz="4" w:space="0" w:color="000000"/>
                          <w:left w:val="single" w:sz="4" w:space="0" w:color="000000"/>
                          <w:bottom w:val="nil"/>
                          <w:right w:val="single" w:sz="4" w:space="0" w:color="000000"/>
                        </w:tcBorders>
                      </w:tcPr>
                      <w:p>
                        <w:pPr>
                          <w:pStyle w:val="TableParagraph"/>
                          <w:spacing w:line="265" w:lineRule="exact"/>
                          <w:ind w:left="113"/>
                          <w:rPr>
                            <w:sz w:val="21"/>
                          </w:rPr>
                        </w:pPr>
                        <w:r>
                          <w:rPr>
                            <w:rFonts w:ascii="Times New Roman" w:eastAsia="Times New Roman"/>
                            <w:sz w:val="21"/>
                          </w:rPr>
                          <w:t>1</w:t>
                        </w:r>
                        <w:r>
                          <w:rPr>
                            <w:sz w:val="21"/>
                          </w:rPr>
                          <w:t>、坚持生态环境质量只能更好，不能变坏，实施污染</w:t>
                        </w:r>
                      </w:p>
                      <w:p>
                        <w:pPr>
                          <w:pStyle w:val="TableParagraph"/>
                          <w:spacing w:before="4" w:line="240" w:lineRule="exact"/>
                          <w:ind w:left="113"/>
                          <w:rPr>
                            <w:sz w:val="21"/>
                          </w:rPr>
                        </w:pPr>
                        <w:r>
                          <w:rPr>
                            <w:sz w:val="21"/>
                          </w:rPr>
                          <w:t>物总量控制，以环境容量定产业、定项目、定规模，确</w:t>
                        </w:r>
                      </w:p>
                    </w:tc>
                    <w:tc>
                      <w:tcPr>
                        <w:tcW w:w="2087" w:type="dxa"/>
                        <w:tcBorders>
                          <w:top w:val="single" w:sz="4" w:space="0" w:color="000000"/>
                          <w:left w:val="single" w:sz="4" w:space="0" w:color="000000"/>
                          <w:bottom w:val="nil"/>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1347"/>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spacing w:line="242" w:lineRule="auto"/>
                          <w:ind w:left="56" w:right="134"/>
                          <w:jc w:val="center"/>
                          <w:rPr>
                            <w:sz w:val="21"/>
                          </w:rPr>
                        </w:pPr>
                        <w:r>
                          <w:rPr>
                            <w:sz w:val="21"/>
                          </w:rPr>
                          <w:t>污染物排放管控</w:t>
                        </w:r>
                      </w:p>
                    </w:tc>
                    <w:tc>
                      <w:tcPr>
                        <w:tcW w:w="5225" w:type="dxa"/>
                        <w:tcBorders>
                          <w:top w:val="nil"/>
                          <w:left w:val="single" w:sz="4" w:space="0" w:color="000000"/>
                          <w:bottom w:val="single" w:sz="4" w:space="0" w:color="000000"/>
                          <w:right w:val="single" w:sz="4" w:space="0" w:color="000000"/>
                        </w:tcBorders>
                      </w:tcPr>
                      <w:p>
                        <w:pPr>
                          <w:pStyle w:val="TableParagraph"/>
                          <w:spacing w:line="260" w:lineRule="exact"/>
                          <w:ind w:left="113"/>
                          <w:rPr>
                            <w:sz w:val="21"/>
                          </w:rPr>
                        </w:pPr>
                        <w:r>
                          <w:rPr>
                            <w:sz w:val="21"/>
                          </w:rPr>
                          <w:t>保开发建设行为不突破生态环境承载力。</w:t>
                        </w:r>
                      </w:p>
                      <w:p>
                        <w:pPr>
                          <w:pStyle w:val="TableParagraph"/>
                          <w:spacing w:before="4" w:line="242" w:lineRule="auto"/>
                          <w:ind w:left="113" w:right="-15"/>
                          <w:jc w:val="both"/>
                          <w:rPr>
                            <w:sz w:val="21"/>
                          </w:rPr>
                        </w:pPr>
                        <w:r>
                          <w:rPr>
                            <w:rFonts w:ascii="Times New Roman" w:eastAsia="Times New Roman"/>
                            <w:sz w:val="21"/>
                          </w:rPr>
                          <w:t>2</w:t>
                        </w:r>
                        <w:r>
                          <w:rPr>
                            <w:sz w:val="21"/>
                          </w:rPr>
                          <w:t>、</w:t>
                        </w:r>
                        <w:r>
                          <w:rPr>
                            <w:rFonts w:ascii="Times New Roman" w:eastAsia="Times New Roman"/>
                            <w:sz w:val="21"/>
                          </w:rPr>
                          <w:t xml:space="preserve">2020 </w:t>
                        </w:r>
                        <w:r>
                          <w:rPr>
                            <w:sz w:val="21"/>
                          </w:rPr>
                          <w:t>年主要污染物排放总量要求：全省二氧化硫、氮氧化物、挥发性有机物、化学需氧量、氨氮、总氮、</w:t>
                        </w:r>
                        <w:r>
                          <w:rPr>
                            <w:spacing w:val="-6"/>
                            <w:sz w:val="21"/>
                          </w:rPr>
                          <w:t xml:space="preserve">总磷排放总量分别为 </w:t>
                        </w:r>
                        <w:r>
                          <w:rPr>
                            <w:rFonts w:ascii="Times New Roman" w:eastAsia="Times New Roman"/>
                            <w:sz w:val="21"/>
                          </w:rPr>
                          <w:t xml:space="preserve">66.8 </w:t>
                        </w:r>
                        <w:r>
                          <w:rPr>
                            <w:spacing w:val="-14"/>
                            <w:sz w:val="21"/>
                          </w:rPr>
                          <w:t>万吨、</w:t>
                        </w:r>
                        <w:r>
                          <w:rPr>
                            <w:rFonts w:ascii="Times New Roman" w:eastAsia="Times New Roman"/>
                            <w:sz w:val="21"/>
                          </w:rPr>
                          <w:t xml:space="preserve">85.4 </w:t>
                        </w:r>
                        <w:r>
                          <w:rPr>
                            <w:spacing w:val="-14"/>
                            <w:sz w:val="21"/>
                          </w:rPr>
                          <w:t>万吨、</w:t>
                        </w:r>
                        <w:r>
                          <w:rPr>
                            <w:rFonts w:ascii="Times New Roman" w:eastAsia="Times New Roman"/>
                            <w:sz w:val="21"/>
                          </w:rPr>
                          <w:t xml:space="preserve">149.6 </w:t>
                        </w:r>
                        <w:r>
                          <w:rPr>
                            <w:sz w:val="21"/>
                          </w:rPr>
                          <w:t>万吨、</w:t>
                        </w:r>
                      </w:p>
                      <w:p>
                        <w:pPr>
                          <w:pStyle w:val="TableParagraph"/>
                          <w:spacing w:before="1" w:line="247" w:lineRule="exact"/>
                          <w:ind w:left="113"/>
                          <w:rPr>
                            <w:sz w:val="21"/>
                          </w:rPr>
                        </w:pPr>
                        <w:r>
                          <w:rPr>
                            <w:rFonts w:ascii="Times New Roman" w:eastAsia="Times New Roman"/>
                            <w:sz w:val="21"/>
                          </w:rPr>
                          <w:t xml:space="preserve">91.2 </w:t>
                        </w:r>
                        <w:r>
                          <w:rPr>
                            <w:sz w:val="21"/>
                          </w:rPr>
                          <w:t>万吨、</w:t>
                        </w:r>
                        <w:r>
                          <w:rPr>
                            <w:rFonts w:ascii="Times New Roman" w:eastAsia="Times New Roman"/>
                            <w:sz w:val="21"/>
                          </w:rPr>
                          <w:t xml:space="preserve">11.9 </w:t>
                        </w:r>
                        <w:r>
                          <w:rPr>
                            <w:sz w:val="21"/>
                          </w:rPr>
                          <w:t>万吨、</w:t>
                        </w:r>
                        <w:r>
                          <w:rPr>
                            <w:rFonts w:ascii="Times New Roman" w:eastAsia="Times New Roman"/>
                            <w:sz w:val="21"/>
                          </w:rPr>
                          <w:t xml:space="preserve">29.2 </w:t>
                        </w:r>
                        <w:r>
                          <w:rPr>
                            <w:sz w:val="21"/>
                          </w:rPr>
                          <w:t>万吨、</w:t>
                        </w:r>
                        <w:r>
                          <w:rPr>
                            <w:rFonts w:ascii="Times New Roman" w:eastAsia="Times New Roman"/>
                            <w:sz w:val="21"/>
                          </w:rPr>
                          <w:t xml:space="preserve">2.7 </w:t>
                        </w:r>
                        <w:r>
                          <w:rPr>
                            <w:sz w:val="21"/>
                          </w:rPr>
                          <w:t>万吨。</w:t>
                        </w:r>
                      </w:p>
                    </w:tc>
                    <w:tc>
                      <w:tcPr>
                        <w:tcW w:w="2087" w:type="dxa"/>
                        <w:tcBorders>
                          <w:top w:val="nil"/>
                          <w:left w:val="single" w:sz="4" w:space="0" w:color="000000"/>
                          <w:bottom w:val="single" w:sz="4" w:space="0" w:color="000000"/>
                        </w:tcBorders>
                      </w:tcPr>
                      <w:p>
                        <w:pPr>
                          <w:pStyle w:val="TableParagraph"/>
                          <w:spacing w:line="242" w:lineRule="auto"/>
                          <w:ind w:left="112" w:right="68"/>
                          <w:jc w:val="both"/>
                          <w:rPr>
                            <w:sz w:val="21"/>
                          </w:rPr>
                        </w:pPr>
                        <w:r>
                          <w:rPr>
                            <w:sz w:val="21"/>
                          </w:rPr>
                          <w:t>项目污染物总量在区域内平衡，实施污染物总量控制。</w:t>
                        </w:r>
                      </w:p>
                    </w:tc>
                  </w:tr>
                  <w:tr>
                    <w:tblPrEx>
                      <w:tblW w:w="0" w:type="auto"/>
                      <w:jc w:val="left"/>
                      <w:tblInd w:w="10" w:type="dxa"/>
                      <w:tblLayout w:type="fixed"/>
                      <w:tblCellMar>
                        <w:top w:w="0" w:type="dxa"/>
                        <w:left w:w="0" w:type="dxa"/>
                        <w:bottom w:w="0" w:type="dxa"/>
                        <w:right w:w="0" w:type="dxa"/>
                      </w:tblCellMar>
                      <w:tblLook w:val="01E0"/>
                    </w:tblPrEx>
                    <w:trPr>
                      <w:trHeight w:val="1072"/>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rPr>
                            <w:rFonts w:ascii="Times New Roman"/>
                            <w:sz w:val="20"/>
                          </w:rPr>
                        </w:pPr>
                      </w:p>
                    </w:tc>
                    <w:tc>
                      <w:tcPr>
                        <w:tcW w:w="5225" w:type="dxa"/>
                        <w:tcBorders>
                          <w:top w:val="single" w:sz="4" w:space="0" w:color="000000"/>
                          <w:left w:val="single" w:sz="4" w:space="0" w:color="000000"/>
                          <w:bottom w:val="nil"/>
                          <w:right w:val="single" w:sz="4" w:space="0" w:color="000000"/>
                        </w:tcBorders>
                      </w:tcPr>
                      <w:p>
                        <w:pPr>
                          <w:pStyle w:val="TableParagraph"/>
                          <w:spacing w:line="242" w:lineRule="auto"/>
                          <w:ind w:left="113" w:right="165"/>
                          <w:rPr>
                            <w:sz w:val="21"/>
                          </w:rPr>
                        </w:pPr>
                        <w:r>
                          <w:rPr>
                            <w:rFonts w:ascii="Times New Roman" w:eastAsia="Times New Roman"/>
                            <w:w w:val="95"/>
                            <w:sz w:val="21"/>
                          </w:rPr>
                          <w:t>1</w:t>
                        </w:r>
                        <w:r>
                          <w:rPr>
                            <w:w w:val="95"/>
                            <w:sz w:val="21"/>
                          </w:rPr>
                          <w:t xml:space="preserve">、强化饮用水水源环境风险管控。县级以上城市全部 </w:t>
                        </w:r>
                        <w:r>
                          <w:rPr>
                            <w:sz w:val="21"/>
                          </w:rPr>
                          <w:t>建成应急水源或双源供水。</w:t>
                        </w:r>
                      </w:p>
                      <w:p>
                        <w:pPr>
                          <w:pStyle w:val="TableParagraph"/>
                          <w:spacing w:line="268" w:lineRule="exact"/>
                          <w:ind w:left="113"/>
                          <w:rPr>
                            <w:sz w:val="21"/>
                          </w:rPr>
                        </w:pPr>
                        <w:r>
                          <w:rPr>
                            <w:rFonts w:ascii="Times New Roman" w:eastAsia="Times New Roman"/>
                            <w:sz w:val="21"/>
                          </w:rPr>
                          <w:t>2</w:t>
                        </w:r>
                        <w:r>
                          <w:rPr>
                            <w:sz w:val="21"/>
                          </w:rPr>
                          <w:t>、强化化工行业环境风险管控。重点加强化学工业园</w:t>
                        </w:r>
                      </w:p>
                      <w:p>
                        <w:pPr>
                          <w:pStyle w:val="TableParagraph"/>
                          <w:spacing w:line="240" w:lineRule="exact"/>
                          <w:ind w:left="113"/>
                          <w:rPr>
                            <w:sz w:val="21"/>
                          </w:rPr>
                        </w:pPr>
                        <w:r>
                          <w:rPr>
                            <w:sz w:val="21"/>
                          </w:rPr>
                          <w:t>区、涉及大宗危化品使用企业、贮存和运输危化品的港</w:t>
                        </w:r>
                      </w:p>
                    </w:tc>
                    <w:tc>
                      <w:tcPr>
                        <w:tcW w:w="2087" w:type="dxa"/>
                        <w:tcBorders>
                          <w:top w:val="single" w:sz="4" w:space="0" w:color="000000"/>
                          <w:left w:val="single" w:sz="4" w:space="0" w:color="000000"/>
                          <w:bottom w:val="nil"/>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口码头、尾矿库、集中式污水处理厂、危废处理企业的</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环境风险防控；严厉打击危险废物非法转移、处置和倾</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倒行为；加强关闭搬迁化工企业及遗留地块的调查评</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797"/>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spacing w:before="126" w:line="244" w:lineRule="auto"/>
                          <w:ind w:left="56" w:right="134"/>
                          <w:rPr>
                            <w:sz w:val="21"/>
                          </w:rPr>
                        </w:pPr>
                        <w:r>
                          <w:rPr>
                            <w:sz w:val="21"/>
                          </w:rPr>
                          <w:t>环境风险防控</w:t>
                        </w:r>
                      </w:p>
                    </w:tc>
                    <w:tc>
                      <w:tcPr>
                        <w:tcW w:w="5225" w:type="dxa"/>
                        <w:tcBorders>
                          <w:top w:val="nil"/>
                          <w:left w:val="single" w:sz="4" w:space="0" w:color="000000"/>
                          <w:bottom w:val="nil"/>
                          <w:right w:val="single" w:sz="4" w:space="0" w:color="000000"/>
                        </w:tcBorders>
                      </w:tcPr>
                      <w:p>
                        <w:pPr>
                          <w:pStyle w:val="TableParagraph"/>
                          <w:spacing w:line="261" w:lineRule="exact"/>
                          <w:ind w:left="113"/>
                          <w:rPr>
                            <w:sz w:val="21"/>
                          </w:rPr>
                        </w:pPr>
                        <w:r>
                          <w:rPr>
                            <w:sz w:val="21"/>
                          </w:rPr>
                          <w:t>估、风险管控、治理修复。</w:t>
                        </w:r>
                      </w:p>
                      <w:p>
                        <w:pPr>
                          <w:pStyle w:val="TableParagraph"/>
                          <w:spacing w:before="2"/>
                          <w:ind w:left="113"/>
                          <w:rPr>
                            <w:sz w:val="21"/>
                          </w:rPr>
                        </w:pPr>
                        <w:r>
                          <w:rPr>
                            <w:rFonts w:ascii="Times New Roman" w:eastAsia="Times New Roman"/>
                            <w:sz w:val="21"/>
                          </w:rPr>
                          <w:t>3</w:t>
                        </w:r>
                        <w:r>
                          <w:rPr>
                            <w:sz w:val="21"/>
                          </w:rPr>
                          <w:t>、强化环境事故应急管理。深化跨部门、跨区域环境</w:t>
                        </w:r>
                      </w:p>
                      <w:p>
                        <w:pPr>
                          <w:pStyle w:val="TableParagraph"/>
                          <w:spacing w:before="4" w:line="241" w:lineRule="exact"/>
                          <w:ind w:left="113"/>
                          <w:rPr>
                            <w:sz w:val="21"/>
                          </w:rPr>
                        </w:pPr>
                        <w:r>
                          <w:rPr>
                            <w:sz w:val="21"/>
                          </w:rPr>
                          <w:t>应急协调联动，分区域建立环境应急物资储备库。各级</w:t>
                        </w:r>
                      </w:p>
                    </w:tc>
                    <w:tc>
                      <w:tcPr>
                        <w:tcW w:w="2087" w:type="dxa"/>
                        <w:tcBorders>
                          <w:top w:val="nil"/>
                          <w:left w:val="single" w:sz="4" w:space="0" w:color="000000"/>
                          <w:bottom w:val="nil"/>
                        </w:tcBorders>
                      </w:tcPr>
                      <w:p>
                        <w:pPr>
                          <w:pStyle w:val="TableParagraph"/>
                          <w:spacing w:before="126" w:line="244" w:lineRule="auto"/>
                          <w:ind w:left="112" w:right="68"/>
                          <w:rPr>
                            <w:sz w:val="21"/>
                          </w:rPr>
                        </w:pPr>
                        <w:r>
                          <w:rPr>
                            <w:sz w:val="21"/>
                          </w:rPr>
                          <w:t>与本项目建设关联度较低。</w:t>
                        </w:r>
                      </w:p>
                    </w:tc>
                  </w:tr>
                  <w:tr>
                    <w:tblPrEx>
                      <w:tblW w:w="0" w:type="auto"/>
                      <w:jc w:val="left"/>
                      <w:tblInd w:w="10" w:type="dxa"/>
                      <w:tblLayout w:type="fixed"/>
                      <w:tblCellMar>
                        <w:top w:w="0" w:type="dxa"/>
                        <w:left w:w="0" w:type="dxa"/>
                        <w:bottom w:w="0" w:type="dxa"/>
                        <w:right w:w="0" w:type="dxa"/>
                      </w:tblCellMar>
                      <w:tblLook w:val="01E0"/>
                    </w:tblPrEx>
                    <w:trPr>
                      <w:trHeight w:val="251"/>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1" w:lineRule="exact"/>
                          <w:ind w:left="113"/>
                          <w:rPr>
                            <w:sz w:val="21"/>
                          </w:rPr>
                        </w:pPr>
                        <w:r>
                          <w:rPr>
                            <w:sz w:val="21"/>
                          </w:rPr>
                          <w:t>工业园区（集聚区）和企业的环境应急装备和储备物资</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79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20"/>
                          </w:rPr>
                        </w:pPr>
                      </w:p>
                    </w:tc>
                    <w:tc>
                      <w:tcPr>
                        <w:tcW w:w="5225" w:type="dxa"/>
                        <w:tcBorders>
                          <w:top w:val="nil"/>
                          <w:left w:val="single" w:sz="4" w:space="0" w:color="000000"/>
                          <w:bottom w:val="nil"/>
                          <w:right w:val="single" w:sz="4" w:space="0" w:color="000000"/>
                        </w:tcBorders>
                      </w:tcPr>
                      <w:p>
                        <w:pPr>
                          <w:pStyle w:val="TableParagraph"/>
                          <w:spacing w:line="260" w:lineRule="exact"/>
                          <w:ind w:left="113"/>
                          <w:rPr>
                            <w:sz w:val="21"/>
                          </w:rPr>
                        </w:pPr>
                        <w:r>
                          <w:rPr>
                            <w:sz w:val="21"/>
                          </w:rPr>
                          <w:t>应纳入储备体系。</w:t>
                        </w:r>
                      </w:p>
                      <w:p>
                        <w:pPr>
                          <w:pStyle w:val="TableParagraph"/>
                          <w:spacing w:before="3" w:line="270" w:lineRule="atLeast"/>
                          <w:ind w:left="113" w:right="62"/>
                          <w:rPr>
                            <w:sz w:val="21"/>
                          </w:rPr>
                        </w:pPr>
                        <w:r>
                          <w:rPr>
                            <w:rFonts w:ascii="Times New Roman" w:eastAsia="Times New Roman"/>
                            <w:sz w:val="21"/>
                          </w:rPr>
                          <w:t>4</w:t>
                        </w:r>
                        <w:r>
                          <w:rPr>
                            <w:sz w:val="21"/>
                          </w:rPr>
                          <w:t>、强化环境风险防控能力建设。按照统一信息平台、</w:t>
                        </w:r>
                        <w:r>
                          <w:rPr>
                            <w:w w:val="95"/>
                            <w:sz w:val="21"/>
                          </w:rPr>
                          <w:t>统一监管力度、统一应急等级、协同应急救援的思路，</w:t>
                        </w:r>
                      </w:p>
                    </w:tc>
                    <w:tc>
                      <w:tcPr>
                        <w:tcW w:w="2087" w:type="dxa"/>
                        <w:tcBorders>
                          <w:top w:val="nil"/>
                          <w:left w:val="single" w:sz="4" w:space="0" w:color="000000"/>
                          <w:bottom w:val="nil"/>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24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28" w:lineRule="exact"/>
                          <w:ind w:left="113"/>
                          <w:rPr>
                            <w:sz w:val="21"/>
                          </w:rPr>
                        </w:pPr>
                        <w:r>
                          <w:rPr>
                            <w:sz w:val="21"/>
                          </w:rPr>
                          <w:t>在沿江发展带、沿海发展带、环太湖等地区构建区域性</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环境风险预警应急响应机制，实施区域突发环境风险预</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5225" w:type="dxa"/>
                        <w:tcBorders>
                          <w:top w:val="nil"/>
                          <w:left w:val="single" w:sz="4" w:space="0" w:color="000000"/>
                          <w:bottom w:val="single" w:sz="4" w:space="0" w:color="000000"/>
                          <w:right w:val="single" w:sz="4" w:space="0" w:color="000000"/>
                        </w:tcBorders>
                      </w:tcPr>
                      <w:p>
                        <w:pPr>
                          <w:pStyle w:val="TableParagraph"/>
                          <w:spacing w:line="239" w:lineRule="exact"/>
                          <w:ind w:left="113"/>
                          <w:rPr>
                            <w:sz w:val="21"/>
                          </w:rPr>
                        </w:pPr>
                        <w:r>
                          <w:rPr>
                            <w:sz w:val="21"/>
                          </w:rPr>
                          <w:t>警联防联控。</w:t>
                        </w:r>
                      </w:p>
                    </w:tc>
                    <w:tc>
                      <w:tcPr>
                        <w:tcW w:w="2087"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69"/>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thickThinMediumGap" w:sz="4" w:space="0" w:color="000000"/>
                          <w:right w:val="single" w:sz="4" w:space="0" w:color="000000"/>
                        </w:tcBorders>
                      </w:tcPr>
                      <w:p>
                        <w:pPr>
                          <w:pStyle w:val="TableParagraph"/>
                          <w:spacing w:line="250" w:lineRule="exact"/>
                          <w:ind w:left="56"/>
                          <w:rPr>
                            <w:sz w:val="21"/>
                          </w:rPr>
                        </w:pPr>
                        <w:r>
                          <w:rPr>
                            <w:sz w:val="21"/>
                          </w:rPr>
                          <w:t>资源利</w:t>
                        </w:r>
                      </w:p>
                    </w:tc>
                    <w:tc>
                      <w:tcPr>
                        <w:tcW w:w="5225" w:type="dxa"/>
                        <w:tcBorders>
                          <w:top w:val="single" w:sz="4" w:space="0" w:color="000000"/>
                          <w:left w:val="single" w:sz="4" w:space="0" w:color="000000"/>
                          <w:bottom w:val="thickThinMediumGap" w:sz="4" w:space="0" w:color="000000"/>
                          <w:right w:val="single" w:sz="4" w:space="0" w:color="000000"/>
                        </w:tcBorders>
                      </w:tcPr>
                      <w:p>
                        <w:pPr>
                          <w:pStyle w:val="TableParagraph"/>
                          <w:spacing w:line="250" w:lineRule="exact"/>
                          <w:ind w:left="113"/>
                          <w:rPr>
                            <w:sz w:val="21"/>
                          </w:rPr>
                        </w:pPr>
                        <w:r>
                          <w:rPr>
                            <w:rFonts w:ascii="Times New Roman" w:eastAsia="Times New Roman"/>
                            <w:sz w:val="21"/>
                          </w:rPr>
                          <w:t>1</w:t>
                        </w:r>
                        <w:r>
                          <w:rPr>
                            <w:sz w:val="21"/>
                          </w:rPr>
                          <w:t xml:space="preserve">、水资源利用总量及效率要求；到 </w:t>
                        </w:r>
                        <w:r>
                          <w:rPr>
                            <w:rFonts w:ascii="Times New Roman" w:eastAsia="Times New Roman"/>
                            <w:sz w:val="21"/>
                          </w:rPr>
                          <w:t xml:space="preserve">2020 </w:t>
                        </w:r>
                        <w:r>
                          <w:rPr>
                            <w:sz w:val="21"/>
                          </w:rPr>
                          <w:t>年，全省用水</w:t>
                        </w:r>
                      </w:p>
                    </w:tc>
                    <w:tc>
                      <w:tcPr>
                        <w:tcW w:w="2087" w:type="dxa"/>
                        <w:tcBorders>
                          <w:top w:val="single" w:sz="4" w:space="0" w:color="000000"/>
                          <w:left w:val="single" w:sz="4" w:space="0" w:color="000000"/>
                          <w:bottom w:val="thickThinMediumGap" w:sz="4" w:space="0" w:color="000000"/>
                        </w:tcBorders>
                      </w:tcPr>
                      <w:p>
                        <w:pPr>
                          <w:pStyle w:val="TableParagraph"/>
                          <w:spacing w:line="250" w:lineRule="exact"/>
                          <w:ind w:left="112" w:right="-15"/>
                          <w:rPr>
                            <w:sz w:val="21"/>
                          </w:rPr>
                        </w:pPr>
                        <w:r>
                          <w:rPr>
                            <w:rFonts w:ascii="Times New Roman" w:eastAsia="Times New Roman"/>
                            <w:sz w:val="21"/>
                          </w:rPr>
                          <w:t>1</w:t>
                        </w:r>
                        <w:r>
                          <w:rPr>
                            <w:spacing w:val="-6"/>
                            <w:sz w:val="21"/>
                          </w:rPr>
                          <w:t>、本项目不属于高耗</w:t>
                        </w:r>
                      </w:p>
                    </w:tc>
                  </w:tr>
                </w:tbl>
                <w:p>
                  <w:pPr>
                    <w:pStyle w:val="BodyText"/>
                  </w:pPr>
                </w:p>
              </w:txbxContent>
            </v:textbox>
          </v:shape>
        </w:pict>
      </w:r>
      <w:r>
        <w:rPr>
          <w:w w:val="99"/>
          <w:sz w:val="21"/>
        </w:rPr>
        <w:t>〕</w:t>
      </w:r>
    </w:p>
    <w:p>
      <w:pPr>
        <w:spacing w:after="0"/>
        <w:jc w:val="right"/>
        <w:rPr>
          <w:sz w:val="21"/>
        </w:rPr>
        <w:sectPr>
          <w:footerReference w:type="default" r:id="rId11"/>
          <w:pgSz w:w="11910" w:h="16840"/>
          <w:pgMar w:top="1580" w:right="1240" w:bottom="1260" w:left="1300" w:header="0" w:footer="997"/>
          <w:pgNumType w:start="8"/>
          <w:cols w:space="708"/>
        </w:sectPr>
      </w:pPr>
    </w:p>
    <w:p>
      <w:pPr>
        <w:pStyle w:val="BodyText"/>
        <w:rPr>
          <w:sz w:val="20"/>
        </w:rPr>
      </w:pPr>
      <w:r>
        <w:pict>
          <v:shape id="_x0000_s1032" type="#_x0000_t202" style="width:452pt;height:668.65pt;margin-top:85.05pt;margin-left:71.87pt;mso-position-horizontal-relative:page;mso-position-vertical-relative:page;position:absolute;z-index:251663360" filled="f" stroked="f">
            <v:textbox inset="0,0,0,0">
              <w:txbxContent>
                <w:tbl>
                  <w:tblPr>
                    <w:tblStyle w:val="TableNormal8"/>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831"/>
                    <w:gridCol w:w="5225"/>
                    <w:gridCol w:w="2087"/>
                  </w:tblGrid>
                  <w:tr>
                    <w:tblPrEx>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712"/>
                      <w:jc w:val="left"/>
                    </w:trPr>
                    <w:tc>
                      <w:tcPr>
                        <w:tcW w:w="868" w:type="dxa"/>
                        <w:vMerge w:val="restart"/>
                        <w:tcBorders>
                          <w:right w:val="single" w:sz="4" w:space="0" w:color="000000"/>
                        </w:tcBorders>
                      </w:tcPr>
                      <w:p>
                        <w:pPr>
                          <w:pStyle w:val="TableParagraph"/>
                          <w:rPr>
                            <w:rFonts w:ascii="Times New Roman"/>
                            <w:sz w:val="20"/>
                          </w:rPr>
                        </w:pPr>
                      </w:p>
                    </w:tc>
                    <w:tc>
                      <w:tcPr>
                        <w:tcW w:w="831" w:type="dxa"/>
                        <w:tcBorders>
                          <w:top w:val="single" w:sz="12" w:space="0" w:color="000000"/>
                          <w:left w:val="single" w:sz="4" w:space="0" w:color="000000"/>
                          <w:bottom w:val="nil"/>
                          <w:right w:val="single" w:sz="4" w:space="0" w:color="000000"/>
                        </w:tcBorders>
                      </w:tcPr>
                      <w:p>
                        <w:pPr>
                          <w:pStyle w:val="TableParagraph"/>
                          <w:spacing w:before="1" w:line="242" w:lineRule="auto"/>
                          <w:ind w:left="161" w:right="134" w:hanging="106"/>
                          <w:rPr>
                            <w:sz w:val="21"/>
                          </w:rPr>
                        </w:pPr>
                        <w:r>
                          <w:rPr>
                            <w:sz w:val="21"/>
                          </w:rPr>
                          <w:t>用效率要求</w:t>
                        </w:r>
                      </w:p>
                    </w:tc>
                    <w:tc>
                      <w:tcPr>
                        <w:tcW w:w="5225" w:type="dxa"/>
                        <w:tcBorders>
                          <w:top w:val="single" w:sz="12" w:space="0" w:color="000000"/>
                          <w:left w:val="single" w:sz="4" w:space="0" w:color="000000"/>
                          <w:bottom w:val="nil"/>
                          <w:right w:val="single" w:sz="4" w:space="0" w:color="000000"/>
                        </w:tcBorders>
                      </w:tcPr>
                      <w:p>
                        <w:pPr>
                          <w:pStyle w:val="TableParagraph"/>
                          <w:spacing w:before="1" w:line="242" w:lineRule="auto"/>
                          <w:ind w:left="113" w:right="92"/>
                          <w:jc w:val="both"/>
                          <w:rPr>
                            <w:sz w:val="21"/>
                          </w:rPr>
                        </w:pPr>
                        <w:r>
                          <w:rPr>
                            <w:spacing w:val="-9"/>
                            <w:sz w:val="21"/>
                          </w:rPr>
                          <w:t xml:space="preserve">总量不得超过 </w:t>
                        </w:r>
                        <w:r>
                          <w:rPr>
                            <w:rFonts w:ascii="Times New Roman" w:eastAsia="Times New Roman"/>
                            <w:sz w:val="21"/>
                          </w:rPr>
                          <w:t xml:space="preserve">524.15 </w:t>
                        </w:r>
                        <w:r>
                          <w:rPr>
                            <w:spacing w:val="-10"/>
                            <w:sz w:val="21"/>
                          </w:rPr>
                          <w:t>亿立方米。全省万元地区生产总值</w:t>
                        </w:r>
                        <w:r>
                          <w:rPr>
                            <w:spacing w:val="-8"/>
                            <w:w w:val="95"/>
                            <w:sz w:val="21"/>
                          </w:rPr>
                          <w:t xml:space="preserve">用水量、万元工业增加值用水量达到国家最严格水资源 </w:t>
                        </w:r>
                        <w:r>
                          <w:rPr>
                            <w:spacing w:val="-19"/>
                            <w:sz w:val="21"/>
                          </w:rPr>
                          <w:t xml:space="preserve">管理考核要求。到 </w:t>
                        </w:r>
                        <w:r>
                          <w:rPr>
                            <w:rFonts w:ascii="Times New Roman" w:eastAsia="Times New Roman"/>
                            <w:sz w:val="21"/>
                          </w:rPr>
                          <w:t xml:space="preserve">2020 </w:t>
                        </w:r>
                        <w:r>
                          <w:rPr>
                            <w:spacing w:val="-15"/>
                            <w:sz w:val="21"/>
                          </w:rPr>
                          <w:t xml:space="preserve">年，全省矿井水、洗煤废水 </w:t>
                        </w:r>
                        <w:r>
                          <w:rPr>
                            <w:rFonts w:ascii="Times New Roman" w:eastAsia="Times New Roman"/>
                            <w:sz w:val="21"/>
                          </w:rPr>
                          <w:t xml:space="preserve">70% </w:t>
                        </w:r>
                        <w:r>
                          <w:rPr>
                            <w:spacing w:val="-4"/>
                            <w:w w:val="95"/>
                            <w:sz w:val="21"/>
                          </w:rPr>
                          <w:t xml:space="preserve">以上综合利用，高耗水行业达到先进定额标准，工业水 </w:t>
                        </w:r>
                        <w:r>
                          <w:rPr>
                            <w:spacing w:val="-12"/>
                            <w:sz w:val="21"/>
                          </w:rPr>
                          <w:t xml:space="preserve">循环利用率达 </w:t>
                        </w:r>
                        <w:r>
                          <w:rPr>
                            <w:rFonts w:ascii="Times New Roman" w:eastAsia="Times New Roman"/>
                            <w:sz w:val="21"/>
                          </w:rPr>
                          <w:t>90%</w:t>
                        </w:r>
                        <w:r>
                          <w:rPr>
                            <w:sz w:val="21"/>
                          </w:rPr>
                          <w:t>。</w:t>
                        </w:r>
                      </w:p>
                      <w:p>
                        <w:pPr>
                          <w:pStyle w:val="TableParagraph"/>
                          <w:spacing w:before="3"/>
                          <w:ind w:left="113"/>
                          <w:jc w:val="both"/>
                          <w:rPr>
                            <w:sz w:val="21"/>
                          </w:rPr>
                        </w:pPr>
                        <w:r>
                          <w:rPr>
                            <w:rFonts w:ascii="Times New Roman" w:eastAsia="Times New Roman"/>
                            <w:sz w:val="21"/>
                          </w:rPr>
                          <w:t>2</w:t>
                        </w:r>
                        <w:r>
                          <w:rPr>
                            <w:sz w:val="21"/>
                          </w:rPr>
                          <w:t xml:space="preserve">、土地资源总量要求：到 </w:t>
                        </w:r>
                        <w:r>
                          <w:rPr>
                            <w:rFonts w:ascii="Times New Roman" w:eastAsia="Times New Roman"/>
                            <w:sz w:val="21"/>
                          </w:rPr>
                          <w:t xml:space="preserve">2020 </w:t>
                        </w:r>
                        <w:r>
                          <w:rPr>
                            <w:sz w:val="21"/>
                          </w:rPr>
                          <w:t>年，全省耕地保有量不</w:t>
                        </w:r>
                      </w:p>
                      <w:p>
                        <w:pPr>
                          <w:pStyle w:val="TableParagraph"/>
                          <w:spacing w:before="4"/>
                          <w:ind w:left="113"/>
                          <w:jc w:val="both"/>
                          <w:rPr>
                            <w:sz w:val="21"/>
                          </w:rPr>
                        </w:pPr>
                        <w:r>
                          <w:rPr>
                            <w:sz w:val="21"/>
                          </w:rPr>
                          <w:t xml:space="preserve">低于 </w:t>
                        </w:r>
                        <w:r>
                          <w:rPr>
                            <w:rFonts w:ascii="Times New Roman" w:eastAsia="Times New Roman"/>
                            <w:sz w:val="21"/>
                          </w:rPr>
                          <w:t xml:space="preserve">456.87 </w:t>
                        </w:r>
                        <w:r>
                          <w:rPr>
                            <w:sz w:val="21"/>
                          </w:rPr>
                          <w:t>万公顷，永久基本农田保护面积不低于</w:t>
                        </w:r>
                      </w:p>
                      <w:p>
                        <w:pPr>
                          <w:pStyle w:val="TableParagraph"/>
                          <w:spacing w:before="2"/>
                          <w:ind w:left="113"/>
                          <w:rPr>
                            <w:sz w:val="21"/>
                          </w:rPr>
                        </w:pPr>
                        <w:r>
                          <w:rPr>
                            <w:rFonts w:ascii="Times New Roman" w:eastAsia="Times New Roman"/>
                            <w:sz w:val="21"/>
                          </w:rPr>
                          <w:t xml:space="preserve">390.67 </w:t>
                        </w:r>
                        <w:r>
                          <w:rPr>
                            <w:sz w:val="21"/>
                          </w:rPr>
                          <w:t>万公顷。</w:t>
                        </w:r>
                      </w:p>
                      <w:p>
                        <w:pPr>
                          <w:pStyle w:val="TableParagraph"/>
                          <w:spacing w:before="2"/>
                          <w:ind w:left="113"/>
                          <w:rPr>
                            <w:sz w:val="21"/>
                          </w:rPr>
                        </w:pPr>
                        <w:r>
                          <w:rPr>
                            <w:rFonts w:ascii="Times New Roman" w:eastAsia="Times New Roman"/>
                            <w:sz w:val="21"/>
                          </w:rPr>
                          <w:t>3</w:t>
                        </w:r>
                        <w:r>
                          <w:rPr>
                            <w:sz w:val="21"/>
                          </w:rPr>
                          <w:t>、禁燃区要求，在禁燃区内，禁止销售、燃用高污染</w:t>
                        </w:r>
                      </w:p>
                      <w:p>
                        <w:pPr>
                          <w:pStyle w:val="TableParagraph"/>
                          <w:spacing w:before="5" w:line="240" w:lineRule="exact"/>
                          <w:ind w:left="113"/>
                          <w:rPr>
                            <w:sz w:val="21"/>
                          </w:rPr>
                        </w:pPr>
                        <w:r>
                          <w:rPr>
                            <w:sz w:val="21"/>
                          </w:rPr>
                          <w:t>燃料；禁止新建、扩建燃用高污染燃料的设施，已建成</w:t>
                        </w:r>
                      </w:p>
                    </w:tc>
                    <w:tc>
                      <w:tcPr>
                        <w:tcW w:w="2087" w:type="dxa"/>
                        <w:tcBorders>
                          <w:top w:val="single" w:sz="12" w:space="0" w:color="000000"/>
                          <w:left w:val="single" w:sz="4" w:space="0" w:color="000000"/>
                          <w:bottom w:val="nil"/>
                        </w:tcBorders>
                      </w:tcPr>
                      <w:p>
                        <w:pPr>
                          <w:pStyle w:val="TableParagraph"/>
                          <w:spacing w:before="1"/>
                          <w:ind w:left="112"/>
                          <w:rPr>
                            <w:sz w:val="21"/>
                          </w:rPr>
                        </w:pPr>
                        <w:r>
                          <w:rPr>
                            <w:sz w:val="21"/>
                          </w:rPr>
                          <w:t>水行业。</w:t>
                        </w:r>
                      </w:p>
                      <w:p>
                        <w:pPr>
                          <w:pStyle w:val="TableParagraph"/>
                          <w:spacing w:before="3" w:line="242" w:lineRule="auto"/>
                          <w:ind w:left="112" w:right="-15"/>
                          <w:rPr>
                            <w:sz w:val="21"/>
                          </w:rPr>
                        </w:pPr>
                        <w:r>
                          <w:rPr>
                            <w:rFonts w:ascii="Times New Roman" w:eastAsia="Times New Roman"/>
                            <w:sz w:val="21"/>
                          </w:rPr>
                          <w:t>2</w:t>
                        </w:r>
                        <w:r>
                          <w:rPr>
                            <w:spacing w:val="-6"/>
                            <w:sz w:val="21"/>
                          </w:rPr>
                          <w:t>、项目不占用基本农田。</w:t>
                        </w:r>
                      </w:p>
                      <w:p>
                        <w:pPr>
                          <w:pStyle w:val="TableParagraph"/>
                          <w:spacing w:before="1" w:line="242" w:lineRule="auto"/>
                          <w:ind w:left="112" w:right="-15"/>
                          <w:rPr>
                            <w:sz w:val="21"/>
                          </w:rPr>
                        </w:pPr>
                        <w:r>
                          <w:rPr>
                            <w:rFonts w:ascii="Times New Roman" w:eastAsia="Times New Roman"/>
                            <w:sz w:val="21"/>
                          </w:rPr>
                          <w:t>3</w:t>
                        </w:r>
                        <w:r>
                          <w:rPr>
                            <w:spacing w:val="-6"/>
                            <w:sz w:val="21"/>
                          </w:rPr>
                          <w:t>、本项目生产过程中不使用燃料。</w:t>
                        </w: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的，应当在城市人民政府规定的期限内容改用天然气、</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7"/>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5225" w:type="dxa"/>
                        <w:tcBorders>
                          <w:top w:val="nil"/>
                          <w:left w:val="single" w:sz="4" w:space="0" w:color="000000"/>
                          <w:bottom w:val="single" w:sz="4" w:space="0" w:color="000000"/>
                          <w:right w:val="single" w:sz="4" w:space="0" w:color="000000"/>
                        </w:tcBorders>
                      </w:tcPr>
                      <w:p>
                        <w:pPr>
                          <w:pStyle w:val="TableParagraph"/>
                          <w:spacing w:line="238" w:lineRule="exact"/>
                          <w:ind w:left="113"/>
                          <w:rPr>
                            <w:sz w:val="21"/>
                          </w:rPr>
                        </w:pPr>
                        <w:r>
                          <w:rPr>
                            <w:sz w:val="21"/>
                          </w:rPr>
                          <w:t>页岩气、液化石油气、电或者其他清洁能源。</w:t>
                        </w:r>
                      </w:p>
                    </w:tc>
                    <w:tc>
                      <w:tcPr>
                        <w:tcW w:w="2087"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62"/>
                      <w:jc w:val="left"/>
                    </w:trPr>
                    <w:tc>
                      <w:tcPr>
                        <w:tcW w:w="868" w:type="dxa"/>
                        <w:vMerge/>
                        <w:tcBorders>
                          <w:top w:val="nil"/>
                          <w:right w:val="single" w:sz="4" w:space="0" w:color="000000"/>
                        </w:tcBorders>
                      </w:tcPr>
                      <w:p>
                        <w:pPr>
                          <w:rPr>
                            <w:sz w:val="2"/>
                            <w:szCs w:val="2"/>
                          </w:rPr>
                        </w:pPr>
                      </w:p>
                    </w:tc>
                    <w:tc>
                      <w:tcPr>
                        <w:tcW w:w="8143" w:type="dxa"/>
                        <w:gridSpan w:val="3"/>
                        <w:tcBorders>
                          <w:top w:val="single" w:sz="4" w:space="0" w:color="000000"/>
                          <w:left w:val="single" w:sz="4" w:space="0" w:color="000000"/>
                          <w:bottom w:val="single" w:sz="4" w:space="0" w:color="000000"/>
                        </w:tcBorders>
                      </w:tcPr>
                      <w:p>
                        <w:pPr>
                          <w:pStyle w:val="TableParagraph"/>
                          <w:spacing w:line="242" w:lineRule="exact"/>
                          <w:ind w:left="19"/>
                          <w:jc w:val="center"/>
                          <w:rPr>
                            <w:b/>
                            <w:sz w:val="21"/>
                          </w:rPr>
                        </w:pPr>
                        <w:r>
                          <w:rPr>
                            <w:b/>
                            <w:sz w:val="21"/>
                          </w:rPr>
                          <w:t>江苏省重点区域（流域）生态环境分区管控要求</w:t>
                        </w:r>
                      </w:p>
                    </w:tc>
                  </w:tr>
                  <w:tr>
                    <w:tblPrEx>
                      <w:tblW w:w="0" w:type="auto"/>
                      <w:jc w:val="left"/>
                      <w:tblInd w:w="10" w:type="dxa"/>
                      <w:tblLayout w:type="fixed"/>
                      <w:tblCellMar>
                        <w:top w:w="0" w:type="dxa"/>
                        <w:left w:w="0" w:type="dxa"/>
                        <w:bottom w:w="0" w:type="dxa"/>
                        <w:right w:w="0" w:type="dxa"/>
                      </w:tblCellMar>
                      <w:tblLook w:val="01E0"/>
                    </w:tblPrEx>
                    <w:trPr>
                      <w:trHeight w:val="262"/>
                      <w:jc w:val="left"/>
                    </w:trPr>
                    <w:tc>
                      <w:tcPr>
                        <w:tcW w:w="868" w:type="dxa"/>
                        <w:vMerge/>
                        <w:tcBorders>
                          <w:top w:val="nil"/>
                          <w:right w:val="single" w:sz="4" w:space="0" w:color="000000"/>
                        </w:tcBorders>
                      </w:tcPr>
                      <w:p>
                        <w:pPr>
                          <w:rPr>
                            <w:sz w:val="2"/>
                            <w:szCs w:val="2"/>
                          </w:rPr>
                        </w:pPr>
                      </w:p>
                    </w:tc>
                    <w:tc>
                      <w:tcPr>
                        <w:tcW w:w="8143" w:type="dxa"/>
                        <w:gridSpan w:val="3"/>
                        <w:tcBorders>
                          <w:top w:val="single" w:sz="4" w:space="0" w:color="000000"/>
                          <w:left w:val="single" w:sz="4" w:space="0" w:color="000000"/>
                          <w:bottom w:val="single" w:sz="4" w:space="0" w:color="000000"/>
                        </w:tcBorders>
                      </w:tcPr>
                      <w:p>
                        <w:pPr>
                          <w:pStyle w:val="TableParagraph"/>
                          <w:spacing w:line="243" w:lineRule="exact"/>
                          <w:ind w:left="21"/>
                          <w:jc w:val="center"/>
                          <w:rPr>
                            <w:sz w:val="21"/>
                          </w:rPr>
                        </w:pPr>
                        <w:r>
                          <w:rPr>
                            <w:sz w:val="21"/>
                          </w:rPr>
                          <w:t>淮河流域</w:t>
                        </w:r>
                      </w:p>
                    </w:tc>
                  </w:tr>
                  <w:tr>
                    <w:tblPrEx>
                      <w:tblW w:w="0" w:type="auto"/>
                      <w:jc w:val="left"/>
                      <w:tblInd w:w="10" w:type="dxa"/>
                      <w:tblLayout w:type="fixed"/>
                      <w:tblCellMar>
                        <w:top w:w="0" w:type="dxa"/>
                        <w:left w:w="0" w:type="dxa"/>
                        <w:bottom w:w="0" w:type="dxa"/>
                        <w:right w:w="0" w:type="dxa"/>
                      </w:tblCellMar>
                      <w:tblLook w:val="01E0"/>
                    </w:tblPrEx>
                    <w:trPr>
                      <w:trHeight w:val="256"/>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spacing w:line="237" w:lineRule="exact"/>
                          <w:ind w:left="36" w:right="114"/>
                          <w:jc w:val="center"/>
                          <w:rPr>
                            <w:sz w:val="21"/>
                          </w:rPr>
                        </w:pPr>
                        <w:r>
                          <w:rPr>
                            <w:sz w:val="21"/>
                          </w:rPr>
                          <w:t>管控类</w:t>
                        </w:r>
                      </w:p>
                    </w:tc>
                    <w:tc>
                      <w:tcPr>
                        <w:tcW w:w="5225"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30"/>
                          <w:ind w:left="2175" w:right="2160"/>
                          <w:jc w:val="center"/>
                          <w:rPr>
                            <w:sz w:val="21"/>
                          </w:rPr>
                        </w:pPr>
                        <w:r>
                          <w:rPr>
                            <w:sz w:val="21"/>
                          </w:rPr>
                          <w:t>相关要求</w:t>
                        </w:r>
                      </w:p>
                    </w:tc>
                    <w:tc>
                      <w:tcPr>
                        <w:tcW w:w="2087" w:type="dxa"/>
                        <w:vMerge w:val="restart"/>
                        <w:tcBorders>
                          <w:top w:val="single" w:sz="4" w:space="0" w:color="000000"/>
                          <w:left w:val="single" w:sz="4" w:space="0" w:color="000000"/>
                          <w:bottom w:val="single" w:sz="4" w:space="0" w:color="000000"/>
                        </w:tcBorders>
                      </w:tcPr>
                      <w:p>
                        <w:pPr>
                          <w:pStyle w:val="TableParagraph"/>
                          <w:spacing w:before="130"/>
                          <w:ind w:left="571"/>
                          <w:rPr>
                            <w:sz w:val="21"/>
                          </w:rPr>
                        </w:pPr>
                        <w:r>
                          <w:rPr>
                            <w:sz w:val="21"/>
                          </w:rPr>
                          <w:t>相符性分析</w:t>
                        </w:r>
                      </w:p>
                    </w:tc>
                  </w:tr>
                  <w:tr>
                    <w:tblPrEx>
                      <w:tblW w:w="0" w:type="auto"/>
                      <w:jc w:val="left"/>
                      <w:tblInd w:w="10" w:type="dxa"/>
                      <w:tblLayout w:type="fixed"/>
                      <w:tblCellMar>
                        <w:top w:w="0" w:type="dxa"/>
                        <w:left w:w="0" w:type="dxa"/>
                        <w:bottom w:w="0" w:type="dxa"/>
                        <w:right w:w="0" w:type="dxa"/>
                      </w:tblCellMar>
                      <w:tblLook w:val="01E0"/>
                    </w:tblPrEx>
                    <w:trPr>
                      <w:trHeight w:val="25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spacing w:line="238" w:lineRule="exact"/>
                          <w:ind w:right="75"/>
                          <w:jc w:val="center"/>
                          <w:rPr>
                            <w:sz w:val="21"/>
                          </w:rPr>
                        </w:pPr>
                        <w:r>
                          <w:rPr>
                            <w:w w:val="99"/>
                            <w:sz w:val="21"/>
                          </w:rPr>
                          <w:t>别</w:t>
                        </w:r>
                      </w:p>
                    </w:tc>
                    <w:tc>
                      <w:tcPr>
                        <w:tcW w:w="5225" w:type="dxa"/>
                        <w:vMerge/>
                        <w:tcBorders>
                          <w:top w:val="nil"/>
                          <w:left w:val="single" w:sz="4" w:space="0" w:color="000000"/>
                          <w:bottom w:val="single" w:sz="4" w:space="0" w:color="000000"/>
                          <w:right w:val="single" w:sz="4" w:space="0" w:color="000000"/>
                        </w:tcBorders>
                      </w:tcPr>
                      <w:p>
                        <w:pPr>
                          <w:rPr>
                            <w:sz w:val="2"/>
                            <w:szCs w:val="2"/>
                          </w:rPr>
                        </w:pPr>
                      </w:p>
                    </w:tc>
                    <w:tc>
                      <w:tcPr>
                        <w:tcW w:w="2087" w:type="dxa"/>
                        <w:vMerge/>
                        <w:tcBorders>
                          <w:top w:val="nil"/>
                          <w:left w:val="single" w:sz="4" w:space="0" w:color="000000"/>
                          <w:bottom w:val="single" w:sz="4" w:space="0" w:color="000000"/>
                        </w:tcBorders>
                      </w:tcPr>
                      <w:p>
                        <w:pPr>
                          <w:rPr>
                            <w:sz w:val="2"/>
                            <w:szCs w:val="2"/>
                          </w:rPr>
                        </w:pPr>
                      </w:p>
                    </w:tc>
                  </w:tr>
                  <w:tr>
                    <w:tblPrEx>
                      <w:tblW w:w="0" w:type="auto"/>
                      <w:jc w:val="left"/>
                      <w:tblInd w:w="10" w:type="dxa"/>
                      <w:tblLayout w:type="fixed"/>
                      <w:tblCellMar>
                        <w:top w:w="0" w:type="dxa"/>
                        <w:left w:w="0" w:type="dxa"/>
                        <w:bottom w:w="0" w:type="dxa"/>
                        <w:right w:w="0" w:type="dxa"/>
                      </w:tblCellMar>
                      <w:tblLook w:val="01E0"/>
                    </w:tblPrEx>
                    <w:trPr>
                      <w:trHeight w:val="527"/>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rPr>
                            <w:rFonts w:ascii="Times New Roman"/>
                            <w:sz w:val="20"/>
                          </w:rPr>
                        </w:pPr>
                      </w:p>
                    </w:tc>
                    <w:tc>
                      <w:tcPr>
                        <w:tcW w:w="5225" w:type="dxa"/>
                        <w:tcBorders>
                          <w:top w:val="single" w:sz="4" w:space="0" w:color="000000"/>
                          <w:left w:val="single" w:sz="4" w:space="0" w:color="000000"/>
                          <w:bottom w:val="nil"/>
                          <w:right w:val="single" w:sz="4" w:space="0" w:color="000000"/>
                        </w:tcBorders>
                      </w:tcPr>
                      <w:p>
                        <w:pPr>
                          <w:pStyle w:val="TableParagraph"/>
                          <w:spacing w:line="265" w:lineRule="exact"/>
                          <w:ind w:left="113"/>
                          <w:rPr>
                            <w:sz w:val="21"/>
                          </w:rPr>
                        </w:pPr>
                        <w:r>
                          <w:rPr>
                            <w:rFonts w:ascii="Times New Roman" w:eastAsia="Times New Roman"/>
                            <w:sz w:val="21"/>
                          </w:rPr>
                          <w:t>1</w:t>
                        </w:r>
                        <w:r>
                          <w:rPr>
                            <w:sz w:val="21"/>
                          </w:rPr>
                          <w:t>、禁止在淮河流域新建化学制浆造纸企业，禁止在淮</w:t>
                        </w:r>
                      </w:p>
                      <w:p>
                        <w:pPr>
                          <w:pStyle w:val="TableParagraph"/>
                          <w:spacing w:before="2" w:line="240" w:lineRule="exact"/>
                          <w:ind w:left="113"/>
                          <w:rPr>
                            <w:sz w:val="21"/>
                          </w:rPr>
                        </w:pPr>
                        <w:r>
                          <w:rPr>
                            <w:sz w:val="21"/>
                          </w:rPr>
                          <w:t>河流域新建制革、化工、印染、电镀、酿造等污染严重</w:t>
                        </w:r>
                      </w:p>
                    </w:tc>
                    <w:tc>
                      <w:tcPr>
                        <w:tcW w:w="2087" w:type="dxa"/>
                        <w:tcBorders>
                          <w:top w:val="single" w:sz="4" w:space="0" w:color="000000"/>
                          <w:left w:val="single" w:sz="4" w:space="0" w:color="000000"/>
                          <w:bottom w:val="nil"/>
                        </w:tcBorders>
                      </w:tcPr>
                      <w:p>
                        <w:pPr>
                          <w:pStyle w:val="TableParagraph"/>
                          <w:rPr>
                            <w:rFonts w:ascii="Times New Roman"/>
                            <w:sz w:val="20"/>
                          </w:rPr>
                        </w:pPr>
                      </w:p>
                    </w:tc>
                  </w:tr>
                  <w:tr>
                    <w:tblPrEx>
                      <w:tblW w:w="0" w:type="auto"/>
                      <w:jc w:val="left"/>
                      <w:tblInd w:w="10" w:type="dxa"/>
                      <w:tblLayout w:type="fixed"/>
                      <w:tblCellMar>
                        <w:top w:w="0" w:type="dxa"/>
                        <w:left w:w="0" w:type="dxa"/>
                        <w:bottom w:w="0" w:type="dxa"/>
                        <w:right w:w="0" w:type="dxa"/>
                      </w:tblCellMar>
                      <w:tblLook w:val="01E0"/>
                    </w:tblPrEx>
                    <w:trPr>
                      <w:trHeight w:val="797"/>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20"/>
                          </w:rPr>
                        </w:pPr>
                      </w:p>
                    </w:tc>
                    <w:tc>
                      <w:tcPr>
                        <w:tcW w:w="5225" w:type="dxa"/>
                        <w:tcBorders>
                          <w:top w:val="nil"/>
                          <w:left w:val="single" w:sz="4" w:space="0" w:color="000000"/>
                          <w:bottom w:val="nil"/>
                          <w:right w:val="single" w:sz="4" w:space="0" w:color="000000"/>
                        </w:tcBorders>
                      </w:tcPr>
                      <w:p>
                        <w:pPr>
                          <w:pStyle w:val="TableParagraph"/>
                          <w:spacing w:line="260" w:lineRule="exact"/>
                          <w:ind w:left="113"/>
                          <w:rPr>
                            <w:sz w:val="21"/>
                          </w:rPr>
                        </w:pPr>
                        <w:r>
                          <w:rPr>
                            <w:sz w:val="21"/>
                          </w:rPr>
                          <w:t>的小型企业。</w:t>
                        </w:r>
                      </w:p>
                      <w:p>
                        <w:pPr>
                          <w:pStyle w:val="TableParagraph"/>
                          <w:spacing w:before="3" w:line="270" w:lineRule="atLeast"/>
                          <w:ind w:left="113" w:right="-15"/>
                          <w:rPr>
                            <w:sz w:val="21"/>
                          </w:rPr>
                        </w:pPr>
                        <w:r>
                          <w:rPr>
                            <w:rFonts w:ascii="Times New Roman" w:eastAsia="Times New Roman"/>
                            <w:sz w:val="21"/>
                          </w:rPr>
                          <w:t>2</w:t>
                        </w:r>
                        <w:r>
                          <w:rPr>
                            <w:sz w:val="21"/>
                          </w:rPr>
                          <w:t>、落实《江苏省通榆河水污染防治条例》，在通榆河</w:t>
                        </w:r>
                        <w:r>
                          <w:rPr>
                            <w:spacing w:val="-13"/>
                            <w:w w:val="95"/>
                            <w:sz w:val="21"/>
                          </w:rPr>
                          <w:t>一级保护区、二级保护区，禁止新建、改建、扩建制浆、</w:t>
                        </w:r>
                      </w:p>
                    </w:tc>
                    <w:tc>
                      <w:tcPr>
                        <w:tcW w:w="2087" w:type="dxa"/>
                        <w:tcBorders>
                          <w:top w:val="nil"/>
                          <w:left w:val="single" w:sz="4" w:space="0" w:color="000000"/>
                          <w:bottom w:val="nil"/>
                        </w:tcBorders>
                      </w:tcPr>
                      <w:p>
                        <w:pPr>
                          <w:pStyle w:val="TableParagraph"/>
                          <w:spacing w:before="7"/>
                          <w:rPr>
                            <w:sz w:val="20"/>
                          </w:rPr>
                        </w:pPr>
                      </w:p>
                      <w:p>
                        <w:pPr>
                          <w:pStyle w:val="TableParagraph"/>
                          <w:spacing w:line="270" w:lineRule="atLeast"/>
                          <w:ind w:left="112" w:right="-15"/>
                          <w:rPr>
                            <w:sz w:val="21"/>
                          </w:rPr>
                        </w:pPr>
                        <w:r>
                          <w:rPr>
                            <w:rFonts w:ascii="Times New Roman" w:eastAsia="Times New Roman"/>
                            <w:sz w:val="21"/>
                          </w:rPr>
                          <w:t>1</w:t>
                        </w:r>
                        <w:r>
                          <w:rPr>
                            <w:spacing w:val="-6"/>
                            <w:sz w:val="21"/>
                          </w:rPr>
                          <w:t>、项目不属于化学制浆、制革、化工、印</w:t>
                        </w:r>
                      </w:p>
                    </w:tc>
                  </w:tr>
                  <w:tr>
                    <w:tblPrEx>
                      <w:tblW w:w="0" w:type="auto"/>
                      <w:jc w:val="left"/>
                      <w:tblInd w:w="10" w:type="dxa"/>
                      <w:tblLayout w:type="fixed"/>
                      <w:tblCellMar>
                        <w:top w:w="0" w:type="dxa"/>
                        <w:left w:w="0" w:type="dxa"/>
                        <w:bottom w:w="0" w:type="dxa"/>
                        <w:right w:w="0" w:type="dxa"/>
                      </w:tblCellMar>
                      <w:tblLook w:val="01E0"/>
                    </w:tblPrEx>
                    <w:trPr>
                      <w:trHeight w:val="160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spacing w:before="122" w:line="242" w:lineRule="auto"/>
                          <w:ind w:left="56" w:right="134"/>
                          <w:rPr>
                            <w:sz w:val="21"/>
                          </w:rPr>
                        </w:pPr>
                        <w:r>
                          <w:rPr>
                            <w:sz w:val="21"/>
                          </w:rPr>
                          <w:t>空间布局约束</w:t>
                        </w:r>
                      </w:p>
                    </w:tc>
                    <w:tc>
                      <w:tcPr>
                        <w:tcW w:w="5225" w:type="dxa"/>
                        <w:tcBorders>
                          <w:top w:val="nil"/>
                          <w:left w:val="single" w:sz="4" w:space="0" w:color="000000"/>
                          <w:bottom w:val="nil"/>
                          <w:right w:val="single" w:sz="4" w:space="0" w:color="000000"/>
                        </w:tcBorders>
                      </w:tcPr>
                      <w:p>
                        <w:pPr>
                          <w:pStyle w:val="TableParagraph"/>
                          <w:spacing w:line="255" w:lineRule="exact"/>
                          <w:ind w:left="113"/>
                          <w:rPr>
                            <w:sz w:val="21"/>
                          </w:rPr>
                        </w:pPr>
                        <w:r>
                          <w:rPr>
                            <w:sz w:val="21"/>
                          </w:rPr>
                          <w:t>造纸、化工、制革、酿造、染料、印染、电镀、炼油、</w:t>
                        </w:r>
                      </w:p>
                      <w:p>
                        <w:pPr>
                          <w:pStyle w:val="TableParagraph"/>
                          <w:spacing w:before="4" w:line="242" w:lineRule="auto"/>
                          <w:ind w:left="113" w:right="93"/>
                          <w:rPr>
                            <w:sz w:val="21"/>
                          </w:rPr>
                        </w:pPr>
                        <w:r>
                          <w:rPr>
                            <w:sz w:val="21"/>
                          </w:rPr>
                          <w:t>铅酸蓄电池和排放水污染物的黑色金属冶炼及压延加</w:t>
                        </w:r>
                        <w:r>
                          <w:rPr>
                            <w:spacing w:val="-5"/>
                            <w:w w:val="95"/>
                            <w:sz w:val="21"/>
                          </w:rPr>
                          <w:t xml:space="preserve">工项目、有色金属冶炼及压延加工项目、金属制品项目 </w:t>
                        </w:r>
                        <w:r>
                          <w:rPr>
                            <w:spacing w:val="-5"/>
                            <w:sz w:val="21"/>
                          </w:rPr>
                          <w:t>等污染环境的项目。</w:t>
                        </w:r>
                      </w:p>
                      <w:p>
                        <w:pPr>
                          <w:pStyle w:val="TableParagraph"/>
                          <w:spacing w:before="1"/>
                          <w:ind w:left="113"/>
                          <w:rPr>
                            <w:sz w:val="21"/>
                          </w:rPr>
                        </w:pPr>
                        <w:r>
                          <w:rPr>
                            <w:rFonts w:ascii="Times New Roman" w:eastAsia="Times New Roman"/>
                            <w:sz w:val="21"/>
                          </w:rPr>
                          <w:t>3</w:t>
                        </w:r>
                        <w:r>
                          <w:rPr>
                            <w:sz w:val="21"/>
                          </w:rPr>
                          <w:t>、在通榆河一级保护区，禁止新建、扩建直接或者间</w:t>
                        </w:r>
                      </w:p>
                      <w:p>
                        <w:pPr>
                          <w:pStyle w:val="TableParagraph"/>
                          <w:spacing w:before="2" w:line="242" w:lineRule="exact"/>
                          <w:ind w:left="113"/>
                          <w:rPr>
                            <w:sz w:val="21"/>
                          </w:rPr>
                        </w:pPr>
                        <w:r>
                          <w:rPr>
                            <w:sz w:val="21"/>
                          </w:rPr>
                          <w:t>接向水体排放污染物的项目，禁止建设工业固体废物集</w:t>
                        </w:r>
                      </w:p>
                    </w:tc>
                    <w:tc>
                      <w:tcPr>
                        <w:tcW w:w="2087" w:type="dxa"/>
                        <w:tcBorders>
                          <w:top w:val="nil"/>
                          <w:left w:val="single" w:sz="4" w:space="0" w:color="000000"/>
                          <w:bottom w:val="nil"/>
                        </w:tcBorders>
                      </w:tcPr>
                      <w:p>
                        <w:pPr>
                          <w:pStyle w:val="TableParagraph"/>
                          <w:spacing w:line="253" w:lineRule="exact"/>
                          <w:ind w:left="112"/>
                          <w:rPr>
                            <w:sz w:val="21"/>
                          </w:rPr>
                        </w:pPr>
                        <w:r>
                          <w:rPr>
                            <w:sz w:val="21"/>
                          </w:rPr>
                          <w:t>染、电镀、酿造等污</w:t>
                        </w:r>
                      </w:p>
                      <w:p>
                        <w:pPr>
                          <w:pStyle w:val="TableParagraph"/>
                          <w:spacing w:before="4" w:line="242" w:lineRule="auto"/>
                          <w:ind w:left="112" w:right="-15"/>
                          <w:rPr>
                            <w:sz w:val="21"/>
                          </w:rPr>
                        </w:pPr>
                        <w:r>
                          <w:rPr>
                            <w:sz w:val="21"/>
                          </w:rPr>
                          <w:t>染严重的小型企业。</w:t>
                        </w:r>
                        <w:r>
                          <w:rPr>
                            <w:rFonts w:ascii="Times New Roman" w:eastAsia="Times New Roman"/>
                            <w:sz w:val="21"/>
                          </w:rPr>
                          <w:t>2</w:t>
                        </w:r>
                        <w:r>
                          <w:rPr>
                            <w:spacing w:val="-6"/>
                            <w:sz w:val="21"/>
                          </w:rPr>
                          <w:t>、项目不在通榆河一级保护区、二级保护区内。</w:t>
                        </w:r>
                      </w:p>
                    </w:tc>
                  </w:tr>
                  <w:tr>
                    <w:tblPrEx>
                      <w:tblW w:w="0" w:type="auto"/>
                      <w:jc w:val="left"/>
                      <w:tblInd w:w="10" w:type="dxa"/>
                      <w:tblLayout w:type="fixed"/>
                      <w:tblCellMar>
                        <w:top w:w="0" w:type="dxa"/>
                        <w:left w:w="0" w:type="dxa"/>
                        <w:bottom w:w="0" w:type="dxa"/>
                        <w:right w:w="0" w:type="dxa"/>
                      </w:tblCellMar>
                      <w:tblLook w:val="01E0"/>
                    </w:tblPrEx>
                    <w:trPr>
                      <w:trHeight w:val="252"/>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rPr>
                            <w:rFonts w:ascii="Times New Roman"/>
                            <w:sz w:val="18"/>
                          </w:rPr>
                        </w:pPr>
                      </w:p>
                    </w:tc>
                    <w:tc>
                      <w:tcPr>
                        <w:tcW w:w="5225" w:type="dxa"/>
                        <w:tcBorders>
                          <w:top w:val="nil"/>
                          <w:left w:val="single" w:sz="4" w:space="0" w:color="000000"/>
                          <w:bottom w:val="nil"/>
                          <w:right w:val="single" w:sz="4" w:space="0" w:color="000000"/>
                        </w:tcBorders>
                      </w:tcPr>
                      <w:p>
                        <w:pPr>
                          <w:pStyle w:val="TableParagraph"/>
                          <w:spacing w:line="232" w:lineRule="exact"/>
                          <w:ind w:left="113"/>
                          <w:rPr>
                            <w:sz w:val="21"/>
                          </w:rPr>
                        </w:pPr>
                        <w:r>
                          <w:rPr>
                            <w:sz w:val="21"/>
                          </w:rPr>
                          <w:t>中贮存、利用、处置设施或者场所以及城市生活垃圾填</w:t>
                        </w:r>
                      </w:p>
                    </w:tc>
                    <w:tc>
                      <w:tcPr>
                        <w:tcW w:w="2087" w:type="dxa"/>
                        <w:tcBorders>
                          <w:top w:val="nil"/>
                          <w:left w:val="single" w:sz="4" w:space="0" w:color="000000"/>
                          <w:bottom w:val="nil"/>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25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rPr>
                            <w:rFonts w:ascii="Times New Roman"/>
                            <w:sz w:val="18"/>
                          </w:rPr>
                        </w:pPr>
                      </w:p>
                    </w:tc>
                    <w:tc>
                      <w:tcPr>
                        <w:tcW w:w="5225" w:type="dxa"/>
                        <w:tcBorders>
                          <w:top w:val="nil"/>
                          <w:left w:val="single" w:sz="4" w:space="0" w:color="000000"/>
                          <w:bottom w:val="single" w:sz="4" w:space="0" w:color="000000"/>
                          <w:right w:val="single" w:sz="4" w:space="0" w:color="000000"/>
                        </w:tcBorders>
                      </w:tcPr>
                      <w:p>
                        <w:pPr>
                          <w:pStyle w:val="TableParagraph"/>
                          <w:spacing w:line="239" w:lineRule="exact"/>
                          <w:ind w:left="113"/>
                          <w:rPr>
                            <w:sz w:val="21"/>
                          </w:rPr>
                        </w:pPr>
                        <w:r>
                          <w:rPr>
                            <w:sz w:val="21"/>
                          </w:rPr>
                          <w:t>埋场，禁止新建规模化畜禽养殖场。</w:t>
                        </w:r>
                      </w:p>
                    </w:tc>
                    <w:tc>
                      <w:tcPr>
                        <w:tcW w:w="2087" w:type="dxa"/>
                        <w:tcBorders>
                          <w:top w:val="nil"/>
                          <w:left w:val="single" w:sz="4" w:space="0" w:color="000000"/>
                          <w:bottom w:val="single" w:sz="4" w:space="0" w:color="000000"/>
                        </w:tcBorders>
                      </w:tcPr>
                      <w:p>
                        <w:pPr>
                          <w:pStyle w:val="TableParagraph"/>
                          <w:rPr>
                            <w:rFonts w:ascii="Times New Roman"/>
                            <w:sz w:val="18"/>
                          </w:rPr>
                        </w:pPr>
                      </w:p>
                    </w:tc>
                  </w:tr>
                  <w:tr>
                    <w:tblPrEx>
                      <w:tblW w:w="0" w:type="auto"/>
                      <w:jc w:val="left"/>
                      <w:tblInd w:w="10" w:type="dxa"/>
                      <w:tblLayout w:type="fixed"/>
                      <w:tblCellMar>
                        <w:top w:w="0" w:type="dxa"/>
                        <w:left w:w="0" w:type="dxa"/>
                        <w:bottom w:w="0" w:type="dxa"/>
                        <w:right w:w="0" w:type="dxa"/>
                      </w:tblCellMar>
                      <w:tblLook w:val="01E0"/>
                    </w:tblPrEx>
                    <w:trPr>
                      <w:trHeight w:val="806"/>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56" w:right="134"/>
                          <w:jc w:val="center"/>
                          <w:rPr>
                            <w:sz w:val="21"/>
                          </w:rPr>
                        </w:pPr>
                        <w:r>
                          <w:rPr>
                            <w:sz w:val="21"/>
                          </w:rPr>
                          <w:t>污染物排放管</w:t>
                        </w:r>
                      </w:p>
                      <w:p>
                        <w:pPr>
                          <w:pStyle w:val="TableParagraph"/>
                          <w:spacing w:line="247" w:lineRule="exact"/>
                          <w:ind w:right="75"/>
                          <w:jc w:val="center"/>
                          <w:rPr>
                            <w:sz w:val="21"/>
                          </w:rPr>
                        </w:pPr>
                        <w:r>
                          <w:rPr>
                            <w:w w:val="99"/>
                            <w:sz w:val="21"/>
                          </w:rPr>
                          <w:t>控</w:t>
                        </w:r>
                      </w:p>
                    </w:tc>
                    <w:tc>
                      <w:tcPr>
                        <w:tcW w:w="5225" w:type="dxa"/>
                        <w:tcBorders>
                          <w:top w:val="single" w:sz="4" w:space="0" w:color="000000"/>
                          <w:left w:val="single" w:sz="4" w:space="0" w:color="000000"/>
                          <w:bottom w:val="single" w:sz="4" w:space="0" w:color="000000"/>
                          <w:right w:val="single" w:sz="4" w:space="0" w:color="000000"/>
                        </w:tcBorders>
                      </w:tcPr>
                      <w:p>
                        <w:pPr>
                          <w:pStyle w:val="TableParagraph"/>
                          <w:spacing w:before="132" w:line="242" w:lineRule="auto"/>
                          <w:ind w:left="113" w:right="93"/>
                          <w:rPr>
                            <w:sz w:val="21"/>
                          </w:rPr>
                        </w:pPr>
                        <w:r>
                          <w:rPr>
                            <w:spacing w:val="-5"/>
                            <w:w w:val="95"/>
                            <w:sz w:val="21"/>
                          </w:rPr>
                          <w:t xml:space="preserve">按照《淮河流域水污染防治暂行条例》实施排污总量控 </w:t>
                        </w:r>
                        <w:r>
                          <w:rPr>
                            <w:spacing w:val="-5"/>
                            <w:sz w:val="21"/>
                          </w:rPr>
                          <w:t>制制度。</w:t>
                        </w:r>
                      </w:p>
                    </w:tc>
                    <w:tc>
                      <w:tcPr>
                        <w:tcW w:w="2087" w:type="dxa"/>
                        <w:tcBorders>
                          <w:top w:val="single" w:sz="4" w:space="0" w:color="000000"/>
                          <w:left w:val="single" w:sz="4" w:space="0" w:color="000000"/>
                          <w:bottom w:val="single" w:sz="4" w:space="0" w:color="000000"/>
                        </w:tcBorders>
                      </w:tcPr>
                      <w:p>
                        <w:pPr>
                          <w:pStyle w:val="TableParagraph"/>
                          <w:spacing w:before="132" w:line="242" w:lineRule="auto"/>
                          <w:ind w:left="112" w:right="68"/>
                          <w:rPr>
                            <w:sz w:val="21"/>
                          </w:rPr>
                        </w:pPr>
                        <w:r>
                          <w:rPr>
                            <w:sz w:val="21"/>
                          </w:rPr>
                          <w:t>项目污染物总量在区域内平衡。</w:t>
                        </w:r>
                      </w:p>
                    </w:tc>
                  </w:tr>
                  <w:tr>
                    <w:tblPrEx>
                      <w:tblW w:w="0" w:type="auto"/>
                      <w:jc w:val="left"/>
                      <w:tblInd w:w="10" w:type="dxa"/>
                      <w:tblLayout w:type="fixed"/>
                      <w:tblCellMar>
                        <w:top w:w="0" w:type="dxa"/>
                        <w:left w:w="0" w:type="dxa"/>
                        <w:bottom w:w="0" w:type="dxa"/>
                        <w:right w:w="0" w:type="dxa"/>
                      </w:tblCellMar>
                      <w:tblLook w:val="01E0"/>
                    </w:tblPrEx>
                    <w:trPr>
                      <w:trHeight w:val="256"/>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spacing w:line="237" w:lineRule="exact"/>
                          <w:ind w:left="36" w:right="114"/>
                          <w:jc w:val="center"/>
                          <w:rPr>
                            <w:sz w:val="21"/>
                          </w:rPr>
                        </w:pPr>
                        <w:r>
                          <w:rPr>
                            <w:sz w:val="21"/>
                          </w:rPr>
                          <w:t>环境风</w:t>
                        </w:r>
                      </w:p>
                    </w:tc>
                    <w:tc>
                      <w:tcPr>
                        <w:tcW w:w="5225" w:type="dxa"/>
                        <w:tcBorders>
                          <w:top w:val="single" w:sz="4" w:space="0" w:color="000000"/>
                          <w:left w:val="single" w:sz="4" w:space="0" w:color="000000"/>
                          <w:bottom w:val="nil"/>
                          <w:right w:val="single" w:sz="4" w:space="0" w:color="000000"/>
                        </w:tcBorders>
                      </w:tcPr>
                      <w:p>
                        <w:pPr>
                          <w:pStyle w:val="TableParagraph"/>
                          <w:spacing w:line="237" w:lineRule="exact"/>
                          <w:ind w:left="113"/>
                          <w:rPr>
                            <w:sz w:val="21"/>
                          </w:rPr>
                        </w:pPr>
                        <w:r>
                          <w:rPr>
                            <w:sz w:val="21"/>
                          </w:rPr>
                          <w:t>禁止运输剧毒化学品以及国家规定禁止通过内河运输</w:t>
                        </w:r>
                      </w:p>
                    </w:tc>
                    <w:tc>
                      <w:tcPr>
                        <w:tcW w:w="2087" w:type="dxa"/>
                        <w:tcBorders>
                          <w:top w:val="single" w:sz="4" w:space="0" w:color="000000"/>
                          <w:left w:val="single" w:sz="4" w:space="0" w:color="000000"/>
                          <w:bottom w:val="nil"/>
                        </w:tcBorders>
                      </w:tcPr>
                      <w:p>
                        <w:pPr>
                          <w:pStyle w:val="TableParagraph"/>
                          <w:spacing w:line="237" w:lineRule="exact"/>
                          <w:ind w:left="112"/>
                          <w:rPr>
                            <w:sz w:val="21"/>
                          </w:rPr>
                        </w:pPr>
                        <w:r>
                          <w:rPr>
                            <w:sz w:val="21"/>
                          </w:rPr>
                          <w:t>与本项目建设关联度</w:t>
                        </w:r>
                      </w:p>
                    </w:tc>
                  </w:tr>
                  <w:tr>
                    <w:tblPrEx>
                      <w:tblW w:w="0" w:type="auto"/>
                      <w:jc w:val="left"/>
                      <w:tblInd w:w="10" w:type="dxa"/>
                      <w:tblLayout w:type="fixed"/>
                      <w:tblCellMar>
                        <w:top w:w="0" w:type="dxa"/>
                        <w:left w:w="0" w:type="dxa"/>
                        <w:bottom w:w="0" w:type="dxa"/>
                        <w:right w:w="0" w:type="dxa"/>
                      </w:tblCellMar>
                      <w:tblLook w:val="01E0"/>
                    </w:tblPrEx>
                    <w:trPr>
                      <w:trHeight w:val="258"/>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spacing w:line="238" w:lineRule="exact"/>
                          <w:ind w:left="36" w:right="114"/>
                          <w:jc w:val="center"/>
                          <w:rPr>
                            <w:sz w:val="21"/>
                          </w:rPr>
                        </w:pPr>
                        <w:r>
                          <w:rPr>
                            <w:sz w:val="21"/>
                          </w:rPr>
                          <w:t>险防控</w:t>
                        </w:r>
                      </w:p>
                    </w:tc>
                    <w:tc>
                      <w:tcPr>
                        <w:tcW w:w="5225" w:type="dxa"/>
                        <w:tcBorders>
                          <w:top w:val="nil"/>
                          <w:left w:val="single" w:sz="4" w:space="0" w:color="000000"/>
                          <w:bottom w:val="single" w:sz="4" w:space="0" w:color="000000"/>
                          <w:right w:val="single" w:sz="4" w:space="0" w:color="000000"/>
                        </w:tcBorders>
                      </w:tcPr>
                      <w:p>
                        <w:pPr>
                          <w:pStyle w:val="TableParagraph"/>
                          <w:spacing w:line="238" w:lineRule="exact"/>
                          <w:ind w:left="113"/>
                          <w:rPr>
                            <w:sz w:val="21"/>
                          </w:rPr>
                        </w:pPr>
                        <w:r>
                          <w:rPr>
                            <w:sz w:val="21"/>
                          </w:rPr>
                          <w:t>的其他危险化学品的船舶进入通榆河及主要供水河道。</w:t>
                        </w:r>
                      </w:p>
                    </w:tc>
                    <w:tc>
                      <w:tcPr>
                        <w:tcW w:w="2087" w:type="dxa"/>
                        <w:tcBorders>
                          <w:top w:val="nil"/>
                          <w:left w:val="single" w:sz="4" w:space="0" w:color="000000"/>
                          <w:bottom w:val="single" w:sz="4" w:space="0" w:color="000000"/>
                        </w:tcBorders>
                      </w:tcPr>
                      <w:p>
                        <w:pPr>
                          <w:pStyle w:val="TableParagraph"/>
                          <w:spacing w:line="238" w:lineRule="exact"/>
                          <w:ind w:left="112"/>
                          <w:rPr>
                            <w:sz w:val="21"/>
                          </w:rPr>
                        </w:pPr>
                        <w:r>
                          <w:rPr>
                            <w:sz w:val="21"/>
                          </w:rPr>
                          <w:t>较低。</w:t>
                        </w:r>
                      </w:p>
                    </w:tc>
                  </w:tr>
                  <w:tr>
                    <w:tblPrEx>
                      <w:tblW w:w="0" w:type="auto"/>
                      <w:jc w:val="left"/>
                      <w:tblInd w:w="10" w:type="dxa"/>
                      <w:tblLayout w:type="fixed"/>
                      <w:tblCellMar>
                        <w:top w:w="0" w:type="dxa"/>
                        <w:left w:w="0" w:type="dxa"/>
                        <w:bottom w:w="0" w:type="dxa"/>
                        <w:right w:w="0" w:type="dxa"/>
                      </w:tblCellMar>
                      <w:tblLook w:val="01E0"/>
                    </w:tblPrEx>
                    <w:trPr>
                      <w:trHeight w:val="807"/>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single" w:sz="4" w:space="0" w:color="000000"/>
                          <w:right w:val="single" w:sz="4" w:space="0" w:color="000000"/>
                        </w:tcBorders>
                      </w:tcPr>
                      <w:p>
                        <w:pPr>
                          <w:pStyle w:val="TableParagraph"/>
                          <w:spacing w:line="265" w:lineRule="exact"/>
                          <w:ind w:left="56"/>
                          <w:rPr>
                            <w:sz w:val="21"/>
                          </w:rPr>
                        </w:pPr>
                        <w:r>
                          <w:rPr>
                            <w:sz w:val="21"/>
                          </w:rPr>
                          <w:t>资源利</w:t>
                        </w:r>
                      </w:p>
                      <w:p>
                        <w:pPr>
                          <w:pStyle w:val="TableParagraph"/>
                          <w:spacing w:before="1" w:line="270" w:lineRule="atLeast"/>
                          <w:ind w:left="161" w:right="134" w:hanging="106"/>
                          <w:rPr>
                            <w:sz w:val="21"/>
                          </w:rPr>
                        </w:pPr>
                        <w:r>
                          <w:rPr>
                            <w:sz w:val="21"/>
                          </w:rPr>
                          <w:t>用效率要求</w:t>
                        </w:r>
                      </w:p>
                    </w:tc>
                    <w:tc>
                      <w:tcPr>
                        <w:tcW w:w="5225" w:type="dxa"/>
                        <w:tcBorders>
                          <w:top w:val="single" w:sz="4" w:space="0" w:color="000000"/>
                          <w:left w:val="single" w:sz="4" w:space="0" w:color="000000"/>
                          <w:bottom w:val="single" w:sz="4" w:space="0" w:color="000000"/>
                          <w:right w:val="single" w:sz="4" w:space="0" w:color="000000"/>
                        </w:tcBorders>
                      </w:tcPr>
                      <w:p>
                        <w:pPr>
                          <w:pStyle w:val="TableParagraph"/>
                          <w:spacing w:before="130" w:line="244" w:lineRule="auto"/>
                          <w:ind w:left="113" w:right="93"/>
                          <w:rPr>
                            <w:sz w:val="21"/>
                          </w:rPr>
                        </w:pPr>
                        <w:r>
                          <w:rPr>
                            <w:spacing w:val="-3"/>
                            <w:w w:val="95"/>
                            <w:sz w:val="21"/>
                          </w:rPr>
                          <w:t xml:space="preserve">限制缺水地区发展耗水型产业，调整缺水地区的产业结 </w:t>
                        </w:r>
                        <w:r>
                          <w:rPr>
                            <w:spacing w:val="-3"/>
                            <w:sz w:val="21"/>
                          </w:rPr>
                          <w:t>构，严格控制高耗水、高耗能和重污染的建设项目。</w:t>
                        </w:r>
                      </w:p>
                    </w:tc>
                    <w:tc>
                      <w:tcPr>
                        <w:tcW w:w="2087" w:type="dxa"/>
                        <w:tcBorders>
                          <w:top w:val="single" w:sz="4" w:space="0" w:color="000000"/>
                          <w:left w:val="single" w:sz="4" w:space="0" w:color="000000"/>
                          <w:bottom w:val="single" w:sz="4" w:space="0" w:color="000000"/>
                        </w:tcBorders>
                      </w:tcPr>
                      <w:p>
                        <w:pPr>
                          <w:pStyle w:val="TableParagraph"/>
                          <w:spacing w:line="265" w:lineRule="exact"/>
                          <w:ind w:left="112"/>
                          <w:rPr>
                            <w:sz w:val="21"/>
                          </w:rPr>
                        </w:pPr>
                        <w:r>
                          <w:rPr>
                            <w:sz w:val="21"/>
                          </w:rPr>
                          <w:t>项目不属于高耗水、</w:t>
                        </w:r>
                      </w:p>
                      <w:p>
                        <w:pPr>
                          <w:pStyle w:val="TableParagraph"/>
                          <w:spacing w:before="1" w:line="270" w:lineRule="atLeast"/>
                          <w:ind w:left="112" w:right="68"/>
                          <w:rPr>
                            <w:sz w:val="21"/>
                          </w:rPr>
                        </w:pPr>
                        <w:r>
                          <w:rPr>
                            <w:sz w:val="21"/>
                          </w:rPr>
                          <w:t>高耗能和重污染的建设项目。</w:t>
                        </w:r>
                      </w:p>
                    </w:tc>
                  </w:tr>
                  <w:tr>
                    <w:tblPrEx>
                      <w:tblW w:w="0" w:type="auto"/>
                      <w:jc w:val="left"/>
                      <w:tblInd w:w="10" w:type="dxa"/>
                      <w:tblLayout w:type="fixed"/>
                      <w:tblCellMar>
                        <w:top w:w="0" w:type="dxa"/>
                        <w:left w:w="0" w:type="dxa"/>
                        <w:bottom w:w="0" w:type="dxa"/>
                        <w:right w:w="0" w:type="dxa"/>
                      </w:tblCellMar>
                      <w:tblLook w:val="01E0"/>
                    </w:tblPrEx>
                    <w:trPr>
                      <w:trHeight w:val="262"/>
                      <w:jc w:val="left"/>
                    </w:trPr>
                    <w:tc>
                      <w:tcPr>
                        <w:tcW w:w="868" w:type="dxa"/>
                        <w:vMerge/>
                        <w:tcBorders>
                          <w:top w:val="nil"/>
                          <w:right w:val="single" w:sz="4" w:space="0" w:color="000000"/>
                        </w:tcBorders>
                      </w:tcPr>
                      <w:p>
                        <w:pPr>
                          <w:rPr>
                            <w:sz w:val="2"/>
                            <w:szCs w:val="2"/>
                          </w:rPr>
                        </w:pPr>
                      </w:p>
                    </w:tc>
                    <w:tc>
                      <w:tcPr>
                        <w:tcW w:w="8143" w:type="dxa"/>
                        <w:gridSpan w:val="3"/>
                        <w:tcBorders>
                          <w:top w:val="single" w:sz="4" w:space="0" w:color="000000"/>
                          <w:left w:val="single" w:sz="4" w:space="0" w:color="000000"/>
                          <w:bottom w:val="single" w:sz="4" w:space="0" w:color="000000"/>
                        </w:tcBorders>
                      </w:tcPr>
                      <w:p>
                        <w:pPr>
                          <w:pStyle w:val="TableParagraph"/>
                          <w:spacing w:line="242" w:lineRule="exact"/>
                          <w:ind w:left="21"/>
                          <w:jc w:val="center"/>
                          <w:rPr>
                            <w:sz w:val="21"/>
                          </w:rPr>
                        </w:pPr>
                        <w:r>
                          <w:rPr>
                            <w:sz w:val="21"/>
                          </w:rPr>
                          <w:t>沿海地区</w:t>
                        </w:r>
                      </w:p>
                    </w:tc>
                  </w:tr>
                  <w:tr>
                    <w:tblPrEx>
                      <w:tblW w:w="0" w:type="auto"/>
                      <w:jc w:val="left"/>
                      <w:tblInd w:w="10" w:type="dxa"/>
                      <w:tblLayout w:type="fixed"/>
                      <w:tblCellMar>
                        <w:top w:w="0" w:type="dxa"/>
                        <w:left w:w="0" w:type="dxa"/>
                        <w:bottom w:w="0" w:type="dxa"/>
                        <w:right w:w="0" w:type="dxa"/>
                      </w:tblCellMar>
                      <w:tblLook w:val="01E0"/>
                    </w:tblPrEx>
                    <w:trPr>
                      <w:trHeight w:val="257"/>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spacing w:line="237" w:lineRule="exact"/>
                          <w:ind w:left="36" w:right="114"/>
                          <w:jc w:val="center"/>
                          <w:rPr>
                            <w:sz w:val="21"/>
                          </w:rPr>
                        </w:pPr>
                        <w:r>
                          <w:rPr>
                            <w:sz w:val="21"/>
                          </w:rPr>
                          <w:t>管控类</w:t>
                        </w:r>
                      </w:p>
                    </w:tc>
                    <w:tc>
                      <w:tcPr>
                        <w:tcW w:w="5225"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32"/>
                          <w:ind w:left="2175" w:right="2160"/>
                          <w:jc w:val="center"/>
                          <w:rPr>
                            <w:sz w:val="21"/>
                          </w:rPr>
                        </w:pPr>
                        <w:r>
                          <w:rPr>
                            <w:sz w:val="21"/>
                          </w:rPr>
                          <w:t>相关要求</w:t>
                        </w:r>
                      </w:p>
                    </w:tc>
                    <w:tc>
                      <w:tcPr>
                        <w:tcW w:w="2087" w:type="dxa"/>
                        <w:vMerge w:val="restart"/>
                        <w:tcBorders>
                          <w:top w:val="single" w:sz="4" w:space="0" w:color="000000"/>
                          <w:left w:val="single" w:sz="4" w:space="0" w:color="000000"/>
                          <w:bottom w:val="single" w:sz="4" w:space="0" w:color="000000"/>
                        </w:tcBorders>
                      </w:tcPr>
                      <w:p>
                        <w:pPr>
                          <w:pStyle w:val="TableParagraph"/>
                          <w:spacing w:before="132"/>
                          <w:ind w:left="571"/>
                          <w:rPr>
                            <w:sz w:val="21"/>
                          </w:rPr>
                        </w:pPr>
                        <w:r>
                          <w:rPr>
                            <w:sz w:val="21"/>
                          </w:rPr>
                          <w:t>相符性分析</w:t>
                        </w:r>
                      </w:p>
                    </w:tc>
                  </w:tr>
                  <w:tr>
                    <w:tblPrEx>
                      <w:tblW w:w="0" w:type="auto"/>
                      <w:jc w:val="left"/>
                      <w:tblInd w:w="10" w:type="dxa"/>
                      <w:tblLayout w:type="fixed"/>
                      <w:tblCellMar>
                        <w:top w:w="0" w:type="dxa"/>
                        <w:left w:w="0" w:type="dxa"/>
                        <w:bottom w:w="0" w:type="dxa"/>
                        <w:right w:w="0" w:type="dxa"/>
                      </w:tblCellMar>
                      <w:tblLook w:val="01E0"/>
                    </w:tblPrEx>
                    <w:trPr>
                      <w:trHeight w:val="257"/>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spacing w:line="238" w:lineRule="exact"/>
                          <w:ind w:right="75"/>
                          <w:jc w:val="center"/>
                          <w:rPr>
                            <w:sz w:val="21"/>
                          </w:rPr>
                        </w:pPr>
                        <w:r>
                          <w:rPr>
                            <w:w w:val="99"/>
                            <w:sz w:val="21"/>
                          </w:rPr>
                          <w:t>别</w:t>
                        </w:r>
                      </w:p>
                    </w:tc>
                    <w:tc>
                      <w:tcPr>
                        <w:tcW w:w="5225" w:type="dxa"/>
                        <w:vMerge/>
                        <w:tcBorders>
                          <w:top w:val="nil"/>
                          <w:left w:val="single" w:sz="4" w:space="0" w:color="000000"/>
                          <w:bottom w:val="single" w:sz="4" w:space="0" w:color="000000"/>
                          <w:right w:val="single" w:sz="4" w:space="0" w:color="000000"/>
                        </w:tcBorders>
                      </w:tcPr>
                      <w:p>
                        <w:pPr>
                          <w:rPr>
                            <w:sz w:val="2"/>
                            <w:szCs w:val="2"/>
                          </w:rPr>
                        </w:pPr>
                      </w:p>
                    </w:tc>
                    <w:tc>
                      <w:tcPr>
                        <w:tcW w:w="2087" w:type="dxa"/>
                        <w:vMerge/>
                        <w:tcBorders>
                          <w:top w:val="nil"/>
                          <w:left w:val="single" w:sz="4" w:space="0" w:color="000000"/>
                          <w:bottom w:val="single" w:sz="4" w:space="0" w:color="000000"/>
                        </w:tcBorders>
                      </w:tcPr>
                      <w:p>
                        <w:pPr>
                          <w:rPr>
                            <w:sz w:val="2"/>
                            <w:szCs w:val="2"/>
                          </w:rPr>
                        </w:pPr>
                      </w:p>
                    </w:tc>
                  </w:tr>
                  <w:tr>
                    <w:tblPrEx>
                      <w:tblW w:w="0" w:type="auto"/>
                      <w:jc w:val="left"/>
                      <w:tblInd w:w="10" w:type="dxa"/>
                      <w:tblLayout w:type="fixed"/>
                      <w:tblCellMar>
                        <w:top w:w="0" w:type="dxa"/>
                        <w:left w:w="0" w:type="dxa"/>
                        <w:bottom w:w="0" w:type="dxa"/>
                        <w:right w:w="0" w:type="dxa"/>
                      </w:tblCellMar>
                      <w:tblLook w:val="01E0"/>
                    </w:tblPrEx>
                    <w:trPr>
                      <w:trHeight w:val="800"/>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nil"/>
                          <w:right w:val="single" w:sz="4" w:space="0" w:color="000000"/>
                        </w:tcBorders>
                      </w:tcPr>
                      <w:p>
                        <w:pPr>
                          <w:pStyle w:val="TableParagraph"/>
                          <w:rPr>
                            <w:rFonts w:ascii="Times New Roman"/>
                            <w:sz w:val="20"/>
                          </w:rPr>
                        </w:pPr>
                      </w:p>
                    </w:tc>
                    <w:tc>
                      <w:tcPr>
                        <w:tcW w:w="5225" w:type="dxa"/>
                        <w:tcBorders>
                          <w:top w:val="single" w:sz="4" w:space="0" w:color="000000"/>
                          <w:left w:val="single" w:sz="4" w:space="0" w:color="000000"/>
                          <w:bottom w:val="nil"/>
                          <w:right w:val="single" w:sz="4" w:space="0" w:color="000000"/>
                        </w:tcBorders>
                      </w:tcPr>
                      <w:p>
                        <w:pPr>
                          <w:pStyle w:val="TableParagraph"/>
                          <w:spacing w:before="8"/>
                          <w:rPr>
                            <w:sz w:val="20"/>
                          </w:rPr>
                        </w:pPr>
                      </w:p>
                      <w:p>
                        <w:pPr>
                          <w:pStyle w:val="TableParagraph"/>
                          <w:spacing w:before="1" w:line="270" w:lineRule="atLeast"/>
                          <w:ind w:left="113" w:right="93"/>
                          <w:rPr>
                            <w:sz w:val="21"/>
                          </w:rPr>
                        </w:pPr>
                        <w:r>
                          <w:rPr>
                            <w:rFonts w:ascii="Times New Roman" w:eastAsia="Times New Roman"/>
                            <w:sz w:val="21"/>
                          </w:rPr>
                          <w:t>1</w:t>
                        </w:r>
                        <w:r>
                          <w:rPr>
                            <w:sz w:val="21"/>
                          </w:rPr>
                          <w:t>、禁止在沿海陆域内新建不具备有效治理措施的化学</w:t>
                        </w:r>
                        <w:r>
                          <w:rPr>
                            <w:w w:val="95"/>
                            <w:sz w:val="21"/>
                          </w:rPr>
                          <w:t>制浆造纸、化工、印染、制革、电镀、酿造、炼油、岸</w:t>
                        </w:r>
                      </w:p>
                    </w:tc>
                    <w:tc>
                      <w:tcPr>
                        <w:tcW w:w="2087" w:type="dxa"/>
                        <w:tcBorders>
                          <w:top w:val="single" w:sz="4" w:space="0" w:color="000000"/>
                          <w:left w:val="single" w:sz="4" w:space="0" w:color="000000"/>
                          <w:bottom w:val="nil"/>
                        </w:tcBorders>
                      </w:tcPr>
                      <w:p>
                        <w:pPr>
                          <w:pStyle w:val="TableParagraph"/>
                          <w:spacing w:line="242" w:lineRule="auto"/>
                          <w:ind w:left="112" w:right="-15"/>
                          <w:rPr>
                            <w:sz w:val="21"/>
                          </w:rPr>
                        </w:pPr>
                        <w:r>
                          <w:rPr>
                            <w:rFonts w:ascii="Times New Roman" w:eastAsia="Times New Roman"/>
                            <w:sz w:val="21"/>
                          </w:rPr>
                          <w:t>1</w:t>
                        </w:r>
                        <w:r>
                          <w:rPr>
                            <w:spacing w:val="-6"/>
                            <w:sz w:val="21"/>
                          </w:rPr>
                          <w:t>、项目不属于化学制</w:t>
                        </w:r>
                        <w:r>
                          <w:rPr>
                            <w:spacing w:val="-7"/>
                            <w:sz w:val="21"/>
                          </w:rPr>
                          <w:t>浆造纸、化工、印染</w:t>
                        </w:r>
                      </w:p>
                      <w:p>
                        <w:pPr>
                          <w:pStyle w:val="TableParagraph"/>
                          <w:spacing w:line="241" w:lineRule="exact"/>
                          <w:ind w:left="112"/>
                          <w:rPr>
                            <w:sz w:val="21"/>
                          </w:rPr>
                        </w:pPr>
                        <w:r>
                          <w:rPr>
                            <w:w w:val="95"/>
                            <w:sz w:val="21"/>
                          </w:rPr>
                          <w:t>制革、电镀、酿造、</w:t>
                        </w:r>
                      </w:p>
                    </w:tc>
                  </w:tr>
                  <w:tr>
                    <w:tblPrEx>
                      <w:tblW w:w="0" w:type="auto"/>
                      <w:jc w:val="left"/>
                      <w:tblInd w:w="10" w:type="dxa"/>
                      <w:tblLayout w:type="fixed"/>
                      <w:tblCellMar>
                        <w:top w:w="0" w:type="dxa"/>
                        <w:left w:w="0" w:type="dxa"/>
                        <w:bottom w:w="0" w:type="dxa"/>
                        <w:right w:w="0" w:type="dxa"/>
                      </w:tblCellMar>
                      <w:tblLook w:val="01E0"/>
                    </w:tblPrEx>
                    <w:trPr>
                      <w:trHeight w:val="247"/>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nil"/>
                          <w:right w:val="single" w:sz="4" w:space="0" w:color="000000"/>
                        </w:tcBorders>
                      </w:tcPr>
                      <w:p>
                        <w:pPr>
                          <w:pStyle w:val="TableParagraph"/>
                          <w:spacing w:line="227" w:lineRule="exact"/>
                          <w:ind w:left="36" w:right="114"/>
                          <w:jc w:val="center"/>
                          <w:rPr>
                            <w:sz w:val="21"/>
                          </w:rPr>
                        </w:pPr>
                        <w:r>
                          <w:rPr>
                            <w:sz w:val="21"/>
                          </w:rPr>
                          <w:t>空间布</w:t>
                        </w:r>
                      </w:p>
                    </w:tc>
                    <w:tc>
                      <w:tcPr>
                        <w:tcW w:w="5225" w:type="dxa"/>
                        <w:tcBorders>
                          <w:top w:val="nil"/>
                          <w:left w:val="single" w:sz="4" w:space="0" w:color="000000"/>
                          <w:bottom w:val="nil"/>
                          <w:right w:val="single" w:sz="4" w:space="0" w:color="000000"/>
                        </w:tcBorders>
                      </w:tcPr>
                      <w:p>
                        <w:pPr>
                          <w:pStyle w:val="TableParagraph"/>
                          <w:spacing w:line="227" w:lineRule="exact"/>
                          <w:ind w:left="113"/>
                          <w:rPr>
                            <w:sz w:val="21"/>
                          </w:rPr>
                        </w:pPr>
                        <w:r>
                          <w:rPr>
                            <w:sz w:val="21"/>
                          </w:rPr>
                          <w:t>边冲滩拆船以及其他严重污染海洋环境的工业生产项</w:t>
                        </w:r>
                      </w:p>
                    </w:tc>
                    <w:tc>
                      <w:tcPr>
                        <w:tcW w:w="2087" w:type="dxa"/>
                        <w:tcBorders>
                          <w:top w:val="nil"/>
                          <w:left w:val="single" w:sz="4" w:space="0" w:color="000000"/>
                          <w:bottom w:val="nil"/>
                        </w:tcBorders>
                      </w:tcPr>
                      <w:p>
                        <w:pPr>
                          <w:pStyle w:val="TableParagraph"/>
                          <w:spacing w:line="227" w:lineRule="exact"/>
                          <w:ind w:left="112"/>
                          <w:rPr>
                            <w:sz w:val="21"/>
                          </w:rPr>
                        </w:pPr>
                        <w:r>
                          <w:rPr>
                            <w:sz w:val="21"/>
                          </w:rPr>
                          <w:t>炼油、岸边冲滩拆船</w:t>
                        </w:r>
                      </w:p>
                    </w:tc>
                  </w:tr>
                  <w:tr>
                    <w:tblPrEx>
                      <w:tblW w:w="0" w:type="auto"/>
                      <w:jc w:val="left"/>
                      <w:tblInd w:w="10" w:type="dxa"/>
                      <w:tblLayout w:type="fixed"/>
                      <w:tblCellMar>
                        <w:top w:w="0" w:type="dxa"/>
                        <w:left w:w="0" w:type="dxa"/>
                        <w:bottom w:w="0" w:type="dxa"/>
                        <w:right w:w="0" w:type="dxa"/>
                      </w:tblCellMar>
                      <w:tblLook w:val="01E0"/>
                    </w:tblPrEx>
                    <w:trPr>
                      <w:trHeight w:val="1074"/>
                      <w:jc w:val="left"/>
                    </w:trPr>
                    <w:tc>
                      <w:tcPr>
                        <w:tcW w:w="868" w:type="dxa"/>
                        <w:vMerge/>
                        <w:tcBorders>
                          <w:top w:val="nil"/>
                          <w:right w:val="single" w:sz="4" w:space="0" w:color="000000"/>
                        </w:tcBorders>
                      </w:tcPr>
                      <w:p>
                        <w:pPr>
                          <w:rPr>
                            <w:sz w:val="2"/>
                            <w:szCs w:val="2"/>
                          </w:rPr>
                        </w:pPr>
                      </w:p>
                    </w:tc>
                    <w:tc>
                      <w:tcPr>
                        <w:tcW w:w="831" w:type="dxa"/>
                        <w:tcBorders>
                          <w:top w:val="nil"/>
                          <w:left w:val="single" w:sz="4" w:space="0" w:color="000000"/>
                          <w:bottom w:val="single" w:sz="4" w:space="0" w:color="000000"/>
                          <w:right w:val="single" w:sz="4" w:space="0" w:color="000000"/>
                        </w:tcBorders>
                      </w:tcPr>
                      <w:p>
                        <w:pPr>
                          <w:pStyle w:val="TableParagraph"/>
                          <w:spacing w:line="259" w:lineRule="exact"/>
                          <w:ind w:left="36" w:right="114"/>
                          <w:jc w:val="center"/>
                          <w:rPr>
                            <w:sz w:val="21"/>
                          </w:rPr>
                        </w:pPr>
                        <w:r>
                          <w:rPr>
                            <w:sz w:val="21"/>
                          </w:rPr>
                          <w:t>局约束</w:t>
                        </w:r>
                      </w:p>
                    </w:tc>
                    <w:tc>
                      <w:tcPr>
                        <w:tcW w:w="5225" w:type="dxa"/>
                        <w:tcBorders>
                          <w:top w:val="nil"/>
                          <w:left w:val="single" w:sz="4" w:space="0" w:color="000000"/>
                          <w:bottom w:val="single" w:sz="4" w:space="0" w:color="000000"/>
                          <w:right w:val="single" w:sz="4" w:space="0" w:color="000000"/>
                        </w:tcBorders>
                      </w:tcPr>
                      <w:p>
                        <w:pPr>
                          <w:pStyle w:val="TableParagraph"/>
                          <w:spacing w:line="259" w:lineRule="exact"/>
                          <w:ind w:left="113"/>
                          <w:rPr>
                            <w:sz w:val="21"/>
                          </w:rPr>
                        </w:pPr>
                        <w:r>
                          <w:rPr>
                            <w:spacing w:val="-1"/>
                            <w:w w:val="95"/>
                            <w:sz w:val="21"/>
                          </w:rPr>
                          <w:t>目。</w:t>
                        </w:r>
                      </w:p>
                      <w:p>
                        <w:pPr>
                          <w:pStyle w:val="TableParagraph"/>
                          <w:spacing w:before="4" w:line="242" w:lineRule="auto"/>
                          <w:ind w:left="113" w:right="165"/>
                          <w:rPr>
                            <w:sz w:val="21"/>
                          </w:rPr>
                        </w:pPr>
                        <w:r>
                          <w:rPr>
                            <w:rFonts w:ascii="Times New Roman" w:eastAsia="Times New Roman"/>
                            <w:w w:val="95"/>
                            <w:sz w:val="21"/>
                          </w:rPr>
                          <w:t>2</w:t>
                        </w:r>
                        <w:r>
                          <w:rPr>
                            <w:w w:val="95"/>
                            <w:sz w:val="21"/>
                          </w:rPr>
                          <w:t xml:space="preserve">、沿海地区严格控制新建医药、农药和染料中间体项 </w:t>
                        </w:r>
                        <w:r>
                          <w:rPr>
                            <w:sz w:val="21"/>
                          </w:rPr>
                          <w:t>目。</w:t>
                        </w:r>
                      </w:p>
                    </w:tc>
                    <w:tc>
                      <w:tcPr>
                        <w:tcW w:w="2087" w:type="dxa"/>
                        <w:tcBorders>
                          <w:top w:val="nil"/>
                          <w:left w:val="single" w:sz="4" w:space="0" w:color="000000"/>
                          <w:bottom w:val="single" w:sz="4" w:space="0" w:color="000000"/>
                        </w:tcBorders>
                      </w:tcPr>
                      <w:p>
                        <w:pPr>
                          <w:pStyle w:val="TableParagraph"/>
                          <w:spacing w:line="242" w:lineRule="auto"/>
                          <w:ind w:left="112" w:right="68"/>
                          <w:jc w:val="both"/>
                          <w:rPr>
                            <w:sz w:val="21"/>
                          </w:rPr>
                        </w:pPr>
                        <w:r>
                          <w:rPr>
                            <w:sz w:val="21"/>
                          </w:rPr>
                          <w:t>以及其他严重污染海洋环境的工业生产项目。</w:t>
                        </w:r>
                      </w:p>
                      <w:p>
                        <w:pPr>
                          <w:pStyle w:val="TableParagraph"/>
                          <w:spacing w:line="247" w:lineRule="exact"/>
                          <w:ind w:left="112" w:right="-44"/>
                          <w:rPr>
                            <w:sz w:val="21"/>
                          </w:rPr>
                        </w:pPr>
                        <w:r>
                          <w:rPr>
                            <w:rFonts w:ascii="Times New Roman" w:eastAsia="Times New Roman"/>
                            <w:sz w:val="21"/>
                          </w:rPr>
                          <w:t>2</w:t>
                        </w:r>
                        <w:r>
                          <w:rPr>
                            <w:sz w:val="21"/>
                          </w:rPr>
                          <w:t>、项目不属于医药、</w:t>
                        </w:r>
                      </w:p>
                    </w:tc>
                  </w:tr>
                  <w:tr>
                    <w:tblPrEx>
                      <w:tblW w:w="0" w:type="auto"/>
                      <w:jc w:val="left"/>
                      <w:tblInd w:w="10" w:type="dxa"/>
                      <w:tblLayout w:type="fixed"/>
                      <w:tblCellMar>
                        <w:top w:w="0" w:type="dxa"/>
                        <w:left w:w="0" w:type="dxa"/>
                        <w:bottom w:w="0" w:type="dxa"/>
                        <w:right w:w="0" w:type="dxa"/>
                      </w:tblCellMar>
                      <w:tblLook w:val="01E0"/>
                    </w:tblPrEx>
                    <w:trPr>
                      <w:trHeight w:val="136"/>
                      <w:jc w:val="left"/>
                    </w:trPr>
                    <w:tc>
                      <w:tcPr>
                        <w:tcW w:w="868" w:type="dxa"/>
                        <w:vMerge/>
                        <w:tcBorders>
                          <w:top w:val="nil"/>
                          <w:right w:val="single" w:sz="4" w:space="0" w:color="000000"/>
                        </w:tcBorders>
                      </w:tcPr>
                      <w:p>
                        <w:pPr>
                          <w:rPr>
                            <w:sz w:val="2"/>
                            <w:szCs w:val="2"/>
                          </w:rPr>
                        </w:pPr>
                      </w:p>
                    </w:tc>
                    <w:tc>
                      <w:tcPr>
                        <w:tcW w:w="8143" w:type="dxa"/>
                        <w:gridSpan w:val="3"/>
                        <w:tcBorders>
                          <w:top w:val="single" w:sz="4" w:space="0" w:color="000000"/>
                          <w:left w:val="single" w:sz="4" w:space="0" w:color="000000"/>
                        </w:tcBorders>
                      </w:tcPr>
                      <w:p>
                        <w:pPr>
                          <w:pStyle w:val="TableParagraph"/>
                          <w:rPr>
                            <w:rFonts w:ascii="Times New Roman"/>
                            <w:sz w:val="8"/>
                          </w:rPr>
                        </w:pPr>
                      </w:p>
                    </w:tc>
                  </w:tr>
                </w:tbl>
                <w:p>
                  <w:pPr>
                    <w:pStyle w:val="BodyText"/>
                  </w:pPr>
                </w:p>
              </w:txbxContent>
            </v:textbox>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spacing w:before="76"/>
        <w:ind w:left="0" w:right="113" w:firstLine="0"/>
        <w:jc w:val="right"/>
        <w:rPr>
          <w:sz w:val="21"/>
        </w:rPr>
      </w:pPr>
      <w:r>
        <w:rPr>
          <w:w w:val="99"/>
          <w:sz w:val="21"/>
        </w:rPr>
        <w:t>、</w:t>
      </w:r>
    </w:p>
    <w:p>
      <w:pPr>
        <w:spacing w:after="0"/>
        <w:jc w:val="right"/>
        <w:rPr>
          <w:sz w:val="21"/>
        </w:rPr>
        <w:sectPr>
          <w:footerReference w:type="default" r:id="rId12"/>
          <w:pgSz w:w="11910" w:h="16840"/>
          <w:pgMar w:top="1580" w:right="1240" w:bottom="1260" w:left="1300" w:header="0" w:footer="997"/>
          <w:pgNumType w:start="9"/>
          <w:cols w:space="708"/>
        </w:sectPr>
      </w:pPr>
    </w:p>
    <w:p>
      <w:pPr>
        <w:pStyle w:val="BodyText"/>
        <w:spacing w:before="11"/>
        <w:rPr>
          <w:rFonts w:ascii="Times New Roman"/>
          <w:sz w:val="8"/>
        </w:rPr>
      </w:pPr>
      <w:r>
        <w:pict>
          <v:shape id="_x0000_s1033" type="#_x0000_t202" style="width:396.95pt;height:438.15pt;margin-top:308.35pt;margin-left:120.96pt;mso-position-horizontal-relative:page;mso-position-vertical-relative:page;position:absolute;z-index:251664384" filled="f" stroked="f">
            <v:textbox inset="0,0,0,0">
              <w:txbxContent>
                <w:tbl>
                  <w:tblPr>
                    <w:tblStyle w:val="TableNormal9"/>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1"/>
                    <w:gridCol w:w="4027"/>
                    <w:gridCol w:w="3436"/>
                  </w:tblGrid>
                  <w:tr>
                    <w:tblPrEx>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89"/>
                      <w:jc w:val="left"/>
                    </w:trPr>
                    <w:tc>
                      <w:tcPr>
                        <w:tcW w:w="461" w:type="dxa"/>
                        <w:tcBorders>
                          <w:left w:val="nil"/>
                        </w:tcBorders>
                      </w:tcPr>
                      <w:p>
                        <w:pPr>
                          <w:pStyle w:val="TableParagraph"/>
                          <w:spacing w:line="242" w:lineRule="auto"/>
                          <w:ind w:left="129" w:right="115"/>
                          <w:jc w:val="both"/>
                          <w:rPr>
                            <w:b/>
                            <w:sz w:val="21"/>
                          </w:rPr>
                        </w:pPr>
                        <w:r>
                          <w:rPr>
                            <w:b/>
                            <w:sz w:val="21"/>
                          </w:rPr>
                          <w:t>管控类</w:t>
                        </w:r>
                      </w:p>
                      <w:p>
                        <w:pPr>
                          <w:pStyle w:val="TableParagraph"/>
                          <w:spacing w:before="3" w:line="251" w:lineRule="exact"/>
                          <w:ind w:left="129"/>
                          <w:rPr>
                            <w:b/>
                            <w:sz w:val="21"/>
                          </w:rPr>
                        </w:pPr>
                        <w:r>
                          <w:rPr>
                            <w:b/>
                            <w:w w:val="99"/>
                            <w:sz w:val="21"/>
                          </w:rPr>
                          <w:t>别</w:t>
                        </w:r>
                      </w:p>
                    </w:tc>
                    <w:tc>
                      <w:tcPr>
                        <w:tcW w:w="4027" w:type="dxa"/>
                      </w:tcPr>
                      <w:p>
                        <w:pPr>
                          <w:pStyle w:val="TableParagraph"/>
                          <w:rPr>
                            <w:rFonts w:ascii="Times New Roman"/>
                            <w:sz w:val="20"/>
                          </w:rPr>
                        </w:pPr>
                      </w:p>
                      <w:p>
                        <w:pPr>
                          <w:pStyle w:val="TableParagraph"/>
                          <w:spacing w:before="178"/>
                          <w:ind w:left="1570" w:right="1563"/>
                          <w:jc w:val="center"/>
                          <w:rPr>
                            <w:b/>
                            <w:sz w:val="21"/>
                          </w:rPr>
                        </w:pPr>
                        <w:r>
                          <w:rPr>
                            <w:b/>
                            <w:sz w:val="21"/>
                          </w:rPr>
                          <w:t>相关要求</w:t>
                        </w:r>
                      </w:p>
                    </w:tc>
                    <w:tc>
                      <w:tcPr>
                        <w:tcW w:w="3436" w:type="dxa"/>
                        <w:tcBorders>
                          <w:right w:val="nil"/>
                        </w:tcBorders>
                      </w:tcPr>
                      <w:p>
                        <w:pPr>
                          <w:pStyle w:val="TableParagraph"/>
                          <w:rPr>
                            <w:rFonts w:ascii="Times New Roman"/>
                            <w:sz w:val="20"/>
                          </w:rPr>
                        </w:pPr>
                      </w:p>
                      <w:p>
                        <w:pPr>
                          <w:pStyle w:val="TableParagraph"/>
                          <w:spacing w:before="178"/>
                          <w:ind w:left="1168" w:right="1168"/>
                          <w:jc w:val="center"/>
                          <w:rPr>
                            <w:b/>
                            <w:sz w:val="21"/>
                          </w:rPr>
                        </w:pPr>
                        <w:r>
                          <w:rPr>
                            <w:b/>
                            <w:sz w:val="21"/>
                          </w:rPr>
                          <w:t>相符性分析</w:t>
                        </w:r>
                      </w:p>
                    </w:tc>
                  </w:tr>
                  <w:tr>
                    <w:tblPrEx>
                      <w:tblW w:w="0" w:type="auto"/>
                      <w:jc w:val="left"/>
                      <w:tblInd w:w="7" w:type="dxa"/>
                      <w:tblLayout w:type="fixed"/>
                      <w:tblCellMar>
                        <w:top w:w="0" w:type="dxa"/>
                        <w:left w:w="0" w:type="dxa"/>
                        <w:bottom w:w="0" w:type="dxa"/>
                        <w:right w:w="0" w:type="dxa"/>
                      </w:tblCellMar>
                      <w:tblLook w:val="01E0"/>
                    </w:tblPrEx>
                    <w:trPr>
                      <w:trHeight w:val="2451"/>
                      <w:jc w:val="left"/>
                    </w:trPr>
                    <w:tc>
                      <w:tcPr>
                        <w:tcW w:w="461" w:type="dxa"/>
                        <w:tcBorders>
                          <w:left w:val="nil"/>
                        </w:tcBorders>
                      </w:tcPr>
                      <w:p>
                        <w:pPr>
                          <w:pStyle w:val="TableParagraph"/>
                          <w:rPr>
                            <w:rFonts w:ascii="Times New Roman"/>
                            <w:sz w:val="20"/>
                          </w:rPr>
                        </w:pPr>
                      </w:p>
                      <w:p>
                        <w:pPr>
                          <w:pStyle w:val="TableParagraph"/>
                          <w:spacing w:before="178" w:line="242" w:lineRule="auto"/>
                          <w:ind w:left="129" w:right="115"/>
                          <w:jc w:val="both"/>
                          <w:rPr>
                            <w:sz w:val="21"/>
                          </w:rPr>
                        </w:pPr>
                        <w:r>
                          <w:rPr>
                            <w:sz w:val="21"/>
                          </w:rPr>
                          <w:t>生态布局约束</w:t>
                        </w:r>
                      </w:p>
                    </w:tc>
                    <w:tc>
                      <w:tcPr>
                        <w:tcW w:w="4027" w:type="dxa"/>
                      </w:tcPr>
                      <w:p>
                        <w:pPr>
                          <w:pStyle w:val="TableParagraph"/>
                          <w:numPr>
                            <w:ilvl w:val="0"/>
                            <w:numId w:val="23"/>
                          </w:numPr>
                          <w:tabs>
                            <w:tab w:val="left" w:pos="632"/>
                          </w:tabs>
                          <w:spacing w:before="0" w:after="0" w:line="242" w:lineRule="auto"/>
                          <w:ind w:left="107" w:right="98" w:firstLine="0"/>
                          <w:jc w:val="both"/>
                          <w:rPr>
                            <w:sz w:val="21"/>
                          </w:rPr>
                        </w:pPr>
                        <w:r>
                          <w:rPr>
                            <w:sz w:val="21"/>
                          </w:rPr>
                          <w:t>各类开发建设活动应符合盐城市总体规划、控制性详细规划、土地利用规划等相关要求。</w:t>
                        </w:r>
                      </w:p>
                      <w:p>
                        <w:pPr>
                          <w:pStyle w:val="TableParagraph"/>
                          <w:numPr>
                            <w:ilvl w:val="0"/>
                            <w:numId w:val="23"/>
                          </w:numPr>
                          <w:tabs>
                            <w:tab w:val="left" w:pos="632"/>
                          </w:tabs>
                          <w:spacing w:before="3" w:after="0" w:line="242" w:lineRule="auto"/>
                          <w:ind w:left="107" w:right="98" w:firstLine="0"/>
                          <w:jc w:val="both"/>
                          <w:rPr>
                            <w:sz w:val="21"/>
                          </w:rPr>
                        </w:pPr>
                        <w:r>
                          <w:rPr>
                            <w:spacing w:val="-6"/>
                            <w:sz w:val="21"/>
                          </w:rPr>
                          <w:t>禁止引进列入《盐城市化工产业结构调整指导目录</w:t>
                        </w:r>
                        <w:r>
                          <w:rPr>
                            <w:sz w:val="21"/>
                          </w:rPr>
                          <w:t>（</w:t>
                        </w:r>
                        <w:r>
                          <w:rPr>
                            <w:rFonts w:ascii="Times New Roman" w:eastAsia="Times New Roman"/>
                            <w:sz w:val="21"/>
                          </w:rPr>
                          <w:t>2015</w:t>
                        </w:r>
                        <w:r>
                          <w:rPr>
                            <w:rFonts w:ascii="Times New Roman" w:eastAsia="Times New Roman"/>
                            <w:spacing w:val="-11"/>
                            <w:sz w:val="21"/>
                          </w:rPr>
                          <w:t xml:space="preserve"> </w:t>
                        </w:r>
                        <w:r>
                          <w:rPr>
                            <w:sz w:val="21"/>
                          </w:rPr>
                          <w:t>年本</w:t>
                        </w:r>
                        <w:r>
                          <w:rPr>
                            <w:spacing w:val="-5"/>
                            <w:sz w:val="21"/>
                          </w:rPr>
                          <w:t>）</w:t>
                        </w:r>
                        <w:r>
                          <w:rPr>
                            <w:spacing w:val="-10"/>
                            <w:sz w:val="21"/>
                          </w:rPr>
                          <w:t>》</w:t>
                        </w:r>
                        <w:r>
                          <w:rPr>
                            <w:sz w:val="21"/>
                          </w:rPr>
                          <w:t>（盐政办发</w:t>
                        </w:r>
                      </w:p>
                      <w:p>
                        <w:pPr>
                          <w:pStyle w:val="TableParagraph"/>
                          <w:spacing w:line="268" w:lineRule="exact"/>
                          <w:ind w:left="107"/>
                          <w:jc w:val="both"/>
                          <w:rPr>
                            <w:sz w:val="21"/>
                          </w:rPr>
                        </w:pPr>
                        <w:r>
                          <w:rPr>
                            <w:sz w:val="21"/>
                          </w:rPr>
                          <w:t>〔</w:t>
                        </w:r>
                        <w:r>
                          <w:rPr>
                            <w:rFonts w:ascii="Times New Roman" w:eastAsia="Times New Roman"/>
                            <w:sz w:val="21"/>
                          </w:rPr>
                          <w:t>2015</w:t>
                        </w:r>
                        <w:r>
                          <w:rPr>
                            <w:sz w:val="21"/>
                          </w:rPr>
                          <w:t>〕</w:t>
                        </w:r>
                        <w:r>
                          <w:rPr>
                            <w:rFonts w:ascii="Times New Roman" w:eastAsia="Times New Roman"/>
                            <w:sz w:val="21"/>
                          </w:rPr>
                          <w:t xml:space="preserve">7 </w:t>
                        </w:r>
                        <w:r>
                          <w:rPr>
                            <w:sz w:val="21"/>
                          </w:rPr>
                          <w:t>号）淘汰类的产业。</w:t>
                        </w:r>
                      </w:p>
                      <w:p>
                        <w:pPr>
                          <w:pStyle w:val="TableParagraph"/>
                          <w:numPr>
                            <w:ilvl w:val="0"/>
                            <w:numId w:val="23"/>
                          </w:numPr>
                          <w:tabs>
                            <w:tab w:val="left" w:pos="632"/>
                          </w:tabs>
                          <w:spacing w:before="4" w:after="0" w:line="240" w:lineRule="auto"/>
                          <w:ind w:left="631" w:right="0" w:hanging="525"/>
                          <w:jc w:val="left"/>
                          <w:rPr>
                            <w:sz w:val="21"/>
                          </w:rPr>
                        </w:pPr>
                        <w:r>
                          <w:rPr>
                            <w:spacing w:val="-3"/>
                            <w:sz w:val="21"/>
                          </w:rPr>
                          <w:t>位于通榆河保护区的建设项目，符合</w:t>
                        </w:r>
                      </w:p>
                      <w:p>
                        <w:pPr>
                          <w:pStyle w:val="TableParagraph"/>
                          <w:spacing w:before="2"/>
                          <w:ind w:left="107"/>
                          <w:rPr>
                            <w:sz w:val="21"/>
                          </w:rPr>
                        </w:pPr>
                        <w:r>
                          <w:rPr>
                            <w:sz w:val="21"/>
                          </w:rPr>
                          <w:t>《江苏省通榆河水污染防治条例》等相关</w:t>
                        </w:r>
                      </w:p>
                      <w:p>
                        <w:pPr>
                          <w:pStyle w:val="TableParagraph"/>
                          <w:spacing w:before="5" w:line="252" w:lineRule="exact"/>
                          <w:ind w:left="107"/>
                          <w:rPr>
                            <w:sz w:val="21"/>
                          </w:rPr>
                        </w:pPr>
                        <w:r>
                          <w:rPr>
                            <w:sz w:val="21"/>
                          </w:rPr>
                          <w:t>要求。</w:t>
                        </w:r>
                      </w:p>
                    </w:tc>
                    <w:tc>
                      <w:tcPr>
                        <w:tcW w:w="3436" w:type="dxa"/>
                        <w:tcBorders>
                          <w:right w:val="nil"/>
                        </w:tcBorders>
                      </w:tcPr>
                      <w:p>
                        <w:pPr>
                          <w:pStyle w:val="TableParagraph"/>
                          <w:numPr>
                            <w:ilvl w:val="0"/>
                            <w:numId w:val="22"/>
                          </w:numPr>
                          <w:tabs>
                            <w:tab w:val="left" w:pos="633"/>
                          </w:tabs>
                          <w:spacing w:before="136" w:after="0" w:line="242" w:lineRule="auto"/>
                          <w:ind w:left="107" w:right="102" w:firstLine="0"/>
                          <w:jc w:val="left"/>
                          <w:rPr>
                            <w:sz w:val="21"/>
                          </w:rPr>
                        </w:pPr>
                        <w:r>
                          <w:rPr>
                            <w:sz w:val="21"/>
                          </w:rPr>
                          <w:t>根据吴滩街道办事处出具的证明（附件十六）可知本项目土地性质为工业用地且本项目符合阜宁县吴滩街道总体的规划，符合相应的要求。</w:t>
                        </w:r>
                      </w:p>
                      <w:p>
                        <w:pPr>
                          <w:pStyle w:val="TableParagraph"/>
                          <w:numPr>
                            <w:ilvl w:val="0"/>
                            <w:numId w:val="22"/>
                          </w:numPr>
                          <w:tabs>
                            <w:tab w:val="left" w:pos="634"/>
                          </w:tabs>
                          <w:spacing w:before="2" w:after="0" w:line="244" w:lineRule="auto"/>
                          <w:ind w:left="107" w:right="66" w:firstLine="0"/>
                          <w:jc w:val="left"/>
                          <w:rPr>
                            <w:sz w:val="21"/>
                          </w:rPr>
                        </w:pPr>
                        <w:r>
                          <w:rPr>
                            <w:w w:val="95"/>
                            <w:sz w:val="21"/>
                          </w:rPr>
                          <w:t xml:space="preserve">项目是生物质燃料加工项目， </w:t>
                        </w:r>
                        <w:r>
                          <w:rPr>
                            <w:sz w:val="21"/>
                          </w:rPr>
                          <w:t>不属于化工产业。</w:t>
                        </w:r>
                      </w:p>
                      <w:p>
                        <w:pPr>
                          <w:pStyle w:val="TableParagraph"/>
                          <w:numPr>
                            <w:ilvl w:val="0"/>
                            <w:numId w:val="22"/>
                          </w:numPr>
                          <w:tabs>
                            <w:tab w:val="left" w:pos="634"/>
                          </w:tabs>
                          <w:spacing w:before="0" w:after="0" w:line="265" w:lineRule="exact"/>
                          <w:ind w:left="633" w:right="0" w:hanging="527"/>
                          <w:jc w:val="left"/>
                          <w:rPr>
                            <w:sz w:val="21"/>
                          </w:rPr>
                        </w:pPr>
                        <w:r>
                          <w:rPr>
                            <w:sz w:val="21"/>
                          </w:rPr>
                          <w:t>项目不位于通榆河保护区。</w:t>
                        </w:r>
                      </w:p>
                    </w:tc>
                  </w:tr>
                  <w:tr>
                    <w:tblPrEx>
                      <w:tblW w:w="0" w:type="auto"/>
                      <w:jc w:val="left"/>
                      <w:tblInd w:w="7" w:type="dxa"/>
                      <w:tblLayout w:type="fixed"/>
                      <w:tblCellMar>
                        <w:top w:w="0" w:type="dxa"/>
                        <w:left w:w="0" w:type="dxa"/>
                        <w:bottom w:w="0" w:type="dxa"/>
                        <w:right w:w="0" w:type="dxa"/>
                      </w:tblCellMar>
                      <w:tblLook w:val="01E0"/>
                    </w:tblPrEx>
                    <w:trPr>
                      <w:trHeight w:val="4630"/>
                      <w:jc w:val="left"/>
                    </w:trPr>
                    <w:tc>
                      <w:tcPr>
                        <w:tcW w:w="461" w:type="dxa"/>
                        <w:tcBorders>
                          <w:left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5"/>
                          <w:rPr>
                            <w:rFonts w:ascii="Times New Roman"/>
                            <w:sz w:val="18"/>
                          </w:rPr>
                        </w:pPr>
                      </w:p>
                      <w:p>
                        <w:pPr>
                          <w:pStyle w:val="TableParagraph"/>
                          <w:spacing w:line="242" w:lineRule="auto"/>
                          <w:ind w:left="129" w:right="115"/>
                          <w:jc w:val="both"/>
                          <w:rPr>
                            <w:sz w:val="21"/>
                          </w:rPr>
                        </w:pPr>
                        <w:r>
                          <w:rPr>
                            <w:sz w:val="21"/>
                          </w:rPr>
                          <w:t>污染物排放管控</w:t>
                        </w:r>
                      </w:p>
                    </w:tc>
                    <w:tc>
                      <w:tcPr>
                        <w:tcW w:w="4027"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8"/>
                          <w:rPr>
                            <w:rFonts w:ascii="Times New Roman"/>
                            <w:sz w:val="22"/>
                          </w:rPr>
                        </w:pPr>
                      </w:p>
                      <w:p>
                        <w:pPr>
                          <w:pStyle w:val="TableParagraph"/>
                          <w:numPr>
                            <w:ilvl w:val="0"/>
                            <w:numId w:val="21"/>
                          </w:numPr>
                          <w:tabs>
                            <w:tab w:val="left" w:pos="632"/>
                          </w:tabs>
                          <w:spacing w:before="0" w:after="0" w:line="244" w:lineRule="auto"/>
                          <w:ind w:left="107" w:right="-15" w:firstLine="0"/>
                          <w:jc w:val="left"/>
                          <w:rPr>
                            <w:sz w:val="21"/>
                          </w:rPr>
                        </w:pPr>
                        <w:r>
                          <w:rPr>
                            <w:spacing w:val="-4"/>
                            <w:sz w:val="21"/>
                          </w:rPr>
                          <w:t>落实污染物总量控制制度，根据区域</w:t>
                        </w:r>
                        <w:r>
                          <w:rPr>
                            <w:spacing w:val="-10"/>
                            <w:sz w:val="21"/>
                          </w:rPr>
                          <w:t>环境质量改善目标，削减污染物排放总量。</w:t>
                        </w:r>
                      </w:p>
                      <w:p>
                        <w:pPr>
                          <w:pStyle w:val="TableParagraph"/>
                          <w:numPr>
                            <w:ilvl w:val="0"/>
                            <w:numId w:val="21"/>
                          </w:numPr>
                          <w:tabs>
                            <w:tab w:val="left" w:pos="632"/>
                          </w:tabs>
                          <w:spacing w:before="0" w:after="0" w:line="242" w:lineRule="auto"/>
                          <w:ind w:left="107" w:right="98" w:firstLine="0"/>
                          <w:jc w:val="both"/>
                          <w:rPr>
                            <w:sz w:val="21"/>
                          </w:rPr>
                        </w:pPr>
                        <w:r>
                          <w:rPr>
                            <w:spacing w:val="-4"/>
                            <w:sz w:val="21"/>
                          </w:rPr>
                          <w:t>进一步开展管网排查，提升污水收集效率。强化餐饮油烟治理，加强噪声污染防治，严格施工扬尘监管，加强土壤和地下水污染防治与修复。</w:t>
                        </w:r>
                      </w:p>
                      <w:p>
                        <w:pPr>
                          <w:pStyle w:val="TableParagraph"/>
                          <w:numPr>
                            <w:ilvl w:val="0"/>
                            <w:numId w:val="21"/>
                          </w:numPr>
                          <w:tabs>
                            <w:tab w:val="left" w:pos="632"/>
                          </w:tabs>
                          <w:spacing w:before="0" w:after="0" w:line="242" w:lineRule="auto"/>
                          <w:ind w:left="107" w:right="98" w:firstLine="0"/>
                          <w:jc w:val="both"/>
                          <w:rPr>
                            <w:sz w:val="21"/>
                          </w:rPr>
                        </w:pPr>
                        <w:r>
                          <w:rPr>
                            <w:spacing w:val="-4"/>
                            <w:sz w:val="21"/>
                          </w:rPr>
                          <w:t>加强农业面源污染治理，严格控制化肥农药施加量，合理水产养殖布局，控制水产养殖污染，逐步削减农业面源污染物排放量。</w:t>
                        </w:r>
                      </w:p>
                    </w:tc>
                    <w:tc>
                      <w:tcPr>
                        <w:tcW w:w="3436" w:type="dxa"/>
                        <w:tcBorders>
                          <w:right w:val="nil"/>
                        </w:tcBorders>
                      </w:tcPr>
                      <w:p>
                        <w:pPr>
                          <w:pStyle w:val="TableParagraph"/>
                          <w:numPr>
                            <w:ilvl w:val="0"/>
                            <w:numId w:val="20"/>
                          </w:numPr>
                          <w:tabs>
                            <w:tab w:val="left" w:pos="633"/>
                          </w:tabs>
                          <w:spacing w:before="1" w:after="0" w:line="242" w:lineRule="auto"/>
                          <w:ind w:left="107" w:right="-15" w:firstLine="0"/>
                          <w:jc w:val="left"/>
                          <w:rPr>
                            <w:sz w:val="21"/>
                          </w:rPr>
                        </w:pPr>
                        <w:r>
                          <w:rPr>
                            <w:sz w:val="21"/>
                          </w:rPr>
                          <w:t xml:space="preserve">项目废气污染物在区域内平 </w:t>
                        </w:r>
                        <w:r>
                          <w:rPr>
                            <w:spacing w:val="-6"/>
                            <w:sz w:val="21"/>
                          </w:rPr>
                          <w:t>衡，产生的废气经处置后达标排放， 生活污水经隔油池</w:t>
                        </w:r>
                        <w:r>
                          <w:rPr>
                            <w:rFonts w:ascii="Times New Roman" w:eastAsia="Times New Roman"/>
                            <w:spacing w:val="-6"/>
                            <w:sz w:val="21"/>
                          </w:rPr>
                          <w:t>+</w:t>
                        </w:r>
                        <w:r>
                          <w:rPr>
                            <w:spacing w:val="-6"/>
                            <w:sz w:val="21"/>
                          </w:rPr>
                          <w:t>化粪池处理后 用于周边农田灌溉，噪声经治理后可实现达标排放，固体废物全部处置，不外排，对周围大气环境影响、地表水环境、声环境、土壤环境等影响较小，不会改变区域环境质量状况。</w:t>
                        </w:r>
                      </w:p>
                      <w:p>
                        <w:pPr>
                          <w:pStyle w:val="TableParagraph"/>
                          <w:numPr>
                            <w:ilvl w:val="0"/>
                            <w:numId w:val="20"/>
                          </w:numPr>
                          <w:tabs>
                            <w:tab w:val="left" w:pos="633"/>
                          </w:tabs>
                          <w:spacing w:before="5" w:after="0" w:line="242" w:lineRule="auto"/>
                          <w:ind w:left="107" w:right="102" w:firstLine="0"/>
                          <w:jc w:val="left"/>
                          <w:rPr>
                            <w:sz w:val="21"/>
                          </w:rPr>
                        </w:pPr>
                        <w:r>
                          <w:rPr>
                            <w:spacing w:val="-2"/>
                            <w:sz w:val="21"/>
                          </w:rPr>
                          <w:t>本项目污水为生活污水，经隔油池</w:t>
                        </w:r>
                        <w:r>
                          <w:rPr>
                            <w:rFonts w:ascii="Times New Roman" w:eastAsia="Times New Roman"/>
                            <w:spacing w:val="-2"/>
                            <w:sz w:val="21"/>
                          </w:rPr>
                          <w:t>+</w:t>
                        </w:r>
                        <w:r>
                          <w:rPr>
                            <w:spacing w:val="-2"/>
                            <w:sz w:val="21"/>
                          </w:rPr>
                          <w:t>化粪池处理后符合农田灌溉标准；餐饮油烟经油烟净化器处理后低于排放标准；噪声通过减振、隔声和距离衰减、选用低噪声设备可达到标准；项目不涉及土壤和地下水的污染。</w:t>
                        </w:r>
                      </w:p>
                      <w:p>
                        <w:pPr>
                          <w:pStyle w:val="TableParagraph"/>
                          <w:numPr>
                            <w:ilvl w:val="0"/>
                            <w:numId w:val="20"/>
                          </w:numPr>
                          <w:tabs>
                            <w:tab w:val="left" w:pos="633"/>
                          </w:tabs>
                          <w:spacing w:before="3" w:after="0" w:line="253" w:lineRule="exact"/>
                          <w:ind w:left="632" w:right="0" w:hanging="526"/>
                          <w:jc w:val="left"/>
                          <w:rPr>
                            <w:sz w:val="21"/>
                          </w:rPr>
                        </w:pPr>
                        <w:r>
                          <w:rPr>
                            <w:sz w:val="21"/>
                          </w:rPr>
                          <w:t>与本项目建设关联度较低。</w:t>
                        </w:r>
                      </w:p>
                    </w:tc>
                  </w:tr>
                  <w:tr>
                    <w:tblPrEx>
                      <w:tblW w:w="0" w:type="auto"/>
                      <w:jc w:val="left"/>
                      <w:tblInd w:w="7" w:type="dxa"/>
                      <w:tblLayout w:type="fixed"/>
                      <w:tblCellMar>
                        <w:top w:w="0" w:type="dxa"/>
                        <w:left w:w="0" w:type="dxa"/>
                        <w:bottom w:w="0" w:type="dxa"/>
                        <w:right w:w="0" w:type="dxa"/>
                      </w:tblCellMar>
                      <w:tblLook w:val="01E0"/>
                    </w:tblPrEx>
                    <w:trPr>
                      <w:trHeight w:val="542"/>
                      <w:jc w:val="left"/>
                    </w:trPr>
                    <w:tc>
                      <w:tcPr>
                        <w:tcW w:w="461" w:type="dxa"/>
                        <w:tcBorders>
                          <w:left w:val="nil"/>
                        </w:tcBorders>
                      </w:tcPr>
                      <w:p>
                        <w:pPr>
                          <w:pStyle w:val="TableParagraph"/>
                          <w:ind w:left="129"/>
                          <w:rPr>
                            <w:sz w:val="21"/>
                          </w:rPr>
                        </w:pPr>
                        <w:r>
                          <w:rPr>
                            <w:w w:val="99"/>
                            <w:sz w:val="21"/>
                          </w:rPr>
                          <w:t>环</w:t>
                        </w:r>
                      </w:p>
                      <w:p>
                        <w:pPr>
                          <w:pStyle w:val="TableParagraph"/>
                          <w:spacing w:before="2" w:line="250" w:lineRule="exact"/>
                          <w:ind w:left="129"/>
                          <w:rPr>
                            <w:sz w:val="21"/>
                          </w:rPr>
                        </w:pPr>
                        <w:r>
                          <w:rPr>
                            <w:w w:val="99"/>
                            <w:sz w:val="21"/>
                          </w:rPr>
                          <w:t>境</w:t>
                        </w:r>
                      </w:p>
                    </w:tc>
                    <w:tc>
                      <w:tcPr>
                        <w:tcW w:w="4027" w:type="dxa"/>
                      </w:tcPr>
                      <w:p>
                        <w:pPr>
                          <w:pStyle w:val="TableParagraph"/>
                          <w:ind w:left="107"/>
                          <w:rPr>
                            <w:sz w:val="21"/>
                          </w:rPr>
                        </w:pPr>
                        <w:r>
                          <w:rPr>
                            <w:sz w:val="21"/>
                          </w:rPr>
                          <w:t>（</w:t>
                        </w:r>
                        <w:r>
                          <w:rPr>
                            <w:rFonts w:ascii="Times New Roman" w:eastAsia="Times New Roman"/>
                            <w:sz w:val="21"/>
                          </w:rPr>
                          <w:t>1</w:t>
                        </w:r>
                        <w:r>
                          <w:rPr>
                            <w:sz w:val="21"/>
                          </w:rPr>
                          <w:t>）加强环境风险防范应急体系建设，加</w:t>
                        </w:r>
                      </w:p>
                      <w:p>
                        <w:pPr>
                          <w:pStyle w:val="TableParagraph"/>
                          <w:spacing w:before="2" w:line="250" w:lineRule="exact"/>
                          <w:ind w:left="107" w:right="-15"/>
                          <w:rPr>
                            <w:sz w:val="21"/>
                          </w:rPr>
                        </w:pPr>
                        <w:r>
                          <w:rPr>
                            <w:spacing w:val="-8"/>
                            <w:sz w:val="21"/>
                          </w:rPr>
                          <w:t>强环境应急预案管理，定期开展应急演练，</w:t>
                        </w:r>
                      </w:p>
                    </w:tc>
                    <w:tc>
                      <w:tcPr>
                        <w:tcW w:w="3436" w:type="dxa"/>
                        <w:tcBorders>
                          <w:right w:val="nil"/>
                        </w:tcBorders>
                      </w:tcPr>
                      <w:p>
                        <w:pPr>
                          <w:pStyle w:val="TableParagraph"/>
                          <w:ind w:left="107"/>
                          <w:rPr>
                            <w:sz w:val="21"/>
                          </w:rPr>
                        </w:pPr>
                        <w:r>
                          <w:rPr>
                            <w:sz w:val="21"/>
                          </w:rPr>
                          <w:t>（</w:t>
                        </w:r>
                        <w:r>
                          <w:rPr>
                            <w:rFonts w:ascii="Times New Roman" w:eastAsia="Times New Roman"/>
                            <w:sz w:val="21"/>
                          </w:rPr>
                          <w:t>1</w:t>
                        </w:r>
                        <w:r>
                          <w:rPr>
                            <w:sz w:val="21"/>
                          </w:rPr>
                          <w:t>）企业拟加强环境风险防范应急</w:t>
                        </w:r>
                      </w:p>
                      <w:p>
                        <w:pPr>
                          <w:pStyle w:val="TableParagraph"/>
                          <w:spacing w:before="2" w:line="250" w:lineRule="exact"/>
                          <w:ind w:left="107"/>
                          <w:rPr>
                            <w:sz w:val="21"/>
                          </w:rPr>
                        </w:pPr>
                        <w:r>
                          <w:rPr>
                            <w:sz w:val="21"/>
                          </w:rPr>
                          <w:t>体系建设，拟加强环境应急预案管</w:t>
                        </w:r>
                      </w:p>
                    </w:tc>
                  </w:tr>
                </w:tbl>
                <w:p>
                  <w:pPr>
                    <w:pStyle w:val="BodyText"/>
                  </w:pPr>
                </w:p>
              </w:txbxContent>
            </v:textbox>
          </v:shape>
        </w:pict>
      </w:r>
    </w:p>
    <w:tbl>
      <w:tblPr>
        <w:tblStyle w:val="TableNormal9"/>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831"/>
        <w:gridCol w:w="5225"/>
        <w:gridCol w:w="2087"/>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540"/>
          <w:jc w:val="left"/>
        </w:trPr>
        <w:tc>
          <w:tcPr>
            <w:tcW w:w="868" w:type="dxa"/>
            <w:vMerge w:val="restart"/>
            <w:tcBorders>
              <w:right w:val="single" w:sz="4" w:space="0" w:color="000000"/>
            </w:tcBorders>
          </w:tcPr>
          <w:p>
            <w:pPr>
              <w:pStyle w:val="TableParagraph"/>
              <w:rPr>
                <w:rFonts w:ascii="Times New Roman"/>
                <w:sz w:val="20"/>
              </w:rPr>
            </w:pPr>
          </w:p>
        </w:tc>
        <w:tc>
          <w:tcPr>
            <w:tcW w:w="831"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5225"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087" w:type="dxa"/>
            <w:tcBorders>
              <w:top w:val="single" w:sz="12" w:space="0" w:color="000000"/>
              <w:left w:val="single" w:sz="4" w:space="0" w:color="000000"/>
              <w:bottom w:val="single" w:sz="4" w:space="0" w:color="000000"/>
            </w:tcBorders>
          </w:tcPr>
          <w:p>
            <w:pPr>
              <w:pStyle w:val="TableParagraph"/>
              <w:spacing w:before="1"/>
              <w:ind w:left="112"/>
              <w:rPr>
                <w:sz w:val="21"/>
              </w:rPr>
            </w:pPr>
            <w:r>
              <w:rPr>
                <w:sz w:val="21"/>
              </w:rPr>
              <w:t>农药和染料中间体项</w:t>
            </w:r>
          </w:p>
          <w:p>
            <w:pPr>
              <w:pStyle w:val="TableParagraph"/>
              <w:spacing w:before="3" w:line="247" w:lineRule="exact"/>
              <w:ind w:left="112"/>
              <w:rPr>
                <w:sz w:val="21"/>
              </w:rPr>
            </w:pPr>
            <w:r>
              <w:rPr>
                <w:sz w:val="21"/>
              </w:rPr>
              <w:t>目。</w:t>
            </w:r>
          </w:p>
        </w:tc>
      </w:tr>
      <w:tr>
        <w:tblPrEx>
          <w:tblW w:w="0" w:type="auto"/>
          <w:jc w:val="left"/>
          <w:tblInd w:w="157" w:type="dxa"/>
          <w:tblLayout w:type="fixed"/>
          <w:tblCellMar>
            <w:top w:w="0" w:type="dxa"/>
            <w:left w:w="0" w:type="dxa"/>
            <w:bottom w:w="0" w:type="dxa"/>
            <w:right w:w="0" w:type="dxa"/>
          </w:tblCellMar>
          <w:tblLook w:val="01E0"/>
        </w:tblPrEx>
        <w:trPr>
          <w:trHeight w:val="806"/>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56" w:right="134"/>
              <w:jc w:val="center"/>
              <w:rPr>
                <w:sz w:val="21"/>
              </w:rPr>
            </w:pPr>
            <w:r>
              <w:rPr>
                <w:sz w:val="21"/>
              </w:rPr>
              <w:t>污染物排放管</w:t>
            </w:r>
          </w:p>
          <w:p>
            <w:pPr>
              <w:pStyle w:val="TableParagraph"/>
              <w:spacing w:line="247" w:lineRule="exact"/>
              <w:ind w:right="75"/>
              <w:jc w:val="center"/>
              <w:rPr>
                <w:sz w:val="21"/>
              </w:rPr>
            </w:pPr>
            <w:r>
              <w:rPr>
                <w:w w:val="99"/>
                <w:sz w:val="21"/>
              </w:rPr>
              <w:t>控</w:t>
            </w:r>
          </w:p>
        </w:tc>
        <w:tc>
          <w:tcPr>
            <w:tcW w:w="5225" w:type="dxa"/>
            <w:tcBorders>
              <w:top w:val="single" w:sz="4" w:space="0" w:color="000000"/>
              <w:left w:val="single" w:sz="4" w:space="0" w:color="000000"/>
              <w:bottom w:val="single" w:sz="4" w:space="0" w:color="000000"/>
              <w:right w:val="single" w:sz="4" w:space="0" w:color="000000"/>
            </w:tcBorders>
          </w:tcPr>
          <w:p>
            <w:pPr>
              <w:pStyle w:val="TableParagraph"/>
              <w:spacing w:before="130" w:line="244" w:lineRule="auto"/>
              <w:ind w:left="113" w:right="93"/>
              <w:rPr>
                <w:sz w:val="21"/>
              </w:rPr>
            </w:pPr>
            <w:r>
              <w:rPr>
                <w:spacing w:val="-5"/>
                <w:w w:val="95"/>
                <w:sz w:val="21"/>
              </w:rPr>
              <w:t xml:space="preserve">按照《江苏省海洋环境保护条例》实施重点海域排污总 </w:t>
            </w:r>
            <w:r>
              <w:rPr>
                <w:spacing w:val="-5"/>
                <w:sz w:val="21"/>
              </w:rPr>
              <w:t>量控制制度。</w:t>
            </w:r>
          </w:p>
        </w:tc>
        <w:tc>
          <w:tcPr>
            <w:tcW w:w="2087" w:type="dxa"/>
            <w:tcBorders>
              <w:top w:val="single" w:sz="4" w:space="0" w:color="000000"/>
              <w:left w:val="single" w:sz="4" w:space="0" w:color="000000"/>
              <w:bottom w:val="single" w:sz="4" w:space="0" w:color="000000"/>
            </w:tcBorders>
          </w:tcPr>
          <w:p>
            <w:pPr>
              <w:pStyle w:val="TableParagraph"/>
              <w:spacing w:before="130" w:line="244" w:lineRule="auto"/>
              <w:ind w:left="112" w:right="68"/>
              <w:rPr>
                <w:sz w:val="21"/>
              </w:rPr>
            </w:pPr>
            <w:r>
              <w:rPr>
                <w:sz w:val="21"/>
              </w:rPr>
              <w:t>与本项目建设关联度较低。</w:t>
            </w:r>
          </w:p>
        </w:tc>
      </w:tr>
      <w:tr>
        <w:tblPrEx>
          <w:tblW w:w="0" w:type="auto"/>
          <w:jc w:val="left"/>
          <w:tblInd w:w="157" w:type="dxa"/>
          <w:tblLayout w:type="fixed"/>
          <w:tblCellMar>
            <w:top w:w="0" w:type="dxa"/>
            <w:left w:w="0" w:type="dxa"/>
            <w:bottom w:w="0" w:type="dxa"/>
            <w:right w:w="0" w:type="dxa"/>
          </w:tblCellMar>
          <w:tblLook w:val="01E0"/>
        </w:tblPrEx>
        <w:trPr>
          <w:trHeight w:val="1895"/>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7"/>
              <w:rPr>
                <w:rFonts w:ascii="Times New Roman"/>
                <w:sz w:val="18"/>
              </w:rPr>
            </w:pPr>
          </w:p>
          <w:p>
            <w:pPr>
              <w:pStyle w:val="TableParagraph"/>
              <w:spacing w:line="244" w:lineRule="auto"/>
              <w:ind w:left="56" w:right="134"/>
              <w:rPr>
                <w:sz w:val="21"/>
              </w:rPr>
            </w:pPr>
            <w:r>
              <w:rPr>
                <w:sz w:val="21"/>
              </w:rPr>
              <w:t>环境风险防控</w:t>
            </w:r>
          </w:p>
        </w:tc>
        <w:tc>
          <w:tcPr>
            <w:tcW w:w="5225"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113" w:right="165"/>
              <w:rPr>
                <w:sz w:val="21"/>
              </w:rPr>
            </w:pPr>
            <w:r>
              <w:rPr>
                <w:rFonts w:ascii="Times New Roman" w:eastAsia="Times New Roman"/>
                <w:w w:val="95"/>
                <w:sz w:val="21"/>
              </w:rPr>
              <w:t>1</w:t>
            </w:r>
            <w:r>
              <w:rPr>
                <w:w w:val="95"/>
                <w:sz w:val="21"/>
              </w:rPr>
              <w:t xml:space="preserve">、禁止向海洋倾倒汞及汞化合物、强放射性物质等国 </w:t>
            </w:r>
            <w:r>
              <w:rPr>
                <w:sz w:val="21"/>
              </w:rPr>
              <w:t>家规定的一类废弃物。</w:t>
            </w:r>
          </w:p>
          <w:p>
            <w:pPr>
              <w:pStyle w:val="TableParagraph"/>
              <w:spacing w:line="242" w:lineRule="auto"/>
              <w:ind w:left="113" w:right="93"/>
              <w:rPr>
                <w:sz w:val="21"/>
              </w:rPr>
            </w:pPr>
            <w:r>
              <w:rPr>
                <w:rFonts w:ascii="Times New Roman" w:eastAsia="Times New Roman"/>
                <w:sz w:val="21"/>
              </w:rPr>
              <w:t>2</w:t>
            </w:r>
            <w:r>
              <w:rPr>
                <w:sz w:val="21"/>
              </w:rPr>
              <w:t>、加强对赤潮、浒苔绿潮、溢油、危险化学品泄漏及</w:t>
            </w:r>
            <w:r>
              <w:rPr>
                <w:spacing w:val="-2"/>
                <w:w w:val="95"/>
                <w:sz w:val="21"/>
              </w:rPr>
              <w:t xml:space="preserve">海洋核辐射等海上突发性海洋灾害事故的应急监视，防 </w:t>
            </w:r>
            <w:r>
              <w:rPr>
                <w:spacing w:val="-2"/>
                <w:sz w:val="21"/>
              </w:rPr>
              <w:t>治突发性海洋环境灾害。</w:t>
            </w:r>
          </w:p>
          <w:p>
            <w:pPr>
              <w:pStyle w:val="TableParagraph"/>
              <w:ind w:left="113"/>
              <w:rPr>
                <w:sz w:val="21"/>
              </w:rPr>
            </w:pPr>
            <w:r>
              <w:rPr>
                <w:rFonts w:ascii="Times New Roman" w:eastAsia="Times New Roman"/>
                <w:sz w:val="21"/>
              </w:rPr>
              <w:t>3</w:t>
            </w:r>
            <w:r>
              <w:rPr>
                <w:sz w:val="21"/>
              </w:rPr>
              <w:t>、沿海地区应加强危险货物运输风险、船舶污染事故</w:t>
            </w:r>
          </w:p>
          <w:p>
            <w:pPr>
              <w:pStyle w:val="TableParagraph"/>
              <w:spacing w:before="1" w:line="247" w:lineRule="exact"/>
              <w:ind w:left="113"/>
              <w:rPr>
                <w:sz w:val="21"/>
              </w:rPr>
            </w:pPr>
            <w:r>
              <w:rPr>
                <w:sz w:val="21"/>
              </w:rPr>
              <w:t>风险应急管控。</w:t>
            </w:r>
          </w:p>
        </w:tc>
        <w:tc>
          <w:tcPr>
            <w:tcW w:w="2087" w:type="dxa"/>
            <w:tcBorders>
              <w:top w:val="single" w:sz="4" w:space="0" w:color="000000"/>
              <w:left w:val="single" w:sz="4" w:space="0" w:color="000000"/>
              <w:bottom w:val="single" w:sz="4" w:space="0" w:color="000000"/>
            </w:tcBorders>
          </w:tcPr>
          <w:p>
            <w:pPr>
              <w:pStyle w:val="TableParagraph"/>
              <w:spacing w:before="129" w:line="244" w:lineRule="auto"/>
              <w:ind w:left="112" w:right="-15"/>
              <w:rPr>
                <w:sz w:val="21"/>
              </w:rPr>
            </w:pPr>
            <w:r>
              <w:rPr>
                <w:rFonts w:ascii="Times New Roman" w:eastAsia="Times New Roman"/>
                <w:sz w:val="21"/>
              </w:rPr>
              <w:t>1</w:t>
            </w:r>
            <w:r>
              <w:rPr>
                <w:spacing w:val="-6"/>
                <w:sz w:val="21"/>
              </w:rPr>
              <w:t>、与本项目建设关联度较低。</w:t>
            </w:r>
          </w:p>
          <w:p>
            <w:pPr>
              <w:pStyle w:val="TableParagraph"/>
              <w:spacing w:line="244" w:lineRule="auto"/>
              <w:ind w:left="112" w:right="-15"/>
              <w:rPr>
                <w:sz w:val="21"/>
              </w:rPr>
            </w:pPr>
            <w:r>
              <w:rPr>
                <w:rFonts w:ascii="Times New Roman" w:eastAsia="Times New Roman"/>
                <w:sz w:val="21"/>
              </w:rPr>
              <w:t>2</w:t>
            </w:r>
            <w:r>
              <w:rPr>
                <w:spacing w:val="-6"/>
                <w:sz w:val="21"/>
              </w:rPr>
              <w:t>、与本项目建设关联度较低。</w:t>
            </w:r>
          </w:p>
          <w:p>
            <w:pPr>
              <w:pStyle w:val="TableParagraph"/>
              <w:spacing w:line="242" w:lineRule="auto"/>
              <w:ind w:left="112" w:right="-15"/>
              <w:rPr>
                <w:sz w:val="21"/>
              </w:rPr>
            </w:pPr>
            <w:r>
              <w:rPr>
                <w:rFonts w:ascii="Times New Roman" w:eastAsia="Times New Roman"/>
                <w:sz w:val="21"/>
              </w:rPr>
              <w:t>3</w:t>
            </w:r>
            <w:r>
              <w:rPr>
                <w:spacing w:val="-6"/>
                <w:sz w:val="21"/>
              </w:rPr>
              <w:t>、与本项目建设关联度较低。</w:t>
            </w:r>
          </w:p>
        </w:tc>
      </w:tr>
      <w:tr>
        <w:tblPrEx>
          <w:tblW w:w="0" w:type="auto"/>
          <w:jc w:val="left"/>
          <w:tblInd w:w="157" w:type="dxa"/>
          <w:tblLayout w:type="fixed"/>
          <w:tblCellMar>
            <w:top w:w="0" w:type="dxa"/>
            <w:left w:w="0" w:type="dxa"/>
            <w:bottom w:w="0" w:type="dxa"/>
            <w:right w:w="0" w:type="dxa"/>
          </w:tblCellMar>
          <w:tblLook w:val="01E0"/>
        </w:tblPrEx>
        <w:trPr>
          <w:trHeight w:val="807"/>
          <w:jc w:val="left"/>
        </w:trPr>
        <w:tc>
          <w:tcPr>
            <w:tcW w:w="868" w:type="dxa"/>
            <w:vMerge/>
            <w:tcBorders>
              <w:top w:val="nil"/>
              <w:right w:val="single" w:sz="4" w:space="0" w:color="000000"/>
            </w:tcBorders>
          </w:tcPr>
          <w:p>
            <w:pPr>
              <w:rPr>
                <w:sz w:val="2"/>
                <w:szCs w:val="2"/>
              </w:rPr>
            </w:pPr>
          </w:p>
        </w:tc>
        <w:tc>
          <w:tcPr>
            <w:tcW w:w="831"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ind w:left="56" w:right="134"/>
              <w:jc w:val="center"/>
              <w:rPr>
                <w:sz w:val="21"/>
              </w:rPr>
            </w:pPr>
            <w:r>
              <w:rPr>
                <w:spacing w:val="-6"/>
                <w:sz w:val="21"/>
              </w:rPr>
              <w:t>资源利</w:t>
            </w:r>
            <w:r>
              <w:rPr>
                <w:spacing w:val="-6"/>
                <w:w w:val="95"/>
                <w:sz w:val="21"/>
              </w:rPr>
              <w:t>用效率</w:t>
            </w:r>
          </w:p>
          <w:p>
            <w:pPr>
              <w:pStyle w:val="TableParagraph"/>
              <w:spacing w:line="246" w:lineRule="exact"/>
              <w:ind w:left="56" w:right="134"/>
              <w:jc w:val="center"/>
              <w:rPr>
                <w:sz w:val="21"/>
              </w:rPr>
            </w:pPr>
            <w:r>
              <w:rPr>
                <w:spacing w:val="-1"/>
                <w:w w:val="95"/>
                <w:sz w:val="21"/>
              </w:rPr>
              <w:t>要求</w:t>
            </w:r>
          </w:p>
        </w:tc>
        <w:tc>
          <w:tcPr>
            <w:tcW w:w="5225" w:type="dxa"/>
            <w:tcBorders>
              <w:top w:val="single" w:sz="4" w:space="0" w:color="000000"/>
              <w:left w:val="single" w:sz="4" w:space="0" w:color="000000"/>
              <w:bottom w:val="single" w:sz="4" w:space="0" w:color="000000"/>
              <w:right w:val="single" w:sz="4" w:space="0" w:color="000000"/>
            </w:tcBorders>
          </w:tcPr>
          <w:p>
            <w:pPr>
              <w:pStyle w:val="TableParagraph"/>
              <w:spacing w:before="133" w:line="242" w:lineRule="auto"/>
              <w:ind w:left="113" w:right="151"/>
              <w:rPr>
                <w:sz w:val="21"/>
              </w:rPr>
            </w:pPr>
            <w:r>
              <w:rPr>
                <w:spacing w:val="-29"/>
                <w:sz w:val="21"/>
              </w:rPr>
              <w:t xml:space="preserve">至 </w:t>
            </w:r>
            <w:r>
              <w:rPr>
                <w:rFonts w:ascii="Times New Roman" w:eastAsia="Times New Roman"/>
                <w:sz w:val="21"/>
              </w:rPr>
              <w:t xml:space="preserve">2020 </w:t>
            </w:r>
            <w:r>
              <w:rPr>
                <w:spacing w:val="-4"/>
                <w:sz w:val="21"/>
              </w:rPr>
              <w:t xml:space="preserve">年，大陆自然岸线保有率不低于 </w:t>
            </w:r>
            <w:r>
              <w:rPr>
                <w:rFonts w:ascii="Times New Roman" w:eastAsia="Times New Roman"/>
                <w:sz w:val="21"/>
              </w:rPr>
              <w:t>37%</w:t>
            </w:r>
            <w:r>
              <w:rPr>
                <w:sz w:val="21"/>
              </w:rPr>
              <w:t>，全省海</w:t>
            </w:r>
            <w:r>
              <w:rPr>
                <w:spacing w:val="-5"/>
                <w:sz w:val="21"/>
              </w:rPr>
              <w:t xml:space="preserve">岛自然岸线保有率不低于 </w:t>
            </w:r>
            <w:r>
              <w:rPr>
                <w:rFonts w:ascii="Times New Roman" w:eastAsia="Times New Roman"/>
                <w:sz w:val="21"/>
              </w:rPr>
              <w:t>25%</w:t>
            </w:r>
            <w:r>
              <w:rPr>
                <w:sz w:val="21"/>
              </w:rPr>
              <w:t>。</w:t>
            </w:r>
          </w:p>
        </w:tc>
        <w:tc>
          <w:tcPr>
            <w:tcW w:w="2087" w:type="dxa"/>
            <w:tcBorders>
              <w:top w:val="single" w:sz="4" w:space="0" w:color="000000"/>
              <w:left w:val="single" w:sz="4" w:space="0" w:color="000000"/>
              <w:bottom w:val="single" w:sz="4" w:space="0" w:color="000000"/>
            </w:tcBorders>
          </w:tcPr>
          <w:p>
            <w:pPr>
              <w:pStyle w:val="TableParagraph"/>
              <w:spacing w:before="133" w:line="242" w:lineRule="auto"/>
              <w:ind w:left="112" w:right="68"/>
              <w:rPr>
                <w:sz w:val="21"/>
              </w:rPr>
            </w:pPr>
            <w:r>
              <w:rPr>
                <w:sz w:val="21"/>
              </w:rPr>
              <w:t>与本项目建设关联度较低。</w:t>
            </w:r>
          </w:p>
        </w:tc>
      </w:tr>
      <w:tr>
        <w:tblPrEx>
          <w:tblW w:w="0" w:type="auto"/>
          <w:jc w:val="left"/>
          <w:tblInd w:w="157" w:type="dxa"/>
          <w:tblLayout w:type="fixed"/>
          <w:tblCellMar>
            <w:top w:w="0" w:type="dxa"/>
            <w:left w:w="0" w:type="dxa"/>
            <w:bottom w:w="0" w:type="dxa"/>
            <w:right w:w="0" w:type="dxa"/>
          </w:tblCellMar>
          <w:tblLook w:val="01E0"/>
        </w:tblPrEx>
        <w:trPr>
          <w:trHeight w:val="9192"/>
          <w:jc w:val="left"/>
        </w:trPr>
        <w:tc>
          <w:tcPr>
            <w:tcW w:w="868" w:type="dxa"/>
            <w:vMerge/>
            <w:tcBorders>
              <w:top w:val="nil"/>
              <w:right w:val="single" w:sz="4" w:space="0" w:color="000000"/>
            </w:tcBorders>
          </w:tcPr>
          <w:p>
            <w:pPr>
              <w:rPr>
                <w:sz w:val="2"/>
                <w:szCs w:val="2"/>
              </w:rPr>
            </w:pPr>
          </w:p>
        </w:tc>
        <w:tc>
          <w:tcPr>
            <w:tcW w:w="8143" w:type="dxa"/>
            <w:gridSpan w:val="3"/>
            <w:tcBorders>
              <w:top w:val="single" w:sz="4" w:space="0" w:color="000000"/>
              <w:left w:val="single" w:sz="4" w:space="0" w:color="000000"/>
            </w:tcBorders>
          </w:tcPr>
          <w:p>
            <w:pPr>
              <w:pStyle w:val="TableParagraph"/>
              <w:tabs>
                <w:tab w:val="left" w:pos="1363"/>
              </w:tabs>
              <w:spacing w:line="304" w:lineRule="exact"/>
              <w:ind w:left="501"/>
              <w:jc w:val="center"/>
              <w:rPr>
                <w:b/>
                <w:sz w:val="24"/>
              </w:rPr>
            </w:pPr>
            <w:r>
              <w:rPr>
                <w:b/>
                <w:sz w:val="24"/>
              </w:rPr>
              <w:t>表</w:t>
            </w:r>
            <w:r>
              <w:rPr>
                <w:b/>
                <w:spacing w:val="-62"/>
                <w:sz w:val="24"/>
              </w:rPr>
              <w:t xml:space="preserve"> </w:t>
            </w:r>
            <w:r>
              <w:rPr>
                <w:rFonts w:ascii="Times New Roman" w:eastAsia="Times New Roman" w:hAnsi="Times New Roman"/>
                <w:b/>
                <w:sz w:val="24"/>
              </w:rPr>
              <w:t>1-5</w:t>
              <w:tab/>
            </w:r>
            <w:r>
              <w:rPr>
                <w:b/>
                <w:sz w:val="24"/>
              </w:rPr>
              <w:t>项目与</w:t>
            </w:r>
            <w:r>
              <w:rPr>
                <w:rFonts w:ascii="Times New Roman" w:eastAsia="Times New Roman" w:hAnsi="Times New Roman"/>
                <w:b/>
                <w:sz w:val="24"/>
              </w:rPr>
              <w:t>“</w:t>
            </w:r>
            <w:r>
              <w:rPr>
                <w:b/>
                <w:sz w:val="24"/>
              </w:rPr>
              <w:t>盐城市生态环境分区管控要求</w:t>
            </w:r>
            <w:r>
              <w:rPr>
                <w:rFonts w:ascii="Times New Roman" w:eastAsia="Times New Roman" w:hAnsi="Times New Roman"/>
                <w:b/>
                <w:sz w:val="24"/>
              </w:rPr>
              <w:t>”</w:t>
            </w:r>
            <w:r>
              <w:rPr>
                <w:b/>
                <w:sz w:val="24"/>
              </w:rPr>
              <w:t>相符性分析</w:t>
            </w:r>
          </w:p>
        </w:tc>
      </w:tr>
    </w:tbl>
    <w:p>
      <w:pPr>
        <w:spacing w:after="0" w:line="304" w:lineRule="exact"/>
        <w:jc w:val="center"/>
        <w:rPr>
          <w:sz w:val="24"/>
        </w:rPr>
        <w:sectPr>
          <w:footerReference w:type="default" r:id="rId13"/>
          <w:pgSz w:w="11910" w:h="16840"/>
          <w:pgMar w:top="1580" w:right="1240" w:bottom="1180" w:left="1300" w:header="0" w:footer="997"/>
          <w:pgNumType w:start="10"/>
          <w:cols w:space="708"/>
        </w:sectPr>
      </w:pPr>
    </w:p>
    <w:p>
      <w:pPr>
        <w:pStyle w:val="BodyText"/>
        <w:spacing w:before="11"/>
        <w:rPr>
          <w:rFonts w:ascii="Times New Roman"/>
          <w:sz w:val="8"/>
        </w:rPr>
      </w:pPr>
      <w:r>
        <w:pict>
          <v:shape id="_x0000_s1034" type="#_x0000_t202" style="width:397.1pt;height:328.2pt;margin-top:420.2pt;margin-left:120.91pt;mso-position-horizontal-relative:page;mso-position-vertical-relative:page;position:absolute;z-index:251665408" filled="f" stroked="f">
            <v:textbox inset="0,0,0,0">
              <w:txbxContent>
                <w:tbl>
                  <w:tblPr>
                    <w:tblStyle w:val="TableNormal10"/>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2"/>
                    <w:gridCol w:w="3118"/>
                    <w:gridCol w:w="2652"/>
                    <w:gridCol w:w="425"/>
                  </w:tblGrid>
                  <w:tr>
                    <w:tblPrEx>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088"/>
                      <w:jc w:val="left"/>
                    </w:trPr>
                    <w:tc>
                      <w:tcPr>
                        <w:tcW w:w="1732" w:type="dxa"/>
                        <w:tcBorders>
                          <w:left w:val="nil"/>
                        </w:tcBorders>
                      </w:tcPr>
                      <w:p>
                        <w:pPr>
                          <w:pStyle w:val="TableParagraph"/>
                          <w:rPr>
                            <w:rFonts w:ascii="Times New Roman"/>
                            <w:sz w:val="20"/>
                          </w:rPr>
                        </w:pPr>
                      </w:p>
                      <w:p>
                        <w:pPr>
                          <w:pStyle w:val="TableParagraph"/>
                          <w:spacing w:before="178"/>
                          <w:ind w:left="639" w:right="627"/>
                          <w:jc w:val="center"/>
                          <w:rPr>
                            <w:sz w:val="21"/>
                          </w:rPr>
                        </w:pPr>
                        <w:r>
                          <w:rPr>
                            <w:sz w:val="21"/>
                          </w:rPr>
                          <w:t>文件</w:t>
                        </w:r>
                      </w:p>
                    </w:tc>
                    <w:tc>
                      <w:tcPr>
                        <w:tcW w:w="3118" w:type="dxa"/>
                      </w:tcPr>
                      <w:p>
                        <w:pPr>
                          <w:pStyle w:val="TableParagraph"/>
                          <w:rPr>
                            <w:rFonts w:ascii="Times New Roman"/>
                            <w:sz w:val="20"/>
                          </w:rPr>
                        </w:pPr>
                      </w:p>
                      <w:p>
                        <w:pPr>
                          <w:pStyle w:val="TableParagraph"/>
                          <w:spacing w:before="178"/>
                          <w:ind w:left="1326" w:right="1321"/>
                          <w:jc w:val="center"/>
                          <w:rPr>
                            <w:sz w:val="21"/>
                          </w:rPr>
                        </w:pPr>
                        <w:r>
                          <w:rPr>
                            <w:sz w:val="21"/>
                          </w:rPr>
                          <w:t>要求</w:t>
                        </w:r>
                      </w:p>
                    </w:tc>
                    <w:tc>
                      <w:tcPr>
                        <w:tcW w:w="2652" w:type="dxa"/>
                      </w:tcPr>
                      <w:p>
                        <w:pPr>
                          <w:pStyle w:val="TableParagraph"/>
                          <w:rPr>
                            <w:rFonts w:ascii="Times New Roman"/>
                            <w:sz w:val="20"/>
                          </w:rPr>
                        </w:pPr>
                      </w:p>
                      <w:p>
                        <w:pPr>
                          <w:pStyle w:val="TableParagraph"/>
                          <w:spacing w:before="178"/>
                          <w:ind w:left="591"/>
                          <w:rPr>
                            <w:sz w:val="21"/>
                          </w:rPr>
                        </w:pPr>
                        <w:r>
                          <w:rPr>
                            <w:sz w:val="21"/>
                          </w:rPr>
                          <w:t>本项目建设内容</w:t>
                        </w:r>
                      </w:p>
                    </w:tc>
                    <w:tc>
                      <w:tcPr>
                        <w:tcW w:w="425" w:type="dxa"/>
                        <w:tcBorders>
                          <w:right w:val="nil"/>
                        </w:tcBorders>
                      </w:tcPr>
                      <w:p>
                        <w:pPr>
                          <w:pStyle w:val="TableParagraph"/>
                          <w:spacing w:line="242" w:lineRule="auto"/>
                          <w:ind w:left="106" w:right="102"/>
                          <w:jc w:val="both"/>
                          <w:rPr>
                            <w:sz w:val="21"/>
                          </w:rPr>
                        </w:pPr>
                        <w:r>
                          <w:rPr>
                            <w:sz w:val="21"/>
                          </w:rPr>
                          <w:t>是否相</w:t>
                        </w:r>
                      </w:p>
                      <w:p>
                        <w:pPr>
                          <w:pStyle w:val="TableParagraph"/>
                          <w:spacing w:before="1" w:line="253" w:lineRule="exact"/>
                          <w:ind w:left="106"/>
                          <w:rPr>
                            <w:sz w:val="21"/>
                          </w:rPr>
                        </w:pPr>
                        <w:r>
                          <w:rPr>
                            <w:w w:val="99"/>
                            <w:sz w:val="21"/>
                          </w:rPr>
                          <w:t>符</w:t>
                        </w:r>
                      </w:p>
                    </w:tc>
                  </w:tr>
                  <w:tr>
                    <w:tblPrEx>
                      <w:tblW w:w="0" w:type="auto"/>
                      <w:jc w:val="left"/>
                      <w:tblInd w:w="7" w:type="dxa"/>
                      <w:tblLayout w:type="fixed"/>
                      <w:tblCellMar>
                        <w:top w:w="0" w:type="dxa"/>
                        <w:left w:w="0" w:type="dxa"/>
                        <w:bottom w:w="0" w:type="dxa"/>
                        <w:right w:w="0" w:type="dxa"/>
                      </w:tblCellMar>
                      <w:tblLook w:val="01E0"/>
                    </w:tblPrEx>
                    <w:trPr>
                      <w:trHeight w:val="5445"/>
                      <w:jc w:val="left"/>
                    </w:trPr>
                    <w:tc>
                      <w:tcPr>
                        <w:tcW w:w="1732" w:type="dxa"/>
                        <w:tcBorders>
                          <w:left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8"/>
                          <w:rPr>
                            <w:rFonts w:ascii="Times New Roman"/>
                            <w:sz w:val="25"/>
                          </w:rPr>
                        </w:pPr>
                      </w:p>
                      <w:p>
                        <w:pPr>
                          <w:pStyle w:val="TableParagraph"/>
                          <w:spacing w:before="1" w:line="242" w:lineRule="auto"/>
                          <w:ind w:left="113" w:right="-15"/>
                          <w:rPr>
                            <w:sz w:val="21"/>
                          </w:rPr>
                        </w:pPr>
                        <w:r>
                          <w:rPr>
                            <w:sz w:val="21"/>
                          </w:rPr>
                          <w:t>《省政府办公厅关于印发江苏省“十四五”生态环境保护规划的通知》（苏政办</w:t>
                        </w:r>
                        <w:r>
                          <w:rPr>
                            <w:spacing w:val="-15"/>
                            <w:sz w:val="21"/>
                          </w:rPr>
                          <w:t>发〔</w:t>
                        </w:r>
                        <w:r>
                          <w:rPr>
                            <w:sz w:val="21"/>
                          </w:rPr>
                          <w:t>2021</w:t>
                        </w:r>
                        <w:r>
                          <w:rPr>
                            <w:spacing w:val="-29"/>
                            <w:sz w:val="21"/>
                          </w:rPr>
                          <w:t>〕</w:t>
                        </w:r>
                        <w:r>
                          <w:rPr>
                            <w:sz w:val="21"/>
                          </w:rPr>
                          <w:t>84号）</w:t>
                        </w:r>
                      </w:p>
                    </w:tc>
                    <w:tc>
                      <w:tcPr>
                        <w:tcW w:w="3118" w:type="dxa"/>
                      </w:tcPr>
                      <w:p>
                        <w:pPr>
                          <w:pStyle w:val="TableParagraph"/>
                          <w:numPr>
                            <w:ilvl w:val="0"/>
                            <w:numId w:val="17"/>
                          </w:numPr>
                          <w:tabs>
                            <w:tab w:val="left" w:pos="633"/>
                          </w:tabs>
                          <w:spacing w:before="0" w:after="0" w:line="242" w:lineRule="auto"/>
                          <w:ind w:left="107" w:right="-15" w:firstLine="0"/>
                          <w:jc w:val="left"/>
                          <w:rPr>
                            <w:sz w:val="21"/>
                          </w:rPr>
                        </w:pPr>
                        <w:r>
                          <w:rPr>
                            <w:spacing w:val="27"/>
                            <w:sz w:val="21"/>
                          </w:rPr>
                          <w:t>持续巩固工业水污染防</w:t>
                        </w:r>
                        <w:r>
                          <w:rPr>
                            <w:spacing w:val="-12"/>
                            <w:sz w:val="21"/>
                          </w:rPr>
                          <w:t>治。推进纺织印染、医药、食品、电镀等行业整治提升，严格工业园区水污染管控要求，加快实施</w:t>
                        </w:r>
                        <w:r>
                          <w:rPr>
                            <w:spacing w:val="-9"/>
                            <w:sz w:val="21"/>
                          </w:rPr>
                          <w:t>“一园一档”“一企一管”，推进长江、太湖等重点流域工业集</w:t>
                        </w:r>
                        <w:r>
                          <w:rPr>
                            <w:spacing w:val="12"/>
                            <w:sz w:val="21"/>
                          </w:rPr>
                          <w:t>聚区生活污水和工业废水分类</w:t>
                        </w:r>
                        <w:r>
                          <w:rPr>
                            <w:spacing w:val="-3"/>
                            <w:sz w:val="21"/>
                          </w:rPr>
                          <w:t>收集、分质处理。完善工业园区</w:t>
                        </w:r>
                        <w:r>
                          <w:rPr>
                            <w:spacing w:val="-7"/>
                            <w:sz w:val="21"/>
                          </w:rPr>
                          <w:t>环境基础设施建设，持续推进省</w:t>
                        </w:r>
                        <w:r>
                          <w:rPr>
                            <w:spacing w:val="12"/>
                            <w:sz w:val="21"/>
                          </w:rPr>
                          <w:t>级以上工业园区污水处理设施整治专项行动，推动日排水量500</w:t>
                        </w:r>
                        <w:r>
                          <w:rPr>
                            <w:spacing w:val="-8"/>
                            <w:sz w:val="21"/>
                          </w:rPr>
                          <w:t xml:space="preserve"> 吨以上污水集中处理设施进</w:t>
                        </w:r>
                        <w:r>
                          <w:rPr>
                            <w:spacing w:val="-7"/>
                            <w:sz w:val="21"/>
                          </w:rPr>
                          <w:t>水口、出水口安装水量、水质自</w:t>
                        </w:r>
                        <w:r>
                          <w:rPr>
                            <w:spacing w:val="-10"/>
                            <w:sz w:val="21"/>
                          </w:rPr>
                          <w:t>动监控设备及配套设施。加强对</w:t>
                        </w:r>
                        <w:r>
                          <w:rPr>
                            <w:spacing w:val="-9"/>
                            <w:sz w:val="21"/>
                          </w:rPr>
                          <w:t>重金属、有机有毒等特征水污染物监管。</w:t>
                        </w:r>
                      </w:p>
                      <w:p>
                        <w:pPr>
                          <w:pStyle w:val="TableParagraph"/>
                          <w:numPr>
                            <w:ilvl w:val="0"/>
                            <w:numId w:val="17"/>
                          </w:numPr>
                          <w:tabs>
                            <w:tab w:val="left" w:pos="633"/>
                          </w:tabs>
                          <w:spacing w:before="11" w:after="0" w:line="242" w:lineRule="auto"/>
                          <w:ind w:left="107" w:right="97" w:firstLine="0"/>
                          <w:jc w:val="both"/>
                          <w:rPr>
                            <w:sz w:val="21"/>
                          </w:rPr>
                        </w:pPr>
                        <w:r>
                          <w:rPr>
                            <w:spacing w:val="26"/>
                            <w:sz w:val="21"/>
                          </w:rPr>
                          <w:t>健全地下水污染防控体</w:t>
                        </w:r>
                        <w:r>
                          <w:rPr>
                            <w:spacing w:val="-7"/>
                            <w:w w:val="95"/>
                            <w:sz w:val="21"/>
                          </w:rPr>
                          <w:t>系。开展地下水污染防治分区划定，构建全省地下水分区管控体</w:t>
                        </w:r>
                      </w:p>
                      <w:p>
                        <w:pPr>
                          <w:pStyle w:val="TableParagraph"/>
                          <w:spacing w:line="250" w:lineRule="exact"/>
                          <w:ind w:left="107"/>
                          <w:rPr>
                            <w:sz w:val="21"/>
                          </w:rPr>
                        </w:pPr>
                        <w:r>
                          <w:rPr>
                            <w:sz w:val="21"/>
                          </w:rPr>
                          <w:t>系，推进地下水分区管理。强化</w:t>
                        </w:r>
                      </w:p>
                    </w:tc>
                    <w:tc>
                      <w:tcPr>
                        <w:tcW w:w="2652"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numPr>
                            <w:ilvl w:val="0"/>
                            <w:numId w:val="16"/>
                          </w:numPr>
                          <w:tabs>
                            <w:tab w:val="left" w:pos="634"/>
                          </w:tabs>
                          <w:spacing w:before="0" w:after="0" w:line="242" w:lineRule="auto"/>
                          <w:ind w:left="106" w:right="-15" w:firstLine="0"/>
                          <w:jc w:val="left"/>
                          <w:rPr>
                            <w:sz w:val="21"/>
                          </w:rPr>
                        </w:pPr>
                        <w:r>
                          <w:rPr>
                            <w:sz w:val="21"/>
                          </w:rPr>
                          <w:t>项目不属于纺织印染</w:t>
                        </w:r>
                        <w:r>
                          <w:rPr>
                            <w:spacing w:val="-10"/>
                            <w:sz w:val="21"/>
                          </w:rPr>
                          <w:t>、医药、食品、电镀等重点行业。</w:t>
                        </w:r>
                      </w:p>
                      <w:p>
                        <w:pPr>
                          <w:pStyle w:val="TableParagraph"/>
                          <w:numPr>
                            <w:ilvl w:val="0"/>
                            <w:numId w:val="16"/>
                          </w:numPr>
                          <w:tabs>
                            <w:tab w:val="left" w:pos="638"/>
                          </w:tabs>
                          <w:spacing w:before="1" w:after="0" w:line="242" w:lineRule="auto"/>
                          <w:ind w:left="106" w:right="97" w:firstLine="0"/>
                          <w:jc w:val="both"/>
                          <w:rPr>
                            <w:sz w:val="21"/>
                          </w:rPr>
                        </w:pPr>
                        <w:r>
                          <w:rPr>
                            <w:spacing w:val="-2"/>
                            <w:sz w:val="21"/>
                          </w:rPr>
                          <w:t>项目不属于化工类且</w:t>
                        </w:r>
                        <w:r>
                          <w:rPr>
                            <w:spacing w:val="9"/>
                            <w:sz w:val="21"/>
                          </w:rPr>
                          <w:t>不涉及危险废物填埋和生</w:t>
                        </w:r>
                        <w:r>
                          <w:rPr>
                            <w:sz w:val="21"/>
                          </w:rPr>
                          <w:t>活垃圾填埋。</w:t>
                        </w:r>
                      </w:p>
                      <w:p>
                        <w:pPr>
                          <w:pStyle w:val="TableParagraph"/>
                          <w:numPr>
                            <w:ilvl w:val="0"/>
                            <w:numId w:val="16"/>
                          </w:numPr>
                          <w:tabs>
                            <w:tab w:val="left" w:pos="638"/>
                          </w:tabs>
                          <w:spacing w:before="3" w:after="0" w:line="242" w:lineRule="auto"/>
                          <w:ind w:left="106" w:right="13" w:firstLine="0"/>
                          <w:jc w:val="both"/>
                          <w:rPr>
                            <w:sz w:val="21"/>
                          </w:rPr>
                        </w:pPr>
                        <w:r>
                          <w:rPr>
                            <w:sz w:val="21"/>
                          </w:rPr>
                          <w:t>本项目不涉及有毒有</w:t>
                        </w:r>
                        <w:r>
                          <w:rPr>
                            <w:spacing w:val="-10"/>
                            <w:sz w:val="21"/>
                          </w:rPr>
                          <w:t>害化学品、重金属和新污染</w:t>
                        </w:r>
                        <w:r>
                          <w:rPr>
                            <w:spacing w:val="-11"/>
                            <w:sz w:val="21"/>
                          </w:rPr>
                          <w:t>物。本次环评对涉及的环境</w:t>
                        </w:r>
                        <w:r>
                          <w:rPr>
                            <w:spacing w:val="-16"/>
                            <w:sz w:val="21"/>
                          </w:rPr>
                          <w:t>风险物质进行识别，进行环</w:t>
                        </w:r>
                        <w:r>
                          <w:rPr>
                            <w:spacing w:val="-19"/>
                            <w:sz w:val="21"/>
                          </w:rPr>
                          <w:t>境风险进行评价，提出相关</w:t>
                        </w:r>
                        <w:r>
                          <w:rPr>
                            <w:spacing w:val="-16"/>
                            <w:sz w:val="21"/>
                          </w:rPr>
                          <w:t>防控要求。建设单位须严格按照本项目环评建设实施。</w:t>
                        </w:r>
                      </w:p>
                    </w:tc>
                    <w:tc>
                      <w:tcPr>
                        <w:tcW w:w="425" w:type="dxa"/>
                        <w:tcBorders>
                          <w:right w:val="nil"/>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51" w:line="242" w:lineRule="auto"/>
                          <w:ind w:left="106" w:right="102"/>
                          <w:rPr>
                            <w:sz w:val="21"/>
                          </w:rPr>
                        </w:pPr>
                        <w:r>
                          <w:rPr>
                            <w:sz w:val="21"/>
                          </w:rPr>
                          <w:t>相符</w:t>
                        </w:r>
                      </w:p>
                    </w:tc>
                  </w:tr>
                </w:tbl>
                <w:p>
                  <w:pPr>
                    <w:pStyle w:val="BodyText"/>
                  </w:pPr>
                </w:p>
              </w:txbxContent>
            </v:textbox>
          </v:shape>
        </w:pict>
      </w:r>
    </w:p>
    <w:tbl>
      <w:tblPr>
        <w:tblStyle w:val="TableNormal10"/>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09"/>
        <w:gridCol w:w="461"/>
        <w:gridCol w:w="4027"/>
        <w:gridCol w:w="3546"/>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357"/>
          <w:jc w:val="left"/>
        </w:trPr>
        <w:tc>
          <w:tcPr>
            <w:tcW w:w="868" w:type="dxa"/>
            <w:vMerge w:val="restart"/>
            <w:tcBorders>
              <w:right w:val="single" w:sz="4" w:space="0" w:color="000000"/>
            </w:tcBorders>
          </w:tcPr>
          <w:p>
            <w:pPr>
              <w:pStyle w:val="TableParagraph"/>
              <w:rPr>
                <w:rFonts w:ascii="Times New Roman"/>
                <w:sz w:val="20"/>
              </w:rPr>
            </w:pPr>
          </w:p>
        </w:tc>
        <w:tc>
          <w:tcPr>
            <w:tcW w:w="109" w:type="dxa"/>
            <w:vMerge w:val="restart"/>
            <w:tcBorders>
              <w:left w:val="single" w:sz="4" w:space="0" w:color="000000"/>
              <w:right w:val="nil"/>
            </w:tcBorders>
          </w:tcPr>
          <w:p>
            <w:pPr>
              <w:pStyle w:val="TableParagraph"/>
              <w:rPr>
                <w:rFonts w:ascii="Times New Roman"/>
                <w:sz w:val="20"/>
              </w:rPr>
            </w:pPr>
          </w:p>
        </w:tc>
        <w:tc>
          <w:tcPr>
            <w:tcW w:w="461" w:type="dxa"/>
            <w:tcBorders>
              <w:top w:val="single" w:sz="12" w:space="0" w:color="000000"/>
              <w:left w:val="nil"/>
              <w:bottom w:val="single" w:sz="4" w:space="0" w:color="000000"/>
              <w:right w:val="single" w:sz="4" w:space="0" w:color="000000"/>
            </w:tcBorders>
          </w:tcPr>
          <w:p>
            <w:pPr>
              <w:pStyle w:val="TableParagraph"/>
              <w:spacing w:before="1" w:line="242" w:lineRule="auto"/>
              <w:ind w:left="134" w:right="110"/>
              <w:jc w:val="both"/>
              <w:rPr>
                <w:sz w:val="21"/>
              </w:rPr>
            </w:pPr>
            <w:r>
              <w:rPr>
                <w:sz w:val="21"/>
              </w:rPr>
              <w:t>风险防控</w:t>
            </w:r>
          </w:p>
        </w:tc>
        <w:tc>
          <w:tcPr>
            <w:tcW w:w="4027" w:type="dxa"/>
            <w:tcBorders>
              <w:top w:val="single" w:sz="12" w:space="0" w:color="000000"/>
              <w:left w:val="single" w:sz="4" w:space="0" w:color="000000"/>
              <w:bottom w:val="single" w:sz="4" w:space="0" w:color="000000"/>
              <w:right w:val="single" w:sz="4" w:space="0" w:color="000000"/>
            </w:tcBorders>
          </w:tcPr>
          <w:p>
            <w:pPr>
              <w:pStyle w:val="TableParagraph"/>
              <w:spacing w:before="1" w:line="242" w:lineRule="auto"/>
              <w:ind w:left="112" w:right="124"/>
              <w:rPr>
                <w:sz w:val="21"/>
              </w:rPr>
            </w:pPr>
            <w:r>
              <w:rPr>
                <w:w w:val="95"/>
                <w:sz w:val="21"/>
              </w:rPr>
              <w:t>持续开展环境安全隐患排查整治，提升应</w:t>
            </w:r>
            <w:r>
              <w:rPr>
                <w:sz w:val="21"/>
              </w:rPr>
              <w:t>急监测能力，加强应急物资管理。</w:t>
            </w:r>
          </w:p>
          <w:p>
            <w:pPr>
              <w:pStyle w:val="TableParagraph"/>
              <w:spacing w:line="268" w:lineRule="exact"/>
              <w:ind w:left="112"/>
              <w:rPr>
                <w:sz w:val="21"/>
              </w:rPr>
            </w:pPr>
            <w:r>
              <w:rPr>
                <w:sz w:val="21"/>
              </w:rPr>
              <w:t>（</w:t>
            </w:r>
            <w:r>
              <w:rPr>
                <w:rFonts w:ascii="Times New Roman" w:eastAsia="Times New Roman"/>
                <w:sz w:val="21"/>
              </w:rPr>
              <w:t>2</w:t>
            </w:r>
            <w:r>
              <w:rPr>
                <w:sz w:val="21"/>
              </w:rPr>
              <w:t>）合理布局商业、居住、科教等功能区</w:t>
            </w:r>
          </w:p>
          <w:p>
            <w:pPr>
              <w:pStyle w:val="TableParagraph"/>
              <w:spacing w:before="4" w:line="270" w:lineRule="atLeast"/>
              <w:ind w:left="112" w:right="124"/>
              <w:rPr>
                <w:sz w:val="21"/>
              </w:rPr>
            </w:pPr>
            <w:r>
              <w:rPr>
                <w:w w:val="95"/>
                <w:sz w:val="21"/>
              </w:rPr>
              <w:t>块，严格控制噪声、恶臭、油烟等污染排</w:t>
            </w:r>
            <w:r>
              <w:rPr>
                <w:sz w:val="21"/>
              </w:rPr>
              <w:t>放较大的建设项目布局</w:t>
            </w:r>
          </w:p>
        </w:tc>
        <w:tc>
          <w:tcPr>
            <w:tcW w:w="3546" w:type="dxa"/>
            <w:tcBorders>
              <w:top w:val="single" w:sz="12" w:space="0" w:color="000000"/>
              <w:left w:val="single" w:sz="4" w:space="0" w:color="000000"/>
              <w:bottom w:val="single" w:sz="4" w:space="0" w:color="000000"/>
            </w:tcBorders>
          </w:tcPr>
          <w:p>
            <w:pPr>
              <w:pStyle w:val="TableParagraph"/>
              <w:spacing w:before="1" w:line="242" w:lineRule="auto"/>
              <w:ind w:left="112" w:right="267"/>
              <w:jc w:val="both"/>
              <w:rPr>
                <w:sz w:val="21"/>
              </w:rPr>
            </w:pPr>
            <w:r>
              <w:rPr>
                <w:w w:val="95"/>
                <w:sz w:val="21"/>
              </w:rPr>
              <w:t>理，并定期开展应急演练，持续开</w:t>
            </w:r>
            <w:r>
              <w:rPr>
                <w:spacing w:val="-1"/>
                <w:sz w:val="21"/>
              </w:rPr>
              <w:t>展环境安全隐患排查整治，提升应</w:t>
            </w:r>
            <w:r>
              <w:rPr>
                <w:spacing w:val="-1"/>
                <w:w w:val="95"/>
                <w:sz w:val="21"/>
              </w:rPr>
              <w:t>急监测能力，加强应急物资管理。</w:t>
            </w:r>
          </w:p>
          <w:p>
            <w:pPr>
              <w:pStyle w:val="TableParagraph"/>
              <w:spacing w:before="1"/>
              <w:ind w:left="112"/>
              <w:rPr>
                <w:sz w:val="21"/>
              </w:rPr>
            </w:pPr>
            <w:r>
              <w:rPr>
                <w:w w:val="95"/>
                <w:sz w:val="21"/>
              </w:rPr>
              <w:t>（</w:t>
            </w:r>
            <w:r>
              <w:rPr>
                <w:rFonts w:ascii="Times New Roman" w:eastAsia="Times New Roman"/>
                <w:w w:val="95"/>
                <w:sz w:val="21"/>
              </w:rPr>
              <w:t>2</w:t>
            </w:r>
            <w:r>
              <w:rPr>
                <w:w w:val="95"/>
                <w:sz w:val="21"/>
              </w:rPr>
              <w:t>）与本项目建设关联度较低。</w:t>
            </w:r>
          </w:p>
        </w:tc>
      </w:tr>
      <w:tr>
        <w:tblPrEx>
          <w:tblW w:w="0" w:type="auto"/>
          <w:jc w:val="left"/>
          <w:tblInd w:w="157" w:type="dxa"/>
          <w:tblLayout w:type="fixed"/>
          <w:tblCellMar>
            <w:top w:w="0" w:type="dxa"/>
            <w:left w:w="0" w:type="dxa"/>
            <w:bottom w:w="0" w:type="dxa"/>
            <w:right w:w="0" w:type="dxa"/>
          </w:tblCellMar>
          <w:tblLook w:val="01E0"/>
        </w:tblPrEx>
        <w:trPr>
          <w:trHeight w:val="2168"/>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461" w:type="dxa"/>
            <w:tcBorders>
              <w:top w:val="single" w:sz="4" w:space="0" w:color="000000"/>
              <w:left w:val="nil"/>
              <w:bottom w:val="single" w:sz="4" w:space="0" w:color="000000"/>
              <w:right w:val="single" w:sz="4" w:space="0" w:color="000000"/>
            </w:tcBorders>
          </w:tcPr>
          <w:p>
            <w:pPr>
              <w:pStyle w:val="TableParagraph"/>
              <w:spacing w:line="242" w:lineRule="auto"/>
              <w:ind w:left="134" w:right="110"/>
              <w:jc w:val="both"/>
              <w:rPr>
                <w:sz w:val="21"/>
              </w:rPr>
            </w:pPr>
            <w:r>
              <w:rPr>
                <w:sz w:val="21"/>
              </w:rPr>
              <w:t>资源开放效率要</w:t>
            </w:r>
          </w:p>
          <w:p>
            <w:pPr>
              <w:pStyle w:val="TableParagraph"/>
              <w:spacing w:line="247" w:lineRule="exact"/>
              <w:ind w:left="134"/>
              <w:rPr>
                <w:sz w:val="21"/>
              </w:rPr>
            </w:pPr>
            <w:r>
              <w:rPr>
                <w:w w:val="99"/>
                <w:sz w:val="21"/>
              </w:rPr>
              <w:t>求</w:t>
            </w:r>
          </w:p>
        </w:tc>
        <w:tc>
          <w:tcPr>
            <w:tcW w:w="4027" w:type="dxa"/>
            <w:tcBorders>
              <w:top w:val="single" w:sz="4" w:space="0" w:color="000000"/>
              <w:left w:val="single" w:sz="4" w:space="0" w:color="000000"/>
              <w:bottom w:val="single" w:sz="4" w:space="0" w:color="000000"/>
              <w:right w:val="single" w:sz="4" w:space="0" w:color="000000"/>
            </w:tcBorders>
          </w:tcPr>
          <w:p>
            <w:pPr>
              <w:pStyle w:val="TableParagraph"/>
              <w:numPr>
                <w:ilvl w:val="0"/>
                <w:numId w:val="19"/>
              </w:numPr>
              <w:tabs>
                <w:tab w:val="left" w:pos="637"/>
              </w:tabs>
              <w:spacing w:before="129" w:after="0" w:line="240" w:lineRule="auto"/>
              <w:ind w:left="636" w:right="0" w:hanging="525"/>
              <w:jc w:val="left"/>
              <w:rPr>
                <w:sz w:val="21"/>
              </w:rPr>
            </w:pPr>
            <w:r>
              <w:rPr>
                <w:sz w:val="21"/>
              </w:rPr>
              <w:t>优化能源结构，加强能源清洁利用。</w:t>
            </w:r>
          </w:p>
          <w:p>
            <w:pPr>
              <w:pStyle w:val="TableParagraph"/>
              <w:numPr>
                <w:ilvl w:val="0"/>
                <w:numId w:val="19"/>
              </w:numPr>
              <w:tabs>
                <w:tab w:val="left" w:pos="637"/>
              </w:tabs>
              <w:spacing w:before="5" w:after="0" w:line="242" w:lineRule="auto"/>
              <w:ind w:left="112" w:right="93" w:firstLine="0"/>
              <w:jc w:val="left"/>
              <w:rPr>
                <w:sz w:val="21"/>
              </w:rPr>
            </w:pPr>
            <w:r>
              <w:rPr>
                <w:spacing w:val="-18"/>
                <w:sz w:val="21"/>
              </w:rPr>
              <w:t xml:space="preserve">万元 </w:t>
            </w:r>
            <w:r>
              <w:rPr>
                <w:rFonts w:ascii="Times New Roman" w:eastAsia="Times New Roman"/>
                <w:sz w:val="21"/>
              </w:rPr>
              <w:t>GDP</w:t>
            </w:r>
            <w:r>
              <w:rPr>
                <w:rFonts w:ascii="Times New Roman" w:eastAsia="Times New Roman"/>
                <w:spacing w:val="-1"/>
                <w:sz w:val="21"/>
              </w:rPr>
              <w:t xml:space="preserve"> </w:t>
            </w:r>
            <w:r>
              <w:rPr>
                <w:spacing w:val="-16"/>
                <w:sz w:val="21"/>
              </w:rPr>
              <w:t xml:space="preserve">能耗、万元 </w:t>
            </w:r>
            <w:r>
              <w:rPr>
                <w:rFonts w:ascii="Times New Roman" w:eastAsia="Times New Roman"/>
                <w:sz w:val="21"/>
              </w:rPr>
              <w:t>GDP</w:t>
            </w:r>
            <w:r>
              <w:rPr>
                <w:rFonts w:ascii="Times New Roman" w:eastAsia="Times New Roman"/>
                <w:spacing w:val="-1"/>
                <w:sz w:val="21"/>
              </w:rPr>
              <w:t xml:space="preserve"> </w:t>
            </w:r>
            <w:r>
              <w:rPr>
                <w:sz w:val="21"/>
              </w:rPr>
              <w:t>用水量等指标达到市定目标。</w:t>
            </w:r>
          </w:p>
          <w:p>
            <w:pPr>
              <w:pStyle w:val="TableParagraph"/>
              <w:numPr>
                <w:ilvl w:val="0"/>
                <w:numId w:val="19"/>
              </w:numPr>
              <w:tabs>
                <w:tab w:val="left" w:pos="637"/>
              </w:tabs>
              <w:spacing w:before="1" w:after="0" w:line="242" w:lineRule="auto"/>
              <w:ind w:left="112" w:right="93" w:firstLine="0"/>
              <w:jc w:val="left"/>
              <w:rPr>
                <w:sz w:val="21"/>
              </w:rPr>
            </w:pPr>
            <w:r>
              <w:rPr>
                <w:spacing w:val="-5"/>
                <w:sz w:val="21"/>
              </w:rPr>
              <w:t>提高土地利用效率、节约集约利用土地资源。</w:t>
            </w:r>
          </w:p>
          <w:p>
            <w:pPr>
              <w:pStyle w:val="TableParagraph"/>
              <w:numPr>
                <w:ilvl w:val="0"/>
                <w:numId w:val="19"/>
              </w:numPr>
              <w:tabs>
                <w:tab w:val="left" w:pos="637"/>
              </w:tabs>
              <w:spacing w:before="0" w:after="0" w:line="244" w:lineRule="auto"/>
              <w:ind w:left="112" w:right="19" w:firstLine="0"/>
              <w:jc w:val="left"/>
              <w:rPr>
                <w:sz w:val="21"/>
              </w:rPr>
            </w:pPr>
            <w:r>
              <w:rPr>
                <w:w w:val="95"/>
                <w:sz w:val="21"/>
              </w:rPr>
              <w:t xml:space="preserve">严格按照《高污染燃料目录》要求， </w:t>
            </w:r>
            <w:r>
              <w:rPr>
                <w:sz w:val="21"/>
              </w:rPr>
              <w:t>落实相应的禁燃区管控要求。</w:t>
            </w:r>
          </w:p>
        </w:tc>
        <w:tc>
          <w:tcPr>
            <w:tcW w:w="3546" w:type="dxa"/>
            <w:tcBorders>
              <w:top w:val="single" w:sz="4" w:space="0" w:color="000000"/>
              <w:left w:val="single" w:sz="4" w:space="0" w:color="000000"/>
              <w:bottom w:val="single" w:sz="4" w:space="0" w:color="000000"/>
            </w:tcBorders>
          </w:tcPr>
          <w:p>
            <w:pPr>
              <w:pStyle w:val="TableParagraph"/>
              <w:rPr>
                <w:rFonts w:ascii="Times New Roman"/>
                <w:sz w:val="20"/>
              </w:rPr>
            </w:pPr>
          </w:p>
          <w:p>
            <w:pPr>
              <w:pStyle w:val="TableParagraph"/>
              <w:numPr>
                <w:ilvl w:val="0"/>
                <w:numId w:val="18"/>
              </w:numPr>
              <w:tabs>
                <w:tab w:val="left" w:pos="637"/>
              </w:tabs>
              <w:spacing w:before="173" w:after="0" w:line="242" w:lineRule="auto"/>
              <w:ind w:left="112" w:right="161" w:firstLine="0"/>
              <w:jc w:val="left"/>
              <w:rPr>
                <w:sz w:val="21"/>
              </w:rPr>
            </w:pPr>
            <w:r>
              <w:rPr>
                <w:sz w:val="21"/>
              </w:rPr>
              <w:t>本项目用水、用电能耗较低， 对环境影响较小。</w:t>
            </w:r>
          </w:p>
          <w:p>
            <w:pPr>
              <w:pStyle w:val="TableParagraph"/>
              <w:numPr>
                <w:ilvl w:val="0"/>
                <w:numId w:val="18"/>
              </w:numPr>
              <w:tabs>
                <w:tab w:val="left" w:pos="637"/>
              </w:tabs>
              <w:spacing w:before="1" w:after="0" w:line="240" w:lineRule="auto"/>
              <w:ind w:left="637" w:right="0" w:hanging="525"/>
              <w:jc w:val="left"/>
              <w:rPr>
                <w:sz w:val="21"/>
              </w:rPr>
            </w:pPr>
            <w:r>
              <w:rPr>
                <w:w w:val="95"/>
                <w:sz w:val="21"/>
              </w:rPr>
              <w:t>与本项目建设关联度较低。</w:t>
            </w:r>
          </w:p>
          <w:p>
            <w:pPr>
              <w:pStyle w:val="TableParagraph"/>
              <w:numPr>
                <w:ilvl w:val="0"/>
                <w:numId w:val="18"/>
              </w:numPr>
              <w:tabs>
                <w:tab w:val="left" w:pos="637"/>
              </w:tabs>
              <w:spacing w:before="2" w:after="0" w:line="240" w:lineRule="auto"/>
              <w:ind w:left="637" w:right="0" w:hanging="525"/>
              <w:jc w:val="left"/>
              <w:rPr>
                <w:sz w:val="21"/>
              </w:rPr>
            </w:pPr>
            <w:r>
              <w:rPr>
                <w:w w:val="95"/>
                <w:sz w:val="21"/>
              </w:rPr>
              <w:t>与本项目建设关联度较低。</w:t>
            </w:r>
          </w:p>
          <w:p>
            <w:pPr>
              <w:pStyle w:val="TableParagraph"/>
              <w:numPr>
                <w:ilvl w:val="0"/>
                <w:numId w:val="18"/>
              </w:numPr>
              <w:tabs>
                <w:tab w:val="left" w:pos="637"/>
              </w:tabs>
              <w:spacing w:before="5" w:after="0" w:line="240" w:lineRule="auto"/>
              <w:ind w:left="637" w:right="0" w:hanging="525"/>
              <w:jc w:val="left"/>
              <w:rPr>
                <w:sz w:val="21"/>
              </w:rPr>
            </w:pPr>
            <w:r>
              <w:rPr>
                <w:w w:val="95"/>
                <w:sz w:val="21"/>
              </w:rPr>
              <w:t>与本项目建设关联度较低。</w:t>
            </w:r>
          </w:p>
        </w:tc>
      </w:tr>
      <w:tr>
        <w:tblPrEx>
          <w:tblW w:w="0" w:type="auto"/>
          <w:jc w:val="left"/>
          <w:tblInd w:w="157" w:type="dxa"/>
          <w:tblLayout w:type="fixed"/>
          <w:tblCellMar>
            <w:top w:w="0" w:type="dxa"/>
            <w:left w:w="0" w:type="dxa"/>
            <w:bottom w:w="0" w:type="dxa"/>
            <w:right w:w="0" w:type="dxa"/>
          </w:tblCellMar>
          <w:tblLook w:val="01E0"/>
        </w:tblPrEx>
        <w:trPr>
          <w:trHeight w:val="9757"/>
          <w:jc w:val="left"/>
        </w:trPr>
        <w:tc>
          <w:tcPr>
            <w:tcW w:w="868"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8034" w:type="dxa"/>
            <w:gridSpan w:val="3"/>
            <w:tcBorders>
              <w:top w:val="single" w:sz="4" w:space="0" w:color="000000"/>
              <w:left w:val="nil"/>
            </w:tcBorders>
          </w:tcPr>
          <w:p>
            <w:pPr>
              <w:pStyle w:val="TableParagraph"/>
              <w:spacing w:line="364" w:lineRule="auto"/>
              <w:ind w:left="9" w:right="87" w:firstLine="480"/>
              <w:jc w:val="both"/>
              <w:rPr>
                <w:sz w:val="24"/>
              </w:rPr>
            </w:pPr>
            <w:r>
              <w:rPr>
                <w:sz w:val="24"/>
              </w:rPr>
              <w:t>综上所述，本项目符合《江苏省政府关于印发江苏省</w:t>
            </w:r>
            <w:r>
              <w:rPr>
                <w:rFonts w:ascii="Times New Roman" w:eastAsia="Times New Roman" w:hAnsi="Times New Roman"/>
                <w:sz w:val="24"/>
              </w:rPr>
              <w:t>“</w:t>
            </w:r>
            <w:r>
              <w:rPr>
                <w:sz w:val="24"/>
              </w:rPr>
              <w:t>三线一单</w:t>
            </w:r>
            <w:r>
              <w:rPr>
                <w:rFonts w:ascii="Times New Roman" w:eastAsia="Times New Roman" w:hAnsi="Times New Roman"/>
                <w:sz w:val="24"/>
              </w:rPr>
              <w:t>”</w:t>
            </w:r>
            <w:r>
              <w:rPr>
                <w:spacing w:val="-4"/>
                <w:sz w:val="24"/>
              </w:rPr>
              <w:t>生态环</w:t>
            </w:r>
            <w:r>
              <w:rPr>
                <w:sz w:val="24"/>
              </w:rPr>
              <w:t>境分区管控方案的通知》（</w:t>
            </w:r>
            <w:r>
              <w:rPr>
                <w:spacing w:val="1"/>
                <w:sz w:val="24"/>
              </w:rPr>
              <w:t>苏政发〔</w:t>
            </w:r>
            <w:r>
              <w:rPr>
                <w:rFonts w:ascii="Times New Roman" w:eastAsia="Times New Roman" w:hAnsi="Times New Roman"/>
                <w:sz w:val="24"/>
              </w:rPr>
              <w:t>2020</w:t>
            </w:r>
            <w:r>
              <w:rPr>
                <w:spacing w:val="4"/>
                <w:sz w:val="24"/>
              </w:rPr>
              <w:t>〕</w:t>
            </w:r>
            <w:r>
              <w:rPr>
                <w:rFonts w:ascii="Times New Roman" w:eastAsia="Times New Roman" w:hAnsi="Times New Roman"/>
                <w:sz w:val="24"/>
              </w:rPr>
              <w:t xml:space="preserve">49 </w:t>
            </w:r>
            <w:r>
              <w:rPr>
                <w:sz w:val="24"/>
              </w:rPr>
              <w:t>号）、《关于印发盐城市</w:t>
            </w:r>
            <w:r>
              <w:rPr>
                <w:rFonts w:ascii="Times New Roman" w:eastAsia="Times New Roman" w:hAnsi="Times New Roman"/>
                <w:sz w:val="24"/>
              </w:rPr>
              <w:t>“</w:t>
            </w:r>
            <w:r>
              <w:rPr>
                <w:sz w:val="24"/>
              </w:rPr>
              <w:t>三线一单</w:t>
            </w:r>
            <w:r>
              <w:rPr>
                <w:rFonts w:ascii="Times New Roman" w:eastAsia="Times New Roman" w:hAnsi="Times New Roman"/>
                <w:sz w:val="24"/>
              </w:rPr>
              <w:t>”</w:t>
            </w:r>
            <w:r>
              <w:rPr>
                <w:spacing w:val="-2"/>
                <w:sz w:val="24"/>
              </w:rPr>
              <w:t>生态环境分区管控实施方案的通知》</w:t>
            </w:r>
            <w:r>
              <w:rPr>
                <w:sz w:val="24"/>
              </w:rPr>
              <w:t>（</w:t>
            </w:r>
            <w:r>
              <w:rPr>
                <w:spacing w:val="-3"/>
                <w:sz w:val="24"/>
              </w:rPr>
              <w:t>盐环发〔</w:t>
            </w:r>
            <w:r>
              <w:rPr>
                <w:rFonts w:ascii="Times New Roman" w:eastAsia="Times New Roman" w:hAnsi="Times New Roman"/>
                <w:sz w:val="24"/>
              </w:rPr>
              <w:t>2020</w:t>
            </w:r>
            <w:r>
              <w:rPr>
                <w:spacing w:val="-10"/>
                <w:sz w:val="24"/>
              </w:rPr>
              <w:t>〕</w:t>
            </w:r>
            <w:r>
              <w:rPr>
                <w:rFonts w:ascii="Times New Roman" w:eastAsia="Times New Roman" w:hAnsi="Times New Roman"/>
                <w:sz w:val="24"/>
              </w:rPr>
              <w:t xml:space="preserve">200 </w:t>
            </w:r>
            <w:r>
              <w:rPr>
                <w:sz w:val="24"/>
              </w:rPr>
              <w:t>号</w:t>
            </w:r>
            <w:r>
              <w:rPr>
                <w:spacing w:val="-8"/>
                <w:sz w:val="24"/>
              </w:rPr>
              <w:t>）中相</w:t>
            </w:r>
            <w:r>
              <w:rPr>
                <w:sz w:val="24"/>
              </w:rPr>
              <w:t>关要求。</w:t>
            </w:r>
          </w:p>
          <w:p>
            <w:pPr>
              <w:pStyle w:val="TableParagraph"/>
              <w:spacing w:line="305" w:lineRule="exact"/>
              <w:ind w:left="9"/>
              <w:rPr>
                <w:b/>
                <w:sz w:val="24"/>
              </w:rPr>
            </w:pPr>
            <w:r>
              <w:rPr>
                <w:rFonts w:ascii="Times New Roman" w:eastAsia="Times New Roman"/>
                <w:b/>
                <w:sz w:val="24"/>
              </w:rPr>
              <w:t>5</w:t>
            </w:r>
            <w:r>
              <w:rPr>
                <w:b/>
                <w:sz w:val="24"/>
              </w:rPr>
              <w:t>、与其他相关文件相符性分析</w:t>
            </w:r>
          </w:p>
          <w:p>
            <w:pPr>
              <w:pStyle w:val="TableParagraph"/>
              <w:spacing w:before="155"/>
              <w:ind w:left="489"/>
              <w:rPr>
                <w:sz w:val="24"/>
              </w:rPr>
            </w:pPr>
            <w:r>
              <w:rPr>
                <w:sz w:val="24"/>
              </w:rPr>
              <w:t xml:space="preserve">与其他相关文件相符性分析见表 </w:t>
            </w:r>
            <w:r>
              <w:rPr>
                <w:rFonts w:ascii="Times New Roman" w:eastAsia="Times New Roman"/>
                <w:sz w:val="24"/>
              </w:rPr>
              <w:t>1-6</w:t>
            </w:r>
            <w:r>
              <w:rPr>
                <w:sz w:val="24"/>
              </w:rPr>
              <w:t>。</w:t>
            </w:r>
          </w:p>
          <w:p>
            <w:pPr>
              <w:pStyle w:val="TableParagraph"/>
              <w:spacing w:before="161"/>
              <w:ind w:left="2133" w:right="1736"/>
              <w:jc w:val="center"/>
              <w:rPr>
                <w:b/>
                <w:sz w:val="24"/>
              </w:rPr>
            </w:pPr>
            <w:r>
              <w:rPr>
                <w:b/>
                <w:sz w:val="24"/>
              </w:rPr>
              <w:t xml:space="preserve">表 </w:t>
            </w:r>
            <w:r>
              <w:rPr>
                <w:rFonts w:ascii="Times New Roman" w:eastAsia="Times New Roman"/>
                <w:b/>
                <w:sz w:val="24"/>
              </w:rPr>
              <w:t xml:space="preserve">1-6 </w:t>
            </w:r>
            <w:r>
              <w:rPr>
                <w:b/>
                <w:sz w:val="24"/>
              </w:rPr>
              <w:t>项目与其他相关文件相符性分析</w:t>
            </w:r>
          </w:p>
        </w:tc>
      </w:tr>
    </w:tbl>
    <w:p>
      <w:pPr>
        <w:spacing w:after="0"/>
        <w:jc w:val="center"/>
        <w:rPr>
          <w:sz w:val="24"/>
        </w:rPr>
        <w:sectPr>
          <w:footerReference w:type="default" r:id="rId14"/>
          <w:pgSz w:w="11910" w:h="16840"/>
          <w:pgMar w:top="1580" w:right="1240" w:bottom="1180" w:left="1300" w:header="0" w:footer="997"/>
          <w:pgNumType w:start="11"/>
          <w:cols w:space="708"/>
        </w:sectPr>
      </w:pPr>
    </w:p>
    <w:p>
      <w:pPr>
        <w:pStyle w:val="BodyText"/>
        <w:spacing w:before="11"/>
        <w:rPr>
          <w:rFonts w:ascii="Times New Roman"/>
          <w:sz w:val="8"/>
        </w:rPr>
      </w:pPr>
    </w:p>
    <w:tbl>
      <w:tblPr>
        <w:tblStyle w:val="TableNormal11"/>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08"/>
        <w:gridCol w:w="1732"/>
        <w:gridCol w:w="3118"/>
        <w:gridCol w:w="2652"/>
        <w:gridCol w:w="53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4897"/>
          <w:jc w:val="left"/>
        </w:trPr>
        <w:tc>
          <w:tcPr>
            <w:tcW w:w="868" w:type="dxa"/>
            <w:vMerge w:val="restart"/>
            <w:tcBorders>
              <w:right w:val="single" w:sz="4" w:space="0" w:color="000000"/>
            </w:tcBorders>
          </w:tcPr>
          <w:p>
            <w:pPr>
              <w:pStyle w:val="TableParagraph"/>
              <w:rPr>
                <w:rFonts w:ascii="Times New Roman"/>
                <w:sz w:val="20"/>
              </w:rPr>
            </w:pPr>
          </w:p>
        </w:tc>
        <w:tc>
          <w:tcPr>
            <w:tcW w:w="108" w:type="dxa"/>
            <w:vMerge w:val="restart"/>
            <w:tcBorders>
              <w:left w:val="single" w:sz="4" w:space="0" w:color="000000"/>
              <w:right w:val="nil"/>
            </w:tcBorders>
          </w:tcPr>
          <w:p>
            <w:pPr>
              <w:pStyle w:val="TableParagraph"/>
              <w:rPr>
                <w:rFonts w:ascii="Times New Roman"/>
                <w:sz w:val="20"/>
              </w:rPr>
            </w:pPr>
          </w:p>
        </w:tc>
        <w:tc>
          <w:tcPr>
            <w:tcW w:w="1732" w:type="dxa"/>
            <w:tcBorders>
              <w:top w:val="single" w:sz="12" w:space="0" w:color="000000"/>
              <w:left w:val="nil"/>
              <w:bottom w:val="single" w:sz="4" w:space="0" w:color="000000"/>
              <w:right w:val="single" w:sz="4" w:space="0" w:color="000000"/>
            </w:tcBorders>
          </w:tcPr>
          <w:p>
            <w:pPr>
              <w:pStyle w:val="TableParagraph"/>
              <w:rPr>
                <w:rFonts w:ascii="Times New Roman"/>
                <w:sz w:val="20"/>
              </w:rPr>
            </w:pPr>
          </w:p>
        </w:tc>
        <w:tc>
          <w:tcPr>
            <w:tcW w:w="3118" w:type="dxa"/>
            <w:tcBorders>
              <w:top w:val="single" w:sz="12" w:space="0" w:color="000000"/>
              <w:left w:val="single" w:sz="4" w:space="0" w:color="000000"/>
              <w:bottom w:val="single" w:sz="4" w:space="0" w:color="000000"/>
              <w:right w:val="single" w:sz="4" w:space="0" w:color="000000"/>
            </w:tcBorders>
          </w:tcPr>
          <w:p>
            <w:pPr>
              <w:pStyle w:val="TableParagraph"/>
              <w:spacing w:before="1" w:line="242" w:lineRule="auto"/>
              <w:ind w:left="112" w:right="92"/>
              <w:jc w:val="both"/>
              <w:rPr>
                <w:sz w:val="21"/>
              </w:rPr>
            </w:pPr>
            <w:r>
              <w:rPr>
                <w:spacing w:val="-7"/>
                <w:sz w:val="21"/>
              </w:rPr>
              <w:t>化工类集聚区、危险废物填埋场</w:t>
            </w:r>
            <w:r>
              <w:rPr>
                <w:spacing w:val="11"/>
                <w:sz w:val="21"/>
              </w:rPr>
              <w:t>和生活垃圾填埋场等地下水污</w:t>
            </w:r>
            <w:r>
              <w:rPr>
                <w:spacing w:val="-6"/>
                <w:w w:val="95"/>
                <w:sz w:val="21"/>
              </w:rPr>
              <w:t>染风险管控。加快化工园区土壤</w:t>
            </w:r>
            <w:r>
              <w:rPr>
                <w:spacing w:val="11"/>
                <w:sz w:val="21"/>
              </w:rPr>
              <w:t>和地下水环境监控预警体系建</w:t>
            </w:r>
            <w:r>
              <w:rPr>
                <w:spacing w:val="-7"/>
                <w:w w:val="95"/>
                <w:sz w:val="21"/>
              </w:rPr>
              <w:t>设，构建土壤和地下水一体化监</w:t>
            </w:r>
            <w:r>
              <w:rPr>
                <w:spacing w:val="-7"/>
                <w:sz w:val="21"/>
              </w:rPr>
              <w:t>测预警网络。</w:t>
            </w:r>
          </w:p>
          <w:p>
            <w:pPr>
              <w:pStyle w:val="TableParagraph"/>
              <w:spacing w:before="4" w:line="242" w:lineRule="auto"/>
              <w:ind w:left="112" w:right="92"/>
              <w:jc w:val="both"/>
              <w:rPr>
                <w:sz w:val="21"/>
              </w:rPr>
            </w:pPr>
            <w:r>
              <w:rPr>
                <w:sz w:val="21"/>
              </w:rPr>
              <w:t>（3）</w:t>
            </w:r>
            <w:r>
              <w:rPr>
                <w:spacing w:val="4"/>
                <w:sz w:val="21"/>
              </w:rPr>
              <w:t>加强环境风险源头防控。</w:t>
            </w:r>
            <w:r>
              <w:rPr>
                <w:spacing w:val="11"/>
                <w:sz w:val="21"/>
              </w:rPr>
              <w:t>强化区域开发和项目建设的环</w:t>
            </w:r>
            <w:r>
              <w:rPr>
                <w:spacing w:val="-6"/>
                <w:w w:val="95"/>
                <w:sz w:val="21"/>
              </w:rPr>
              <w:t>境风险评价，对涉及有毒有害化</w:t>
            </w:r>
            <w:r>
              <w:rPr>
                <w:spacing w:val="11"/>
                <w:sz w:val="21"/>
              </w:rPr>
              <w:t>学品、重金属和新污染物的项</w:t>
            </w:r>
            <w:r>
              <w:rPr>
                <w:spacing w:val="-7"/>
                <w:sz w:val="21"/>
              </w:rPr>
              <w:t>目，实行最严格的环境准入。常</w:t>
            </w:r>
            <w:r>
              <w:rPr>
                <w:spacing w:val="11"/>
                <w:sz w:val="21"/>
              </w:rPr>
              <w:t>态化推进环境风险企业突发事</w:t>
            </w:r>
            <w:r>
              <w:rPr>
                <w:spacing w:val="-4"/>
                <w:w w:val="95"/>
                <w:sz w:val="21"/>
              </w:rPr>
              <w:t>件生态环境风险隐患排查，实施</w:t>
            </w:r>
            <w:r>
              <w:rPr>
                <w:spacing w:val="-9"/>
                <w:sz w:val="21"/>
              </w:rPr>
              <w:t>分级分类动态管理。有效提升涉</w:t>
            </w:r>
            <w:r>
              <w:rPr>
                <w:spacing w:val="11"/>
                <w:sz w:val="21"/>
              </w:rPr>
              <w:t>危涉重工业园区环境应急管理</w:t>
            </w:r>
            <w:r>
              <w:rPr>
                <w:spacing w:val="-7"/>
                <w:sz w:val="21"/>
              </w:rPr>
              <w:t>水平，完成园区突发生态环境事</w:t>
            </w:r>
            <w:r>
              <w:rPr>
                <w:spacing w:val="-4"/>
                <w:w w:val="95"/>
                <w:sz w:val="21"/>
              </w:rPr>
              <w:t>件三级防控体系建设。健全环境</w:t>
            </w:r>
          </w:p>
          <w:p>
            <w:pPr>
              <w:pStyle w:val="TableParagraph"/>
              <w:spacing w:before="4" w:line="248" w:lineRule="exact"/>
              <w:ind w:left="112"/>
              <w:rPr>
                <w:sz w:val="21"/>
              </w:rPr>
            </w:pPr>
            <w:r>
              <w:rPr>
                <w:sz w:val="21"/>
              </w:rPr>
              <w:t>风险应急管理体系。</w:t>
            </w:r>
          </w:p>
        </w:tc>
        <w:tc>
          <w:tcPr>
            <w:tcW w:w="2652"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533" w:type="dxa"/>
            <w:tcBorders>
              <w:top w:val="single" w:sz="12" w:space="0" w:color="000000"/>
              <w:left w:val="single" w:sz="4" w:space="0" w:color="000000"/>
              <w:bottom w:val="single" w:sz="4" w:space="0" w:color="000000"/>
            </w:tcBorders>
          </w:tcPr>
          <w:p>
            <w:pPr>
              <w:pStyle w:val="TableParagraph"/>
              <w:rPr>
                <w:rFonts w:ascii="Times New Roman"/>
                <w:sz w:val="20"/>
              </w:rPr>
            </w:pPr>
          </w:p>
        </w:tc>
      </w:tr>
      <w:tr>
        <w:tblPrEx>
          <w:tblW w:w="0" w:type="auto"/>
          <w:jc w:val="left"/>
          <w:tblInd w:w="157" w:type="dxa"/>
          <w:tblLayout w:type="fixed"/>
          <w:tblCellMar>
            <w:top w:w="0" w:type="dxa"/>
            <w:left w:w="0" w:type="dxa"/>
            <w:bottom w:w="0" w:type="dxa"/>
            <w:right w:w="0" w:type="dxa"/>
          </w:tblCellMar>
          <w:tblLook w:val="01E0"/>
        </w:tblPrEx>
        <w:trPr>
          <w:trHeight w:val="8440"/>
          <w:jc w:val="left"/>
        </w:trPr>
        <w:tc>
          <w:tcPr>
            <w:tcW w:w="868" w:type="dxa"/>
            <w:vMerge/>
            <w:tcBorders>
              <w:top w:val="nil"/>
              <w:right w:val="single" w:sz="4" w:space="0" w:color="000000"/>
            </w:tcBorders>
          </w:tcPr>
          <w:p>
            <w:pPr>
              <w:rPr>
                <w:sz w:val="2"/>
                <w:szCs w:val="2"/>
              </w:rPr>
            </w:pPr>
          </w:p>
        </w:tc>
        <w:tc>
          <w:tcPr>
            <w:tcW w:w="108" w:type="dxa"/>
            <w:vMerge/>
            <w:tcBorders>
              <w:top w:val="nil"/>
              <w:left w:val="single" w:sz="4" w:space="0" w:color="000000"/>
              <w:right w:val="nil"/>
            </w:tcBorders>
          </w:tcPr>
          <w:p>
            <w:pPr>
              <w:rPr>
                <w:sz w:val="2"/>
                <w:szCs w:val="2"/>
              </w:rPr>
            </w:pPr>
          </w:p>
        </w:tc>
        <w:tc>
          <w:tcPr>
            <w:tcW w:w="1732" w:type="dxa"/>
            <w:tcBorders>
              <w:top w:val="single" w:sz="4" w:space="0" w:color="000000"/>
              <w:left w:val="nil"/>
              <w:bottom w:val="thickThinMediumGap"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23"/>
              </w:rPr>
            </w:pPr>
          </w:p>
          <w:p>
            <w:pPr>
              <w:pStyle w:val="TableParagraph"/>
              <w:spacing w:line="242" w:lineRule="auto"/>
              <w:ind w:left="118" w:right="-15"/>
              <w:rPr>
                <w:sz w:val="21"/>
              </w:rPr>
            </w:pPr>
            <w:r>
              <w:rPr>
                <w:sz w:val="21"/>
              </w:rPr>
              <w:t>盐城市人民政府办公室关于印发</w:t>
            </w:r>
            <w:r>
              <w:rPr>
                <w:spacing w:val="-10"/>
                <w:sz w:val="21"/>
              </w:rPr>
              <w:t xml:space="preserve">盐城市“十四五” </w:t>
            </w:r>
            <w:r>
              <w:rPr>
                <w:sz w:val="21"/>
              </w:rPr>
              <w:t>生态环境保护规划的通知（盐政办发〔2021〕87 号）</w:t>
            </w:r>
          </w:p>
        </w:tc>
        <w:tc>
          <w:tcPr>
            <w:tcW w:w="3118" w:type="dxa"/>
            <w:tcBorders>
              <w:top w:val="single" w:sz="4" w:space="0" w:color="000000"/>
              <w:left w:val="single" w:sz="4" w:space="0" w:color="000000"/>
              <w:bottom w:val="thickThinMediumGap" w:sz="4" w:space="0" w:color="000000"/>
              <w:right w:val="single" w:sz="4" w:space="0" w:color="000000"/>
            </w:tcBorders>
          </w:tcPr>
          <w:p>
            <w:pPr>
              <w:pStyle w:val="TableParagraph"/>
              <w:numPr>
                <w:ilvl w:val="0"/>
                <w:numId w:val="15"/>
              </w:numPr>
              <w:tabs>
                <w:tab w:val="left" w:pos="638"/>
              </w:tabs>
              <w:spacing w:before="0" w:after="0" w:line="242" w:lineRule="auto"/>
              <w:ind w:left="112" w:right="53" w:firstLine="0"/>
              <w:jc w:val="both"/>
              <w:rPr>
                <w:sz w:val="21"/>
              </w:rPr>
            </w:pPr>
            <w:r>
              <w:rPr>
                <w:spacing w:val="6"/>
                <w:sz w:val="21"/>
              </w:rPr>
              <w:t>提升工业废水收集处理水</w:t>
            </w:r>
            <w:r>
              <w:rPr>
                <w:spacing w:val="-6"/>
                <w:sz w:val="21"/>
              </w:rPr>
              <w:t>平。开展省级及以上工业园区污</w:t>
            </w:r>
            <w:r>
              <w:rPr>
                <w:spacing w:val="-9"/>
                <w:sz w:val="21"/>
              </w:rPr>
              <w:t>水收集系统整治专项行动，完成</w:t>
            </w:r>
            <w:r>
              <w:rPr>
                <w:spacing w:val="-11"/>
                <w:sz w:val="21"/>
              </w:rPr>
              <w:t>园区内企业清污分流、雨污分流</w:t>
            </w:r>
            <w:r>
              <w:rPr>
                <w:spacing w:val="-8"/>
                <w:sz w:val="21"/>
              </w:rPr>
              <w:t>改造，基本消除污水直排口和管</w:t>
            </w:r>
            <w:r>
              <w:rPr>
                <w:spacing w:val="-9"/>
                <w:sz w:val="21"/>
              </w:rPr>
              <w:t>网空白区，开展工业园区水平衡</w:t>
            </w:r>
            <w:r>
              <w:rPr>
                <w:spacing w:val="-10"/>
                <w:sz w:val="21"/>
              </w:rPr>
              <w:t>核算管理工作。推进纺织印染、</w:t>
            </w:r>
            <w:r>
              <w:rPr>
                <w:spacing w:val="-6"/>
                <w:sz w:val="21"/>
              </w:rPr>
              <w:t>医药、食品、电镀等行业整治提</w:t>
            </w:r>
            <w:r>
              <w:rPr>
                <w:spacing w:val="-9"/>
                <w:sz w:val="21"/>
              </w:rPr>
              <w:t>升及提标改造。推行重点行业企业工业废水“分类收集、分质处</w:t>
            </w:r>
            <w:r>
              <w:rPr>
                <w:spacing w:val="-8"/>
                <w:sz w:val="21"/>
              </w:rPr>
              <w:t>理、一企一管”。完善工业园区</w:t>
            </w:r>
            <w:r>
              <w:rPr>
                <w:spacing w:val="-10"/>
                <w:sz w:val="21"/>
              </w:rPr>
              <w:t>环境基础设施建设，开展省级以</w:t>
            </w:r>
            <w:r>
              <w:rPr>
                <w:spacing w:val="12"/>
                <w:sz w:val="21"/>
              </w:rPr>
              <w:t>上工业园区污水处理设施整治</w:t>
            </w:r>
            <w:r>
              <w:rPr>
                <w:spacing w:val="-6"/>
                <w:sz w:val="21"/>
              </w:rPr>
              <w:t xml:space="preserve">专项行动，推动日排水 </w:t>
            </w:r>
            <w:r>
              <w:rPr>
                <w:sz w:val="21"/>
              </w:rPr>
              <w:t>500</w:t>
            </w:r>
            <w:r>
              <w:rPr>
                <w:spacing w:val="-20"/>
                <w:sz w:val="21"/>
              </w:rPr>
              <w:t xml:space="preserve"> 吨以</w:t>
            </w:r>
            <w:r>
              <w:rPr>
                <w:spacing w:val="-21"/>
                <w:sz w:val="21"/>
              </w:rPr>
              <w:t>上污水集中处理设施进水口、出</w:t>
            </w:r>
            <w:r>
              <w:rPr>
                <w:spacing w:val="-14"/>
                <w:sz w:val="21"/>
              </w:rPr>
              <w:t>水口安装水量、水质自动监控设备及配套设施。</w:t>
            </w:r>
          </w:p>
          <w:p>
            <w:pPr>
              <w:pStyle w:val="TableParagraph"/>
              <w:numPr>
                <w:ilvl w:val="0"/>
                <w:numId w:val="15"/>
              </w:numPr>
              <w:tabs>
                <w:tab w:val="left" w:pos="638"/>
              </w:tabs>
              <w:spacing w:before="5" w:after="0" w:line="242" w:lineRule="auto"/>
              <w:ind w:left="112" w:right="53" w:firstLine="0"/>
              <w:jc w:val="both"/>
              <w:rPr>
                <w:sz w:val="21"/>
              </w:rPr>
            </w:pPr>
            <w:r>
              <w:rPr>
                <w:spacing w:val="27"/>
                <w:sz w:val="21"/>
              </w:rPr>
              <w:t>加强地下水环境风险防</w:t>
            </w:r>
            <w:r>
              <w:rPr>
                <w:spacing w:val="24"/>
                <w:sz w:val="21"/>
              </w:rPr>
              <w:t xml:space="preserve">控。强化地下水污染源头预防， </w:t>
            </w:r>
            <w:r>
              <w:rPr>
                <w:spacing w:val="-5"/>
                <w:sz w:val="21"/>
              </w:rPr>
              <w:t>严格执行化工、电镀、农药、钢</w:t>
            </w:r>
            <w:r>
              <w:rPr>
                <w:spacing w:val="-7"/>
                <w:sz w:val="21"/>
              </w:rPr>
              <w:t>铁、危险废物利用处置等重点行</w:t>
            </w:r>
            <w:r>
              <w:rPr>
                <w:spacing w:val="-8"/>
                <w:sz w:val="21"/>
              </w:rPr>
              <w:t>业企业布局选址要求，新、改、</w:t>
            </w:r>
            <w:r>
              <w:rPr>
                <w:spacing w:val="12"/>
                <w:sz w:val="21"/>
              </w:rPr>
              <w:t>扩建项目应当在开展环境影响评价时开展土壤和地下水环境现状调查。</w:t>
            </w:r>
          </w:p>
          <w:p>
            <w:pPr>
              <w:pStyle w:val="TableParagraph"/>
              <w:numPr>
                <w:ilvl w:val="0"/>
                <w:numId w:val="15"/>
              </w:numPr>
              <w:tabs>
                <w:tab w:val="left" w:pos="638"/>
              </w:tabs>
              <w:spacing w:before="5" w:after="0" w:line="242" w:lineRule="auto"/>
              <w:ind w:left="112" w:right="92" w:firstLine="0"/>
              <w:jc w:val="both"/>
              <w:rPr>
                <w:sz w:val="21"/>
              </w:rPr>
            </w:pPr>
            <w:r>
              <w:rPr>
                <w:spacing w:val="4"/>
                <w:sz w:val="21"/>
              </w:rPr>
              <w:t>推动工业固体废物减量化</w:t>
            </w:r>
            <w:r>
              <w:rPr>
                <w:spacing w:val="-6"/>
                <w:sz w:val="21"/>
              </w:rPr>
              <w:t>资源化。实施工业绿色生产，逐</w:t>
            </w:r>
            <w:r>
              <w:rPr>
                <w:spacing w:val="11"/>
                <w:sz w:val="21"/>
              </w:rPr>
              <w:t>步实现大宗工业固体废物贮存</w:t>
            </w:r>
            <w:r>
              <w:rPr>
                <w:spacing w:val="-6"/>
                <w:sz w:val="21"/>
              </w:rPr>
              <w:t>处置总量趋零增长，结合我市静</w:t>
            </w:r>
            <w:r>
              <w:rPr>
                <w:spacing w:val="-5"/>
                <w:w w:val="95"/>
                <w:sz w:val="21"/>
              </w:rPr>
              <w:t>脉产业发展特点，推动大宗工业</w:t>
            </w:r>
          </w:p>
          <w:p>
            <w:pPr>
              <w:pStyle w:val="TableParagraph"/>
              <w:spacing w:before="4" w:line="254" w:lineRule="exact"/>
              <w:ind w:left="112"/>
              <w:rPr>
                <w:sz w:val="21"/>
              </w:rPr>
            </w:pPr>
            <w:r>
              <w:rPr>
                <w:sz w:val="21"/>
              </w:rPr>
              <w:t>固体废物综合利用产业规模化、</w:t>
            </w:r>
          </w:p>
        </w:tc>
        <w:tc>
          <w:tcPr>
            <w:tcW w:w="2652" w:type="dxa"/>
            <w:tcBorders>
              <w:top w:val="single" w:sz="4" w:space="0" w:color="000000"/>
              <w:left w:val="single" w:sz="4" w:space="0" w:color="000000"/>
              <w:bottom w:val="thickThinMediumGap"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18"/>
              </w:rPr>
            </w:pPr>
          </w:p>
          <w:p>
            <w:pPr>
              <w:pStyle w:val="TableParagraph"/>
              <w:numPr>
                <w:ilvl w:val="0"/>
                <w:numId w:val="14"/>
              </w:numPr>
              <w:tabs>
                <w:tab w:val="left" w:pos="642"/>
              </w:tabs>
              <w:spacing w:before="1" w:after="0" w:line="242" w:lineRule="auto"/>
              <w:ind w:left="111" w:right="8" w:firstLine="0"/>
              <w:jc w:val="left"/>
              <w:rPr>
                <w:sz w:val="21"/>
              </w:rPr>
            </w:pPr>
            <w:r>
              <w:rPr>
                <w:sz w:val="21"/>
              </w:rPr>
              <w:t>本项目不产生工业废</w:t>
            </w:r>
            <w:r>
              <w:rPr>
                <w:spacing w:val="-10"/>
                <w:sz w:val="21"/>
              </w:rPr>
              <w:t>水；本位于项目阜宁县吴滩</w:t>
            </w:r>
            <w:r>
              <w:rPr>
                <w:spacing w:val="-16"/>
                <w:sz w:val="21"/>
              </w:rPr>
              <w:t>街道合东居委会七组，不属</w:t>
            </w:r>
            <w:r>
              <w:rPr>
                <w:spacing w:val="-21"/>
                <w:sz w:val="21"/>
              </w:rPr>
              <w:t>于省级及以上工业园区。项目不属于纺织印染、医药、</w:t>
            </w:r>
            <w:r>
              <w:rPr>
                <w:spacing w:val="-11"/>
                <w:sz w:val="21"/>
              </w:rPr>
              <w:t>食品、电镀等重点行业；生</w:t>
            </w:r>
            <w:r>
              <w:rPr>
                <w:spacing w:val="10"/>
                <w:sz w:val="21"/>
              </w:rPr>
              <w:t>物质燃料加工不属于重点</w:t>
            </w:r>
            <w:r>
              <w:rPr>
                <w:spacing w:val="-8"/>
                <w:sz w:val="21"/>
              </w:rPr>
              <w:t>行业；项目所在工业园区基</w:t>
            </w:r>
            <w:r>
              <w:rPr>
                <w:spacing w:val="-12"/>
                <w:sz w:val="21"/>
              </w:rPr>
              <w:t>础设施完备。本项目日排水</w:t>
            </w:r>
            <w:r>
              <w:rPr>
                <w:spacing w:val="-20"/>
                <w:sz w:val="21"/>
              </w:rPr>
              <w:t xml:space="preserve">量远低于 </w:t>
            </w:r>
            <w:r>
              <w:rPr>
                <w:sz w:val="21"/>
              </w:rPr>
              <w:t>500</w:t>
            </w:r>
            <w:r>
              <w:rPr>
                <w:spacing w:val="-18"/>
                <w:sz w:val="21"/>
              </w:rPr>
              <w:t xml:space="preserve"> 吨。</w:t>
            </w:r>
          </w:p>
          <w:p>
            <w:pPr>
              <w:pStyle w:val="TableParagraph"/>
              <w:numPr>
                <w:ilvl w:val="0"/>
                <w:numId w:val="14"/>
              </w:numPr>
              <w:tabs>
                <w:tab w:val="left" w:pos="642"/>
              </w:tabs>
              <w:spacing w:before="4" w:after="0" w:line="242" w:lineRule="auto"/>
              <w:ind w:left="111" w:right="-15" w:firstLine="0"/>
              <w:jc w:val="left"/>
              <w:rPr>
                <w:sz w:val="21"/>
              </w:rPr>
            </w:pPr>
            <w:r>
              <w:rPr>
                <w:sz w:val="21"/>
              </w:rPr>
              <w:t>项目为新建项目，项</w:t>
            </w:r>
            <w:r>
              <w:rPr>
                <w:spacing w:val="-18"/>
                <w:sz w:val="21"/>
              </w:rPr>
              <w:t>目不属于化工、电镀、农药、</w:t>
            </w:r>
            <w:r>
              <w:rPr>
                <w:spacing w:val="-10"/>
                <w:sz w:val="21"/>
              </w:rPr>
              <w:t>钢铁、危险废物利用处置类</w:t>
            </w:r>
            <w:r>
              <w:rPr>
                <w:spacing w:val="10"/>
                <w:sz w:val="21"/>
              </w:rPr>
              <w:t>且项目不涉及地下水及土壤的污染。</w:t>
            </w:r>
          </w:p>
          <w:p>
            <w:pPr>
              <w:pStyle w:val="TableParagraph"/>
              <w:numPr>
                <w:ilvl w:val="0"/>
                <w:numId w:val="14"/>
              </w:numPr>
              <w:tabs>
                <w:tab w:val="left" w:pos="642"/>
              </w:tabs>
              <w:spacing w:before="4" w:after="0" w:line="242" w:lineRule="auto"/>
              <w:ind w:left="111" w:right="92" w:firstLine="0"/>
              <w:jc w:val="both"/>
              <w:rPr>
                <w:sz w:val="21"/>
              </w:rPr>
            </w:pPr>
            <w:r>
              <w:rPr>
                <w:spacing w:val="-2"/>
                <w:sz w:val="21"/>
              </w:rPr>
              <w:t>本项目对产生的工业</w:t>
            </w:r>
            <w:r>
              <w:rPr>
                <w:spacing w:val="9"/>
                <w:sz w:val="21"/>
              </w:rPr>
              <w:t>固体废物进行回用或交由</w:t>
            </w:r>
            <w:r>
              <w:rPr>
                <w:spacing w:val="-10"/>
                <w:sz w:val="21"/>
              </w:rPr>
              <w:t>环卫部门处理。本项目无危</w:t>
            </w:r>
            <w:r>
              <w:rPr>
                <w:sz w:val="21"/>
              </w:rPr>
              <w:t>险废物产生。</w:t>
            </w:r>
          </w:p>
          <w:p>
            <w:pPr>
              <w:pStyle w:val="TableParagraph"/>
              <w:numPr>
                <w:ilvl w:val="0"/>
                <w:numId w:val="14"/>
              </w:numPr>
              <w:tabs>
                <w:tab w:val="left" w:pos="642"/>
              </w:tabs>
              <w:spacing w:before="3" w:after="0" w:line="242" w:lineRule="auto"/>
              <w:ind w:left="111" w:right="8" w:firstLine="0"/>
              <w:jc w:val="both"/>
              <w:rPr>
                <w:sz w:val="21"/>
              </w:rPr>
            </w:pPr>
            <w:r>
              <w:rPr>
                <w:sz w:val="21"/>
              </w:rPr>
              <w:t>本项目不涉及有毒有</w:t>
            </w:r>
            <w:r>
              <w:rPr>
                <w:spacing w:val="-10"/>
                <w:sz w:val="21"/>
              </w:rPr>
              <w:t>害化学品、重金属和新污染</w:t>
            </w:r>
            <w:r>
              <w:rPr>
                <w:spacing w:val="-11"/>
                <w:sz w:val="21"/>
              </w:rPr>
              <w:t>物。本次环评对涉及的环境</w:t>
            </w:r>
            <w:r>
              <w:rPr>
                <w:spacing w:val="-16"/>
                <w:sz w:val="21"/>
              </w:rPr>
              <w:t>风险物质进行识别，进行环</w:t>
            </w:r>
            <w:r>
              <w:rPr>
                <w:spacing w:val="-19"/>
                <w:sz w:val="21"/>
              </w:rPr>
              <w:t>境风险进行评价，提出相关</w:t>
            </w:r>
            <w:r>
              <w:rPr>
                <w:spacing w:val="-16"/>
                <w:sz w:val="21"/>
              </w:rPr>
              <w:t>防控要求。建设单位须严格按照本项目环评建设实施。</w:t>
            </w:r>
          </w:p>
        </w:tc>
        <w:tc>
          <w:tcPr>
            <w:tcW w:w="533" w:type="dxa"/>
            <w:tcBorders>
              <w:top w:val="single" w:sz="4" w:space="0" w:color="000000"/>
              <w:left w:val="single" w:sz="4" w:space="0" w:color="000000"/>
              <w:bottom w:val="thickThinMediumGap"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0"/>
              <w:rPr>
                <w:rFonts w:ascii="Times New Roman"/>
                <w:sz w:val="22"/>
              </w:rPr>
            </w:pPr>
          </w:p>
          <w:p>
            <w:pPr>
              <w:pStyle w:val="TableParagraph"/>
              <w:spacing w:line="244" w:lineRule="auto"/>
              <w:ind w:left="111" w:right="195"/>
              <w:rPr>
                <w:sz w:val="21"/>
              </w:rPr>
            </w:pPr>
            <w:r>
              <w:rPr>
                <w:sz w:val="21"/>
              </w:rPr>
              <w:t>相符</w:t>
            </w:r>
          </w:p>
        </w:tc>
      </w:tr>
    </w:tbl>
    <w:p>
      <w:pPr>
        <w:spacing w:after="0" w:line="244" w:lineRule="auto"/>
        <w:rPr>
          <w:sz w:val="21"/>
        </w:rPr>
        <w:sectPr>
          <w:footerReference w:type="default" r:id="rId15"/>
          <w:pgSz w:w="11910" w:h="16840"/>
          <w:pgMar w:top="1580" w:right="1240" w:bottom="1180" w:left="1300" w:header="0" w:footer="997"/>
          <w:pgNumType w:start="12"/>
          <w:cols w:space="708"/>
        </w:sectPr>
      </w:pPr>
    </w:p>
    <w:p>
      <w:pPr>
        <w:pStyle w:val="BodyText"/>
        <w:spacing w:before="11"/>
        <w:rPr>
          <w:rFonts w:ascii="Times New Roman"/>
          <w:sz w:val="8"/>
        </w:rPr>
      </w:pPr>
    </w:p>
    <w:tbl>
      <w:tblPr>
        <w:tblStyle w:val="TableNormal12"/>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840"/>
        <w:gridCol w:w="3118"/>
        <w:gridCol w:w="2652"/>
        <w:gridCol w:w="53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3347"/>
          <w:jc w:val="left"/>
        </w:trPr>
        <w:tc>
          <w:tcPr>
            <w:tcW w:w="868" w:type="dxa"/>
            <w:tcBorders>
              <w:right w:val="single" w:sz="4" w:space="0" w:color="000000"/>
            </w:tcBorders>
          </w:tcPr>
          <w:p>
            <w:pPr>
              <w:pStyle w:val="TableParagraph"/>
              <w:rPr>
                <w:rFonts w:ascii="Times New Roman"/>
                <w:sz w:val="20"/>
              </w:rPr>
            </w:pPr>
          </w:p>
        </w:tc>
        <w:tc>
          <w:tcPr>
            <w:tcW w:w="1840" w:type="dxa"/>
            <w:tcBorders>
              <w:top w:val="single" w:sz="12" w:space="0" w:color="000000"/>
              <w:left w:val="single" w:sz="4" w:space="0" w:color="000000"/>
              <w:bottom w:val="thickThinMediumGap" w:sz="4" w:space="0" w:color="000000"/>
              <w:right w:val="single" w:sz="4" w:space="0" w:color="000000"/>
            </w:tcBorders>
          </w:tcPr>
          <w:p>
            <w:pPr>
              <w:pStyle w:val="TableParagraph"/>
              <w:rPr>
                <w:rFonts w:ascii="Times New Roman"/>
                <w:sz w:val="20"/>
              </w:rPr>
            </w:pPr>
          </w:p>
        </w:tc>
        <w:tc>
          <w:tcPr>
            <w:tcW w:w="3118" w:type="dxa"/>
            <w:tcBorders>
              <w:top w:val="single" w:sz="12" w:space="0" w:color="000000"/>
              <w:left w:val="single" w:sz="4" w:space="0" w:color="000000"/>
              <w:bottom w:val="thickThinMediumGap" w:sz="4" w:space="0" w:color="000000"/>
              <w:right w:val="single" w:sz="4" w:space="0" w:color="000000"/>
            </w:tcBorders>
          </w:tcPr>
          <w:p>
            <w:pPr>
              <w:pStyle w:val="TableParagraph"/>
              <w:spacing w:before="1" w:line="242" w:lineRule="auto"/>
              <w:ind w:left="112" w:right="53"/>
              <w:jc w:val="both"/>
              <w:rPr>
                <w:sz w:val="21"/>
              </w:rPr>
            </w:pPr>
            <w:r>
              <w:rPr>
                <w:sz w:val="21"/>
              </w:rPr>
              <w:t>高值化、集约化发展。严格控制新（扩）建固体废物产生量大、区域难以实现有效综合利用和无害化处置的项目。对产废企业开展清洁生产审核，推广应用先进成熟的清洁生产技术工艺。加强危险废物全面安全管控。优化全市危险废物处置利用结构，明确全市禁止建设类、严格控制类、优先鼓励类的危险废物处置能力建设区间，统筹规划危险废物处置与利用基础设施建设，建立市内各县（市、区）之间的处置能力资源互助共享和应急处置机制。启用危险废物全生命周期监控系统，将全市所有涉危废单位纳入系统管理。加强危险废物鉴别鉴定，落实危险废物分级分类管理要求。建设危险废物集中收集体系，提升小微企业危险废物收集转运能力。</w:t>
            </w:r>
          </w:p>
          <w:p>
            <w:pPr>
              <w:pStyle w:val="TableParagraph"/>
              <w:spacing w:before="13" w:line="242" w:lineRule="auto"/>
              <w:ind w:left="112" w:right="92"/>
              <w:jc w:val="both"/>
              <w:rPr>
                <w:sz w:val="21"/>
              </w:rPr>
            </w:pPr>
            <w:r>
              <w:rPr>
                <w:spacing w:val="6"/>
                <w:sz w:val="21"/>
              </w:rPr>
              <w:t>（4）</w:t>
            </w:r>
            <w:r>
              <w:rPr>
                <w:spacing w:val="2"/>
                <w:sz w:val="21"/>
              </w:rPr>
              <w:t>加强环境风险源头防控。</w:t>
            </w:r>
            <w:r>
              <w:rPr>
                <w:spacing w:val="11"/>
                <w:sz w:val="21"/>
              </w:rPr>
              <w:t>强化区域开发和项目建设的环</w:t>
            </w:r>
            <w:r>
              <w:rPr>
                <w:spacing w:val="-6"/>
                <w:w w:val="95"/>
                <w:sz w:val="21"/>
              </w:rPr>
              <w:t>境风险评价，对涉及有毒有害化</w:t>
            </w:r>
            <w:r>
              <w:rPr>
                <w:spacing w:val="11"/>
                <w:sz w:val="21"/>
              </w:rPr>
              <w:t>学品、重金属和新污染物的项</w:t>
            </w:r>
            <w:r>
              <w:rPr>
                <w:spacing w:val="-7"/>
                <w:sz w:val="21"/>
              </w:rPr>
              <w:t>目，实行最严格的环境准入。常</w:t>
            </w:r>
            <w:r>
              <w:rPr>
                <w:spacing w:val="11"/>
                <w:sz w:val="21"/>
              </w:rPr>
              <w:t>态化推进环境风险企业突发生</w:t>
            </w:r>
            <w:r>
              <w:rPr>
                <w:spacing w:val="-4"/>
                <w:w w:val="95"/>
                <w:sz w:val="21"/>
              </w:rPr>
              <w:t>态环境事件风险隐患排查，实施</w:t>
            </w:r>
            <w:r>
              <w:rPr>
                <w:spacing w:val="-9"/>
                <w:sz w:val="21"/>
              </w:rPr>
              <w:t>分级分类动态管理。有效提升涉</w:t>
            </w:r>
            <w:r>
              <w:rPr>
                <w:spacing w:val="11"/>
                <w:sz w:val="21"/>
              </w:rPr>
              <w:t>危涉重工业园区环境应急管理</w:t>
            </w:r>
            <w:r>
              <w:rPr>
                <w:spacing w:val="-7"/>
                <w:sz w:val="21"/>
              </w:rPr>
              <w:t>水平，完成园区突发生态环境事</w:t>
            </w:r>
            <w:r>
              <w:rPr>
                <w:spacing w:val="-4"/>
                <w:w w:val="95"/>
                <w:sz w:val="21"/>
              </w:rPr>
              <w:t>件三级防控体系建设。加强环境</w:t>
            </w:r>
            <w:r>
              <w:rPr>
                <w:spacing w:val="-9"/>
                <w:sz w:val="21"/>
              </w:rPr>
              <w:t>应急响应体系建设。完善突发环</w:t>
            </w:r>
            <w:r>
              <w:rPr>
                <w:spacing w:val="11"/>
                <w:sz w:val="21"/>
              </w:rPr>
              <w:t>境事件应急预案和应急响应体</w:t>
            </w:r>
            <w:r>
              <w:rPr>
                <w:spacing w:val="-7"/>
                <w:w w:val="95"/>
                <w:sz w:val="21"/>
              </w:rPr>
              <w:t>系，提升市县两级环境应急处置</w:t>
            </w:r>
            <w:r>
              <w:rPr>
                <w:spacing w:val="-9"/>
                <w:sz w:val="21"/>
              </w:rPr>
              <w:t>能力。实施企业环境应急预案电</w:t>
            </w:r>
            <w:r>
              <w:rPr>
                <w:spacing w:val="-7"/>
                <w:sz w:val="21"/>
              </w:rPr>
              <w:t>子化备案，实现涉危涉重企业电</w:t>
            </w:r>
            <w:r>
              <w:rPr>
                <w:spacing w:val="11"/>
                <w:sz w:val="21"/>
              </w:rPr>
              <w:t>子化备案全覆盖。以排放重金</w:t>
            </w:r>
            <w:r>
              <w:rPr>
                <w:spacing w:val="-8"/>
                <w:sz w:val="21"/>
              </w:rPr>
              <w:t>属、危险废物、持久性有机污染</w:t>
            </w:r>
            <w:r>
              <w:rPr>
                <w:spacing w:val="11"/>
                <w:sz w:val="21"/>
              </w:rPr>
              <w:t>物和生产使用重点环境管理危</w:t>
            </w:r>
            <w:r>
              <w:rPr>
                <w:spacing w:val="-4"/>
                <w:w w:val="95"/>
                <w:sz w:val="21"/>
              </w:rPr>
              <w:t>险化学品的污染源为重点，建立</w:t>
            </w:r>
            <w:r>
              <w:rPr>
                <w:spacing w:val="-8"/>
                <w:w w:val="95"/>
                <w:sz w:val="21"/>
              </w:rPr>
              <w:t>重点环境风险源清单。加强重点</w:t>
            </w:r>
            <w:r>
              <w:rPr>
                <w:spacing w:val="-9"/>
                <w:sz w:val="21"/>
              </w:rPr>
              <w:t>流域、区域环境风险预警系统建</w:t>
            </w:r>
            <w:r>
              <w:rPr>
                <w:spacing w:val="11"/>
                <w:sz w:val="21"/>
              </w:rPr>
              <w:t>设，完善化工园区风险预警系</w:t>
            </w:r>
            <w:r>
              <w:rPr>
                <w:spacing w:val="-7"/>
                <w:w w:val="95"/>
                <w:sz w:val="21"/>
              </w:rPr>
              <w:t>统。深化重大环境风险企业的环</w:t>
            </w:r>
            <w:r>
              <w:rPr>
                <w:spacing w:val="-9"/>
                <w:w w:val="95"/>
                <w:sz w:val="21"/>
              </w:rPr>
              <w:t>境安全达标建设，加快实施环境</w:t>
            </w:r>
            <w:r>
              <w:rPr>
                <w:spacing w:val="-11"/>
                <w:sz w:val="21"/>
              </w:rPr>
              <w:t>安全达标改造。健全跨区域、跨</w:t>
            </w:r>
            <w:r>
              <w:rPr>
                <w:spacing w:val="11"/>
                <w:sz w:val="21"/>
              </w:rPr>
              <w:t>部门突发生态环境事件联防联</w:t>
            </w:r>
          </w:p>
          <w:p>
            <w:pPr>
              <w:pStyle w:val="TableParagraph"/>
              <w:spacing w:before="14" w:line="256" w:lineRule="exact"/>
              <w:ind w:left="112"/>
              <w:rPr>
                <w:sz w:val="21"/>
              </w:rPr>
            </w:pPr>
            <w:r>
              <w:rPr>
                <w:sz w:val="21"/>
              </w:rPr>
              <w:t>控机制。</w:t>
            </w:r>
          </w:p>
        </w:tc>
        <w:tc>
          <w:tcPr>
            <w:tcW w:w="2652" w:type="dxa"/>
            <w:tcBorders>
              <w:top w:val="single" w:sz="12" w:space="0" w:color="000000"/>
              <w:left w:val="single" w:sz="4" w:space="0" w:color="000000"/>
              <w:bottom w:val="thickThinMediumGap" w:sz="4" w:space="0" w:color="000000"/>
              <w:right w:val="single" w:sz="4" w:space="0" w:color="000000"/>
            </w:tcBorders>
          </w:tcPr>
          <w:p>
            <w:pPr>
              <w:pStyle w:val="TableParagraph"/>
              <w:rPr>
                <w:rFonts w:ascii="Times New Roman"/>
                <w:sz w:val="20"/>
              </w:rPr>
            </w:pPr>
          </w:p>
        </w:tc>
        <w:tc>
          <w:tcPr>
            <w:tcW w:w="533" w:type="dxa"/>
            <w:tcBorders>
              <w:top w:val="single" w:sz="12" w:space="0" w:color="000000"/>
              <w:left w:val="single" w:sz="4" w:space="0" w:color="000000"/>
              <w:bottom w:val="thickThinMediumGap" w:sz="4" w:space="0" w:color="000000"/>
            </w:tcBorders>
          </w:tcPr>
          <w:p>
            <w:pPr>
              <w:pStyle w:val="TableParagraph"/>
              <w:rPr>
                <w:rFonts w:ascii="Times New Roman"/>
                <w:sz w:val="20"/>
              </w:rPr>
            </w:pPr>
          </w:p>
        </w:tc>
      </w:tr>
    </w:tbl>
    <w:p>
      <w:pPr>
        <w:spacing w:after="0"/>
        <w:rPr>
          <w:rFonts w:ascii="Times New Roman"/>
          <w:sz w:val="20"/>
        </w:rPr>
        <w:sectPr>
          <w:footerReference w:type="default" r:id="rId16"/>
          <w:pgSz w:w="11910" w:h="16840"/>
          <w:pgMar w:top="1580" w:right="1240" w:bottom="1180" w:left="1300" w:header="0" w:footer="997"/>
          <w:pgNumType w:start="13"/>
          <w:cols w:space="708"/>
        </w:sectPr>
      </w:pPr>
    </w:p>
    <w:p>
      <w:pPr>
        <w:pStyle w:val="BodyText"/>
        <w:spacing w:before="11"/>
        <w:rPr>
          <w:rFonts w:ascii="Times New Roman"/>
          <w:sz w:val="8"/>
        </w:rPr>
      </w:pPr>
    </w:p>
    <w:tbl>
      <w:tblPr>
        <w:tblStyle w:val="TableNormal13"/>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840"/>
        <w:gridCol w:w="3118"/>
        <w:gridCol w:w="2652"/>
        <w:gridCol w:w="53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3347"/>
          <w:jc w:val="left"/>
        </w:trPr>
        <w:tc>
          <w:tcPr>
            <w:tcW w:w="868" w:type="dxa"/>
            <w:tcBorders>
              <w:right w:val="single" w:sz="4" w:space="0" w:color="000000"/>
            </w:tcBorders>
          </w:tcPr>
          <w:p>
            <w:pPr>
              <w:pStyle w:val="TableParagraph"/>
              <w:rPr>
                <w:rFonts w:ascii="Times New Roman"/>
                <w:sz w:val="20"/>
              </w:rPr>
            </w:pPr>
          </w:p>
        </w:tc>
        <w:tc>
          <w:tcPr>
            <w:tcW w:w="1840" w:type="dxa"/>
            <w:tcBorders>
              <w:top w:val="single" w:sz="12" w:space="0" w:color="000000"/>
              <w:left w:val="single" w:sz="4" w:space="0" w:color="000000"/>
              <w:bottom w:val="thickThinMediumGap"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1"/>
              </w:rPr>
            </w:pPr>
          </w:p>
          <w:p>
            <w:pPr>
              <w:pStyle w:val="TableParagraph"/>
              <w:spacing w:line="242" w:lineRule="auto"/>
              <w:ind w:left="221" w:right="137"/>
              <w:rPr>
                <w:sz w:val="21"/>
              </w:rPr>
            </w:pPr>
            <w:r>
              <w:rPr>
                <w:spacing w:val="-2"/>
                <w:sz w:val="21"/>
              </w:rPr>
              <w:t>《生物质成型燃</w:t>
            </w:r>
            <w:r>
              <w:rPr>
                <w:sz w:val="21"/>
              </w:rPr>
              <w:t>料工程设计规 范》</w:t>
            </w:r>
          </w:p>
          <w:p>
            <w:pPr>
              <w:pStyle w:val="TableParagraph"/>
              <w:spacing w:before="1"/>
              <w:ind w:left="221"/>
              <w:rPr>
                <w:sz w:val="21"/>
              </w:rPr>
            </w:pPr>
            <w:r>
              <w:rPr>
                <w:sz w:val="21"/>
              </w:rPr>
              <w:t>（NY/T2881-201</w:t>
            </w:r>
          </w:p>
          <w:p>
            <w:pPr>
              <w:pStyle w:val="TableParagraph"/>
              <w:spacing w:before="4"/>
              <w:ind w:left="221"/>
              <w:rPr>
                <w:sz w:val="21"/>
              </w:rPr>
            </w:pPr>
            <w:r>
              <w:rPr>
                <w:sz w:val="21"/>
              </w:rPr>
              <w:t>5）</w:t>
            </w:r>
          </w:p>
        </w:tc>
        <w:tc>
          <w:tcPr>
            <w:tcW w:w="3118" w:type="dxa"/>
            <w:tcBorders>
              <w:top w:val="single" w:sz="12" w:space="0" w:color="000000"/>
              <w:left w:val="single" w:sz="4" w:space="0" w:color="000000"/>
              <w:bottom w:val="thickThinMediumGap" w:sz="4" w:space="0" w:color="000000"/>
              <w:right w:val="single" w:sz="4" w:space="0" w:color="000000"/>
            </w:tcBorders>
          </w:tcPr>
          <w:p>
            <w:pPr>
              <w:pStyle w:val="TableParagraph"/>
              <w:numPr>
                <w:ilvl w:val="0"/>
                <w:numId w:val="13"/>
              </w:numPr>
              <w:tabs>
                <w:tab w:val="left" w:pos="638"/>
              </w:tabs>
              <w:spacing w:before="1" w:after="0" w:line="242" w:lineRule="auto"/>
              <w:ind w:left="112" w:right="53" w:firstLine="0"/>
              <w:jc w:val="both"/>
              <w:rPr>
                <w:sz w:val="21"/>
              </w:rPr>
            </w:pPr>
            <w:r>
              <w:rPr>
                <w:spacing w:val="6"/>
                <w:sz w:val="21"/>
              </w:rPr>
              <w:t>主辅建筑布局合理，生产</w:t>
            </w:r>
            <w:r>
              <w:rPr>
                <w:sz w:val="21"/>
              </w:rPr>
              <w:t>作业线紧凑规范，做到人流物流</w:t>
            </w:r>
            <w:r>
              <w:rPr>
                <w:spacing w:val="-1"/>
                <w:sz w:val="21"/>
              </w:rPr>
              <w:t xml:space="preserve">分开；在满足生产要求前提下， </w:t>
            </w:r>
            <w:r>
              <w:rPr>
                <w:spacing w:val="-5"/>
                <w:sz w:val="21"/>
              </w:rPr>
              <w:t>应注意节约用地，减少土石方工</w:t>
            </w:r>
            <w:r>
              <w:rPr>
                <w:spacing w:val="-7"/>
                <w:sz w:val="21"/>
              </w:rPr>
              <w:t>程量；建筑物的朝向应有良好的</w:t>
            </w:r>
            <w:r>
              <w:rPr>
                <w:spacing w:val="-8"/>
                <w:sz w:val="21"/>
              </w:rPr>
              <w:t>自然通风；建筑布局应考虑生产</w:t>
            </w:r>
            <w:r>
              <w:rPr>
                <w:spacing w:val="12"/>
                <w:sz w:val="21"/>
              </w:rPr>
              <w:t>车间噪声和粉尘对整体环境的</w:t>
            </w:r>
            <w:r>
              <w:rPr>
                <w:spacing w:val="-2"/>
                <w:sz w:val="21"/>
              </w:rPr>
              <w:t>影响；对厂区生产设备、生产设</w:t>
            </w:r>
            <w:r>
              <w:rPr>
                <w:spacing w:val="-6"/>
                <w:sz w:val="21"/>
              </w:rPr>
              <w:t>施等应有明显的警示标志，特别是禁止烟火标志。</w:t>
            </w:r>
          </w:p>
          <w:p>
            <w:pPr>
              <w:pStyle w:val="TableParagraph"/>
              <w:numPr>
                <w:ilvl w:val="0"/>
                <w:numId w:val="13"/>
              </w:numPr>
              <w:tabs>
                <w:tab w:val="left" w:pos="655"/>
              </w:tabs>
              <w:spacing w:before="5" w:after="0" w:line="242" w:lineRule="auto"/>
              <w:ind w:left="112" w:right="-15" w:firstLine="0"/>
              <w:jc w:val="left"/>
              <w:rPr>
                <w:sz w:val="21"/>
              </w:rPr>
            </w:pPr>
            <w:r>
              <w:rPr>
                <w:spacing w:val="3"/>
                <w:sz w:val="21"/>
              </w:rPr>
              <w:t>生物质成型燃料厂分区应</w:t>
            </w:r>
            <w:r>
              <w:rPr>
                <w:spacing w:val="12"/>
                <w:sz w:val="21"/>
              </w:rPr>
              <w:t>布局合理，按照生产流程及功</w:t>
            </w:r>
            <w:r>
              <w:rPr>
                <w:spacing w:val="-12"/>
                <w:sz w:val="21"/>
              </w:rPr>
              <w:t>能，划分为行政服务区、原料区、</w:t>
            </w:r>
            <w:r>
              <w:rPr>
                <w:spacing w:val="-5"/>
                <w:sz w:val="21"/>
              </w:rPr>
              <w:t>生产区和成品区。各区域之间既</w:t>
            </w:r>
            <w:r>
              <w:rPr>
                <w:spacing w:val="-8"/>
                <w:sz w:val="21"/>
              </w:rPr>
              <w:t>有紧密联系又须适当分隔；厂区</w:t>
            </w:r>
            <w:r>
              <w:rPr>
                <w:spacing w:val="12"/>
                <w:sz w:val="21"/>
              </w:rPr>
              <w:t>出入口设置应根据城乡道路规</w:t>
            </w:r>
            <w:r>
              <w:rPr>
                <w:spacing w:val="7"/>
                <w:sz w:val="21"/>
              </w:rPr>
              <w:t>划和人货分流原则合理确定，出</w:t>
            </w:r>
            <w:r>
              <w:rPr>
                <w:spacing w:val="4"/>
                <w:sz w:val="21"/>
              </w:rPr>
              <w:t>入口不少于</w:t>
            </w:r>
            <w:r>
              <w:rPr>
                <w:spacing w:val="5"/>
                <w:sz w:val="21"/>
              </w:rPr>
              <w:t>2</w:t>
            </w:r>
            <w:r>
              <w:rPr>
                <w:spacing w:val="4"/>
                <w:sz w:val="21"/>
              </w:rPr>
              <w:t>个；厂区道路应为硬化路面，不宜采用沥青材料， 并应有良好的排水系统。</w:t>
            </w:r>
          </w:p>
          <w:p>
            <w:pPr>
              <w:pStyle w:val="TableParagraph"/>
              <w:numPr>
                <w:ilvl w:val="0"/>
                <w:numId w:val="13"/>
              </w:numPr>
              <w:tabs>
                <w:tab w:val="left" w:pos="655"/>
              </w:tabs>
              <w:spacing w:before="6" w:after="0" w:line="242" w:lineRule="auto"/>
              <w:ind w:left="112" w:right="92" w:firstLine="0"/>
              <w:jc w:val="both"/>
              <w:rPr>
                <w:sz w:val="21"/>
              </w:rPr>
            </w:pPr>
            <w:r>
              <w:rPr>
                <w:spacing w:val="2"/>
                <w:sz w:val="21"/>
              </w:rPr>
              <w:t>厂区规划应符合环境保护</w:t>
            </w:r>
            <w:r>
              <w:rPr>
                <w:spacing w:val="-7"/>
                <w:sz w:val="21"/>
              </w:rPr>
              <w:t>要求；厂区布置应加强绿化的规</w:t>
            </w:r>
            <w:r>
              <w:rPr>
                <w:spacing w:val="-6"/>
                <w:w w:val="95"/>
                <w:sz w:val="21"/>
              </w:rPr>
              <w:t>划设计；应执行环境影响报告书</w:t>
            </w:r>
          </w:p>
          <w:p>
            <w:pPr>
              <w:pStyle w:val="TableParagraph"/>
              <w:spacing w:before="1" w:line="242" w:lineRule="auto"/>
              <w:ind w:left="112" w:right="53"/>
              <w:jc w:val="both"/>
              <w:rPr>
                <w:sz w:val="21"/>
              </w:rPr>
            </w:pPr>
            <w:r>
              <w:rPr>
                <w:sz w:val="21"/>
              </w:rPr>
              <w:t>（表）的编制规定，执行防治污染设施与主体工程同时设计、同时施工、同时投产的“三同时” 制度；生产线上的设备和装置应采取措施减少粉尘的散发量，并采用有效的捕集与分离粉尘的装置；排放的粉尘浓度应符合GB16297的排放标准；对振动较大的设备，如粉碎机等应采取有效的隔声、吸声、消声、隔振等措施。炉渣、砂石、生活垃圾等废弃物应综合利用或妥善处理， 应防止二次污染。</w:t>
            </w:r>
          </w:p>
          <w:p>
            <w:pPr>
              <w:pStyle w:val="TableParagraph"/>
              <w:numPr>
                <w:ilvl w:val="0"/>
                <w:numId w:val="13"/>
              </w:numPr>
              <w:tabs>
                <w:tab w:val="left" w:pos="637"/>
              </w:tabs>
              <w:spacing w:before="9" w:after="0" w:line="242" w:lineRule="auto"/>
              <w:ind w:left="112" w:right="-15" w:firstLine="0"/>
              <w:jc w:val="left"/>
              <w:rPr>
                <w:sz w:val="21"/>
              </w:rPr>
            </w:pPr>
            <w:r>
              <w:rPr>
                <w:sz w:val="21"/>
              </w:rPr>
              <w:t>原料预处理包括杂质清理</w:t>
            </w:r>
            <w:r>
              <w:rPr>
                <w:spacing w:val="-6"/>
                <w:sz w:val="21"/>
              </w:rPr>
              <w:t>、粉碎、烘干或加水、混配等工艺环节，并根据需要可适当增减</w:t>
            </w:r>
            <w:r>
              <w:rPr>
                <w:spacing w:val="10"/>
                <w:sz w:val="21"/>
              </w:rPr>
              <w:t>；原料杂质清理应包括筛选和</w:t>
            </w:r>
            <w:r>
              <w:rPr>
                <w:spacing w:val="-6"/>
                <w:sz w:val="21"/>
              </w:rPr>
              <w:t>磁选等；粉碎工序的生产能力应</w:t>
            </w:r>
            <w:r>
              <w:rPr>
                <w:spacing w:val="3"/>
                <w:sz w:val="21"/>
              </w:rPr>
              <w:t>为成型生产能力的</w:t>
            </w:r>
            <w:r>
              <w:rPr>
                <w:sz w:val="21"/>
              </w:rPr>
              <w:t>1.3</w:t>
            </w:r>
            <w:r>
              <w:rPr>
                <w:spacing w:val="6"/>
                <w:sz w:val="21"/>
              </w:rPr>
              <w:t xml:space="preserve">倍以上； </w:t>
            </w:r>
            <w:r>
              <w:rPr>
                <w:spacing w:val="-5"/>
                <w:sz w:val="21"/>
              </w:rPr>
              <w:t>根据成型工艺需要。通过烘干或</w:t>
            </w:r>
            <w:r>
              <w:rPr>
                <w:spacing w:val="-8"/>
                <w:sz w:val="21"/>
              </w:rPr>
              <w:t>加水，使原料达到成型加工的要</w:t>
            </w:r>
            <w:r>
              <w:rPr>
                <w:spacing w:val="-10"/>
                <w:sz w:val="21"/>
              </w:rPr>
              <w:t>求根据成型工艺需要，混配的不</w:t>
            </w:r>
            <w:r>
              <w:rPr>
                <w:spacing w:val="10"/>
                <w:sz w:val="21"/>
              </w:rPr>
              <w:t>同种类原料应达到成型加工的</w:t>
            </w:r>
            <w:r>
              <w:rPr>
                <w:sz w:val="21"/>
              </w:rPr>
              <w:t>要求。</w:t>
            </w:r>
          </w:p>
          <w:p>
            <w:pPr>
              <w:pStyle w:val="TableParagraph"/>
              <w:numPr>
                <w:ilvl w:val="0"/>
                <w:numId w:val="13"/>
              </w:numPr>
              <w:tabs>
                <w:tab w:val="left" w:pos="655"/>
              </w:tabs>
              <w:spacing w:before="5" w:after="0" w:line="270" w:lineRule="atLeast"/>
              <w:ind w:left="112" w:right="92" w:firstLine="0"/>
              <w:jc w:val="left"/>
              <w:rPr>
                <w:sz w:val="21"/>
              </w:rPr>
            </w:pPr>
            <w:r>
              <w:rPr>
                <w:spacing w:val="2"/>
                <w:sz w:val="21"/>
              </w:rPr>
              <w:t xml:space="preserve">成型机前应设置储料仓， </w:t>
            </w:r>
            <w:r>
              <w:rPr>
                <w:spacing w:val="11"/>
                <w:sz w:val="21"/>
              </w:rPr>
              <w:t>储料仓的存储量应满足生产需</w:t>
            </w:r>
          </w:p>
        </w:tc>
        <w:tc>
          <w:tcPr>
            <w:tcW w:w="2652" w:type="dxa"/>
            <w:tcBorders>
              <w:top w:val="single" w:sz="12" w:space="0" w:color="000000"/>
              <w:left w:val="single" w:sz="4" w:space="0" w:color="000000"/>
              <w:bottom w:val="thickThinMediumGap" w:sz="4" w:space="0" w:color="000000"/>
              <w:right w:val="single" w:sz="4" w:space="0" w:color="000000"/>
            </w:tcBorders>
          </w:tcPr>
          <w:p>
            <w:pPr>
              <w:pStyle w:val="TableParagraph"/>
              <w:numPr>
                <w:ilvl w:val="0"/>
                <w:numId w:val="12"/>
              </w:numPr>
              <w:tabs>
                <w:tab w:val="left" w:pos="642"/>
              </w:tabs>
              <w:spacing w:before="1" w:after="0" w:line="242" w:lineRule="auto"/>
              <w:ind w:left="111" w:right="92" w:firstLine="0"/>
              <w:jc w:val="both"/>
              <w:rPr>
                <w:sz w:val="21"/>
              </w:rPr>
            </w:pPr>
            <w:r>
              <w:rPr>
                <w:spacing w:val="-2"/>
                <w:sz w:val="21"/>
              </w:rPr>
              <w:t>本项目主辅建筑布局</w:t>
            </w:r>
            <w:r>
              <w:rPr>
                <w:spacing w:val="9"/>
                <w:sz w:val="21"/>
              </w:rPr>
              <w:t>合理，生产作业线紧凑规</w:t>
            </w:r>
            <w:r>
              <w:rPr>
                <w:spacing w:val="-12"/>
                <w:sz w:val="21"/>
              </w:rPr>
              <w:t>范，做到人流物流分开；本</w:t>
            </w:r>
            <w:r>
              <w:rPr>
                <w:spacing w:val="-10"/>
                <w:sz w:val="21"/>
              </w:rPr>
              <w:t>项目布局通风良好；建筑布</w:t>
            </w:r>
            <w:r>
              <w:rPr>
                <w:spacing w:val="9"/>
                <w:sz w:val="21"/>
              </w:rPr>
              <w:t>局已考虑生产车间噪声和</w:t>
            </w:r>
            <w:r>
              <w:rPr>
                <w:spacing w:val="-9"/>
                <w:sz w:val="21"/>
              </w:rPr>
              <w:t>粉尘对整体环境的影响；拟对厂区生产设备、生产设施</w:t>
            </w:r>
            <w:r>
              <w:rPr>
                <w:spacing w:val="9"/>
                <w:sz w:val="21"/>
              </w:rPr>
              <w:t>等张贴应有明显的警示标</w:t>
            </w:r>
            <w:r>
              <w:rPr>
                <w:sz w:val="21"/>
              </w:rPr>
              <w:t>志；</w:t>
            </w:r>
          </w:p>
          <w:p>
            <w:pPr>
              <w:pStyle w:val="TableParagraph"/>
              <w:numPr>
                <w:ilvl w:val="0"/>
                <w:numId w:val="12"/>
              </w:numPr>
              <w:tabs>
                <w:tab w:val="left" w:pos="642"/>
              </w:tabs>
              <w:spacing w:before="5" w:after="0" w:line="242" w:lineRule="auto"/>
              <w:ind w:left="111" w:right="92" w:firstLine="0"/>
              <w:jc w:val="both"/>
              <w:rPr>
                <w:sz w:val="21"/>
              </w:rPr>
            </w:pPr>
            <w:bookmarkStart w:id="2" w:name="（2）本项目已按照生产流程及功能，划分为行政服务区、原料区、生产区和成品区；各区"/>
            <w:bookmarkEnd w:id="2"/>
            <w:r>
              <w:rPr>
                <w:spacing w:val="-2"/>
                <w:sz w:val="21"/>
              </w:rPr>
              <w:t>本项目已按照生产流</w:t>
            </w:r>
            <w:r>
              <w:rPr>
                <w:spacing w:val="-11"/>
                <w:sz w:val="21"/>
              </w:rPr>
              <w:t>程及功能，划分为行政服务</w:t>
            </w:r>
            <w:r>
              <w:rPr>
                <w:spacing w:val="-10"/>
                <w:sz w:val="21"/>
              </w:rPr>
              <w:t>区、原料区、生产区和成品区；各区域之间既有紧密联</w:t>
            </w:r>
            <w:r>
              <w:rPr>
                <w:spacing w:val="-15"/>
                <w:sz w:val="21"/>
              </w:rPr>
              <w:t>系又有适当分隔；本项目设</w:t>
            </w:r>
            <w:r>
              <w:rPr>
                <w:spacing w:val="-17"/>
                <w:sz w:val="21"/>
              </w:rPr>
              <w:t>有两个出入口；厂区道路为</w:t>
            </w:r>
            <w:r>
              <w:rPr>
                <w:spacing w:val="9"/>
                <w:sz w:val="21"/>
              </w:rPr>
              <w:t>硬化地面，未使用沥青材</w:t>
            </w:r>
            <w:r>
              <w:rPr>
                <w:sz w:val="21"/>
              </w:rPr>
              <w:t>料，有良好的排水系统。</w:t>
            </w:r>
          </w:p>
          <w:p>
            <w:pPr>
              <w:pStyle w:val="TableParagraph"/>
              <w:numPr>
                <w:ilvl w:val="0"/>
                <w:numId w:val="12"/>
              </w:numPr>
              <w:tabs>
                <w:tab w:val="left" w:pos="642"/>
              </w:tabs>
              <w:spacing w:before="3" w:after="0" w:line="242" w:lineRule="auto"/>
              <w:ind w:left="111" w:right="92" w:firstLine="0"/>
              <w:jc w:val="both"/>
              <w:rPr>
                <w:sz w:val="21"/>
              </w:rPr>
            </w:pPr>
            <w:r>
              <w:rPr>
                <w:spacing w:val="-2"/>
                <w:sz w:val="21"/>
              </w:rPr>
              <w:t>厂区规划符合环境保</w:t>
            </w:r>
            <w:r>
              <w:rPr>
                <w:spacing w:val="-10"/>
                <w:sz w:val="21"/>
              </w:rPr>
              <w:t>护要求；厂区布置拟加强绿</w:t>
            </w:r>
            <w:r>
              <w:rPr>
                <w:spacing w:val="-13"/>
                <w:sz w:val="21"/>
              </w:rPr>
              <w:t>化的规划；将执行环境影响</w:t>
            </w:r>
            <w:r>
              <w:rPr>
                <w:spacing w:val="-10"/>
                <w:sz w:val="21"/>
              </w:rPr>
              <w:t>报告表的编制规定，执行防</w:t>
            </w:r>
            <w:r>
              <w:rPr>
                <w:spacing w:val="9"/>
                <w:sz w:val="21"/>
              </w:rPr>
              <w:t>治污染设施与主体工程同</w:t>
            </w:r>
            <w:r>
              <w:rPr>
                <w:spacing w:val="-11"/>
                <w:sz w:val="21"/>
              </w:rPr>
              <w:t>时设计、同时施工、同时投</w:t>
            </w:r>
            <w:r>
              <w:rPr>
                <w:spacing w:val="-10"/>
                <w:w w:val="95"/>
                <w:sz w:val="21"/>
              </w:rPr>
              <w:t>产的“三同时”制度；生产</w:t>
            </w:r>
            <w:r>
              <w:rPr>
                <w:spacing w:val="9"/>
                <w:sz w:val="21"/>
              </w:rPr>
              <w:t>线上的设备和装置已配套</w:t>
            </w:r>
            <w:r>
              <w:rPr>
                <w:sz w:val="21"/>
              </w:rPr>
              <w:t>集气罩+袋式除尘器+15m</w:t>
            </w:r>
            <w:r>
              <w:rPr>
                <w:spacing w:val="-11"/>
                <w:sz w:val="21"/>
              </w:rPr>
              <w:t>排气筒；排放的粉尘浓度符合</w:t>
            </w:r>
          </w:p>
          <w:p>
            <w:pPr>
              <w:pStyle w:val="TableParagraph"/>
              <w:spacing w:before="6" w:line="244" w:lineRule="auto"/>
              <w:ind w:left="111" w:right="94"/>
              <w:jc w:val="both"/>
              <w:rPr>
                <w:sz w:val="21"/>
              </w:rPr>
            </w:pPr>
            <w:r>
              <w:rPr>
                <w:sz w:val="21"/>
              </w:rPr>
              <w:t>《江苏省大气污染物综合排 放 标 准 》</w:t>
            </w:r>
          </w:p>
          <w:p>
            <w:pPr>
              <w:pStyle w:val="TableParagraph"/>
              <w:spacing w:line="242" w:lineRule="auto"/>
              <w:ind w:left="111" w:right="8"/>
              <w:rPr>
                <w:sz w:val="21"/>
              </w:rPr>
            </w:pPr>
            <w:r>
              <w:rPr>
                <w:sz w:val="21"/>
              </w:rPr>
              <w:t>（DB32/4041-2021）中的标准的排放标准；对振动较大的设备，如粉碎机等采取了有效的隔声、吸声、消声、隔振等措施。生活垃圾等废弃物已妥善处理。</w:t>
            </w:r>
          </w:p>
          <w:p>
            <w:pPr>
              <w:pStyle w:val="TableParagraph"/>
              <w:numPr>
                <w:ilvl w:val="0"/>
                <w:numId w:val="12"/>
              </w:numPr>
              <w:tabs>
                <w:tab w:val="left" w:pos="642"/>
              </w:tabs>
              <w:spacing w:before="0" w:after="0" w:line="242" w:lineRule="auto"/>
              <w:ind w:left="111" w:right="8" w:firstLine="0"/>
              <w:jc w:val="left"/>
              <w:rPr>
                <w:sz w:val="21"/>
              </w:rPr>
            </w:pPr>
            <w:r>
              <w:rPr>
                <w:sz w:val="21"/>
              </w:rPr>
              <w:t>本项目原料预处理包</w:t>
            </w:r>
            <w:r>
              <w:rPr>
                <w:spacing w:val="-1"/>
                <w:sz w:val="21"/>
              </w:rPr>
              <w:t xml:space="preserve">括粉碎、混配等工艺环节； 本项目原料所含杂质较少， </w:t>
            </w:r>
            <w:r>
              <w:rPr>
                <w:spacing w:val="-8"/>
                <w:sz w:val="21"/>
              </w:rPr>
              <w:t>故不需要进行杂质筛选；本</w:t>
            </w:r>
            <w:r>
              <w:rPr>
                <w:spacing w:val="10"/>
                <w:sz w:val="21"/>
              </w:rPr>
              <w:t>项目粉碎工序的生产能力</w:t>
            </w:r>
            <w:r>
              <w:rPr>
                <w:spacing w:val="1"/>
                <w:sz w:val="21"/>
              </w:rPr>
              <w:t>为成型生产能力的</w:t>
            </w:r>
            <w:r>
              <w:rPr>
                <w:sz w:val="21"/>
              </w:rPr>
              <w:t>1.3倍以上；</w:t>
            </w:r>
          </w:p>
          <w:p>
            <w:pPr>
              <w:pStyle w:val="TableParagraph"/>
              <w:numPr>
                <w:ilvl w:val="0"/>
                <w:numId w:val="12"/>
              </w:numPr>
              <w:tabs>
                <w:tab w:val="left" w:pos="642"/>
              </w:tabs>
              <w:spacing w:before="6" w:after="0" w:line="242" w:lineRule="auto"/>
              <w:ind w:left="111" w:right="91" w:firstLine="0"/>
              <w:jc w:val="both"/>
              <w:rPr>
                <w:sz w:val="21"/>
              </w:rPr>
            </w:pPr>
            <w:r>
              <w:rPr>
                <w:spacing w:val="-2"/>
                <w:sz w:val="21"/>
              </w:rPr>
              <w:t>本项目成型机前设有</w:t>
            </w:r>
            <w:r>
              <w:rPr>
                <w:spacing w:val="-10"/>
                <w:sz w:val="21"/>
              </w:rPr>
              <w:t>储料仓，储料仓的存储量能</w:t>
            </w:r>
            <w:r>
              <w:rPr>
                <w:spacing w:val="-15"/>
                <w:sz w:val="21"/>
              </w:rPr>
              <w:t>满足生产需要；本项目的压</w:t>
            </w:r>
            <w:r>
              <w:rPr>
                <w:spacing w:val="9"/>
                <w:sz w:val="21"/>
              </w:rPr>
              <w:t>缩成型设备能保证产品质</w:t>
            </w:r>
            <w:r>
              <w:rPr>
                <w:spacing w:val="-9"/>
                <w:sz w:val="21"/>
              </w:rPr>
              <w:t>量和产能要求，能符合</w:t>
            </w:r>
            <w:r>
              <w:rPr>
                <w:spacing w:val="-3"/>
                <w:sz w:val="21"/>
              </w:rPr>
              <w:t xml:space="preserve">NY/T </w:t>
            </w:r>
            <w:r>
              <w:rPr>
                <w:sz w:val="21"/>
              </w:rPr>
              <w:t>1882的规定。</w:t>
            </w:r>
          </w:p>
          <w:p>
            <w:pPr>
              <w:pStyle w:val="TableParagraph"/>
              <w:numPr>
                <w:ilvl w:val="0"/>
                <w:numId w:val="12"/>
              </w:numPr>
              <w:tabs>
                <w:tab w:val="left" w:pos="642"/>
              </w:tabs>
              <w:spacing w:before="1" w:after="0" w:line="256" w:lineRule="exact"/>
              <w:ind w:left="641" w:right="0" w:hanging="531"/>
              <w:jc w:val="left"/>
              <w:rPr>
                <w:sz w:val="21"/>
              </w:rPr>
            </w:pPr>
            <w:bookmarkStart w:id="3" w:name="（6）本项目辅助配套包括输送、除尘、冷却、成品缓存、计量包装、仓储等；本项目在生"/>
            <w:bookmarkEnd w:id="3"/>
            <w:r>
              <w:rPr>
                <w:sz w:val="21"/>
              </w:rPr>
              <w:t>本项目辅助配套包括</w:t>
            </w:r>
          </w:p>
        </w:tc>
        <w:tc>
          <w:tcPr>
            <w:tcW w:w="533" w:type="dxa"/>
            <w:tcBorders>
              <w:top w:val="single" w:sz="12" w:space="0" w:color="000000"/>
              <w:left w:val="single" w:sz="4" w:space="0" w:color="000000"/>
              <w:bottom w:val="thickThinMediumGap"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16"/>
              </w:rPr>
            </w:pPr>
          </w:p>
          <w:p>
            <w:pPr>
              <w:pStyle w:val="TableParagraph"/>
              <w:spacing w:line="242" w:lineRule="auto"/>
              <w:ind w:left="111" w:right="195"/>
              <w:rPr>
                <w:sz w:val="21"/>
              </w:rPr>
            </w:pPr>
            <w:r>
              <w:rPr>
                <w:sz w:val="21"/>
              </w:rPr>
              <w:t>相符</w:t>
            </w:r>
          </w:p>
        </w:tc>
      </w:tr>
    </w:tbl>
    <w:p>
      <w:pPr>
        <w:spacing w:after="0" w:line="242" w:lineRule="auto"/>
        <w:rPr>
          <w:sz w:val="21"/>
        </w:rPr>
        <w:sectPr>
          <w:footerReference w:type="default" r:id="rId17"/>
          <w:pgSz w:w="11910" w:h="16840"/>
          <w:pgMar w:top="1580" w:right="1240" w:bottom="1180" w:left="1300" w:header="0" w:footer="997"/>
          <w:pgNumType w:start="14"/>
          <w:cols w:space="708"/>
        </w:sectPr>
      </w:pPr>
    </w:p>
    <w:p>
      <w:pPr>
        <w:pStyle w:val="BodyText"/>
        <w:spacing w:before="11"/>
        <w:rPr>
          <w:rFonts w:ascii="Times New Roman"/>
          <w:sz w:val="8"/>
        </w:rPr>
      </w:pPr>
    </w:p>
    <w:tbl>
      <w:tblPr>
        <w:tblStyle w:val="TableNormal14"/>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08"/>
        <w:gridCol w:w="1732"/>
        <w:gridCol w:w="3118"/>
        <w:gridCol w:w="2652"/>
        <w:gridCol w:w="53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535"/>
          <w:jc w:val="left"/>
        </w:trPr>
        <w:tc>
          <w:tcPr>
            <w:tcW w:w="868" w:type="dxa"/>
            <w:vMerge w:val="restart"/>
            <w:tcBorders>
              <w:right w:val="single" w:sz="4" w:space="0" w:color="000000"/>
            </w:tcBorders>
          </w:tcPr>
          <w:p>
            <w:pPr>
              <w:pStyle w:val="TableParagraph"/>
              <w:rPr>
                <w:rFonts w:ascii="Times New Roman"/>
                <w:sz w:val="20"/>
              </w:rPr>
            </w:pPr>
          </w:p>
        </w:tc>
        <w:tc>
          <w:tcPr>
            <w:tcW w:w="108" w:type="dxa"/>
            <w:vMerge w:val="restart"/>
            <w:tcBorders>
              <w:left w:val="single" w:sz="4" w:space="0" w:color="000000"/>
              <w:right w:val="nil"/>
            </w:tcBorders>
          </w:tcPr>
          <w:p>
            <w:pPr>
              <w:pStyle w:val="TableParagraph"/>
              <w:rPr>
                <w:rFonts w:ascii="Times New Roman"/>
                <w:sz w:val="20"/>
              </w:rPr>
            </w:pPr>
          </w:p>
        </w:tc>
        <w:tc>
          <w:tcPr>
            <w:tcW w:w="1732" w:type="dxa"/>
            <w:tcBorders>
              <w:top w:val="single" w:sz="12" w:space="0" w:color="000000"/>
              <w:left w:val="nil"/>
              <w:bottom w:val="single" w:sz="4" w:space="0" w:color="000000"/>
              <w:right w:val="single" w:sz="4" w:space="0" w:color="000000"/>
            </w:tcBorders>
          </w:tcPr>
          <w:p>
            <w:pPr>
              <w:pStyle w:val="TableParagraph"/>
              <w:rPr>
                <w:rFonts w:ascii="Times New Roman"/>
                <w:sz w:val="20"/>
              </w:rPr>
            </w:pPr>
          </w:p>
        </w:tc>
        <w:tc>
          <w:tcPr>
            <w:tcW w:w="3118" w:type="dxa"/>
            <w:tcBorders>
              <w:top w:val="single" w:sz="12" w:space="0" w:color="000000"/>
              <w:left w:val="single" w:sz="4" w:space="0" w:color="000000"/>
              <w:bottom w:val="single" w:sz="4" w:space="0" w:color="000000"/>
              <w:right w:val="single" w:sz="4" w:space="0" w:color="000000"/>
            </w:tcBorders>
          </w:tcPr>
          <w:p>
            <w:pPr>
              <w:pStyle w:val="TableParagraph"/>
              <w:spacing w:before="1" w:line="242" w:lineRule="auto"/>
              <w:ind w:left="112" w:right="53"/>
              <w:jc w:val="both"/>
              <w:rPr>
                <w:sz w:val="21"/>
              </w:rPr>
            </w:pPr>
            <w:r>
              <w:rPr>
                <w:sz w:val="21"/>
              </w:rPr>
              <w:t>要；根据产品类型和质量要求， 压缩成型设备应保证产品质量和产能要求，应符合NY/T 1882 的规定。</w:t>
            </w:r>
          </w:p>
          <w:p>
            <w:pPr>
              <w:pStyle w:val="TableParagraph"/>
              <w:spacing w:before="1" w:line="242" w:lineRule="auto"/>
              <w:ind w:left="112" w:right="-15"/>
              <w:rPr>
                <w:sz w:val="21"/>
              </w:rPr>
            </w:pPr>
            <w:r>
              <w:rPr>
                <w:spacing w:val="-6"/>
                <w:sz w:val="21"/>
              </w:rPr>
              <w:t>（6）</w:t>
            </w:r>
            <w:r>
              <w:rPr>
                <w:spacing w:val="-3"/>
                <w:sz w:val="21"/>
              </w:rPr>
              <w:t>辅助配套包括输送、除尘、</w:t>
            </w:r>
            <w:r>
              <w:rPr>
                <w:spacing w:val="-7"/>
                <w:sz w:val="21"/>
              </w:rPr>
              <w:t>冷却、成品缓存、计量包装、仓</w:t>
            </w:r>
            <w:r>
              <w:rPr>
                <w:spacing w:val="-8"/>
                <w:sz w:val="21"/>
              </w:rPr>
              <w:t>储等；在生产各环节应设置除尘防尘装置，符合</w:t>
            </w:r>
            <w:r>
              <w:rPr>
                <w:sz w:val="21"/>
              </w:rPr>
              <w:t>GBZ1</w:t>
            </w:r>
            <w:r>
              <w:rPr>
                <w:spacing w:val="-4"/>
                <w:sz w:val="21"/>
              </w:rPr>
              <w:t>的要求；根</w:t>
            </w:r>
            <w:r>
              <w:rPr>
                <w:spacing w:val="-8"/>
                <w:sz w:val="21"/>
              </w:rPr>
              <w:t>据需要设置冷却系统；计量设备精度应符合JJG</w:t>
            </w:r>
            <w:r>
              <w:rPr>
                <w:spacing w:val="-42"/>
                <w:sz w:val="21"/>
              </w:rPr>
              <w:t xml:space="preserve"> </w:t>
            </w:r>
            <w:r>
              <w:rPr>
                <w:sz w:val="21"/>
              </w:rPr>
              <w:t>1036的规定；包</w:t>
            </w:r>
            <w:r>
              <w:rPr>
                <w:spacing w:val="12"/>
                <w:sz w:val="21"/>
              </w:rPr>
              <w:t>装设备宜安装在成品计量工序</w:t>
            </w:r>
          </w:p>
          <w:p>
            <w:pPr>
              <w:pStyle w:val="TableParagraph"/>
              <w:spacing w:before="4" w:line="270" w:lineRule="atLeast"/>
              <w:ind w:left="112" w:right="34"/>
              <w:rPr>
                <w:sz w:val="21"/>
              </w:rPr>
            </w:pPr>
            <w:r>
              <w:rPr>
                <w:sz w:val="21"/>
              </w:rPr>
              <w:t>之后，紧邻成品库；也可配置散料储料罐，以便于散料装车。</w:t>
            </w:r>
          </w:p>
        </w:tc>
        <w:tc>
          <w:tcPr>
            <w:tcW w:w="2652" w:type="dxa"/>
            <w:tcBorders>
              <w:top w:val="single" w:sz="12" w:space="0" w:color="000000"/>
              <w:left w:val="single" w:sz="4" w:space="0" w:color="000000"/>
              <w:bottom w:val="single" w:sz="4" w:space="0" w:color="000000"/>
              <w:right w:val="single" w:sz="4" w:space="0" w:color="000000"/>
            </w:tcBorders>
          </w:tcPr>
          <w:p>
            <w:pPr>
              <w:pStyle w:val="TableParagraph"/>
              <w:spacing w:before="1" w:line="242" w:lineRule="auto"/>
              <w:ind w:left="111" w:right="92"/>
              <w:jc w:val="both"/>
              <w:rPr>
                <w:sz w:val="21"/>
              </w:rPr>
            </w:pPr>
            <w:r>
              <w:rPr>
                <w:spacing w:val="-11"/>
                <w:sz w:val="21"/>
              </w:rPr>
              <w:t>输送、除尘、冷却、成品缓存、计量包装、仓储等；本</w:t>
            </w:r>
            <w:r>
              <w:rPr>
                <w:spacing w:val="9"/>
                <w:sz w:val="21"/>
              </w:rPr>
              <w:t>项目在生产各环节设有除</w:t>
            </w:r>
            <w:r>
              <w:rPr>
                <w:spacing w:val="-10"/>
                <w:sz w:val="21"/>
              </w:rPr>
              <w:t>尘防尘装置，经整改后符合GBZ1</w:t>
            </w:r>
            <w:r>
              <w:rPr>
                <w:spacing w:val="-14"/>
                <w:sz w:val="21"/>
              </w:rPr>
              <w:t>的要求；本项目不需要</w:t>
            </w:r>
            <w:r>
              <w:rPr>
                <w:spacing w:val="-17"/>
                <w:sz w:val="21"/>
              </w:rPr>
              <w:t>设置冷却系统；本项目成品</w:t>
            </w:r>
            <w:r>
              <w:rPr>
                <w:spacing w:val="-10"/>
                <w:sz w:val="21"/>
              </w:rPr>
              <w:t>直接打包进吨包袋，后存于</w:t>
            </w:r>
            <w:r>
              <w:rPr>
                <w:sz w:val="21"/>
              </w:rPr>
              <w:t>成品仓库。</w:t>
            </w:r>
          </w:p>
        </w:tc>
        <w:tc>
          <w:tcPr>
            <w:tcW w:w="533" w:type="dxa"/>
            <w:tcBorders>
              <w:top w:val="single" w:sz="12" w:space="0" w:color="000000"/>
              <w:left w:val="single" w:sz="4" w:space="0" w:color="000000"/>
              <w:bottom w:val="single" w:sz="4" w:space="0" w:color="000000"/>
            </w:tcBorders>
          </w:tcPr>
          <w:p>
            <w:pPr>
              <w:pStyle w:val="TableParagraph"/>
              <w:rPr>
                <w:rFonts w:ascii="Times New Roman"/>
                <w:sz w:val="20"/>
              </w:rPr>
            </w:pPr>
          </w:p>
        </w:tc>
      </w:tr>
      <w:tr>
        <w:tblPrEx>
          <w:tblW w:w="0" w:type="auto"/>
          <w:jc w:val="left"/>
          <w:tblInd w:w="157" w:type="dxa"/>
          <w:tblLayout w:type="fixed"/>
          <w:tblCellMar>
            <w:top w:w="0" w:type="dxa"/>
            <w:left w:w="0" w:type="dxa"/>
            <w:bottom w:w="0" w:type="dxa"/>
            <w:right w:w="0" w:type="dxa"/>
          </w:tblCellMar>
          <w:tblLook w:val="01E0"/>
        </w:tblPrEx>
        <w:trPr>
          <w:trHeight w:val="9812"/>
          <w:jc w:val="left"/>
        </w:trPr>
        <w:tc>
          <w:tcPr>
            <w:tcW w:w="868" w:type="dxa"/>
            <w:vMerge/>
            <w:tcBorders>
              <w:top w:val="nil"/>
              <w:right w:val="single" w:sz="4" w:space="0" w:color="000000"/>
            </w:tcBorders>
          </w:tcPr>
          <w:p>
            <w:pPr>
              <w:rPr>
                <w:sz w:val="2"/>
                <w:szCs w:val="2"/>
              </w:rPr>
            </w:pPr>
          </w:p>
        </w:tc>
        <w:tc>
          <w:tcPr>
            <w:tcW w:w="108" w:type="dxa"/>
            <w:vMerge/>
            <w:tcBorders>
              <w:top w:val="nil"/>
              <w:left w:val="single" w:sz="4" w:space="0" w:color="000000"/>
              <w:right w:val="nil"/>
            </w:tcBorders>
          </w:tcPr>
          <w:p>
            <w:pPr>
              <w:rPr>
                <w:sz w:val="2"/>
                <w:szCs w:val="2"/>
              </w:rPr>
            </w:pPr>
          </w:p>
        </w:tc>
        <w:tc>
          <w:tcPr>
            <w:tcW w:w="1732" w:type="dxa"/>
            <w:tcBorders>
              <w:top w:val="single" w:sz="4" w:space="0" w:color="000000"/>
              <w:left w:val="nil"/>
              <w:bottom w:val="thickThinMediumGap"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9"/>
              <w:rPr>
                <w:rFonts w:ascii="Times New Roman"/>
                <w:sz w:val="26"/>
              </w:rPr>
            </w:pPr>
          </w:p>
          <w:p>
            <w:pPr>
              <w:pStyle w:val="TableParagraph"/>
              <w:spacing w:line="242" w:lineRule="auto"/>
              <w:ind w:left="118" w:right="137"/>
              <w:jc w:val="both"/>
              <w:rPr>
                <w:sz w:val="21"/>
              </w:rPr>
            </w:pPr>
            <w:r>
              <w:rPr>
                <w:sz w:val="21"/>
              </w:rPr>
              <w:t>《生物质锅炉供热成型燃料工程设计规范》</w:t>
            </w:r>
          </w:p>
          <w:p>
            <w:pPr>
              <w:pStyle w:val="TableParagraph"/>
              <w:spacing w:before="1"/>
              <w:ind w:left="118"/>
              <w:rPr>
                <w:sz w:val="21"/>
              </w:rPr>
            </w:pPr>
            <w:r>
              <w:rPr>
                <w:sz w:val="21"/>
              </w:rPr>
              <w:t>（NB/T34062-20</w:t>
            </w:r>
          </w:p>
          <w:p>
            <w:pPr>
              <w:pStyle w:val="TableParagraph"/>
              <w:spacing w:before="2"/>
              <w:ind w:left="118"/>
              <w:rPr>
                <w:sz w:val="21"/>
              </w:rPr>
            </w:pPr>
            <w:r>
              <w:rPr>
                <w:sz w:val="21"/>
              </w:rPr>
              <w:t>18）</w:t>
            </w:r>
          </w:p>
        </w:tc>
        <w:tc>
          <w:tcPr>
            <w:tcW w:w="3118" w:type="dxa"/>
            <w:tcBorders>
              <w:top w:val="single" w:sz="4" w:space="0" w:color="000000"/>
              <w:left w:val="single" w:sz="4" w:space="0" w:color="000000"/>
              <w:bottom w:val="thickThinMediumGap" w:sz="4" w:space="0" w:color="000000"/>
              <w:right w:val="single" w:sz="4" w:space="0" w:color="000000"/>
            </w:tcBorders>
          </w:tcPr>
          <w:p>
            <w:pPr>
              <w:pStyle w:val="TableParagraph"/>
              <w:numPr>
                <w:ilvl w:val="0"/>
                <w:numId w:val="11"/>
              </w:numPr>
              <w:tabs>
                <w:tab w:val="left" w:pos="655"/>
              </w:tabs>
              <w:spacing w:before="0" w:after="0" w:line="242" w:lineRule="auto"/>
              <w:ind w:left="112" w:right="53" w:firstLine="0"/>
              <w:jc w:val="both"/>
              <w:rPr>
                <w:sz w:val="21"/>
              </w:rPr>
            </w:pPr>
            <w:r>
              <w:rPr>
                <w:spacing w:val="3"/>
                <w:sz w:val="21"/>
              </w:rPr>
              <w:t>主辅建筑布局合理，生产</w:t>
            </w:r>
            <w:r>
              <w:rPr>
                <w:spacing w:val="-3"/>
                <w:sz w:val="21"/>
              </w:rPr>
              <w:t>作业线紧凑规范，做到人流物流</w:t>
            </w:r>
            <w:r>
              <w:rPr>
                <w:spacing w:val="-4"/>
                <w:sz w:val="21"/>
              </w:rPr>
              <w:t xml:space="preserve">分开；在满足生产要求前提下， </w:t>
            </w:r>
            <w:r>
              <w:rPr>
                <w:spacing w:val="-5"/>
                <w:sz w:val="21"/>
              </w:rPr>
              <w:t>应注意节约用地，减少土石方工</w:t>
            </w:r>
            <w:r>
              <w:rPr>
                <w:spacing w:val="-6"/>
                <w:sz w:val="21"/>
              </w:rPr>
              <w:t>程量；按照生产流程及功能，厂</w:t>
            </w:r>
            <w:r>
              <w:rPr>
                <w:spacing w:val="12"/>
                <w:sz w:val="21"/>
              </w:rPr>
              <w:t>区分区宜划分为办公区、原料</w:t>
            </w:r>
            <w:r>
              <w:rPr>
                <w:spacing w:val="-5"/>
                <w:sz w:val="21"/>
              </w:rPr>
              <w:t>区、生产区和成品区，各区域之</w:t>
            </w:r>
            <w:r>
              <w:rPr>
                <w:spacing w:val="-9"/>
                <w:sz w:val="21"/>
              </w:rPr>
              <w:t>间宜紧密联系、适当分隔；建筑</w:t>
            </w:r>
            <w:r>
              <w:rPr>
                <w:spacing w:val="-11"/>
                <w:sz w:val="21"/>
              </w:rPr>
              <w:t>物间距满足防火要求；建筑物的</w:t>
            </w:r>
            <w:r>
              <w:rPr>
                <w:spacing w:val="12"/>
                <w:sz w:val="21"/>
              </w:rPr>
              <w:t>朝向应有良好的自然采光和通</w:t>
            </w:r>
            <w:r>
              <w:rPr>
                <w:spacing w:val="-1"/>
                <w:sz w:val="21"/>
              </w:rPr>
              <w:t>风条件；建筑布局应考虑生产车</w:t>
            </w:r>
            <w:r>
              <w:rPr>
                <w:spacing w:val="12"/>
                <w:sz w:val="21"/>
              </w:rPr>
              <w:t>间噪声和粉尘对整体环境的影</w:t>
            </w:r>
            <w:r>
              <w:rPr>
                <w:spacing w:val="-5"/>
                <w:sz w:val="21"/>
              </w:rPr>
              <w:t>响；对厂区生产设备、生产设施</w:t>
            </w:r>
            <w:r>
              <w:rPr>
                <w:spacing w:val="-8"/>
                <w:sz w:val="21"/>
              </w:rPr>
              <w:t>等应有明显的警示标志，特别是</w:t>
            </w:r>
            <w:r>
              <w:rPr>
                <w:spacing w:val="-10"/>
                <w:sz w:val="21"/>
              </w:rPr>
              <w:t>禁止烟火标志；根据城乡道路规</w:t>
            </w:r>
            <w:r>
              <w:rPr>
                <w:spacing w:val="-9"/>
                <w:sz w:val="21"/>
              </w:rPr>
              <w:t>划和人、物分流原则合理设置厂</w:t>
            </w:r>
            <w:r>
              <w:rPr>
                <w:spacing w:val="4"/>
                <w:sz w:val="21"/>
              </w:rPr>
              <w:t>区出入口，出入口不少于</w:t>
            </w:r>
            <w:r>
              <w:rPr>
                <w:spacing w:val="5"/>
                <w:sz w:val="21"/>
              </w:rPr>
              <w:t>2</w:t>
            </w:r>
            <w:r>
              <w:rPr>
                <w:spacing w:val="3"/>
                <w:sz w:val="21"/>
              </w:rPr>
              <w:t xml:space="preserve">个； </w:t>
            </w:r>
            <w:r>
              <w:rPr>
                <w:spacing w:val="-1"/>
                <w:sz w:val="21"/>
              </w:rPr>
              <w:t>应设置消防通道和紧急出口，并</w:t>
            </w:r>
            <w:r>
              <w:rPr>
                <w:spacing w:val="-7"/>
                <w:sz w:val="21"/>
              </w:rPr>
              <w:t>有明显标志；厂区道路宜为硬化路面。</w:t>
            </w:r>
          </w:p>
          <w:p>
            <w:pPr>
              <w:pStyle w:val="TableParagraph"/>
              <w:numPr>
                <w:ilvl w:val="0"/>
                <w:numId w:val="11"/>
              </w:numPr>
              <w:tabs>
                <w:tab w:val="left" w:pos="655"/>
              </w:tabs>
              <w:spacing w:before="6" w:after="0" w:line="242" w:lineRule="auto"/>
              <w:ind w:left="112" w:right="53" w:firstLine="0"/>
              <w:jc w:val="both"/>
              <w:rPr>
                <w:sz w:val="21"/>
              </w:rPr>
            </w:pPr>
            <w:r>
              <w:rPr>
                <w:spacing w:val="3"/>
                <w:sz w:val="21"/>
              </w:rPr>
              <w:t>工艺设计应满足生物质锅</w:t>
            </w:r>
            <w:r>
              <w:rPr>
                <w:spacing w:val="1"/>
                <w:sz w:val="21"/>
              </w:rPr>
              <w:t>炉供热成型燃料生产工艺流程、</w:t>
            </w:r>
            <w:r>
              <w:rPr>
                <w:spacing w:val="-4"/>
                <w:sz w:val="21"/>
              </w:rPr>
              <w:t>产品质量和产量的要求；工艺流</w:t>
            </w:r>
            <w:r>
              <w:rPr>
                <w:spacing w:val="-8"/>
                <w:sz w:val="21"/>
              </w:rPr>
              <w:t>程包括原料质检与存储、原料预处理、压缩成型、除尘、冷却包</w:t>
            </w:r>
            <w:r>
              <w:rPr>
                <w:spacing w:val="-7"/>
                <w:sz w:val="21"/>
              </w:rPr>
              <w:t>装、仓储、检验出厂等，并应符</w:t>
            </w:r>
            <w:r>
              <w:rPr>
                <w:spacing w:val="-8"/>
                <w:sz w:val="21"/>
              </w:rPr>
              <w:t xml:space="preserve">合相关的环境保护和节能要求； </w:t>
            </w:r>
            <w:r>
              <w:rPr>
                <w:spacing w:val="-1"/>
                <w:sz w:val="21"/>
              </w:rPr>
              <w:t xml:space="preserve">宜采用先进的工艺流程及设备， </w:t>
            </w:r>
            <w:r>
              <w:rPr>
                <w:spacing w:val="-4"/>
                <w:sz w:val="21"/>
              </w:rPr>
              <w:t>设备布置应紧凑合理，并应有足</w:t>
            </w:r>
            <w:r>
              <w:rPr>
                <w:spacing w:val="-8"/>
                <w:sz w:val="21"/>
              </w:rPr>
              <w:t>够的场地空间以便操作、维修和管理。</w:t>
            </w:r>
          </w:p>
          <w:p>
            <w:pPr>
              <w:pStyle w:val="TableParagraph"/>
              <w:numPr>
                <w:ilvl w:val="0"/>
                <w:numId w:val="11"/>
              </w:numPr>
              <w:tabs>
                <w:tab w:val="left" w:pos="655"/>
              </w:tabs>
              <w:spacing w:before="6" w:after="0" w:line="242" w:lineRule="auto"/>
              <w:ind w:left="112" w:right="92" w:firstLine="0"/>
              <w:jc w:val="both"/>
              <w:rPr>
                <w:sz w:val="21"/>
              </w:rPr>
            </w:pPr>
            <w:r>
              <w:rPr>
                <w:spacing w:val="2"/>
                <w:sz w:val="21"/>
              </w:rPr>
              <w:t>生活污水应经处理后达标</w:t>
            </w:r>
            <w:r>
              <w:rPr>
                <w:spacing w:val="-7"/>
                <w:sz w:val="21"/>
              </w:rPr>
              <w:t>排放；厂区噪声应符合现行国家标准《工业企业厂界环境噪声排</w:t>
            </w:r>
            <w:r>
              <w:rPr>
                <w:spacing w:val="7"/>
                <w:sz w:val="21"/>
              </w:rPr>
              <w:t>放标准》</w:t>
            </w:r>
            <w:r>
              <w:rPr>
                <w:sz w:val="21"/>
              </w:rPr>
              <w:t>GB12348</w:t>
            </w:r>
            <w:r>
              <w:rPr>
                <w:spacing w:val="3"/>
                <w:sz w:val="21"/>
              </w:rPr>
              <w:t>和《工业企业</w:t>
            </w:r>
          </w:p>
          <w:p>
            <w:pPr>
              <w:pStyle w:val="TableParagraph"/>
              <w:spacing w:before="5" w:line="264" w:lineRule="exact"/>
              <w:ind w:left="112"/>
              <w:rPr>
                <w:sz w:val="21"/>
              </w:rPr>
            </w:pPr>
            <w:r>
              <w:rPr>
                <w:sz w:val="21"/>
              </w:rPr>
              <w:t>噪声控制设计规范》GB/T50087</w:t>
            </w:r>
          </w:p>
        </w:tc>
        <w:tc>
          <w:tcPr>
            <w:tcW w:w="2652" w:type="dxa"/>
            <w:tcBorders>
              <w:top w:val="single" w:sz="4" w:space="0" w:color="000000"/>
              <w:left w:val="single" w:sz="4" w:space="0" w:color="000000"/>
              <w:bottom w:val="thickThinMediumGap" w:sz="4" w:space="0" w:color="000000"/>
              <w:right w:val="single" w:sz="4" w:space="0" w:color="000000"/>
            </w:tcBorders>
          </w:tcPr>
          <w:p>
            <w:pPr>
              <w:pStyle w:val="TableParagraph"/>
              <w:numPr>
                <w:ilvl w:val="0"/>
                <w:numId w:val="10"/>
              </w:numPr>
              <w:tabs>
                <w:tab w:val="left" w:pos="642"/>
              </w:tabs>
              <w:spacing w:before="0" w:after="0" w:line="242" w:lineRule="auto"/>
              <w:ind w:left="111" w:right="91" w:firstLine="0"/>
              <w:jc w:val="both"/>
              <w:rPr>
                <w:sz w:val="21"/>
              </w:rPr>
            </w:pPr>
            <w:r>
              <w:rPr>
                <w:spacing w:val="-2"/>
                <w:sz w:val="21"/>
              </w:rPr>
              <w:t>本项目主辅建筑布局</w:t>
            </w:r>
            <w:r>
              <w:rPr>
                <w:spacing w:val="9"/>
                <w:sz w:val="21"/>
              </w:rPr>
              <w:t>合理，生产作业线紧凑规</w:t>
            </w:r>
            <w:r>
              <w:rPr>
                <w:spacing w:val="-12"/>
                <w:sz w:val="21"/>
              </w:rPr>
              <w:t>范，做到人流物流分开；厂</w:t>
            </w:r>
            <w:r>
              <w:rPr>
                <w:spacing w:val="-9"/>
                <w:sz w:val="21"/>
              </w:rPr>
              <w:t>区分区划分了办公区、原料</w:t>
            </w:r>
            <w:r>
              <w:rPr>
                <w:spacing w:val="-11"/>
                <w:w w:val="95"/>
                <w:sz w:val="21"/>
              </w:rPr>
              <w:t>区、生产区和成品区，各区</w:t>
            </w:r>
            <w:r>
              <w:rPr>
                <w:spacing w:val="9"/>
                <w:sz w:val="21"/>
              </w:rPr>
              <w:t>域之间紧密联系且有适当</w:t>
            </w:r>
            <w:r>
              <w:rPr>
                <w:spacing w:val="-11"/>
                <w:sz w:val="21"/>
              </w:rPr>
              <w:t>分隔；本项目建筑布局满足</w:t>
            </w:r>
            <w:r>
              <w:rPr>
                <w:spacing w:val="9"/>
                <w:sz w:val="21"/>
              </w:rPr>
              <w:t>防火要求；本项目布局采</w:t>
            </w:r>
            <w:r>
              <w:rPr>
                <w:spacing w:val="-11"/>
                <w:sz w:val="21"/>
              </w:rPr>
              <w:t>光、通风良好；建筑布局已</w:t>
            </w:r>
            <w:r>
              <w:rPr>
                <w:spacing w:val="9"/>
                <w:sz w:val="21"/>
              </w:rPr>
              <w:t>考虑生产车间噪声和粉尘</w:t>
            </w:r>
            <w:r>
              <w:rPr>
                <w:spacing w:val="-10"/>
                <w:sz w:val="21"/>
              </w:rPr>
              <w:t>对整体环境的影响；合理设</w:t>
            </w:r>
            <w:r>
              <w:rPr>
                <w:sz w:val="21"/>
              </w:rPr>
              <w:t>置厂区出入口，出入口为</w:t>
            </w:r>
            <w:r>
              <w:rPr>
                <w:spacing w:val="-14"/>
                <w:sz w:val="21"/>
              </w:rPr>
              <w:t xml:space="preserve">2 </w:t>
            </w:r>
            <w:r>
              <w:rPr>
                <w:spacing w:val="-12"/>
                <w:sz w:val="21"/>
              </w:rPr>
              <w:t>个；拟对厂区生产设备、生</w:t>
            </w:r>
            <w:r>
              <w:rPr>
                <w:spacing w:val="9"/>
                <w:sz w:val="21"/>
              </w:rPr>
              <w:t>产设施等张贴应有明显的</w:t>
            </w:r>
            <w:r>
              <w:rPr>
                <w:sz w:val="21"/>
              </w:rPr>
              <w:t>警示标志；</w:t>
            </w:r>
          </w:p>
          <w:p>
            <w:pPr>
              <w:pStyle w:val="TableParagraph"/>
              <w:numPr>
                <w:ilvl w:val="0"/>
                <w:numId w:val="10"/>
              </w:numPr>
              <w:tabs>
                <w:tab w:val="left" w:pos="642"/>
              </w:tabs>
              <w:spacing w:before="4" w:after="0" w:line="242" w:lineRule="auto"/>
              <w:ind w:left="111" w:right="92" w:firstLine="0"/>
              <w:jc w:val="both"/>
              <w:rPr>
                <w:sz w:val="21"/>
              </w:rPr>
            </w:pPr>
            <w:r>
              <w:rPr>
                <w:spacing w:val="-2"/>
                <w:sz w:val="21"/>
              </w:rPr>
              <w:t>工艺设计满足产品质</w:t>
            </w:r>
            <w:r>
              <w:rPr>
                <w:spacing w:val="-9"/>
                <w:sz w:val="21"/>
              </w:rPr>
              <w:t>量和产量的要求；工艺流程</w:t>
            </w:r>
            <w:r>
              <w:rPr>
                <w:spacing w:val="-13"/>
                <w:sz w:val="21"/>
              </w:rPr>
              <w:t>包括破碎、粉碎、制粒、包</w:t>
            </w:r>
            <w:r>
              <w:rPr>
                <w:spacing w:val="-11"/>
                <w:sz w:val="21"/>
              </w:rPr>
              <w:t>装等，符合相关的环境保护</w:t>
            </w:r>
            <w:r>
              <w:rPr>
                <w:spacing w:val="-10"/>
                <w:sz w:val="21"/>
              </w:rPr>
              <w:t>和节能要求；本项目采用自</w:t>
            </w:r>
            <w:r>
              <w:rPr>
                <w:spacing w:val="-13"/>
                <w:sz w:val="21"/>
              </w:rPr>
              <w:t>动化设备，设备布置应紧凑</w:t>
            </w:r>
            <w:r>
              <w:rPr>
                <w:spacing w:val="-11"/>
                <w:sz w:val="21"/>
              </w:rPr>
              <w:t>合理，有足够的场地空间以</w:t>
            </w:r>
            <w:r>
              <w:rPr>
                <w:sz w:val="21"/>
              </w:rPr>
              <w:t>便操作、维修和管理。</w:t>
            </w:r>
          </w:p>
          <w:p>
            <w:pPr>
              <w:pStyle w:val="TableParagraph"/>
              <w:numPr>
                <w:ilvl w:val="0"/>
                <w:numId w:val="10"/>
              </w:numPr>
              <w:tabs>
                <w:tab w:val="left" w:pos="671"/>
              </w:tabs>
              <w:spacing w:before="3" w:after="0" w:line="242" w:lineRule="auto"/>
              <w:ind w:left="111" w:right="92" w:firstLine="0"/>
              <w:jc w:val="both"/>
              <w:rPr>
                <w:sz w:val="21"/>
              </w:rPr>
            </w:pPr>
            <w:r>
              <w:rPr>
                <w:spacing w:val="9"/>
                <w:w w:val="95"/>
                <w:sz w:val="21"/>
              </w:rPr>
              <w:t xml:space="preserve">生活污水经隔油池+ </w:t>
            </w:r>
            <w:r>
              <w:rPr>
                <w:spacing w:val="9"/>
                <w:sz w:val="21"/>
              </w:rPr>
              <w:t>化粪池处理后近期用于周</w:t>
            </w:r>
            <w:r>
              <w:rPr>
                <w:spacing w:val="-10"/>
                <w:sz w:val="21"/>
              </w:rPr>
              <w:t>边农田灌溉，远期待污水管</w:t>
            </w:r>
            <w:r>
              <w:rPr>
                <w:spacing w:val="9"/>
                <w:sz w:val="21"/>
              </w:rPr>
              <w:t>网铺设到位后将污水接管</w:t>
            </w:r>
            <w:r>
              <w:rPr>
                <w:spacing w:val="-10"/>
                <w:sz w:val="21"/>
              </w:rPr>
              <w:t>到区域污水处理厂；厂区噪</w:t>
            </w:r>
            <w:r>
              <w:rPr>
                <w:spacing w:val="-9"/>
                <w:w w:val="95"/>
                <w:sz w:val="21"/>
              </w:rPr>
              <w:t>声符合现行国家标准《工业</w:t>
            </w:r>
            <w:r>
              <w:rPr>
                <w:spacing w:val="9"/>
                <w:sz w:val="21"/>
              </w:rPr>
              <w:t>企业厂界环境噪声排放标</w:t>
            </w:r>
            <w:r>
              <w:rPr>
                <w:spacing w:val="2"/>
                <w:sz w:val="21"/>
              </w:rPr>
              <w:t>准》</w:t>
            </w:r>
            <w:r>
              <w:rPr>
                <w:sz w:val="21"/>
              </w:rPr>
              <w:t>GB12348</w:t>
            </w:r>
            <w:r>
              <w:rPr>
                <w:spacing w:val="-2"/>
                <w:sz w:val="21"/>
              </w:rPr>
              <w:t>和《工业企业</w:t>
            </w:r>
            <w:r>
              <w:rPr>
                <w:spacing w:val="-24"/>
                <w:sz w:val="21"/>
              </w:rPr>
              <w:t>噪 声 控 制 设 计 规 范 》</w:t>
            </w:r>
            <w:r>
              <w:rPr>
                <w:sz w:val="21"/>
              </w:rPr>
              <w:t>GB/T50087的规定；生产过</w:t>
            </w:r>
            <w:r>
              <w:rPr>
                <w:spacing w:val="9"/>
                <w:w w:val="95"/>
                <w:sz w:val="21"/>
              </w:rPr>
              <w:t>程的各种废气排放均满足</w:t>
            </w:r>
          </w:p>
          <w:p>
            <w:pPr>
              <w:pStyle w:val="TableParagraph"/>
              <w:spacing w:before="7" w:line="270" w:lineRule="atLeast"/>
              <w:ind w:left="111" w:right="94"/>
              <w:jc w:val="both"/>
              <w:rPr>
                <w:sz w:val="21"/>
              </w:rPr>
            </w:pPr>
            <w:r>
              <w:rPr>
                <w:spacing w:val="8"/>
                <w:sz w:val="21"/>
              </w:rPr>
              <w:t>《江苏省大气污染物综合</w:t>
            </w:r>
            <w:r>
              <w:rPr>
                <w:spacing w:val="3"/>
                <w:sz w:val="21"/>
              </w:rPr>
              <w:t>排   放   标   准   》</w:t>
            </w:r>
          </w:p>
        </w:tc>
        <w:tc>
          <w:tcPr>
            <w:tcW w:w="533" w:type="dxa"/>
            <w:tcBorders>
              <w:top w:val="single" w:sz="4" w:space="0" w:color="000000"/>
              <w:left w:val="single" w:sz="4" w:space="0" w:color="000000"/>
              <w:bottom w:val="thickThinMediumGap"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3"/>
              <w:rPr>
                <w:rFonts w:ascii="Times New Roman"/>
                <w:sz w:val="22"/>
              </w:rPr>
            </w:pPr>
          </w:p>
          <w:p>
            <w:pPr>
              <w:pStyle w:val="TableParagraph"/>
              <w:spacing w:line="242" w:lineRule="auto"/>
              <w:ind w:left="111" w:right="195"/>
              <w:rPr>
                <w:sz w:val="21"/>
              </w:rPr>
            </w:pPr>
            <w:r>
              <w:rPr>
                <w:sz w:val="21"/>
              </w:rPr>
              <w:t>相符</w:t>
            </w:r>
          </w:p>
        </w:tc>
      </w:tr>
    </w:tbl>
    <w:p>
      <w:pPr>
        <w:spacing w:after="0" w:line="242" w:lineRule="auto"/>
        <w:rPr>
          <w:sz w:val="21"/>
        </w:rPr>
        <w:sectPr>
          <w:footerReference w:type="default" r:id="rId18"/>
          <w:pgSz w:w="11910" w:h="16840"/>
          <w:pgMar w:top="1580" w:right="1240" w:bottom="1180" w:left="1300" w:header="0" w:footer="997"/>
          <w:pgNumType w:start="15"/>
          <w:cols w:space="708"/>
        </w:sectPr>
      </w:pPr>
    </w:p>
    <w:p>
      <w:pPr>
        <w:pStyle w:val="BodyText"/>
        <w:spacing w:before="11"/>
        <w:rPr>
          <w:rFonts w:ascii="Times New Roman"/>
          <w:sz w:val="8"/>
        </w:rPr>
      </w:pPr>
    </w:p>
    <w:tbl>
      <w:tblPr>
        <w:tblStyle w:val="TableNormal15"/>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68"/>
        <w:gridCol w:w="1840"/>
        <w:gridCol w:w="3118"/>
        <w:gridCol w:w="2652"/>
        <w:gridCol w:w="533"/>
      </w:tblGrid>
      <w:tr>
        <w:tblPrEx>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528"/>
          <w:jc w:val="left"/>
        </w:trPr>
        <w:tc>
          <w:tcPr>
            <w:tcW w:w="868" w:type="dxa"/>
            <w:vMerge w:val="restart"/>
            <w:tcBorders>
              <w:right w:val="single" w:sz="4" w:space="0" w:color="000000"/>
            </w:tcBorders>
          </w:tcPr>
          <w:p>
            <w:pPr>
              <w:pStyle w:val="TableParagraph"/>
              <w:rPr>
                <w:rFonts w:ascii="Times New Roman"/>
                <w:sz w:val="20"/>
              </w:rPr>
            </w:pPr>
          </w:p>
        </w:tc>
        <w:tc>
          <w:tcPr>
            <w:tcW w:w="1840" w:type="dxa"/>
            <w:vMerge w:val="restart"/>
            <w:tcBorders>
              <w:top w:val="single" w:sz="12" w:space="0" w:color="000000"/>
              <w:left w:val="single" w:sz="4" w:space="0" w:color="000000"/>
              <w:bottom w:val="thickThinMediumGap" w:sz="4" w:space="0" w:color="000000"/>
              <w:right w:val="single" w:sz="4" w:space="0" w:color="000000"/>
            </w:tcBorders>
          </w:tcPr>
          <w:p>
            <w:pPr>
              <w:pStyle w:val="TableParagraph"/>
              <w:rPr>
                <w:rFonts w:ascii="Times New Roman"/>
                <w:sz w:val="20"/>
              </w:rPr>
            </w:pPr>
          </w:p>
        </w:tc>
        <w:tc>
          <w:tcPr>
            <w:tcW w:w="3118" w:type="dxa"/>
            <w:tcBorders>
              <w:top w:val="single" w:sz="12" w:space="0" w:color="000000"/>
              <w:left w:val="single" w:sz="4" w:space="0" w:color="000000"/>
              <w:bottom w:val="nil"/>
              <w:right w:val="single" w:sz="4" w:space="0" w:color="000000"/>
            </w:tcBorders>
          </w:tcPr>
          <w:p>
            <w:pPr>
              <w:pStyle w:val="TableParagraph"/>
              <w:spacing w:before="1"/>
              <w:ind w:left="112"/>
              <w:rPr>
                <w:sz w:val="21"/>
              </w:rPr>
            </w:pPr>
            <w:r>
              <w:rPr>
                <w:sz w:val="21"/>
              </w:rPr>
              <w:t>的规定；生产过程的各种废气排</w:t>
            </w:r>
          </w:p>
          <w:p>
            <w:pPr>
              <w:pStyle w:val="TableParagraph"/>
              <w:spacing w:before="3" w:line="235" w:lineRule="exact"/>
              <w:ind w:left="112"/>
              <w:rPr>
                <w:sz w:val="21"/>
              </w:rPr>
            </w:pPr>
            <w:r>
              <w:rPr>
                <w:sz w:val="21"/>
              </w:rPr>
              <w:t>放均应满足国家有关排放要求。</w:t>
            </w:r>
          </w:p>
        </w:tc>
        <w:tc>
          <w:tcPr>
            <w:tcW w:w="2652" w:type="dxa"/>
            <w:tcBorders>
              <w:top w:val="single" w:sz="12" w:space="0" w:color="000000"/>
              <w:left w:val="single" w:sz="4" w:space="0" w:color="000000"/>
              <w:bottom w:val="nil"/>
              <w:right w:val="single" w:sz="4" w:space="0" w:color="000000"/>
            </w:tcBorders>
          </w:tcPr>
          <w:p>
            <w:pPr>
              <w:pStyle w:val="TableParagraph"/>
              <w:spacing w:before="1"/>
              <w:ind w:left="111"/>
              <w:rPr>
                <w:sz w:val="21"/>
              </w:rPr>
            </w:pPr>
            <w:r>
              <w:rPr>
                <w:sz w:val="21"/>
              </w:rPr>
              <w:t>（</w:t>
            </w:r>
            <w:r>
              <w:rPr>
                <w:rFonts w:ascii="Times New Roman" w:eastAsia="Times New Roman"/>
                <w:sz w:val="21"/>
              </w:rPr>
              <w:t>DB32/4041-2021</w:t>
            </w:r>
            <w:r>
              <w:rPr>
                <w:sz w:val="21"/>
              </w:rPr>
              <w:t>）中的标</w:t>
            </w:r>
          </w:p>
          <w:p>
            <w:pPr>
              <w:pStyle w:val="TableParagraph"/>
              <w:spacing w:before="3" w:line="235" w:lineRule="exact"/>
              <w:ind w:left="111"/>
              <w:rPr>
                <w:sz w:val="21"/>
              </w:rPr>
            </w:pPr>
            <w:r>
              <w:rPr>
                <w:sz w:val="21"/>
              </w:rPr>
              <w:t>准。</w:t>
            </w:r>
          </w:p>
        </w:tc>
        <w:tc>
          <w:tcPr>
            <w:tcW w:w="533" w:type="dxa"/>
            <w:vMerge w:val="restart"/>
            <w:tcBorders>
              <w:top w:val="single" w:sz="12" w:space="0" w:color="000000"/>
              <w:left w:val="single" w:sz="4" w:space="0" w:color="000000"/>
              <w:bottom w:val="thickThinMediumGap" w:sz="4" w:space="0" w:color="000000"/>
            </w:tcBorders>
          </w:tcPr>
          <w:p>
            <w:pPr>
              <w:pStyle w:val="TableParagraph"/>
              <w:rPr>
                <w:rFonts w:ascii="Times New Roman"/>
                <w:sz w:val="20"/>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（4）应设置原料计量与质检设</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（4）本项目设有原料计量</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施；设备原料存储设施容量应满</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企业拟增设质检设施；企业</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足不少于 7d 的生产需要；原料</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原料即用即送能在短期内</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3"/>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4" w:lineRule="exact"/>
              <w:ind w:left="112"/>
              <w:rPr>
                <w:sz w:val="21"/>
              </w:rPr>
            </w:pPr>
            <w:r>
              <w:rPr>
                <w:sz w:val="21"/>
              </w:rPr>
              <w:t>存储宜采用原料棚或原料库，应</w:t>
            </w:r>
          </w:p>
        </w:tc>
        <w:tc>
          <w:tcPr>
            <w:tcW w:w="2652" w:type="dxa"/>
            <w:tcBorders>
              <w:top w:val="nil"/>
              <w:left w:val="single" w:sz="4" w:space="0" w:color="000000"/>
              <w:bottom w:val="nil"/>
              <w:right w:val="single" w:sz="4" w:space="0" w:color="000000"/>
            </w:tcBorders>
          </w:tcPr>
          <w:p>
            <w:pPr>
              <w:pStyle w:val="TableParagraph"/>
              <w:spacing w:line="224" w:lineRule="exact"/>
              <w:ind w:left="111"/>
              <w:rPr>
                <w:sz w:val="21"/>
              </w:rPr>
            </w:pPr>
            <w:r>
              <w:rPr>
                <w:sz w:val="21"/>
              </w:rPr>
              <w:t>购置到大量原料；本项目原</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ight="-15"/>
              <w:rPr>
                <w:sz w:val="21"/>
              </w:rPr>
            </w:pPr>
            <w:r>
              <w:rPr>
                <w:spacing w:val="-13"/>
                <w:sz w:val="21"/>
              </w:rPr>
              <w:t>保证原料的通风、防火、防雨雪、</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料存储采用原料棚或原料</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1"/>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1" w:lineRule="exact"/>
              <w:ind w:left="112"/>
              <w:rPr>
                <w:sz w:val="21"/>
              </w:rPr>
            </w:pPr>
            <w:r>
              <w:rPr>
                <w:sz w:val="21"/>
              </w:rPr>
              <w:t>防尘、运输畅通等；</w:t>
            </w:r>
          </w:p>
        </w:tc>
        <w:tc>
          <w:tcPr>
            <w:tcW w:w="2652" w:type="dxa"/>
            <w:tcBorders>
              <w:top w:val="nil"/>
              <w:left w:val="single" w:sz="4" w:space="0" w:color="000000"/>
              <w:bottom w:val="nil"/>
              <w:right w:val="single" w:sz="4" w:space="0" w:color="000000"/>
            </w:tcBorders>
          </w:tcPr>
          <w:p>
            <w:pPr>
              <w:pStyle w:val="TableParagraph"/>
              <w:spacing w:line="221" w:lineRule="exact"/>
              <w:ind w:left="111"/>
              <w:rPr>
                <w:sz w:val="21"/>
              </w:rPr>
            </w:pPr>
            <w:r>
              <w:rPr>
                <w:sz w:val="21"/>
              </w:rPr>
              <w:t>库，能保证原料的通风、防</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（5）原料预处理宜包括杂质清</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火、防雨雪、防尘、运输畅</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理、粉碎、烘干、混配等工艺，</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通等；</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并可根据生产工艺需要适当增</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（5）本项目原料预处理包</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减；宜设置原料杂质清理设施；</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括粉碎、混配等工艺；本项</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粉碎工序的生产能力应达到成</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目原料中杂质较少，故未设</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型生产能力的 1.3 倍以上；根</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置磁选筛选工段；本项目粉</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据成型工艺需要，可在原料粉碎</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碎工序的生产能力能达到</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之后设置烘干设施和压缩成型</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成型生产能力的1.3 倍以</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1"/>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1" w:lineRule="exact"/>
              <w:ind w:left="112"/>
              <w:rPr>
                <w:sz w:val="21"/>
              </w:rPr>
            </w:pPr>
            <w:r>
              <w:rPr>
                <w:sz w:val="21"/>
              </w:rPr>
              <w:t>前设置混配设备。</w:t>
            </w:r>
          </w:p>
        </w:tc>
        <w:tc>
          <w:tcPr>
            <w:tcW w:w="2652" w:type="dxa"/>
            <w:tcBorders>
              <w:top w:val="nil"/>
              <w:left w:val="single" w:sz="4" w:space="0" w:color="000000"/>
              <w:bottom w:val="nil"/>
              <w:right w:val="single" w:sz="4" w:space="0" w:color="000000"/>
            </w:tcBorders>
          </w:tcPr>
          <w:p>
            <w:pPr>
              <w:pStyle w:val="TableParagraph"/>
              <w:spacing w:line="221" w:lineRule="exact"/>
              <w:ind w:left="111"/>
              <w:rPr>
                <w:sz w:val="21"/>
              </w:rPr>
            </w:pPr>
            <w:r>
              <w:rPr>
                <w:sz w:val="21"/>
              </w:rPr>
              <w:t>上。（6）本项目成型机前</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（6）成型机前宜设置储料仓，</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设有储料仓，本项目储料仓</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3"/>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4" w:lineRule="exact"/>
              <w:ind w:left="112"/>
              <w:rPr>
                <w:sz w:val="21"/>
              </w:rPr>
            </w:pPr>
            <w:r>
              <w:rPr>
                <w:sz w:val="21"/>
              </w:rPr>
              <w:t>储料仓的存储量应满足成型设</w:t>
            </w:r>
          </w:p>
        </w:tc>
        <w:tc>
          <w:tcPr>
            <w:tcW w:w="2652" w:type="dxa"/>
            <w:tcBorders>
              <w:top w:val="nil"/>
              <w:left w:val="single" w:sz="4" w:space="0" w:color="000000"/>
              <w:bottom w:val="nil"/>
              <w:right w:val="single" w:sz="4" w:space="0" w:color="000000"/>
            </w:tcBorders>
          </w:tcPr>
          <w:p>
            <w:pPr>
              <w:pStyle w:val="TableParagraph"/>
              <w:spacing w:line="224" w:lineRule="exact"/>
              <w:ind w:left="111"/>
              <w:rPr>
                <w:sz w:val="21"/>
              </w:rPr>
            </w:pPr>
            <w:r>
              <w:rPr>
                <w:sz w:val="21"/>
              </w:rPr>
              <w:t>的存储量能满足成型设备</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备连续生产的需要；成型设备应</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连续生产的需要；本项目成</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符合现行行业标准《生物质固体</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型设备符合现行行业标准</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成型燃料成型设备技术条件》</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《生物质固体成型燃料成</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1"/>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1" w:lineRule="exact"/>
              <w:ind w:left="112"/>
              <w:rPr>
                <w:sz w:val="21"/>
              </w:rPr>
            </w:pPr>
            <w:r>
              <w:rPr>
                <w:sz w:val="21"/>
              </w:rPr>
              <w:t>NY/T 1882 的规定，并应保证产</w:t>
            </w:r>
          </w:p>
        </w:tc>
        <w:tc>
          <w:tcPr>
            <w:tcW w:w="2652" w:type="dxa"/>
            <w:tcBorders>
              <w:top w:val="nil"/>
              <w:left w:val="single" w:sz="4" w:space="0" w:color="000000"/>
              <w:bottom w:val="nil"/>
              <w:right w:val="single" w:sz="4" w:space="0" w:color="000000"/>
            </w:tcBorders>
          </w:tcPr>
          <w:p>
            <w:pPr>
              <w:pStyle w:val="TableParagraph"/>
              <w:spacing w:line="221" w:lineRule="exact"/>
              <w:ind w:left="111"/>
              <w:rPr>
                <w:sz w:val="21"/>
              </w:rPr>
            </w:pPr>
            <w:r>
              <w:rPr>
                <w:sz w:val="21"/>
              </w:rPr>
              <w:t>型设备技术条件》 NY/T</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品质量和产能要求；应根据生产</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1882 的规定，并应保证产</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能力需要，合理配置备用成型设</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品质量和产能要求；本项目</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备；成型设备应布置合理，采用</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已根据生产能力需要，合理</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多台设备时宜并联布置。</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配置备用成型设备；本项目</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ight="-15"/>
              <w:rPr>
                <w:sz w:val="21"/>
              </w:rPr>
            </w:pPr>
            <w:r>
              <w:rPr>
                <w:spacing w:val="-13"/>
                <w:sz w:val="21"/>
              </w:rPr>
              <w:t>（7）</w:t>
            </w:r>
            <w:r>
              <w:rPr>
                <w:sz w:val="21"/>
              </w:rPr>
              <w:t>生产车间应配备除尘系统，</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成型设备布置合理，多设备</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车间的粉尘浓度应符合现行国</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采用并联布置。</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家标准《工作场所有害因素职业</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（7）生产车间配备除尘系</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接触限值》GBZ 2，排放标准应</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统，本项目运营过程中车间</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符合现行国家标准《工业企业设</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的粉尘浓度应符合现行国</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计卫生标准》GBZ 1和《大气污</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家标准《工作场所有害因素</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pacing w:val="-10"/>
                <w:sz w:val="21"/>
              </w:rPr>
              <w:t>染物综合排放标准》</w:t>
            </w:r>
            <w:r>
              <w:rPr>
                <w:sz w:val="21"/>
              </w:rPr>
              <w:t>GB</w:t>
            </w:r>
            <w:r>
              <w:rPr>
                <w:spacing w:val="-56"/>
                <w:sz w:val="21"/>
              </w:rPr>
              <w:t xml:space="preserve"> </w:t>
            </w:r>
            <w:r>
              <w:rPr>
                <w:sz w:val="21"/>
              </w:rPr>
              <w:t>16297</w:t>
            </w:r>
            <w:r>
              <w:rPr>
                <w:spacing w:val="-1"/>
                <w:sz w:val="21"/>
              </w:rPr>
              <w:t xml:space="preserve"> 的</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职业接触限值》GBZ 2，排</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规定；散发粉尘的工艺设备宜密</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放标准应符合现行国家标</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闭，易散发粉尘的区域应设吸风</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准《工业企业设计卫生标</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型捕集粉尘；除尘系统应采取措</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准》GBZ 1和《大气污染物</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施防止粉尘的二次污染。</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综合排放标准》GB 16297</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（8）应根据工艺需要选用风冷</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的规定；本项目散发粉尘的</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1"/>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1" w:lineRule="exact"/>
              <w:ind w:left="112"/>
              <w:rPr>
                <w:sz w:val="21"/>
              </w:rPr>
            </w:pPr>
            <w:r>
              <w:rPr>
                <w:sz w:val="21"/>
              </w:rPr>
              <w:t>或其他冷却方式；宜在计量工序</w:t>
            </w:r>
          </w:p>
        </w:tc>
        <w:tc>
          <w:tcPr>
            <w:tcW w:w="2652" w:type="dxa"/>
            <w:tcBorders>
              <w:top w:val="nil"/>
              <w:left w:val="single" w:sz="4" w:space="0" w:color="000000"/>
              <w:bottom w:val="nil"/>
              <w:right w:val="single" w:sz="4" w:space="0" w:color="000000"/>
            </w:tcBorders>
          </w:tcPr>
          <w:p>
            <w:pPr>
              <w:pStyle w:val="TableParagraph"/>
              <w:spacing w:line="221" w:lineRule="exact"/>
              <w:ind w:left="111"/>
              <w:rPr>
                <w:sz w:val="21"/>
              </w:rPr>
            </w:pPr>
            <w:r>
              <w:rPr>
                <w:sz w:val="21"/>
              </w:rPr>
              <w:t>工艺设备经整改后均为密</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之后设置包装设备，也可配置散</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闭，车间设有排风扇，企业</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3"/>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4" w:lineRule="exact"/>
              <w:ind w:left="112"/>
              <w:rPr>
                <w:sz w:val="21"/>
              </w:rPr>
            </w:pPr>
            <w:r>
              <w:rPr>
                <w:sz w:val="21"/>
              </w:rPr>
              <w:t>料储料罐；宜配备产品检测实验</w:t>
            </w:r>
          </w:p>
        </w:tc>
        <w:tc>
          <w:tcPr>
            <w:tcW w:w="2652" w:type="dxa"/>
            <w:tcBorders>
              <w:top w:val="nil"/>
              <w:left w:val="single" w:sz="4" w:space="0" w:color="000000"/>
              <w:bottom w:val="nil"/>
              <w:right w:val="single" w:sz="4" w:space="0" w:color="000000"/>
            </w:tcBorders>
          </w:tcPr>
          <w:p>
            <w:pPr>
              <w:pStyle w:val="TableParagraph"/>
              <w:spacing w:line="224" w:lineRule="exact"/>
              <w:ind w:left="111"/>
              <w:rPr>
                <w:sz w:val="21"/>
              </w:rPr>
            </w:pPr>
            <w:r>
              <w:rPr>
                <w:sz w:val="21"/>
              </w:rPr>
              <w:t>拟对除尘系统定期检查，以</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spacing w:line="222" w:lineRule="exact"/>
              <w:ind w:left="112"/>
              <w:rPr>
                <w:sz w:val="21"/>
              </w:rPr>
            </w:pPr>
            <w:r>
              <w:rPr>
                <w:sz w:val="21"/>
              </w:rPr>
              <w:t>室及检测设备。</w:t>
            </w: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防其出现损坏造成二次污</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rPr>
                <w:rFonts w:ascii="Times New Roman"/>
                <w:sz w:val="16"/>
              </w:rPr>
            </w:pP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染。</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rPr>
                <w:rFonts w:ascii="Times New Roman"/>
                <w:sz w:val="16"/>
              </w:rPr>
            </w:pPr>
          </w:p>
        </w:tc>
        <w:tc>
          <w:tcPr>
            <w:tcW w:w="2652" w:type="dxa"/>
            <w:tcBorders>
              <w:top w:val="nil"/>
              <w:left w:val="single" w:sz="4" w:space="0" w:color="000000"/>
              <w:bottom w:val="nil"/>
              <w:right w:val="single" w:sz="4" w:space="0" w:color="000000"/>
            </w:tcBorders>
          </w:tcPr>
          <w:p>
            <w:pPr>
              <w:pStyle w:val="TableParagraph"/>
              <w:spacing w:line="222" w:lineRule="exact"/>
              <w:ind w:left="111" w:right="-15"/>
              <w:rPr>
                <w:sz w:val="21"/>
              </w:rPr>
            </w:pPr>
            <w:r>
              <w:rPr>
                <w:spacing w:val="2"/>
                <w:w w:val="99"/>
                <w:sz w:val="21"/>
              </w:rPr>
              <w:t>（</w:t>
            </w:r>
            <w:r>
              <w:rPr>
                <w:spacing w:val="1"/>
                <w:w w:val="99"/>
                <w:sz w:val="21"/>
              </w:rPr>
              <w:t>8</w:t>
            </w:r>
            <w:r>
              <w:rPr>
                <w:spacing w:val="-85"/>
                <w:w w:val="99"/>
                <w:sz w:val="21"/>
              </w:rPr>
              <w:t>）</w:t>
            </w:r>
            <w:r>
              <w:rPr>
                <w:spacing w:val="-2"/>
                <w:w w:val="99"/>
                <w:sz w:val="21"/>
              </w:rPr>
              <w:t>本项目采用自然冷却；</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1"/>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rPr>
                <w:rFonts w:ascii="Times New Roman"/>
                <w:sz w:val="16"/>
              </w:rPr>
            </w:pPr>
          </w:p>
        </w:tc>
        <w:tc>
          <w:tcPr>
            <w:tcW w:w="2652" w:type="dxa"/>
            <w:tcBorders>
              <w:top w:val="nil"/>
              <w:left w:val="single" w:sz="4" w:space="0" w:color="000000"/>
              <w:bottom w:val="nil"/>
              <w:right w:val="single" w:sz="4" w:space="0" w:color="000000"/>
            </w:tcBorders>
          </w:tcPr>
          <w:p>
            <w:pPr>
              <w:pStyle w:val="TableParagraph"/>
              <w:spacing w:line="221" w:lineRule="exact"/>
              <w:ind w:left="111"/>
              <w:rPr>
                <w:sz w:val="21"/>
              </w:rPr>
            </w:pPr>
            <w:r>
              <w:rPr>
                <w:sz w:val="21"/>
              </w:rPr>
              <w:t>本项目成品直接打包进吨</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rPr>
                <w:rFonts w:ascii="Times New Roman"/>
                <w:sz w:val="16"/>
              </w:rPr>
            </w:pP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包袋，后存于成品仓库。企</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42"/>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nil"/>
              <w:right w:val="single" w:sz="4" w:space="0" w:color="000000"/>
            </w:tcBorders>
          </w:tcPr>
          <w:p>
            <w:pPr>
              <w:pStyle w:val="TableParagraph"/>
              <w:rPr>
                <w:rFonts w:ascii="Times New Roman"/>
                <w:sz w:val="16"/>
              </w:rPr>
            </w:pPr>
          </w:p>
        </w:tc>
        <w:tc>
          <w:tcPr>
            <w:tcW w:w="2652" w:type="dxa"/>
            <w:tcBorders>
              <w:top w:val="nil"/>
              <w:left w:val="single" w:sz="4" w:space="0" w:color="000000"/>
              <w:bottom w:val="nil"/>
              <w:right w:val="single" w:sz="4" w:space="0" w:color="000000"/>
            </w:tcBorders>
          </w:tcPr>
          <w:p>
            <w:pPr>
              <w:pStyle w:val="TableParagraph"/>
              <w:spacing w:line="222" w:lineRule="exact"/>
              <w:ind w:left="111"/>
              <w:rPr>
                <w:sz w:val="21"/>
              </w:rPr>
            </w:pPr>
            <w:r>
              <w:rPr>
                <w:sz w:val="21"/>
              </w:rPr>
              <w:t>业拟配备产品检测实验室</w:t>
            </w:r>
          </w:p>
        </w:tc>
        <w:tc>
          <w:tcPr>
            <w:tcW w:w="533" w:type="dxa"/>
            <w:vMerge/>
            <w:tcBorders>
              <w:top w:val="nil"/>
              <w:left w:val="single" w:sz="4" w:space="0" w:color="000000"/>
              <w:bottom w:val="thickThinMediumGap" w:sz="4" w:space="0" w:color="000000"/>
            </w:tcBorders>
          </w:tcPr>
          <w:p>
            <w:pPr>
              <w:rPr>
                <w:sz w:val="2"/>
                <w:szCs w:val="2"/>
              </w:rPr>
            </w:pPr>
          </w:p>
        </w:tc>
      </w:tr>
      <w:tr>
        <w:tblPrEx>
          <w:tblW w:w="0" w:type="auto"/>
          <w:jc w:val="left"/>
          <w:tblInd w:w="157" w:type="dxa"/>
          <w:tblLayout w:type="fixed"/>
          <w:tblCellMar>
            <w:top w:w="0" w:type="dxa"/>
            <w:left w:w="0" w:type="dxa"/>
            <w:bottom w:w="0" w:type="dxa"/>
            <w:right w:w="0" w:type="dxa"/>
          </w:tblCellMar>
          <w:tblLook w:val="01E0"/>
        </w:tblPrEx>
        <w:trPr>
          <w:trHeight w:val="267"/>
          <w:jc w:val="left"/>
        </w:trPr>
        <w:tc>
          <w:tcPr>
            <w:tcW w:w="868" w:type="dxa"/>
            <w:vMerge/>
            <w:tcBorders>
              <w:top w:val="nil"/>
              <w:right w:val="single" w:sz="4" w:space="0" w:color="000000"/>
            </w:tcBorders>
          </w:tcPr>
          <w:p>
            <w:pPr>
              <w:rPr>
                <w:sz w:val="2"/>
                <w:szCs w:val="2"/>
              </w:rPr>
            </w:pPr>
          </w:p>
        </w:tc>
        <w:tc>
          <w:tcPr>
            <w:tcW w:w="1840" w:type="dxa"/>
            <w:vMerge/>
            <w:tcBorders>
              <w:top w:val="nil"/>
              <w:left w:val="single" w:sz="4" w:space="0" w:color="000000"/>
              <w:bottom w:val="thickThinMediumGap" w:sz="4" w:space="0" w:color="000000"/>
              <w:right w:val="single" w:sz="4" w:space="0" w:color="000000"/>
            </w:tcBorders>
          </w:tcPr>
          <w:p>
            <w:pPr>
              <w:rPr>
                <w:sz w:val="2"/>
                <w:szCs w:val="2"/>
              </w:rPr>
            </w:pPr>
          </w:p>
        </w:tc>
        <w:tc>
          <w:tcPr>
            <w:tcW w:w="3118" w:type="dxa"/>
            <w:tcBorders>
              <w:top w:val="nil"/>
              <w:left w:val="single" w:sz="4" w:space="0" w:color="000000"/>
              <w:bottom w:val="thickThinMediumGap" w:sz="4" w:space="0" w:color="000000"/>
              <w:right w:val="single" w:sz="4" w:space="0" w:color="000000"/>
            </w:tcBorders>
          </w:tcPr>
          <w:p>
            <w:pPr>
              <w:pStyle w:val="TableParagraph"/>
              <w:rPr>
                <w:rFonts w:ascii="Times New Roman"/>
                <w:sz w:val="18"/>
              </w:rPr>
            </w:pPr>
          </w:p>
        </w:tc>
        <w:tc>
          <w:tcPr>
            <w:tcW w:w="2652" w:type="dxa"/>
            <w:tcBorders>
              <w:top w:val="nil"/>
              <w:left w:val="single" w:sz="4" w:space="0" w:color="000000"/>
              <w:bottom w:val="thickThinMediumGap" w:sz="4" w:space="0" w:color="000000"/>
              <w:right w:val="single" w:sz="4" w:space="0" w:color="000000"/>
            </w:tcBorders>
          </w:tcPr>
          <w:p>
            <w:pPr>
              <w:pStyle w:val="TableParagraph"/>
              <w:spacing w:line="247" w:lineRule="exact"/>
              <w:ind w:left="111"/>
              <w:rPr>
                <w:sz w:val="21"/>
              </w:rPr>
            </w:pPr>
            <w:r>
              <w:rPr>
                <w:sz w:val="21"/>
              </w:rPr>
              <w:t>及检测设备。</w:t>
            </w:r>
          </w:p>
        </w:tc>
        <w:tc>
          <w:tcPr>
            <w:tcW w:w="533" w:type="dxa"/>
            <w:vMerge/>
            <w:tcBorders>
              <w:top w:val="nil"/>
              <w:left w:val="single" w:sz="4" w:space="0" w:color="000000"/>
              <w:bottom w:val="thickThinMediumGap" w:sz="4" w:space="0" w:color="000000"/>
            </w:tcBorders>
          </w:tcPr>
          <w:p>
            <w:pPr>
              <w:rPr>
                <w:sz w:val="2"/>
                <w:szCs w:val="2"/>
              </w:rPr>
            </w:pPr>
          </w:p>
        </w:tc>
      </w:tr>
    </w:tbl>
    <w:p>
      <w:pPr>
        <w:spacing w:after="0"/>
        <w:rPr>
          <w:sz w:val="2"/>
          <w:szCs w:val="2"/>
        </w:rPr>
        <w:sectPr>
          <w:footerReference w:type="default" r:id="rId19"/>
          <w:pgSz w:w="11910" w:h="16840"/>
          <w:pgMar w:top="1580" w:right="1240" w:bottom="1180" w:left="1300" w:header="0" w:footer="997"/>
          <w:pgNumType w:start="16"/>
          <w:cols w:space="708"/>
        </w:sectPr>
      </w:pPr>
    </w:p>
    <w:p>
      <w:pPr>
        <w:pStyle w:val="BodyText"/>
        <w:spacing w:before="124" w:line="364" w:lineRule="auto"/>
        <w:ind w:left="1124" w:right="315" w:firstLine="480"/>
        <w:jc w:val="both"/>
      </w:pPr>
      <w:r>
        <w:pict>
          <v:group id="_x0000_s1035" style="width:451.55pt;height:667.75pt;margin-top:85.05pt;margin-left:71.87pt;mso-position-horizontal-relative:page;mso-position-vertical-relative:page;position:absolute;z-index:-251650048" coordorigin="1437,1701" coordsize="9031,13355">
            <v:shape id="_x0000_s1036" style="width:9031;height:13355;left:1437;position:absolute;top:1782" coordorigin="1437,1783" coordsize="9031,13355" path="m1437,1711l10468,1711m1437,15046l10468,15046m1447,1701l1447,15055m10458,1720l10458,15055e" filled="f" stroked="t" strokecolor="black" strokeweight="0.96pt">
              <v:stroke dashstyle="solid"/>
              <v:path arrowok="t"/>
            </v:shape>
            <v:line id="_x0000_s1037" style="position:absolute" from="2315,1720" to="2315,15036" stroked="t" strokecolor="black" strokeweight="0.48pt">
              <v:stroke dashstyle="solid"/>
            </v:line>
          </v:group>
        </w:pict>
      </w:r>
      <w:r>
        <w:rPr>
          <w:spacing w:val="-1"/>
        </w:rPr>
        <w:t>综上所述，本项目符合《省政府办公厅关于印发江苏省</w:t>
      </w:r>
      <w:r>
        <w:rPr>
          <w:rFonts w:ascii="Times New Roman" w:eastAsia="Times New Roman" w:hAnsi="Times New Roman"/>
        </w:rPr>
        <w:t>“</w:t>
      </w:r>
      <w:r>
        <w:t>十四五</w:t>
      </w:r>
      <w:r>
        <w:rPr>
          <w:rFonts w:ascii="Times New Roman" w:eastAsia="Times New Roman" w:hAnsi="Times New Roman"/>
        </w:rPr>
        <w:t>”</w:t>
      </w:r>
      <w:r>
        <w:rPr>
          <w:spacing w:val="-4"/>
        </w:rPr>
        <w:t>生态环</w:t>
      </w:r>
      <w:r>
        <w:rPr>
          <w:spacing w:val="-2"/>
        </w:rPr>
        <w:t>境保护规划的通知》</w:t>
      </w:r>
      <w:r>
        <w:t>（</w:t>
      </w:r>
      <w:r>
        <w:rPr>
          <w:spacing w:val="-2"/>
        </w:rPr>
        <w:t>苏政办发〔</w:t>
      </w:r>
      <w:r>
        <w:rPr>
          <w:rFonts w:ascii="Times New Roman" w:eastAsia="Times New Roman" w:hAnsi="Times New Roman"/>
        </w:rPr>
        <w:t>2021</w:t>
      </w:r>
      <w:r>
        <w:rPr>
          <w:spacing w:val="-8"/>
        </w:rPr>
        <w:t>〕</w:t>
      </w:r>
      <w:r>
        <w:rPr>
          <w:rFonts w:ascii="Times New Roman" w:eastAsia="Times New Roman" w:hAnsi="Times New Roman"/>
        </w:rPr>
        <w:t xml:space="preserve">84 </w:t>
      </w:r>
      <w:r>
        <w:t>号</w:t>
      </w:r>
      <w:r>
        <w:rPr>
          <w:spacing w:val="-8"/>
        </w:rPr>
        <w:t>）</w:t>
      </w:r>
      <w:r>
        <w:rPr>
          <w:spacing w:val="-5"/>
        </w:rPr>
        <w:t>、《盐城市人民政府办公室</w:t>
      </w:r>
      <w:r>
        <w:t>关于印发盐城市</w:t>
      </w:r>
      <w:r>
        <w:rPr>
          <w:rFonts w:ascii="Times New Roman" w:eastAsia="Times New Roman" w:hAnsi="Times New Roman"/>
        </w:rPr>
        <w:t>“</w:t>
      </w:r>
      <w:r>
        <w:t>十四五</w:t>
      </w:r>
      <w:r>
        <w:rPr>
          <w:rFonts w:ascii="Times New Roman" w:eastAsia="Times New Roman" w:hAnsi="Times New Roman"/>
        </w:rPr>
        <w:t>”</w:t>
      </w:r>
      <w:r>
        <w:t>生态环境保护规划的通知》（盐政办发〔</w:t>
      </w:r>
      <w:r>
        <w:rPr>
          <w:rFonts w:ascii="Times New Roman" w:eastAsia="Times New Roman" w:hAnsi="Times New Roman"/>
        </w:rPr>
        <w:t>2021</w:t>
      </w:r>
      <w:r>
        <w:t>〕</w:t>
      </w:r>
      <w:r>
        <w:rPr>
          <w:rFonts w:ascii="Times New Roman" w:eastAsia="Times New Roman" w:hAnsi="Times New Roman"/>
        </w:rPr>
        <w:t xml:space="preserve">87 </w:t>
      </w:r>
      <w:r>
        <w:t>号）、《生物质成型燃料工程设计规范》（</w:t>
      </w:r>
      <w:r>
        <w:rPr>
          <w:rFonts w:ascii="Times New Roman" w:eastAsia="Times New Roman" w:hAnsi="Times New Roman"/>
        </w:rPr>
        <w:t>NY/T2881-2015</w:t>
      </w:r>
      <w:r>
        <w:t>）、《生物质锅炉供热成型燃料工程设计规范》（</w:t>
      </w:r>
      <w:r>
        <w:rPr>
          <w:rFonts w:ascii="Times New Roman" w:eastAsia="Times New Roman" w:hAnsi="Times New Roman"/>
        </w:rPr>
        <w:t>NB/T34062-2018</w:t>
      </w:r>
      <w:r>
        <w:t>）中相关要求。</w:t>
      </w:r>
    </w:p>
    <w:p>
      <w:pPr>
        <w:pStyle w:val="Heading3"/>
        <w:spacing w:line="306" w:lineRule="exact"/>
        <w:ind w:left="1124"/>
      </w:pPr>
      <w:r>
        <w:rPr>
          <w:rFonts w:ascii="Times New Roman" w:eastAsia="Times New Roman" w:hAnsi="Times New Roman"/>
        </w:rPr>
        <w:t>6</w:t>
      </w:r>
      <w:r>
        <w:t>、与“两高”项目相关政策相符性分析</w:t>
      </w:r>
    </w:p>
    <w:p>
      <w:pPr>
        <w:pStyle w:val="BodyText"/>
        <w:spacing w:before="160" w:line="364" w:lineRule="auto"/>
        <w:ind w:left="1124" w:right="312" w:firstLine="480"/>
        <w:jc w:val="both"/>
      </w:pPr>
      <w:r>
        <w:rPr>
          <w:spacing w:val="-5"/>
        </w:rPr>
        <w:t xml:space="preserve">本项目主要进行成型生物质颗粒燃料的生产，属于 </w:t>
      </w:r>
      <w:r>
        <w:rPr>
          <w:rFonts w:ascii="Times New Roman" w:eastAsia="Times New Roman" w:hAnsi="Times New Roman"/>
        </w:rPr>
        <w:t xml:space="preserve">C2542 </w:t>
      </w:r>
      <w:r>
        <w:rPr>
          <w:spacing w:val="-3"/>
        </w:rPr>
        <w:t>生物质致密成</w:t>
      </w:r>
      <w:r>
        <w:rPr>
          <w:spacing w:val="-1"/>
        </w:rPr>
        <w:t>型燃料加工。《关于加强高耗能、高排放建设项目生态环境源头防控的指导</w:t>
      </w:r>
      <w:r>
        <w:rPr>
          <w:spacing w:val="-4"/>
        </w:rPr>
        <w:t>意见》</w:t>
      </w:r>
      <w:r>
        <w:t>（</w:t>
      </w:r>
      <w:r>
        <w:rPr>
          <w:spacing w:val="-2"/>
        </w:rPr>
        <w:t>环环评〔</w:t>
      </w:r>
      <w:r>
        <w:rPr>
          <w:rFonts w:ascii="Times New Roman" w:eastAsia="Times New Roman" w:hAnsi="Times New Roman"/>
        </w:rPr>
        <w:t>2021</w:t>
      </w:r>
      <w:r>
        <w:rPr>
          <w:spacing w:val="-8"/>
        </w:rPr>
        <w:t>〕</w:t>
      </w:r>
      <w:r>
        <w:rPr>
          <w:rFonts w:ascii="Times New Roman" w:eastAsia="Times New Roman" w:hAnsi="Times New Roman"/>
        </w:rPr>
        <w:t xml:space="preserve">45 </w:t>
      </w:r>
      <w:r>
        <w:t>号</w:t>
      </w:r>
      <w:r>
        <w:rPr>
          <w:spacing w:val="-5"/>
        </w:rPr>
        <w:t>）</w:t>
      </w:r>
      <w:r>
        <w:rPr>
          <w:spacing w:val="-7"/>
        </w:rPr>
        <w:t>中明确：“两高”项目暂按煤电、石化、化</w:t>
      </w:r>
      <w:r>
        <w:rPr>
          <w:spacing w:val="-1"/>
        </w:rPr>
        <w:t>工、钢铁、有色金属冶炼、建材等六个行业类别统计，后续对‘两高’范围国家如有明确规定的，从其规定，本项目不属于以上六个行业。根据《环境</w:t>
      </w:r>
      <w:r>
        <w:rPr>
          <w:spacing w:val="-6"/>
        </w:rPr>
        <w:t>保护综合名录》</w:t>
      </w:r>
      <w:r>
        <w:t>（</w:t>
      </w:r>
      <w:r>
        <w:rPr>
          <w:rFonts w:ascii="Times New Roman" w:eastAsia="Times New Roman" w:hAnsi="Times New Roman"/>
        </w:rPr>
        <w:t xml:space="preserve">2021 </w:t>
      </w:r>
      <w:r>
        <w:t>版</w:t>
      </w:r>
      <w:r>
        <w:rPr>
          <w:spacing w:val="-20"/>
        </w:rPr>
        <w:t>），</w:t>
      </w:r>
      <w:r>
        <w:rPr>
          <w:spacing w:val="-5"/>
        </w:rPr>
        <w:t>本项目也不属于其规定的“高污染、高风险产</w:t>
      </w:r>
      <w:r>
        <w:t>品名录”，即不属于江苏省“两高”项目管理名录。</w:t>
      </w:r>
    </w:p>
    <w:p>
      <w:pPr>
        <w:spacing w:after="0" w:line="364" w:lineRule="auto"/>
        <w:jc w:val="both"/>
        <w:sectPr>
          <w:footerReference w:type="default" r:id="rId20"/>
          <w:pgSz w:w="11910" w:h="16840"/>
          <w:pgMar w:top="1580" w:right="1240" w:bottom="1180" w:left="1300" w:header="0" w:footer="997"/>
          <w:pgNumType w:start="17"/>
          <w:cols w:space="708"/>
        </w:sectPr>
      </w:pPr>
    </w:p>
    <w:p>
      <w:pPr>
        <w:pStyle w:val="BodyText"/>
        <w:spacing w:before="7"/>
        <w:rPr>
          <w:sz w:val="25"/>
        </w:rPr>
      </w:pPr>
      <w:r>
        <w:pict>
          <v:shape id="_x0000_s1038" type="#_x0000_t202" style="width:398.75pt;height:61.5pt;margin-top:411.85pt;margin-left:120.51pt;mso-position-horizontal-relative:page;mso-position-vertical-relative:page;position:absolute;z-index:251667456" filled="f" stroked="f">
            <v:textbox inset="0,0,0,0">
              <w:txbxContent>
                <w:tbl>
                  <w:tblPr>
                    <w:tblStyle w:val="TableNormal16"/>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5"/>
                    <w:gridCol w:w="2325"/>
                    <w:gridCol w:w="2355"/>
                    <w:gridCol w:w="2127"/>
                    <w:gridCol w:w="648"/>
                  </w:tblGrid>
                  <w:tr>
                    <w:tblPrEx>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720"/>
                      <w:jc w:val="left"/>
                    </w:trPr>
                    <w:tc>
                      <w:tcPr>
                        <w:tcW w:w="2830" w:type="dxa"/>
                        <w:gridSpan w:val="2"/>
                        <w:tcBorders>
                          <w:left w:val="nil"/>
                        </w:tcBorders>
                      </w:tcPr>
                      <w:p>
                        <w:pPr>
                          <w:pStyle w:val="TableParagraph"/>
                          <w:spacing w:line="235" w:lineRule="exact"/>
                          <w:ind w:left="2003"/>
                          <w:rPr>
                            <w:sz w:val="21"/>
                          </w:rPr>
                        </w:pPr>
                        <w:r>
                          <w:rPr>
                            <w:sz w:val="21"/>
                          </w:rPr>
                          <w:t>环评类</w:t>
                        </w:r>
                      </w:p>
                      <w:p>
                        <w:pPr>
                          <w:pStyle w:val="TableParagraph"/>
                          <w:spacing w:line="240" w:lineRule="exact"/>
                          <w:ind w:left="112"/>
                          <w:rPr>
                            <w:sz w:val="21"/>
                          </w:rPr>
                        </w:pPr>
                        <w:r>
                          <w:rPr>
                            <w:w w:val="99"/>
                            <w:sz w:val="21"/>
                          </w:rPr>
                          <w:t>别</w:t>
                        </w:r>
                      </w:p>
                      <w:p>
                        <w:pPr>
                          <w:pStyle w:val="TableParagraph"/>
                          <w:spacing w:line="225" w:lineRule="exact"/>
                          <w:ind w:left="112"/>
                          <w:rPr>
                            <w:sz w:val="21"/>
                          </w:rPr>
                        </w:pPr>
                        <w:r>
                          <w:rPr>
                            <w:sz w:val="21"/>
                          </w:rPr>
                          <w:t>项目类别</w:t>
                        </w:r>
                      </w:p>
                    </w:tc>
                    <w:tc>
                      <w:tcPr>
                        <w:tcW w:w="2355" w:type="dxa"/>
                      </w:tcPr>
                      <w:p>
                        <w:pPr>
                          <w:pStyle w:val="TableParagraph"/>
                          <w:spacing w:before="2"/>
                          <w:rPr>
                            <w:sz w:val="17"/>
                          </w:rPr>
                        </w:pPr>
                      </w:p>
                      <w:p>
                        <w:pPr>
                          <w:pStyle w:val="TableParagraph"/>
                          <w:ind w:left="211" w:right="202"/>
                          <w:jc w:val="center"/>
                          <w:rPr>
                            <w:sz w:val="21"/>
                          </w:rPr>
                        </w:pPr>
                        <w:r>
                          <w:rPr>
                            <w:sz w:val="21"/>
                          </w:rPr>
                          <w:t>报告书</w:t>
                        </w:r>
                      </w:p>
                    </w:tc>
                    <w:tc>
                      <w:tcPr>
                        <w:tcW w:w="2127" w:type="dxa"/>
                      </w:tcPr>
                      <w:p>
                        <w:pPr>
                          <w:pStyle w:val="TableParagraph"/>
                          <w:spacing w:before="2"/>
                          <w:rPr>
                            <w:sz w:val="17"/>
                          </w:rPr>
                        </w:pPr>
                      </w:p>
                      <w:p>
                        <w:pPr>
                          <w:pStyle w:val="TableParagraph"/>
                          <w:ind w:left="726" w:right="721"/>
                          <w:jc w:val="center"/>
                          <w:rPr>
                            <w:sz w:val="21"/>
                          </w:rPr>
                        </w:pPr>
                        <w:r>
                          <w:rPr>
                            <w:sz w:val="21"/>
                          </w:rPr>
                          <w:t>报告表</w:t>
                        </w:r>
                      </w:p>
                    </w:tc>
                    <w:tc>
                      <w:tcPr>
                        <w:tcW w:w="648" w:type="dxa"/>
                        <w:tcBorders>
                          <w:right w:val="nil"/>
                        </w:tcBorders>
                      </w:tcPr>
                      <w:p>
                        <w:pPr>
                          <w:pStyle w:val="TableParagraph"/>
                          <w:spacing w:before="123" w:line="213" w:lineRule="auto"/>
                          <w:ind w:left="218" w:right="110" w:hanging="106"/>
                          <w:rPr>
                            <w:sz w:val="21"/>
                          </w:rPr>
                        </w:pPr>
                        <w:r>
                          <w:rPr>
                            <w:sz w:val="21"/>
                          </w:rPr>
                          <w:t>登记表</w:t>
                        </w:r>
                      </w:p>
                    </w:tc>
                  </w:tr>
                  <w:tr>
                    <w:tblPrEx>
                      <w:tblW w:w="0" w:type="auto"/>
                      <w:jc w:val="left"/>
                      <w:tblInd w:w="7" w:type="dxa"/>
                      <w:tblLayout w:type="fixed"/>
                      <w:tblCellMar>
                        <w:top w:w="0" w:type="dxa"/>
                        <w:left w:w="0" w:type="dxa"/>
                        <w:bottom w:w="0" w:type="dxa"/>
                        <w:right w:w="0" w:type="dxa"/>
                      </w:tblCellMar>
                      <w:tblLook w:val="01E0"/>
                    </w:tblPrEx>
                    <w:trPr>
                      <w:trHeight w:val="480"/>
                      <w:jc w:val="left"/>
                    </w:trPr>
                    <w:tc>
                      <w:tcPr>
                        <w:tcW w:w="505" w:type="dxa"/>
                        <w:tcBorders>
                          <w:left w:val="nil"/>
                        </w:tcBorders>
                      </w:tcPr>
                      <w:p>
                        <w:pPr>
                          <w:pStyle w:val="TableParagraph"/>
                          <w:spacing w:before="116"/>
                          <w:ind w:left="150"/>
                          <w:rPr>
                            <w:rFonts w:ascii="Times New Roman"/>
                            <w:sz w:val="21"/>
                          </w:rPr>
                        </w:pPr>
                        <w:r>
                          <w:rPr>
                            <w:rFonts w:ascii="Times New Roman"/>
                            <w:sz w:val="21"/>
                          </w:rPr>
                          <w:t>43</w:t>
                        </w:r>
                      </w:p>
                    </w:tc>
                    <w:tc>
                      <w:tcPr>
                        <w:tcW w:w="2325" w:type="dxa"/>
                      </w:tcPr>
                      <w:p>
                        <w:pPr>
                          <w:pStyle w:val="TableParagraph"/>
                          <w:spacing w:before="102"/>
                          <w:ind w:left="242"/>
                          <w:rPr>
                            <w:rFonts w:ascii="Times New Roman" w:eastAsia="Times New Roman"/>
                            <w:sz w:val="21"/>
                          </w:rPr>
                        </w:pPr>
                        <w:r>
                          <w:rPr>
                            <w:sz w:val="21"/>
                          </w:rPr>
                          <w:t xml:space="preserve">生物质燃料加工 </w:t>
                        </w:r>
                        <w:r>
                          <w:rPr>
                            <w:rFonts w:ascii="Times New Roman" w:eastAsia="Times New Roman"/>
                            <w:sz w:val="21"/>
                          </w:rPr>
                          <w:t>254</w:t>
                        </w:r>
                      </w:p>
                    </w:tc>
                    <w:tc>
                      <w:tcPr>
                        <w:tcW w:w="2355" w:type="dxa"/>
                      </w:tcPr>
                      <w:p>
                        <w:pPr>
                          <w:pStyle w:val="TableParagraph"/>
                          <w:spacing w:before="102"/>
                          <w:ind w:left="211" w:right="204"/>
                          <w:jc w:val="center"/>
                          <w:rPr>
                            <w:sz w:val="21"/>
                          </w:rPr>
                        </w:pPr>
                        <w:r>
                          <w:rPr>
                            <w:sz w:val="21"/>
                          </w:rPr>
                          <w:t>生物质液体燃料生产</w:t>
                        </w:r>
                      </w:p>
                    </w:tc>
                    <w:tc>
                      <w:tcPr>
                        <w:tcW w:w="2127" w:type="dxa"/>
                      </w:tcPr>
                      <w:p>
                        <w:pPr>
                          <w:pStyle w:val="TableParagraph"/>
                          <w:spacing w:line="240" w:lineRule="exact"/>
                          <w:ind w:left="852" w:right="107" w:hanging="735"/>
                          <w:rPr>
                            <w:sz w:val="21"/>
                          </w:rPr>
                        </w:pPr>
                        <w:r>
                          <w:rPr>
                            <w:sz w:val="21"/>
                          </w:rPr>
                          <w:t>生物质致密成型燃料加工</w:t>
                        </w:r>
                      </w:p>
                    </w:tc>
                    <w:tc>
                      <w:tcPr>
                        <w:tcW w:w="648" w:type="dxa"/>
                        <w:tcBorders>
                          <w:right w:val="nil"/>
                        </w:tcBorders>
                      </w:tcPr>
                      <w:p>
                        <w:pPr>
                          <w:pStyle w:val="TableParagraph"/>
                          <w:spacing w:before="116"/>
                          <w:ind w:left="5"/>
                          <w:jc w:val="center"/>
                          <w:rPr>
                            <w:rFonts w:ascii="Times New Roman"/>
                            <w:sz w:val="21"/>
                          </w:rPr>
                        </w:pPr>
                        <w:r>
                          <w:rPr>
                            <w:rFonts w:ascii="Times New Roman"/>
                            <w:w w:val="99"/>
                            <w:sz w:val="21"/>
                          </w:rPr>
                          <w:t>/</w:t>
                        </w:r>
                      </w:p>
                    </w:tc>
                  </w:tr>
                </w:tbl>
                <w:p>
                  <w:pPr>
                    <w:pStyle w:val="BodyText"/>
                  </w:pPr>
                </w:p>
              </w:txbxContent>
            </v:textbox>
          </v:shape>
        </w:pict>
      </w:r>
    </w:p>
    <w:p>
      <w:pPr>
        <w:pStyle w:val="Heading1"/>
      </w:pPr>
      <w:bookmarkStart w:id="4" w:name="二、建设项目工程分析"/>
      <w:bookmarkEnd w:id="4"/>
      <w:bookmarkStart w:id="5" w:name="_bookmark1"/>
      <w:bookmarkEnd w:id="5"/>
      <w:r>
        <w:t>二、建设项目工程分析</w:t>
      </w:r>
    </w:p>
    <w:p>
      <w:pPr>
        <w:pStyle w:val="BodyText"/>
        <w:rPr>
          <w:sz w:val="22"/>
        </w:rPr>
      </w:pPr>
    </w:p>
    <w:tbl>
      <w:tblPr>
        <w:tblStyle w:val="TableNormal16"/>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4"/>
        <w:gridCol w:w="109"/>
        <w:gridCol w:w="1329"/>
        <w:gridCol w:w="1162"/>
        <w:gridCol w:w="851"/>
        <w:gridCol w:w="1937"/>
        <w:gridCol w:w="1386"/>
        <w:gridCol w:w="1402"/>
      </w:tblGrid>
      <w:tr>
        <w:tblPrEx>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1305"/>
          <w:jc w:val="left"/>
        </w:trPr>
        <w:tc>
          <w:tcPr>
            <w:tcW w:w="884" w:type="dxa"/>
            <w:vMerge w:val="restart"/>
            <w:tcBorders>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9"/>
              </w:rPr>
            </w:pPr>
          </w:p>
          <w:p>
            <w:pPr>
              <w:pStyle w:val="TableParagraph"/>
              <w:spacing w:line="242" w:lineRule="auto"/>
              <w:ind w:left="201" w:right="185"/>
              <w:rPr>
                <w:sz w:val="24"/>
              </w:rPr>
            </w:pPr>
            <w:r>
              <w:rPr>
                <w:sz w:val="24"/>
              </w:rPr>
              <w:t>建设内容</w:t>
            </w:r>
          </w:p>
        </w:tc>
        <w:tc>
          <w:tcPr>
            <w:tcW w:w="109" w:type="dxa"/>
            <w:vMerge w:val="restart"/>
            <w:tcBorders>
              <w:left w:val="single" w:sz="4" w:space="0" w:color="000000"/>
              <w:right w:val="nil"/>
            </w:tcBorders>
          </w:tcPr>
          <w:p>
            <w:pPr>
              <w:pStyle w:val="TableParagraph"/>
              <w:rPr>
                <w:rFonts w:ascii="Times New Roman"/>
                <w:sz w:val="22"/>
              </w:rPr>
            </w:pPr>
          </w:p>
        </w:tc>
        <w:tc>
          <w:tcPr>
            <w:tcW w:w="8067" w:type="dxa"/>
            <w:gridSpan w:val="6"/>
            <w:tcBorders>
              <w:left w:val="nil"/>
              <w:bottom w:val="single" w:sz="4" w:space="0" w:color="000000"/>
            </w:tcBorders>
          </w:tcPr>
          <w:p>
            <w:pPr>
              <w:pStyle w:val="TableParagraph"/>
              <w:spacing w:before="2"/>
              <w:ind w:left="7"/>
              <w:rPr>
                <w:b/>
                <w:sz w:val="24"/>
              </w:rPr>
            </w:pPr>
            <w:r>
              <w:rPr>
                <w:rFonts w:ascii="Times New Roman" w:eastAsia="Times New Roman"/>
                <w:b/>
                <w:sz w:val="24"/>
              </w:rPr>
              <w:t>1</w:t>
            </w:r>
            <w:r>
              <w:rPr>
                <w:b/>
                <w:sz w:val="24"/>
              </w:rPr>
              <w:t>、任务由来</w:t>
            </w:r>
          </w:p>
          <w:p>
            <w:pPr>
              <w:pStyle w:val="TableParagraph"/>
              <w:spacing w:before="158" w:line="364" w:lineRule="auto"/>
              <w:ind w:left="7" w:right="86" w:firstLine="480"/>
              <w:jc w:val="both"/>
              <w:rPr>
                <w:sz w:val="24"/>
              </w:rPr>
            </w:pPr>
            <w:r>
              <w:rPr>
                <w:spacing w:val="-7"/>
                <w:sz w:val="24"/>
              </w:rPr>
              <w:t xml:space="preserve">阜宁县朗泽新能源有限公司，成立于 </w:t>
            </w:r>
            <w:r>
              <w:rPr>
                <w:rFonts w:ascii="Times New Roman" w:eastAsia="Times New Roman"/>
                <w:sz w:val="24"/>
              </w:rPr>
              <w:t xml:space="preserve">2021 </w:t>
            </w:r>
            <w:r>
              <w:rPr>
                <w:spacing w:val="-8"/>
                <w:sz w:val="24"/>
              </w:rPr>
              <w:t>年，是一家以从事生物质致密</w:t>
            </w:r>
            <w:r>
              <w:rPr>
                <w:sz w:val="24"/>
              </w:rPr>
              <w:t>成型燃料加工的企业，位于盐城市阜宁县吴滩街道合东居委会七组，拟投资</w:t>
            </w:r>
            <w:r>
              <w:rPr>
                <w:rFonts w:ascii="Times New Roman" w:eastAsia="Times New Roman"/>
                <w:sz w:val="24"/>
              </w:rPr>
              <w:t xml:space="preserve">2200 </w:t>
            </w:r>
            <w:r>
              <w:rPr>
                <w:spacing w:val="-9"/>
                <w:sz w:val="24"/>
              </w:rPr>
              <w:t xml:space="preserve">万元建设年产 </w:t>
            </w:r>
            <w:r>
              <w:rPr>
                <w:rFonts w:ascii="Times New Roman" w:eastAsia="Times New Roman"/>
                <w:sz w:val="24"/>
              </w:rPr>
              <w:t xml:space="preserve">3 </w:t>
            </w:r>
            <w:r>
              <w:rPr>
                <w:spacing w:val="-6"/>
                <w:sz w:val="24"/>
              </w:rPr>
              <w:t xml:space="preserve">万吨生物质颗粒燃料项目，项目于 </w:t>
            </w:r>
            <w:r>
              <w:rPr>
                <w:rFonts w:ascii="Times New Roman" w:eastAsia="Times New Roman"/>
                <w:sz w:val="24"/>
              </w:rPr>
              <w:t xml:space="preserve">2022 </w:t>
            </w:r>
            <w:r>
              <w:rPr>
                <w:spacing w:val="-30"/>
                <w:sz w:val="24"/>
              </w:rPr>
              <w:t xml:space="preserve">年 </w:t>
            </w:r>
            <w:r>
              <w:rPr>
                <w:rFonts w:ascii="Times New Roman" w:eastAsia="Times New Roman"/>
                <w:sz w:val="24"/>
              </w:rPr>
              <w:t xml:space="preserve">7 </w:t>
            </w:r>
            <w:r>
              <w:rPr>
                <w:spacing w:val="-30"/>
                <w:sz w:val="24"/>
              </w:rPr>
              <w:t xml:space="preserve">月 </w:t>
            </w:r>
            <w:r>
              <w:rPr>
                <w:rFonts w:ascii="Times New Roman" w:eastAsia="Times New Roman"/>
                <w:sz w:val="24"/>
              </w:rPr>
              <w:t xml:space="preserve">25 </w:t>
            </w:r>
            <w:r>
              <w:rPr>
                <w:spacing w:val="-8"/>
                <w:sz w:val="24"/>
              </w:rPr>
              <w:t>日获</w:t>
            </w:r>
            <w:r>
              <w:rPr>
                <w:spacing w:val="20"/>
                <w:sz w:val="24"/>
              </w:rPr>
              <w:t xml:space="preserve">得备案， 备案证号： 阜行审投资备〔 </w:t>
            </w:r>
            <w:r>
              <w:rPr>
                <w:rFonts w:ascii="Times New Roman" w:eastAsia="Times New Roman"/>
                <w:sz w:val="24"/>
              </w:rPr>
              <w:t xml:space="preserve">2022 </w:t>
            </w:r>
            <w:r>
              <w:rPr>
                <w:spacing w:val="-35"/>
                <w:sz w:val="24"/>
              </w:rPr>
              <w:t xml:space="preserve">〕 </w:t>
            </w:r>
            <w:r>
              <w:rPr>
                <w:rFonts w:ascii="Times New Roman" w:eastAsia="Times New Roman"/>
                <w:sz w:val="24"/>
              </w:rPr>
              <w:t>275</w:t>
            </w:r>
            <w:r>
              <w:rPr>
                <w:rFonts w:ascii="Times New Roman" w:eastAsia="Times New Roman"/>
                <w:spacing w:val="52"/>
                <w:sz w:val="24"/>
              </w:rPr>
              <w:t xml:space="preserve"> </w:t>
            </w:r>
            <w:r>
              <w:rPr>
                <w:spacing w:val="21"/>
                <w:sz w:val="24"/>
              </w:rPr>
              <w:t xml:space="preserve">号， 项目代码： </w:t>
            </w:r>
            <w:r>
              <w:rPr>
                <w:rFonts w:ascii="Times New Roman" w:eastAsia="Times New Roman"/>
                <w:spacing w:val="21"/>
                <w:sz w:val="24"/>
              </w:rPr>
              <w:t>2207-320923-89-01-452001</w:t>
            </w:r>
            <w:r>
              <w:rPr>
                <w:spacing w:val="-9"/>
                <w:sz w:val="24"/>
              </w:rPr>
              <w:t xml:space="preserve">。项目建成后年生产生物质颗粒 </w:t>
            </w:r>
            <w:r>
              <w:rPr>
                <w:rFonts w:ascii="Times New Roman" w:eastAsia="Times New Roman"/>
                <w:sz w:val="24"/>
              </w:rPr>
              <w:t xml:space="preserve">3 </w:t>
            </w:r>
            <w:r>
              <w:rPr>
                <w:spacing w:val="-7"/>
                <w:sz w:val="24"/>
              </w:rPr>
              <w:t>万吨，均用于外</w:t>
            </w:r>
            <w:r>
              <w:rPr>
                <w:sz w:val="24"/>
              </w:rPr>
              <w:t>售。</w:t>
            </w:r>
          </w:p>
          <w:p>
            <w:pPr>
              <w:pStyle w:val="TableParagraph"/>
              <w:spacing w:line="364" w:lineRule="auto"/>
              <w:ind w:left="7" w:right="86" w:firstLine="480"/>
              <w:jc w:val="both"/>
              <w:rPr>
                <w:sz w:val="24"/>
              </w:rPr>
            </w:pPr>
            <w:r>
              <w:rPr>
                <w:sz w:val="24"/>
              </w:rPr>
              <w:t>根据《中华人民共和国环境保护法》、《中华人民共和国环境影响评价法》、《建设项目环境保护管理条例》等法律、法规的规定，对照《建设项目环境影响评价分类管理名录（</w:t>
            </w:r>
            <w:r>
              <w:rPr>
                <w:rFonts w:ascii="Times New Roman" w:eastAsia="Times New Roman"/>
                <w:sz w:val="24"/>
              </w:rPr>
              <w:t xml:space="preserve">2021 </w:t>
            </w:r>
            <w:r>
              <w:rPr>
                <w:sz w:val="24"/>
              </w:rPr>
              <w:t xml:space="preserve">版）》（生态环境部令第 </w:t>
            </w:r>
            <w:r>
              <w:rPr>
                <w:rFonts w:ascii="Times New Roman" w:eastAsia="Times New Roman"/>
                <w:sz w:val="24"/>
              </w:rPr>
              <w:t xml:space="preserve">16 </w:t>
            </w:r>
            <w:r>
              <w:rPr>
                <w:sz w:val="24"/>
              </w:rPr>
              <w:t xml:space="preserve">号），环境影响评价类别具体见表 </w:t>
            </w:r>
            <w:r>
              <w:rPr>
                <w:rFonts w:ascii="Times New Roman" w:eastAsia="Times New Roman"/>
                <w:sz w:val="24"/>
              </w:rPr>
              <w:t>2-1</w:t>
            </w:r>
            <w:r>
              <w:rPr>
                <w:sz w:val="24"/>
              </w:rPr>
              <w:t>。</w:t>
            </w:r>
          </w:p>
          <w:p>
            <w:pPr>
              <w:pStyle w:val="TableParagraph"/>
              <w:spacing w:before="114" w:after="6"/>
              <w:ind w:left="1027"/>
              <w:jc w:val="both"/>
              <w:rPr>
                <w:b/>
                <w:sz w:val="24"/>
              </w:rPr>
            </w:pPr>
            <w:r>
              <w:rPr>
                <w:b/>
                <w:spacing w:val="-31"/>
                <w:sz w:val="24"/>
              </w:rPr>
              <w:t xml:space="preserve">表 </w:t>
            </w:r>
            <w:r>
              <w:rPr>
                <w:rFonts w:ascii="Times New Roman" w:eastAsia="Times New Roman"/>
                <w:b/>
                <w:sz w:val="24"/>
              </w:rPr>
              <w:t>2-1</w:t>
            </w:r>
            <w:r>
              <w:rPr>
                <w:rFonts w:ascii="Times New Roman" w:eastAsia="Times New Roman"/>
                <w:b/>
                <w:spacing w:val="59"/>
                <w:sz w:val="24"/>
              </w:rPr>
              <w:t xml:space="preserve"> </w:t>
            </w:r>
            <w:r>
              <w:rPr>
                <w:b/>
                <w:sz w:val="24"/>
              </w:rPr>
              <w:t>建设项目环境影响评价类别分析一览表（摘录）</w:t>
            </w:r>
          </w:p>
          <w:p>
            <w:pPr>
              <w:pStyle w:val="TableParagraph"/>
              <w:ind w:left="1"/>
              <w:rPr>
                <w:sz w:val="20"/>
              </w:rPr>
            </w:pPr>
            <w:r>
              <w:rPr>
                <w:sz w:val="20"/>
              </w:rPr>
              <w:pict>
                <v:group id="_x0000_i1039" style="width:142pt;height:36.75pt;mso-position-horizontal-relative:char;mso-position-vertical-relative:line" coordorigin="0,0" coordsize="2840,735">
                  <v:line id="_x0000_s1040" style="position:absolute" from="5,5" to="2835,730" stroked="t" strokecolor="black" strokeweight="0.5pt">
                    <v:stroke dashstyle="solid"/>
                  </v:line>
                  <w10:wrap type="none"/>
                </v:group>
              </w:pict>
            </w:r>
          </w:p>
          <w:p>
            <w:pPr>
              <w:pStyle w:val="TableParagraph"/>
              <w:spacing w:before="8"/>
              <w:rPr>
                <w:sz w:val="36"/>
              </w:rPr>
            </w:pPr>
          </w:p>
          <w:p>
            <w:pPr>
              <w:pStyle w:val="TableParagraph"/>
              <w:spacing w:line="362" w:lineRule="auto"/>
              <w:ind w:left="7" w:right="86" w:firstLine="480"/>
              <w:jc w:val="both"/>
              <w:rPr>
                <w:sz w:val="24"/>
              </w:rPr>
            </w:pPr>
            <w:r>
              <w:rPr>
                <w:spacing w:val="-7"/>
                <w:sz w:val="24"/>
              </w:rPr>
              <w:t xml:space="preserve">本项目为年产 </w:t>
            </w:r>
            <w:r>
              <w:rPr>
                <w:rFonts w:ascii="Times New Roman" w:eastAsia="Times New Roman"/>
                <w:sz w:val="24"/>
              </w:rPr>
              <w:t xml:space="preserve">3 </w:t>
            </w:r>
            <w:r>
              <w:rPr>
                <w:spacing w:val="-1"/>
                <w:sz w:val="24"/>
              </w:rPr>
              <w:t>万吨生物质颗粒燃料项目，属于生物质燃料加工中生物</w:t>
            </w:r>
            <w:r>
              <w:rPr>
                <w:spacing w:val="-5"/>
                <w:sz w:val="24"/>
              </w:rPr>
              <w:t xml:space="preserve">质致密成型燃料加工，对照表 </w:t>
            </w:r>
            <w:r>
              <w:rPr>
                <w:rFonts w:ascii="Times New Roman" w:eastAsia="Times New Roman"/>
                <w:sz w:val="24"/>
              </w:rPr>
              <w:t>2-1</w:t>
            </w:r>
            <w:r>
              <w:rPr>
                <w:sz w:val="24"/>
              </w:rPr>
              <w:t>，本项目应编制报告表。</w:t>
            </w:r>
          </w:p>
          <w:p>
            <w:pPr>
              <w:pStyle w:val="TableParagraph"/>
              <w:spacing w:before="5" w:line="364" w:lineRule="auto"/>
              <w:ind w:left="7" w:right="86" w:firstLine="480"/>
              <w:jc w:val="both"/>
              <w:rPr>
                <w:sz w:val="24"/>
              </w:rPr>
            </w:pPr>
            <w:r>
              <w:rPr>
                <w:sz w:val="24"/>
              </w:rPr>
              <w:t xml:space="preserve">阜宁县朗泽新能源有限公司委托绿政生态环境咨询江苏有限公司进行阜宁县朗泽新能源有公司年产 </w:t>
            </w:r>
            <w:r>
              <w:rPr>
                <w:rFonts w:ascii="Times New Roman" w:eastAsia="Times New Roman"/>
                <w:sz w:val="24"/>
              </w:rPr>
              <w:t xml:space="preserve">3 </w:t>
            </w:r>
            <w:r>
              <w:rPr>
                <w:sz w:val="24"/>
              </w:rPr>
              <w:t>万吨生物质颗粒燃料项目的环境影响评价工作。接到委托后，我公司及时组织技术人员进行现场勘查，收集了有关该项目的资料，在此基础上，编制了本环境影响报告表，现提交建设单位，供生态环境部门审查批准，若涉及辐射内容另行环评。</w:t>
            </w:r>
          </w:p>
          <w:p>
            <w:pPr>
              <w:pStyle w:val="TableParagraph"/>
              <w:spacing w:line="306" w:lineRule="exact"/>
              <w:ind w:left="7"/>
              <w:rPr>
                <w:b/>
                <w:sz w:val="24"/>
              </w:rPr>
            </w:pPr>
            <w:r>
              <w:rPr>
                <w:rFonts w:ascii="Times New Roman" w:eastAsia="Times New Roman"/>
                <w:b/>
                <w:sz w:val="24"/>
              </w:rPr>
              <w:t>2</w:t>
            </w:r>
            <w:r>
              <w:rPr>
                <w:b/>
                <w:sz w:val="24"/>
              </w:rPr>
              <w:t>、产品方案</w:t>
            </w:r>
          </w:p>
          <w:p>
            <w:pPr>
              <w:pStyle w:val="TableParagraph"/>
              <w:spacing w:before="158"/>
              <w:ind w:left="487"/>
              <w:rPr>
                <w:sz w:val="24"/>
              </w:rPr>
            </w:pPr>
            <w:r>
              <w:rPr>
                <w:sz w:val="24"/>
              </w:rPr>
              <w:t xml:space="preserve">本项目产品方案及其质量标准见表 </w:t>
            </w:r>
            <w:r>
              <w:rPr>
                <w:rFonts w:ascii="Times New Roman" w:eastAsia="Times New Roman"/>
                <w:sz w:val="24"/>
              </w:rPr>
              <w:t>2-2</w:t>
            </w:r>
            <w:r>
              <w:rPr>
                <w:sz w:val="24"/>
              </w:rPr>
              <w:t>、</w:t>
            </w:r>
            <w:r>
              <w:rPr>
                <w:rFonts w:ascii="Times New Roman" w:eastAsia="Times New Roman"/>
                <w:sz w:val="24"/>
              </w:rPr>
              <w:t>2-3</w:t>
            </w:r>
            <w:r>
              <w:rPr>
                <w:sz w:val="24"/>
              </w:rPr>
              <w:t>。</w:t>
            </w:r>
          </w:p>
          <w:p>
            <w:pPr>
              <w:pStyle w:val="TableParagraph"/>
              <w:tabs>
                <w:tab w:val="left" w:pos="1256"/>
              </w:tabs>
              <w:spacing w:before="159" w:line="286" w:lineRule="exact"/>
              <w:ind w:left="397"/>
              <w:jc w:val="center"/>
              <w:rPr>
                <w:b/>
                <w:sz w:val="24"/>
              </w:rPr>
            </w:pPr>
            <w:r>
              <w:rPr>
                <w:b/>
                <w:sz w:val="24"/>
              </w:rPr>
              <w:t>表</w:t>
            </w:r>
            <w:r>
              <w:rPr>
                <w:b/>
                <w:spacing w:val="-62"/>
                <w:sz w:val="24"/>
              </w:rPr>
              <w:t xml:space="preserve"> </w:t>
            </w:r>
            <w:r>
              <w:rPr>
                <w:rFonts w:ascii="Times New Roman" w:eastAsia="Times New Roman"/>
                <w:b/>
                <w:sz w:val="24"/>
              </w:rPr>
              <w:t>2-2</w:t>
              <w:tab/>
            </w:r>
            <w:r>
              <w:rPr>
                <w:b/>
                <w:sz w:val="24"/>
              </w:rPr>
              <w:t>本项目产品方案</w:t>
            </w:r>
          </w:p>
        </w:tc>
      </w:tr>
      <w:tr>
        <w:tblPrEx>
          <w:tblW w:w="0" w:type="auto"/>
          <w:jc w:val="left"/>
          <w:tblInd w:w="133" w:type="dxa"/>
          <w:tblLayout w:type="fixed"/>
          <w:tblCellMar>
            <w:top w:w="0" w:type="dxa"/>
            <w:left w:w="0" w:type="dxa"/>
            <w:bottom w:w="0" w:type="dxa"/>
            <w:right w:w="0" w:type="dxa"/>
          </w:tblCellMar>
          <w:tblLook w:val="01E0"/>
        </w:tblPrEx>
        <w:trPr>
          <w:trHeight w:val="537"/>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1329" w:type="dxa"/>
            <w:tcBorders>
              <w:top w:val="single" w:sz="4" w:space="0" w:color="000000"/>
              <w:left w:val="nil"/>
              <w:bottom w:val="single" w:sz="4" w:space="0" w:color="000000"/>
              <w:right w:val="single" w:sz="4" w:space="0" w:color="000000"/>
            </w:tcBorders>
          </w:tcPr>
          <w:p>
            <w:pPr>
              <w:pStyle w:val="TableParagraph"/>
              <w:spacing w:before="133"/>
              <w:ind w:left="252"/>
              <w:rPr>
                <w:b/>
                <w:sz w:val="21"/>
              </w:rPr>
            </w:pPr>
            <w:r>
              <w:rPr>
                <w:b/>
                <w:sz w:val="21"/>
              </w:rPr>
              <w:t>工程名称</w:t>
            </w:r>
          </w:p>
        </w:tc>
        <w:tc>
          <w:tcPr>
            <w:tcW w:w="1162" w:type="dxa"/>
            <w:tcBorders>
              <w:top w:val="single" w:sz="4" w:space="0" w:color="000000"/>
              <w:left w:val="single" w:sz="4" w:space="0" w:color="000000"/>
              <w:bottom w:val="single" w:sz="4" w:space="0" w:color="000000"/>
              <w:right w:val="single" w:sz="4" w:space="0" w:color="000000"/>
            </w:tcBorders>
          </w:tcPr>
          <w:p>
            <w:pPr>
              <w:pStyle w:val="TableParagraph"/>
              <w:spacing w:before="133"/>
              <w:ind w:left="164"/>
              <w:rPr>
                <w:b/>
                <w:sz w:val="21"/>
              </w:rPr>
            </w:pPr>
            <w:r>
              <w:rPr>
                <w:b/>
                <w:sz w:val="21"/>
              </w:rPr>
              <w:t>产品名称</w:t>
            </w:r>
          </w:p>
        </w:tc>
        <w:tc>
          <w:tcPr>
            <w:tcW w:w="851" w:type="dxa"/>
            <w:tcBorders>
              <w:top w:val="single" w:sz="4" w:space="0" w:color="000000"/>
              <w:left w:val="single" w:sz="4" w:space="0" w:color="000000"/>
              <w:bottom w:val="single" w:sz="4" w:space="0" w:color="000000"/>
              <w:right w:val="single" w:sz="4" w:space="0" w:color="000000"/>
            </w:tcBorders>
          </w:tcPr>
          <w:p>
            <w:pPr>
              <w:pStyle w:val="TableParagraph"/>
              <w:spacing w:before="133"/>
              <w:ind w:left="198" w:right="181"/>
              <w:jc w:val="center"/>
              <w:rPr>
                <w:b/>
                <w:sz w:val="21"/>
              </w:rPr>
            </w:pPr>
            <w:r>
              <w:rPr>
                <w:b/>
                <w:sz w:val="21"/>
              </w:rPr>
              <w:t>规格</w:t>
            </w:r>
          </w:p>
        </w:tc>
        <w:tc>
          <w:tcPr>
            <w:tcW w:w="1937" w:type="dxa"/>
            <w:tcBorders>
              <w:top w:val="single" w:sz="4" w:space="0" w:color="000000"/>
              <w:left w:val="single" w:sz="4" w:space="0" w:color="000000"/>
              <w:bottom w:val="single" w:sz="4" w:space="0" w:color="000000"/>
              <w:right w:val="single" w:sz="4" w:space="0" w:color="000000"/>
            </w:tcBorders>
          </w:tcPr>
          <w:p>
            <w:pPr>
              <w:pStyle w:val="TableParagraph"/>
              <w:spacing w:before="133"/>
              <w:ind w:left="107" w:right="92"/>
              <w:jc w:val="center"/>
              <w:rPr>
                <w:b/>
                <w:sz w:val="21"/>
              </w:rPr>
            </w:pPr>
            <w:r>
              <w:rPr>
                <w:b/>
                <w:sz w:val="21"/>
              </w:rPr>
              <w:t>年设计能力（吨）</w:t>
            </w:r>
          </w:p>
        </w:tc>
        <w:tc>
          <w:tcPr>
            <w:tcW w:w="1386" w:type="dxa"/>
            <w:tcBorders>
              <w:top w:val="single" w:sz="4" w:space="0" w:color="000000"/>
              <w:left w:val="single" w:sz="4" w:space="0" w:color="000000"/>
              <w:bottom w:val="single" w:sz="4" w:space="0" w:color="000000"/>
              <w:right w:val="single" w:sz="4" w:space="0" w:color="000000"/>
            </w:tcBorders>
          </w:tcPr>
          <w:p>
            <w:pPr>
              <w:pStyle w:val="TableParagraph"/>
              <w:spacing w:line="266" w:lineRule="exact"/>
              <w:ind w:left="147" w:right="133"/>
              <w:jc w:val="center"/>
              <w:rPr>
                <w:b/>
                <w:sz w:val="21"/>
              </w:rPr>
            </w:pPr>
            <w:r>
              <w:rPr>
                <w:b/>
                <w:sz w:val="21"/>
              </w:rPr>
              <w:t>年运行时数</w:t>
            </w:r>
          </w:p>
          <w:p>
            <w:pPr>
              <w:pStyle w:val="TableParagraph"/>
              <w:spacing w:before="2" w:line="250" w:lineRule="exact"/>
              <w:ind w:left="147" w:right="131"/>
              <w:jc w:val="center"/>
              <w:rPr>
                <w:b/>
                <w:sz w:val="21"/>
              </w:rPr>
            </w:pPr>
            <w:r>
              <w:rPr>
                <w:b/>
                <w:sz w:val="21"/>
              </w:rPr>
              <w:t>（</w:t>
            </w:r>
            <w:r>
              <w:rPr>
                <w:rFonts w:ascii="Times New Roman" w:eastAsia="Times New Roman"/>
                <w:b/>
                <w:sz w:val="21"/>
              </w:rPr>
              <w:t>h</w:t>
            </w:r>
            <w:r>
              <w:rPr>
                <w:b/>
                <w:sz w:val="21"/>
              </w:rPr>
              <w:t>）</w:t>
            </w:r>
          </w:p>
        </w:tc>
        <w:tc>
          <w:tcPr>
            <w:tcW w:w="1402" w:type="dxa"/>
            <w:tcBorders>
              <w:top w:val="single" w:sz="4" w:space="0" w:color="000000"/>
              <w:left w:val="single" w:sz="4" w:space="0" w:color="000000"/>
              <w:bottom w:val="single" w:sz="4" w:space="0" w:color="000000"/>
            </w:tcBorders>
          </w:tcPr>
          <w:p>
            <w:pPr>
              <w:pStyle w:val="TableParagraph"/>
              <w:spacing w:before="133"/>
              <w:ind w:left="439"/>
              <w:rPr>
                <w:b/>
                <w:sz w:val="21"/>
              </w:rPr>
            </w:pPr>
            <w:r>
              <w:rPr>
                <w:b/>
                <w:sz w:val="21"/>
              </w:rPr>
              <w:t>备注</w:t>
            </w:r>
          </w:p>
        </w:tc>
      </w:tr>
      <w:tr>
        <w:tblPrEx>
          <w:tblW w:w="0" w:type="auto"/>
          <w:jc w:val="left"/>
          <w:tblInd w:w="133" w:type="dxa"/>
          <w:tblLayout w:type="fixed"/>
          <w:tblCellMar>
            <w:top w:w="0" w:type="dxa"/>
            <w:left w:w="0" w:type="dxa"/>
            <w:bottom w:w="0" w:type="dxa"/>
            <w:right w:w="0" w:type="dxa"/>
          </w:tblCellMar>
          <w:tblLook w:val="01E0"/>
        </w:tblPrEx>
        <w:trPr>
          <w:trHeight w:val="538"/>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1329" w:type="dxa"/>
            <w:tcBorders>
              <w:top w:val="single" w:sz="4" w:space="0" w:color="000000"/>
              <w:left w:val="nil"/>
              <w:bottom w:val="single" w:sz="12" w:space="0" w:color="000000"/>
              <w:right w:val="single" w:sz="4" w:space="0" w:color="000000"/>
            </w:tcBorders>
          </w:tcPr>
          <w:p>
            <w:pPr>
              <w:pStyle w:val="TableParagraph"/>
              <w:spacing w:line="265" w:lineRule="exact"/>
              <w:ind w:left="149"/>
              <w:rPr>
                <w:sz w:val="21"/>
              </w:rPr>
            </w:pPr>
            <w:r>
              <w:rPr>
                <w:w w:val="95"/>
                <w:sz w:val="21"/>
              </w:rPr>
              <w:t>生物质颗粒</w:t>
            </w:r>
          </w:p>
          <w:p>
            <w:pPr>
              <w:pStyle w:val="TableParagraph"/>
              <w:spacing w:before="2" w:line="252" w:lineRule="exact"/>
              <w:ind w:left="149"/>
              <w:rPr>
                <w:sz w:val="21"/>
              </w:rPr>
            </w:pPr>
            <w:r>
              <w:rPr>
                <w:w w:val="95"/>
                <w:sz w:val="21"/>
              </w:rPr>
              <w:t>燃料生产线</w:t>
            </w:r>
          </w:p>
        </w:tc>
        <w:tc>
          <w:tcPr>
            <w:tcW w:w="1162" w:type="dxa"/>
            <w:tcBorders>
              <w:top w:val="single" w:sz="4" w:space="0" w:color="000000"/>
              <w:left w:val="single" w:sz="4" w:space="0" w:color="000000"/>
              <w:bottom w:val="single" w:sz="12" w:space="0" w:color="000000"/>
              <w:right w:val="single" w:sz="4" w:space="0" w:color="000000"/>
            </w:tcBorders>
          </w:tcPr>
          <w:p>
            <w:pPr>
              <w:pStyle w:val="TableParagraph"/>
              <w:spacing w:line="265" w:lineRule="exact"/>
              <w:ind w:left="143" w:right="129"/>
              <w:jc w:val="center"/>
              <w:rPr>
                <w:sz w:val="21"/>
              </w:rPr>
            </w:pPr>
            <w:r>
              <w:rPr>
                <w:sz w:val="21"/>
              </w:rPr>
              <w:t>生物质颗</w:t>
            </w:r>
          </w:p>
          <w:p>
            <w:pPr>
              <w:pStyle w:val="TableParagraph"/>
              <w:spacing w:before="2" w:line="252" w:lineRule="exact"/>
              <w:ind w:left="143" w:right="127"/>
              <w:jc w:val="center"/>
              <w:rPr>
                <w:sz w:val="21"/>
              </w:rPr>
            </w:pPr>
            <w:r>
              <w:rPr>
                <w:sz w:val="21"/>
              </w:rPr>
              <w:t>粒燃料</w:t>
            </w:r>
          </w:p>
        </w:tc>
        <w:tc>
          <w:tcPr>
            <w:tcW w:w="851" w:type="dxa"/>
            <w:tcBorders>
              <w:top w:val="single" w:sz="4" w:space="0" w:color="000000"/>
              <w:left w:val="single" w:sz="4" w:space="0" w:color="000000"/>
              <w:bottom w:val="single" w:sz="12" w:space="0" w:color="000000"/>
              <w:right w:val="single" w:sz="4" w:space="0" w:color="000000"/>
            </w:tcBorders>
          </w:tcPr>
          <w:p>
            <w:pPr>
              <w:pStyle w:val="TableParagraph"/>
              <w:spacing w:before="146"/>
              <w:ind w:left="20"/>
              <w:jc w:val="center"/>
              <w:rPr>
                <w:rFonts w:ascii="Times New Roman"/>
                <w:sz w:val="21"/>
              </w:rPr>
            </w:pPr>
            <w:r>
              <w:rPr>
                <w:rFonts w:ascii="Times New Roman"/>
                <w:w w:val="99"/>
                <w:sz w:val="21"/>
              </w:rPr>
              <w:t>/</w:t>
            </w:r>
          </w:p>
        </w:tc>
        <w:tc>
          <w:tcPr>
            <w:tcW w:w="1937" w:type="dxa"/>
            <w:tcBorders>
              <w:top w:val="single" w:sz="4" w:space="0" w:color="000000"/>
              <w:left w:val="single" w:sz="4" w:space="0" w:color="000000"/>
              <w:bottom w:val="single" w:sz="12" w:space="0" w:color="000000"/>
              <w:right w:val="single" w:sz="4" w:space="0" w:color="000000"/>
            </w:tcBorders>
          </w:tcPr>
          <w:p>
            <w:pPr>
              <w:pStyle w:val="TableParagraph"/>
              <w:spacing w:before="146"/>
              <w:ind w:left="107" w:right="90"/>
              <w:jc w:val="center"/>
              <w:rPr>
                <w:rFonts w:ascii="Times New Roman"/>
                <w:sz w:val="21"/>
              </w:rPr>
            </w:pPr>
            <w:r>
              <w:rPr>
                <w:rFonts w:ascii="Times New Roman"/>
                <w:sz w:val="21"/>
              </w:rPr>
              <w:t>30000</w:t>
            </w:r>
          </w:p>
        </w:tc>
        <w:tc>
          <w:tcPr>
            <w:tcW w:w="1386" w:type="dxa"/>
            <w:tcBorders>
              <w:top w:val="single" w:sz="4" w:space="0" w:color="000000"/>
              <w:left w:val="single" w:sz="4" w:space="0" w:color="000000"/>
              <w:bottom w:val="single" w:sz="12" w:space="0" w:color="000000"/>
              <w:right w:val="single" w:sz="4" w:space="0" w:color="000000"/>
            </w:tcBorders>
          </w:tcPr>
          <w:p>
            <w:pPr>
              <w:pStyle w:val="TableParagraph"/>
              <w:spacing w:before="146"/>
              <w:ind w:left="147" w:right="129"/>
              <w:jc w:val="center"/>
              <w:rPr>
                <w:rFonts w:ascii="Times New Roman"/>
                <w:sz w:val="21"/>
              </w:rPr>
            </w:pPr>
            <w:r>
              <w:rPr>
                <w:rFonts w:ascii="Times New Roman"/>
                <w:sz w:val="21"/>
              </w:rPr>
              <w:t>6000</w:t>
            </w:r>
          </w:p>
        </w:tc>
        <w:tc>
          <w:tcPr>
            <w:tcW w:w="1402" w:type="dxa"/>
            <w:tcBorders>
              <w:top w:val="single" w:sz="4" w:space="0" w:color="000000"/>
              <w:left w:val="single" w:sz="4" w:space="0" w:color="000000"/>
              <w:bottom w:val="single" w:sz="12" w:space="0" w:color="000000"/>
            </w:tcBorders>
          </w:tcPr>
          <w:p>
            <w:pPr>
              <w:pStyle w:val="TableParagraph"/>
              <w:spacing w:before="130"/>
              <w:ind w:left="439"/>
              <w:rPr>
                <w:sz w:val="21"/>
              </w:rPr>
            </w:pPr>
            <w:r>
              <w:rPr>
                <w:sz w:val="21"/>
              </w:rPr>
              <w:t>外售</w:t>
            </w:r>
          </w:p>
        </w:tc>
      </w:tr>
    </w:tbl>
    <w:p>
      <w:pPr>
        <w:spacing w:after="0"/>
        <w:rPr>
          <w:sz w:val="21"/>
        </w:rPr>
        <w:sectPr>
          <w:footerReference w:type="default" r:id="rId21"/>
          <w:pgSz w:w="11910" w:h="16840"/>
          <w:pgMar w:top="1580" w:right="1240" w:bottom="960" w:left="1300" w:header="0" w:footer="772"/>
          <w:pgNumType w:start="18"/>
          <w:cols w:space="708"/>
        </w:sectPr>
      </w:pPr>
    </w:p>
    <w:p>
      <w:pPr>
        <w:pStyle w:val="BodyText"/>
        <w:spacing w:before="11"/>
        <w:rPr>
          <w:rFonts w:ascii="Times New Roman"/>
          <w:sz w:val="8"/>
        </w:rPr>
      </w:pPr>
      <w:r>
        <w:pict>
          <v:shape id="_x0000_s1041" type="#_x0000_t202" style="width:398.25pt;height:255.2pt;margin-top:218.35pt;margin-left:120.68pt;mso-position-horizontal-relative:page;mso-position-vertical-relative:page;position:absolute;z-index:251668480" filled="f" stroked="f">
            <v:textbox inset="0,0,0,0">
              <w:txbxContent>
                <w:tbl>
                  <w:tblPr>
                    <w:tblStyle w:val="TableNormal17"/>
                    <w:tblW w:w="0" w:type="auto"/>
                    <w:jc w:val="left"/>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795"/>
                    <w:gridCol w:w="806"/>
                    <w:gridCol w:w="1843"/>
                    <w:gridCol w:w="1844"/>
                    <w:gridCol w:w="1669"/>
                  </w:tblGrid>
                  <w:tr>
                    <w:tblPrEx>
                      <w:tblW w:w="0" w:type="auto"/>
                      <w:jc w:val="left"/>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2"/>
                          <w:ind w:left="478"/>
                          <w:rPr>
                            <w:b/>
                            <w:sz w:val="21"/>
                          </w:rPr>
                        </w:pPr>
                        <w:r>
                          <w:rPr>
                            <w:b/>
                            <w:sz w:val="21"/>
                          </w:rPr>
                          <w:t>燃料属性</w:t>
                        </w:r>
                      </w:p>
                    </w:tc>
                    <w:tc>
                      <w:tcPr>
                        <w:tcW w:w="806" w:type="dxa"/>
                      </w:tcPr>
                      <w:p>
                        <w:pPr>
                          <w:pStyle w:val="TableParagraph"/>
                          <w:spacing w:before="32"/>
                          <w:ind w:left="109" w:right="105"/>
                          <w:jc w:val="center"/>
                          <w:rPr>
                            <w:b/>
                            <w:sz w:val="21"/>
                          </w:rPr>
                        </w:pPr>
                        <w:r>
                          <w:rPr>
                            <w:b/>
                            <w:sz w:val="21"/>
                          </w:rPr>
                          <w:t>单位</w:t>
                        </w:r>
                      </w:p>
                    </w:tc>
                    <w:tc>
                      <w:tcPr>
                        <w:tcW w:w="1843" w:type="dxa"/>
                      </w:tcPr>
                      <w:p>
                        <w:pPr>
                          <w:pStyle w:val="TableParagraph"/>
                          <w:spacing w:before="32"/>
                          <w:ind w:left="163" w:right="163"/>
                          <w:jc w:val="center"/>
                          <w:rPr>
                            <w:b/>
                            <w:sz w:val="21"/>
                          </w:rPr>
                        </w:pPr>
                        <w:r>
                          <w:rPr>
                            <w:rFonts w:ascii="Times New Roman" w:eastAsia="Times New Roman"/>
                            <w:b/>
                            <w:sz w:val="21"/>
                          </w:rPr>
                          <w:t xml:space="preserve">1 </w:t>
                        </w:r>
                        <w:r>
                          <w:rPr>
                            <w:b/>
                            <w:sz w:val="21"/>
                          </w:rPr>
                          <w:t>级</w:t>
                        </w:r>
                      </w:p>
                    </w:tc>
                    <w:tc>
                      <w:tcPr>
                        <w:tcW w:w="1844" w:type="dxa"/>
                      </w:tcPr>
                      <w:p>
                        <w:pPr>
                          <w:pStyle w:val="TableParagraph"/>
                          <w:spacing w:before="32"/>
                          <w:ind w:left="86" w:right="84"/>
                          <w:jc w:val="center"/>
                          <w:rPr>
                            <w:b/>
                            <w:sz w:val="21"/>
                          </w:rPr>
                        </w:pPr>
                        <w:r>
                          <w:rPr>
                            <w:rFonts w:ascii="Times New Roman" w:eastAsia="Times New Roman"/>
                            <w:b/>
                            <w:sz w:val="21"/>
                          </w:rPr>
                          <w:t xml:space="preserve">2 </w:t>
                        </w:r>
                        <w:r>
                          <w:rPr>
                            <w:b/>
                            <w:sz w:val="21"/>
                          </w:rPr>
                          <w:t>级</w:t>
                        </w:r>
                      </w:p>
                    </w:tc>
                    <w:tc>
                      <w:tcPr>
                        <w:tcW w:w="1669" w:type="dxa"/>
                        <w:tcBorders>
                          <w:right w:val="nil"/>
                        </w:tcBorders>
                      </w:tcPr>
                      <w:p>
                        <w:pPr>
                          <w:pStyle w:val="TableParagraph"/>
                          <w:spacing w:before="32"/>
                          <w:ind w:left="62" w:right="63"/>
                          <w:jc w:val="center"/>
                          <w:rPr>
                            <w:b/>
                            <w:sz w:val="21"/>
                          </w:rPr>
                        </w:pPr>
                        <w:r>
                          <w:rPr>
                            <w:rFonts w:ascii="Times New Roman" w:eastAsia="Times New Roman"/>
                            <w:b/>
                            <w:sz w:val="21"/>
                          </w:rPr>
                          <w:t xml:space="preserve">3 </w:t>
                        </w:r>
                        <w:r>
                          <w:rPr>
                            <w:b/>
                            <w:sz w:val="21"/>
                          </w:rPr>
                          <w:t>级</w:t>
                        </w:r>
                      </w:p>
                    </w:tc>
                  </w:tr>
                  <w:tr>
                    <w:tblPrEx>
                      <w:tblW w:w="0" w:type="auto"/>
                      <w:jc w:val="left"/>
                      <w:tblInd w:w="7" w:type="dxa"/>
                      <w:tblLayout w:type="fixed"/>
                      <w:tblCellMar>
                        <w:top w:w="0" w:type="dxa"/>
                        <w:left w:w="0" w:type="dxa"/>
                        <w:bottom w:w="0" w:type="dxa"/>
                        <w:right w:w="0" w:type="dxa"/>
                      </w:tblCellMar>
                      <w:tblLook w:val="01E0"/>
                    </w:tblPrEx>
                    <w:trPr>
                      <w:trHeight w:val="543"/>
                      <w:jc w:val="left"/>
                    </w:trPr>
                    <w:tc>
                      <w:tcPr>
                        <w:tcW w:w="1795" w:type="dxa"/>
                        <w:tcBorders>
                          <w:left w:val="nil"/>
                        </w:tcBorders>
                      </w:tcPr>
                      <w:p>
                        <w:pPr>
                          <w:pStyle w:val="TableParagraph"/>
                          <w:spacing w:before="135"/>
                          <w:ind w:left="136" w:right="132"/>
                          <w:jc w:val="center"/>
                          <w:rPr>
                            <w:sz w:val="21"/>
                          </w:rPr>
                        </w:pPr>
                        <w:r>
                          <w:rPr>
                            <w:sz w:val="21"/>
                          </w:rPr>
                          <w:t>规格</w:t>
                        </w:r>
                      </w:p>
                    </w:tc>
                    <w:tc>
                      <w:tcPr>
                        <w:tcW w:w="806" w:type="dxa"/>
                      </w:tcPr>
                      <w:p>
                        <w:pPr>
                          <w:pStyle w:val="TableParagraph"/>
                          <w:spacing w:before="149"/>
                          <w:ind w:left="106" w:right="105"/>
                          <w:jc w:val="center"/>
                          <w:rPr>
                            <w:rFonts w:ascii="Times New Roman"/>
                            <w:sz w:val="21"/>
                          </w:rPr>
                        </w:pPr>
                        <w:r>
                          <w:rPr>
                            <w:rFonts w:ascii="Times New Roman"/>
                            <w:sz w:val="21"/>
                          </w:rPr>
                          <w:t>mm</w:t>
                        </w:r>
                      </w:p>
                    </w:tc>
                    <w:tc>
                      <w:tcPr>
                        <w:tcW w:w="1843" w:type="dxa"/>
                      </w:tcPr>
                      <w:p>
                        <w:pPr>
                          <w:pStyle w:val="TableParagraph"/>
                          <w:spacing w:line="268" w:lineRule="exact"/>
                          <w:ind w:left="164" w:right="163"/>
                          <w:jc w:val="center"/>
                          <w:rPr>
                            <w:rFonts w:ascii="Times New Roman" w:eastAsia="Times New Roman"/>
                            <w:sz w:val="21"/>
                          </w:rPr>
                        </w:pPr>
                        <w:r>
                          <w:rPr>
                            <w:sz w:val="21"/>
                          </w:rPr>
                          <w:t xml:space="preserve">长度小于直径 </w:t>
                        </w:r>
                        <w:r>
                          <w:rPr>
                            <w:rFonts w:ascii="Times New Roman" w:eastAsia="Times New Roman"/>
                            <w:sz w:val="21"/>
                          </w:rPr>
                          <w:t>4</w:t>
                        </w:r>
                      </w:p>
                      <w:p>
                        <w:pPr>
                          <w:pStyle w:val="TableParagraph"/>
                          <w:spacing w:before="4" w:line="251" w:lineRule="exact"/>
                          <w:jc w:val="center"/>
                          <w:rPr>
                            <w:sz w:val="21"/>
                          </w:rPr>
                        </w:pPr>
                        <w:r>
                          <w:rPr>
                            <w:w w:val="99"/>
                            <w:sz w:val="21"/>
                          </w:rPr>
                          <w:t>倍</w:t>
                        </w:r>
                      </w:p>
                    </w:tc>
                    <w:tc>
                      <w:tcPr>
                        <w:tcW w:w="1844" w:type="dxa"/>
                      </w:tcPr>
                      <w:p>
                        <w:pPr>
                          <w:pStyle w:val="TableParagraph"/>
                          <w:spacing w:before="135"/>
                          <w:ind w:left="86" w:right="84"/>
                          <w:jc w:val="center"/>
                          <w:rPr>
                            <w:sz w:val="21"/>
                          </w:rPr>
                        </w:pPr>
                        <w:r>
                          <w:rPr>
                            <w:sz w:val="21"/>
                          </w:rPr>
                          <w:t>长度小于直径</w:t>
                        </w:r>
                        <w:r>
                          <w:rPr>
                            <w:rFonts w:ascii="Times New Roman" w:eastAsia="Times New Roman"/>
                            <w:sz w:val="21"/>
                          </w:rPr>
                          <w:t xml:space="preserve">5 </w:t>
                        </w:r>
                        <w:r>
                          <w:rPr>
                            <w:sz w:val="21"/>
                          </w:rPr>
                          <w:t>倍</w:t>
                        </w:r>
                      </w:p>
                    </w:tc>
                    <w:tc>
                      <w:tcPr>
                        <w:tcW w:w="1669" w:type="dxa"/>
                        <w:tcBorders>
                          <w:right w:val="nil"/>
                        </w:tcBorders>
                      </w:tcPr>
                      <w:p>
                        <w:pPr>
                          <w:pStyle w:val="TableParagraph"/>
                          <w:spacing w:line="268" w:lineRule="exact"/>
                          <w:ind w:left="62" w:right="94"/>
                          <w:jc w:val="center"/>
                          <w:rPr>
                            <w:rFonts w:ascii="Times New Roman" w:eastAsia="Times New Roman"/>
                            <w:sz w:val="21"/>
                          </w:rPr>
                        </w:pPr>
                        <w:r>
                          <w:rPr>
                            <w:sz w:val="21"/>
                          </w:rPr>
                          <w:t xml:space="preserve">长度小于直径 </w:t>
                        </w:r>
                        <w:r>
                          <w:rPr>
                            <w:rFonts w:ascii="Times New Roman" w:eastAsia="Times New Roman"/>
                            <w:sz w:val="21"/>
                          </w:rPr>
                          <w:t>5</w:t>
                        </w:r>
                      </w:p>
                      <w:p>
                        <w:pPr>
                          <w:pStyle w:val="TableParagraph"/>
                          <w:spacing w:before="4" w:line="251" w:lineRule="exact"/>
                          <w:ind w:right="1"/>
                          <w:jc w:val="center"/>
                          <w:rPr>
                            <w:sz w:val="21"/>
                          </w:rPr>
                        </w:pPr>
                        <w:r>
                          <w:rPr>
                            <w:w w:val="99"/>
                            <w:sz w:val="21"/>
                          </w:rPr>
                          <w:t>倍</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3"/>
                          <w:ind w:left="478"/>
                          <w:rPr>
                            <w:sz w:val="21"/>
                          </w:rPr>
                        </w:pPr>
                        <w:r>
                          <w:rPr>
                            <w:sz w:val="21"/>
                          </w:rPr>
                          <w:t>堆积密度</w:t>
                        </w:r>
                      </w:p>
                    </w:tc>
                    <w:tc>
                      <w:tcPr>
                        <w:tcW w:w="806" w:type="dxa"/>
                      </w:tcPr>
                      <w:p>
                        <w:pPr>
                          <w:pStyle w:val="TableParagraph"/>
                          <w:spacing w:before="49"/>
                          <w:ind w:left="111" w:right="105"/>
                          <w:jc w:val="center"/>
                          <w:rPr>
                            <w:rFonts w:ascii="Times New Roman"/>
                            <w:sz w:val="13"/>
                          </w:rPr>
                        </w:pPr>
                        <w:r>
                          <w:rPr>
                            <w:rFonts w:ascii="Times New Roman"/>
                            <w:sz w:val="21"/>
                          </w:rPr>
                          <w:t>Kg/m</w:t>
                        </w:r>
                        <w:r>
                          <w:rPr>
                            <w:rFonts w:ascii="Times New Roman"/>
                            <w:position w:val="7"/>
                            <w:sz w:val="13"/>
                          </w:rPr>
                          <w:t>3</w:t>
                        </w:r>
                      </w:p>
                    </w:tc>
                    <w:tc>
                      <w:tcPr>
                        <w:tcW w:w="1843" w:type="dxa"/>
                      </w:tcPr>
                      <w:p>
                        <w:pPr>
                          <w:pStyle w:val="TableParagraph"/>
                          <w:spacing w:before="49"/>
                          <w:ind w:left="164" w:right="160"/>
                          <w:jc w:val="center"/>
                          <w:rPr>
                            <w:rFonts w:ascii="Times New Roman" w:hAnsi="Times New Roman"/>
                            <w:sz w:val="21"/>
                          </w:rPr>
                        </w:pPr>
                        <w:r>
                          <w:rPr>
                            <w:rFonts w:ascii="Times New Roman" w:hAnsi="Times New Roman"/>
                            <w:sz w:val="21"/>
                          </w:rPr>
                          <w:t>≥600</w:t>
                        </w:r>
                      </w:p>
                    </w:tc>
                    <w:tc>
                      <w:tcPr>
                        <w:tcW w:w="1844" w:type="dxa"/>
                      </w:tcPr>
                      <w:p>
                        <w:pPr>
                          <w:pStyle w:val="TableParagraph"/>
                          <w:spacing w:before="49"/>
                          <w:ind w:left="86" w:right="80"/>
                          <w:jc w:val="center"/>
                          <w:rPr>
                            <w:rFonts w:ascii="Times New Roman" w:hAnsi="Times New Roman"/>
                            <w:sz w:val="21"/>
                          </w:rPr>
                        </w:pPr>
                        <w:r>
                          <w:rPr>
                            <w:rFonts w:ascii="Times New Roman" w:hAnsi="Times New Roman"/>
                            <w:sz w:val="21"/>
                          </w:rPr>
                          <w:t>≥500</w:t>
                        </w:r>
                      </w:p>
                    </w:tc>
                    <w:tc>
                      <w:tcPr>
                        <w:tcW w:w="1669" w:type="dxa"/>
                        <w:tcBorders>
                          <w:right w:val="nil"/>
                        </w:tcBorders>
                      </w:tcPr>
                      <w:p>
                        <w:pPr>
                          <w:pStyle w:val="TableParagraph"/>
                          <w:spacing w:before="49"/>
                          <w:ind w:left="62" w:right="61"/>
                          <w:jc w:val="center"/>
                          <w:rPr>
                            <w:rFonts w:ascii="Times New Roman" w:hAnsi="Times New Roman"/>
                            <w:sz w:val="21"/>
                          </w:rPr>
                        </w:pPr>
                        <w:r>
                          <w:rPr>
                            <w:rFonts w:ascii="Times New Roman" w:hAnsi="Times New Roman"/>
                            <w:sz w:val="21"/>
                          </w:rPr>
                          <w:t>≥500</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3"/>
                          <w:ind w:left="375"/>
                          <w:rPr>
                            <w:sz w:val="21"/>
                          </w:rPr>
                        </w:pPr>
                        <w:r>
                          <w:rPr>
                            <w:sz w:val="21"/>
                          </w:rPr>
                          <w:t>机械耐久性</w:t>
                        </w:r>
                      </w:p>
                    </w:tc>
                    <w:tc>
                      <w:tcPr>
                        <w:tcW w:w="806" w:type="dxa"/>
                      </w:tcPr>
                      <w:p>
                        <w:pPr>
                          <w:pStyle w:val="TableParagraph"/>
                          <w:spacing w:before="33"/>
                          <w:ind w:left="5"/>
                          <w:jc w:val="center"/>
                          <w:rPr>
                            <w:sz w:val="21"/>
                          </w:rPr>
                        </w:pPr>
                        <w:r>
                          <w:rPr>
                            <w:w w:val="99"/>
                            <w:sz w:val="21"/>
                          </w:rPr>
                          <w:t>％</w:t>
                        </w:r>
                      </w:p>
                    </w:tc>
                    <w:tc>
                      <w:tcPr>
                        <w:tcW w:w="1843" w:type="dxa"/>
                      </w:tcPr>
                      <w:p>
                        <w:pPr>
                          <w:pStyle w:val="TableParagraph"/>
                          <w:spacing w:before="50"/>
                          <w:ind w:left="164" w:right="158"/>
                          <w:jc w:val="center"/>
                          <w:rPr>
                            <w:rFonts w:ascii="Times New Roman" w:hAnsi="Times New Roman"/>
                            <w:sz w:val="21"/>
                          </w:rPr>
                        </w:pPr>
                        <w:r>
                          <w:rPr>
                            <w:rFonts w:ascii="Times New Roman" w:hAnsi="Times New Roman"/>
                            <w:sz w:val="21"/>
                          </w:rPr>
                          <w:t>≥97.5</w:t>
                        </w:r>
                      </w:p>
                    </w:tc>
                    <w:tc>
                      <w:tcPr>
                        <w:tcW w:w="1844" w:type="dxa"/>
                      </w:tcPr>
                      <w:p>
                        <w:pPr>
                          <w:pStyle w:val="TableParagraph"/>
                          <w:spacing w:before="50"/>
                          <w:ind w:left="86" w:right="83"/>
                          <w:jc w:val="center"/>
                          <w:rPr>
                            <w:rFonts w:ascii="Times New Roman" w:hAnsi="Times New Roman"/>
                            <w:sz w:val="21"/>
                          </w:rPr>
                        </w:pPr>
                        <w:r>
                          <w:rPr>
                            <w:rFonts w:ascii="Times New Roman" w:hAnsi="Times New Roman"/>
                            <w:sz w:val="21"/>
                          </w:rPr>
                          <w:t>≥95</w:t>
                        </w:r>
                      </w:p>
                    </w:tc>
                    <w:tc>
                      <w:tcPr>
                        <w:tcW w:w="1669" w:type="dxa"/>
                        <w:tcBorders>
                          <w:right w:val="nil"/>
                        </w:tcBorders>
                      </w:tcPr>
                      <w:p>
                        <w:pPr>
                          <w:pStyle w:val="TableParagraph"/>
                          <w:spacing w:before="50"/>
                          <w:ind w:left="62" w:right="58"/>
                          <w:jc w:val="center"/>
                          <w:rPr>
                            <w:rFonts w:ascii="Times New Roman" w:hAnsi="Times New Roman"/>
                            <w:sz w:val="21"/>
                          </w:rPr>
                        </w:pPr>
                        <w:r>
                          <w:rPr>
                            <w:rFonts w:ascii="Times New Roman" w:hAnsi="Times New Roman"/>
                            <w:sz w:val="21"/>
                          </w:rPr>
                          <w:t>≥95</w:t>
                        </w:r>
                      </w:p>
                    </w:tc>
                  </w:tr>
                  <w:tr>
                    <w:tblPrEx>
                      <w:tblW w:w="0" w:type="auto"/>
                      <w:jc w:val="left"/>
                      <w:tblInd w:w="7" w:type="dxa"/>
                      <w:tblLayout w:type="fixed"/>
                      <w:tblCellMar>
                        <w:top w:w="0" w:type="dxa"/>
                        <w:left w:w="0" w:type="dxa"/>
                        <w:bottom w:w="0" w:type="dxa"/>
                        <w:right w:w="0" w:type="dxa"/>
                      </w:tblCellMar>
                      <w:tblLook w:val="01E0"/>
                    </w:tblPrEx>
                    <w:trPr>
                      <w:trHeight w:val="545"/>
                      <w:jc w:val="left"/>
                    </w:trPr>
                    <w:tc>
                      <w:tcPr>
                        <w:tcW w:w="1795" w:type="dxa"/>
                        <w:tcBorders>
                          <w:left w:val="nil"/>
                        </w:tcBorders>
                      </w:tcPr>
                      <w:p>
                        <w:pPr>
                          <w:pStyle w:val="TableParagraph"/>
                          <w:ind w:left="138" w:right="132"/>
                          <w:jc w:val="center"/>
                          <w:rPr>
                            <w:sz w:val="21"/>
                          </w:rPr>
                        </w:pPr>
                        <w:r>
                          <w:rPr>
                            <w:sz w:val="21"/>
                          </w:rPr>
                          <w:t xml:space="preserve">小于 </w:t>
                        </w:r>
                        <w:r>
                          <w:rPr>
                            <w:rFonts w:ascii="Times New Roman" w:eastAsia="Times New Roman"/>
                            <w:sz w:val="21"/>
                          </w:rPr>
                          <w:t xml:space="preserve">3.15mm </w:t>
                        </w:r>
                        <w:r>
                          <w:rPr>
                            <w:sz w:val="21"/>
                          </w:rPr>
                          <w:t>细</w:t>
                        </w:r>
                      </w:p>
                      <w:p>
                        <w:pPr>
                          <w:pStyle w:val="TableParagraph"/>
                          <w:spacing w:before="3" w:line="253" w:lineRule="exact"/>
                          <w:ind w:left="134" w:right="132"/>
                          <w:jc w:val="center"/>
                          <w:rPr>
                            <w:sz w:val="21"/>
                          </w:rPr>
                        </w:pPr>
                        <w:r>
                          <w:rPr>
                            <w:sz w:val="21"/>
                          </w:rPr>
                          <w:t>小颗粒量</w:t>
                        </w:r>
                      </w:p>
                    </w:tc>
                    <w:tc>
                      <w:tcPr>
                        <w:tcW w:w="806" w:type="dxa"/>
                      </w:tcPr>
                      <w:p>
                        <w:pPr>
                          <w:pStyle w:val="TableParagraph"/>
                          <w:spacing w:before="135"/>
                          <w:ind w:left="5"/>
                          <w:jc w:val="center"/>
                          <w:rPr>
                            <w:sz w:val="21"/>
                          </w:rPr>
                        </w:pPr>
                        <w:r>
                          <w:rPr>
                            <w:w w:val="99"/>
                            <w:sz w:val="21"/>
                          </w:rPr>
                          <w:t>％</w:t>
                        </w:r>
                      </w:p>
                    </w:tc>
                    <w:tc>
                      <w:tcPr>
                        <w:tcW w:w="1843" w:type="dxa"/>
                      </w:tcPr>
                      <w:p>
                        <w:pPr>
                          <w:pStyle w:val="TableParagraph"/>
                          <w:spacing w:before="151"/>
                          <w:ind w:left="164" w:right="163"/>
                          <w:jc w:val="center"/>
                          <w:rPr>
                            <w:rFonts w:ascii="Times New Roman" w:hAnsi="Times New Roman"/>
                            <w:sz w:val="21"/>
                          </w:rPr>
                        </w:pPr>
                        <w:r>
                          <w:rPr>
                            <w:rFonts w:ascii="Times New Roman" w:hAnsi="Times New Roman"/>
                            <w:sz w:val="21"/>
                          </w:rPr>
                          <w:t>≤1.0</w:t>
                        </w:r>
                      </w:p>
                    </w:tc>
                    <w:tc>
                      <w:tcPr>
                        <w:tcW w:w="1844" w:type="dxa"/>
                      </w:tcPr>
                      <w:p>
                        <w:pPr>
                          <w:pStyle w:val="TableParagraph"/>
                          <w:spacing w:before="151"/>
                          <w:ind w:left="86" w:right="80"/>
                          <w:jc w:val="center"/>
                          <w:rPr>
                            <w:rFonts w:ascii="Times New Roman" w:hAnsi="Times New Roman"/>
                            <w:sz w:val="21"/>
                          </w:rPr>
                        </w:pPr>
                        <w:r>
                          <w:rPr>
                            <w:rFonts w:ascii="Times New Roman" w:hAnsi="Times New Roman"/>
                            <w:sz w:val="21"/>
                          </w:rPr>
                          <w:t>≤1.0</w:t>
                        </w:r>
                      </w:p>
                    </w:tc>
                    <w:tc>
                      <w:tcPr>
                        <w:tcW w:w="1669" w:type="dxa"/>
                        <w:tcBorders>
                          <w:right w:val="nil"/>
                        </w:tcBorders>
                      </w:tcPr>
                      <w:p>
                        <w:pPr>
                          <w:pStyle w:val="TableParagraph"/>
                          <w:spacing w:before="151"/>
                          <w:ind w:left="62" w:right="62"/>
                          <w:jc w:val="center"/>
                          <w:rPr>
                            <w:rFonts w:ascii="Times New Roman" w:hAnsi="Times New Roman"/>
                            <w:sz w:val="21"/>
                          </w:rPr>
                        </w:pPr>
                        <w:r>
                          <w:rPr>
                            <w:rFonts w:ascii="Times New Roman" w:hAnsi="Times New Roman"/>
                            <w:sz w:val="21"/>
                          </w:rPr>
                          <w:t>≤1.0</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4"/>
                          <w:ind w:left="111"/>
                          <w:rPr>
                            <w:sz w:val="21"/>
                          </w:rPr>
                        </w:pPr>
                        <w:r>
                          <w:rPr>
                            <w:sz w:val="21"/>
                          </w:rPr>
                          <w:t>全水分（收到基）</w:t>
                        </w:r>
                      </w:p>
                    </w:tc>
                    <w:tc>
                      <w:tcPr>
                        <w:tcW w:w="806" w:type="dxa"/>
                      </w:tcPr>
                      <w:p>
                        <w:pPr>
                          <w:pStyle w:val="TableParagraph"/>
                          <w:spacing w:before="34"/>
                          <w:ind w:left="5"/>
                          <w:jc w:val="center"/>
                          <w:rPr>
                            <w:sz w:val="21"/>
                          </w:rPr>
                        </w:pPr>
                        <w:r>
                          <w:rPr>
                            <w:w w:val="99"/>
                            <w:sz w:val="21"/>
                          </w:rPr>
                          <w:t>％</w:t>
                        </w:r>
                      </w:p>
                    </w:tc>
                    <w:tc>
                      <w:tcPr>
                        <w:tcW w:w="1843" w:type="dxa"/>
                      </w:tcPr>
                      <w:p>
                        <w:pPr>
                          <w:pStyle w:val="TableParagraph"/>
                          <w:spacing w:before="48"/>
                          <w:ind w:left="164" w:right="158"/>
                          <w:jc w:val="center"/>
                          <w:rPr>
                            <w:rFonts w:ascii="Times New Roman" w:hAnsi="Times New Roman"/>
                            <w:sz w:val="21"/>
                          </w:rPr>
                        </w:pPr>
                        <w:r>
                          <w:rPr>
                            <w:rFonts w:ascii="Times New Roman" w:hAnsi="Times New Roman"/>
                            <w:sz w:val="21"/>
                          </w:rPr>
                          <w:t>≤10</w:t>
                        </w:r>
                      </w:p>
                    </w:tc>
                    <w:tc>
                      <w:tcPr>
                        <w:tcW w:w="1844" w:type="dxa"/>
                      </w:tcPr>
                      <w:p>
                        <w:pPr>
                          <w:pStyle w:val="TableParagraph"/>
                          <w:spacing w:before="48"/>
                          <w:ind w:left="86" w:right="83"/>
                          <w:jc w:val="center"/>
                          <w:rPr>
                            <w:rFonts w:ascii="Times New Roman" w:hAnsi="Times New Roman"/>
                            <w:sz w:val="21"/>
                          </w:rPr>
                        </w:pPr>
                        <w:r>
                          <w:rPr>
                            <w:rFonts w:ascii="Times New Roman" w:hAnsi="Times New Roman"/>
                            <w:sz w:val="21"/>
                          </w:rPr>
                          <w:t>≤12</w:t>
                        </w:r>
                      </w:p>
                    </w:tc>
                    <w:tc>
                      <w:tcPr>
                        <w:tcW w:w="1669" w:type="dxa"/>
                        <w:tcBorders>
                          <w:right w:val="nil"/>
                        </w:tcBorders>
                      </w:tcPr>
                      <w:p>
                        <w:pPr>
                          <w:pStyle w:val="TableParagraph"/>
                          <w:spacing w:before="48"/>
                          <w:ind w:left="62" w:right="58"/>
                          <w:jc w:val="center"/>
                          <w:rPr>
                            <w:rFonts w:ascii="Times New Roman" w:hAnsi="Times New Roman"/>
                            <w:sz w:val="21"/>
                          </w:rPr>
                        </w:pPr>
                        <w:r>
                          <w:rPr>
                            <w:rFonts w:ascii="Times New Roman" w:hAnsi="Times New Roman"/>
                            <w:sz w:val="21"/>
                          </w:rPr>
                          <w:t>≤15</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4"/>
                          <w:ind w:left="164"/>
                          <w:rPr>
                            <w:sz w:val="21"/>
                          </w:rPr>
                        </w:pPr>
                        <w:r>
                          <w:rPr>
                            <w:sz w:val="21"/>
                          </w:rPr>
                          <w:t>灰分（干燥基）</w:t>
                        </w:r>
                      </w:p>
                    </w:tc>
                    <w:tc>
                      <w:tcPr>
                        <w:tcW w:w="806" w:type="dxa"/>
                      </w:tcPr>
                      <w:p>
                        <w:pPr>
                          <w:pStyle w:val="TableParagraph"/>
                          <w:spacing w:before="34"/>
                          <w:ind w:left="5"/>
                          <w:jc w:val="center"/>
                          <w:rPr>
                            <w:sz w:val="21"/>
                          </w:rPr>
                        </w:pPr>
                        <w:r>
                          <w:rPr>
                            <w:w w:val="99"/>
                            <w:sz w:val="21"/>
                          </w:rPr>
                          <w:t>％</w:t>
                        </w:r>
                      </w:p>
                    </w:tc>
                    <w:tc>
                      <w:tcPr>
                        <w:tcW w:w="1843" w:type="dxa"/>
                      </w:tcPr>
                      <w:p>
                        <w:pPr>
                          <w:pStyle w:val="TableParagraph"/>
                          <w:spacing w:before="48"/>
                          <w:ind w:left="164" w:right="163"/>
                          <w:jc w:val="center"/>
                          <w:rPr>
                            <w:rFonts w:ascii="Times New Roman" w:hAnsi="Times New Roman"/>
                            <w:sz w:val="21"/>
                          </w:rPr>
                        </w:pPr>
                        <w:r>
                          <w:rPr>
                            <w:rFonts w:ascii="Times New Roman" w:hAnsi="Times New Roman"/>
                            <w:sz w:val="21"/>
                          </w:rPr>
                          <w:t>≤6</w:t>
                        </w:r>
                      </w:p>
                    </w:tc>
                    <w:tc>
                      <w:tcPr>
                        <w:tcW w:w="1844" w:type="dxa"/>
                      </w:tcPr>
                      <w:p>
                        <w:pPr>
                          <w:pStyle w:val="TableParagraph"/>
                          <w:spacing w:before="48"/>
                          <w:ind w:left="86" w:right="80"/>
                          <w:jc w:val="center"/>
                          <w:rPr>
                            <w:rFonts w:ascii="Times New Roman" w:hAnsi="Times New Roman"/>
                            <w:sz w:val="21"/>
                          </w:rPr>
                        </w:pPr>
                        <w:r>
                          <w:rPr>
                            <w:rFonts w:ascii="Times New Roman" w:hAnsi="Times New Roman"/>
                            <w:sz w:val="21"/>
                          </w:rPr>
                          <w:t>≤8</w:t>
                        </w:r>
                      </w:p>
                    </w:tc>
                    <w:tc>
                      <w:tcPr>
                        <w:tcW w:w="1669" w:type="dxa"/>
                        <w:tcBorders>
                          <w:right w:val="nil"/>
                        </w:tcBorders>
                      </w:tcPr>
                      <w:p>
                        <w:pPr>
                          <w:pStyle w:val="TableParagraph"/>
                          <w:spacing w:before="48"/>
                          <w:ind w:left="62" w:right="58"/>
                          <w:jc w:val="center"/>
                          <w:rPr>
                            <w:rFonts w:ascii="Times New Roman" w:hAnsi="Times New Roman"/>
                            <w:sz w:val="21"/>
                          </w:rPr>
                        </w:pPr>
                        <w:r>
                          <w:rPr>
                            <w:rFonts w:ascii="Times New Roman" w:hAnsi="Times New Roman"/>
                            <w:sz w:val="21"/>
                          </w:rPr>
                          <w:t>≤12</w:t>
                        </w:r>
                      </w:p>
                    </w:tc>
                  </w:tr>
                  <w:tr>
                    <w:tblPrEx>
                      <w:tblW w:w="0" w:type="auto"/>
                      <w:jc w:val="left"/>
                      <w:tblInd w:w="7" w:type="dxa"/>
                      <w:tblLayout w:type="fixed"/>
                      <w:tblCellMar>
                        <w:top w:w="0" w:type="dxa"/>
                        <w:left w:w="0" w:type="dxa"/>
                        <w:bottom w:w="0" w:type="dxa"/>
                        <w:right w:w="0" w:type="dxa"/>
                      </w:tblCellMar>
                      <w:tblLook w:val="01E0"/>
                    </w:tblPrEx>
                    <w:trPr>
                      <w:trHeight w:val="545"/>
                      <w:jc w:val="left"/>
                    </w:trPr>
                    <w:tc>
                      <w:tcPr>
                        <w:tcW w:w="1795" w:type="dxa"/>
                        <w:tcBorders>
                          <w:left w:val="nil"/>
                        </w:tcBorders>
                      </w:tcPr>
                      <w:p>
                        <w:pPr>
                          <w:pStyle w:val="TableParagraph"/>
                          <w:spacing w:before="1"/>
                          <w:ind w:left="136" w:right="132"/>
                          <w:jc w:val="center"/>
                          <w:rPr>
                            <w:sz w:val="21"/>
                          </w:rPr>
                        </w:pPr>
                        <w:r>
                          <w:rPr>
                            <w:sz w:val="21"/>
                          </w:rPr>
                          <w:t>收到基低位发热</w:t>
                        </w:r>
                      </w:p>
                      <w:p>
                        <w:pPr>
                          <w:pStyle w:val="TableParagraph"/>
                          <w:spacing w:before="2" w:line="252" w:lineRule="exact"/>
                          <w:ind w:left="6"/>
                          <w:jc w:val="center"/>
                          <w:rPr>
                            <w:sz w:val="21"/>
                          </w:rPr>
                        </w:pPr>
                        <w:r>
                          <w:rPr>
                            <w:w w:val="99"/>
                            <w:sz w:val="21"/>
                          </w:rPr>
                          <w:t>量</w:t>
                        </w:r>
                      </w:p>
                    </w:tc>
                    <w:tc>
                      <w:tcPr>
                        <w:tcW w:w="806" w:type="dxa"/>
                      </w:tcPr>
                      <w:p>
                        <w:pPr>
                          <w:pStyle w:val="TableParagraph"/>
                          <w:spacing w:before="150"/>
                          <w:ind w:left="104" w:right="105"/>
                          <w:jc w:val="center"/>
                          <w:rPr>
                            <w:rFonts w:ascii="Times New Roman"/>
                            <w:sz w:val="21"/>
                          </w:rPr>
                        </w:pPr>
                        <w:r>
                          <w:rPr>
                            <w:rFonts w:ascii="Times New Roman"/>
                            <w:sz w:val="21"/>
                          </w:rPr>
                          <w:t>MJ/kg</w:t>
                        </w:r>
                      </w:p>
                    </w:tc>
                    <w:tc>
                      <w:tcPr>
                        <w:tcW w:w="1843" w:type="dxa"/>
                      </w:tcPr>
                      <w:p>
                        <w:pPr>
                          <w:pStyle w:val="TableParagraph"/>
                          <w:spacing w:before="150"/>
                          <w:ind w:left="164" w:right="158"/>
                          <w:jc w:val="center"/>
                          <w:rPr>
                            <w:rFonts w:ascii="Times New Roman" w:hAnsi="Times New Roman"/>
                            <w:sz w:val="21"/>
                          </w:rPr>
                        </w:pPr>
                        <w:r>
                          <w:rPr>
                            <w:rFonts w:ascii="Times New Roman" w:hAnsi="Times New Roman"/>
                            <w:sz w:val="21"/>
                          </w:rPr>
                          <w:t>≥14.6</w:t>
                        </w:r>
                      </w:p>
                    </w:tc>
                    <w:tc>
                      <w:tcPr>
                        <w:tcW w:w="1844" w:type="dxa"/>
                      </w:tcPr>
                      <w:p>
                        <w:pPr>
                          <w:pStyle w:val="TableParagraph"/>
                          <w:spacing w:before="150"/>
                          <w:ind w:left="86" w:right="83"/>
                          <w:jc w:val="center"/>
                          <w:rPr>
                            <w:rFonts w:ascii="Times New Roman" w:hAnsi="Times New Roman"/>
                            <w:sz w:val="21"/>
                          </w:rPr>
                        </w:pPr>
                        <w:r>
                          <w:rPr>
                            <w:rFonts w:ascii="Times New Roman" w:hAnsi="Times New Roman"/>
                            <w:sz w:val="21"/>
                          </w:rPr>
                          <w:t>≥13.4</w:t>
                        </w:r>
                      </w:p>
                    </w:tc>
                    <w:tc>
                      <w:tcPr>
                        <w:tcW w:w="1669" w:type="dxa"/>
                        <w:tcBorders>
                          <w:right w:val="nil"/>
                        </w:tcBorders>
                      </w:tcPr>
                      <w:p>
                        <w:pPr>
                          <w:pStyle w:val="TableParagraph"/>
                          <w:spacing w:before="150"/>
                          <w:ind w:left="62" w:right="58"/>
                          <w:jc w:val="center"/>
                          <w:rPr>
                            <w:rFonts w:ascii="Times New Roman" w:hAnsi="Times New Roman"/>
                            <w:sz w:val="21"/>
                          </w:rPr>
                        </w:pPr>
                        <w:r>
                          <w:rPr>
                            <w:rFonts w:ascii="Times New Roman" w:hAnsi="Times New Roman"/>
                            <w:sz w:val="21"/>
                          </w:rPr>
                          <w:t>≥12.6</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2"/>
                          <w:ind w:left="111"/>
                          <w:rPr>
                            <w:sz w:val="21"/>
                          </w:rPr>
                        </w:pPr>
                        <w:r>
                          <w:rPr>
                            <w:sz w:val="21"/>
                          </w:rPr>
                          <w:t>氮（</w:t>
                        </w:r>
                        <w:r>
                          <w:rPr>
                            <w:rFonts w:ascii="Times New Roman" w:eastAsia="Times New Roman"/>
                            <w:sz w:val="21"/>
                          </w:rPr>
                          <w:t>N</w:t>
                        </w:r>
                        <w:r>
                          <w:rPr>
                            <w:sz w:val="21"/>
                          </w:rPr>
                          <w:t>，干燥基）</w:t>
                        </w:r>
                      </w:p>
                    </w:tc>
                    <w:tc>
                      <w:tcPr>
                        <w:tcW w:w="806" w:type="dxa"/>
                      </w:tcPr>
                      <w:p>
                        <w:pPr>
                          <w:pStyle w:val="TableParagraph"/>
                          <w:spacing w:before="32"/>
                          <w:ind w:left="5"/>
                          <w:jc w:val="center"/>
                          <w:rPr>
                            <w:sz w:val="21"/>
                          </w:rPr>
                        </w:pPr>
                        <w:r>
                          <w:rPr>
                            <w:w w:val="99"/>
                            <w:sz w:val="21"/>
                          </w:rPr>
                          <w:t>％</w:t>
                        </w:r>
                      </w:p>
                    </w:tc>
                    <w:tc>
                      <w:tcPr>
                        <w:tcW w:w="1843" w:type="dxa"/>
                      </w:tcPr>
                      <w:p>
                        <w:pPr>
                          <w:pStyle w:val="TableParagraph"/>
                          <w:spacing w:before="48"/>
                          <w:ind w:left="164" w:right="163"/>
                          <w:jc w:val="center"/>
                          <w:rPr>
                            <w:rFonts w:ascii="Times New Roman" w:hAnsi="Times New Roman"/>
                            <w:sz w:val="21"/>
                          </w:rPr>
                        </w:pPr>
                        <w:r>
                          <w:rPr>
                            <w:rFonts w:ascii="Times New Roman" w:hAnsi="Times New Roman"/>
                            <w:sz w:val="21"/>
                          </w:rPr>
                          <w:t>≤1.0</w:t>
                        </w:r>
                      </w:p>
                    </w:tc>
                    <w:tc>
                      <w:tcPr>
                        <w:tcW w:w="1844" w:type="dxa"/>
                      </w:tcPr>
                      <w:p>
                        <w:pPr>
                          <w:pStyle w:val="TableParagraph"/>
                          <w:spacing w:before="48"/>
                          <w:ind w:left="86" w:right="80"/>
                          <w:jc w:val="center"/>
                          <w:rPr>
                            <w:rFonts w:ascii="Times New Roman" w:hAnsi="Times New Roman"/>
                            <w:sz w:val="21"/>
                          </w:rPr>
                        </w:pPr>
                        <w:r>
                          <w:rPr>
                            <w:rFonts w:ascii="Times New Roman" w:hAnsi="Times New Roman"/>
                            <w:sz w:val="21"/>
                          </w:rPr>
                          <w:t>≤1.5</w:t>
                        </w:r>
                      </w:p>
                    </w:tc>
                    <w:tc>
                      <w:tcPr>
                        <w:tcW w:w="1669" w:type="dxa"/>
                        <w:tcBorders>
                          <w:right w:val="nil"/>
                        </w:tcBorders>
                      </w:tcPr>
                      <w:p>
                        <w:pPr>
                          <w:pStyle w:val="TableParagraph"/>
                          <w:spacing w:before="48"/>
                          <w:ind w:left="62" w:right="62"/>
                          <w:jc w:val="center"/>
                          <w:rPr>
                            <w:rFonts w:ascii="Times New Roman" w:hAnsi="Times New Roman"/>
                            <w:sz w:val="21"/>
                          </w:rPr>
                        </w:pPr>
                        <w:r>
                          <w:rPr>
                            <w:rFonts w:ascii="Times New Roman" w:hAnsi="Times New Roman"/>
                            <w:sz w:val="21"/>
                          </w:rPr>
                          <w:t>≤2.0</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3"/>
                          <w:ind w:left="111"/>
                          <w:rPr>
                            <w:sz w:val="21"/>
                          </w:rPr>
                        </w:pPr>
                        <w:r>
                          <w:rPr>
                            <w:sz w:val="21"/>
                          </w:rPr>
                          <w:t>硫（</w:t>
                        </w:r>
                        <w:r>
                          <w:rPr>
                            <w:rFonts w:ascii="Times New Roman" w:eastAsia="Times New Roman"/>
                            <w:sz w:val="21"/>
                          </w:rPr>
                          <w:t>S</w:t>
                        </w:r>
                        <w:r>
                          <w:rPr>
                            <w:sz w:val="21"/>
                          </w:rPr>
                          <w:t>、干燥基）</w:t>
                        </w:r>
                      </w:p>
                    </w:tc>
                    <w:tc>
                      <w:tcPr>
                        <w:tcW w:w="806" w:type="dxa"/>
                      </w:tcPr>
                      <w:p>
                        <w:pPr>
                          <w:pStyle w:val="TableParagraph"/>
                          <w:spacing w:before="33"/>
                          <w:ind w:left="5"/>
                          <w:jc w:val="center"/>
                          <w:rPr>
                            <w:sz w:val="21"/>
                          </w:rPr>
                        </w:pPr>
                        <w:r>
                          <w:rPr>
                            <w:w w:val="99"/>
                            <w:sz w:val="21"/>
                          </w:rPr>
                          <w:t>％</w:t>
                        </w:r>
                      </w:p>
                    </w:tc>
                    <w:tc>
                      <w:tcPr>
                        <w:tcW w:w="1843" w:type="dxa"/>
                      </w:tcPr>
                      <w:p>
                        <w:pPr>
                          <w:pStyle w:val="TableParagraph"/>
                          <w:spacing w:before="47"/>
                          <w:ind w:left="164" w:right="163"/>
                          <w:jc w:val="center"/>
                          <w:rPr>
                            <w:rFonts w:ascii="Times New Roman" w:hAnsi="Times New Roman"/>
                            <w:sz w:val="21"/>
                          </w:rPr>
                        </w:pPr>
                        <w:r>
                          <w:rPr>
                            <w:rFonts w:ascii="Times New Roman" w:hAnsi="Times New Roman"/>
                            <w:sz w:val="21"/>
                          </w:rPr>
                          <w:t>≤0.1</w:t>
                        </w:r>
                      </w:p>
                    </w:tc>
                    <w:tc>
                      <w:tcPr>
                        <w:tcW w:w="1844" w:type="dxa"/>
                      </w:tcPr>
                      <w:p>
                        <w:pPr>
                          <w:pStyle w:val="TableParagraph"/>
                          <w:spacing w:before="47"/>
                          <w:ind w:left="86" w:right="83"/>
                          <w:jc w:val="center"/>
                          <w:rPr>
                            <w:rFonts w:ascii="Times New Roman" w:hAnsi="Times New Roman"/>
                            <w:sz w:val="21"/>
                          </w:rPr>
                        </w:pPr>
                        <w:r>
                          <w:rPr>
                            <w:rFonts w:ascii="Times New Roman" w:hAnsi="Times New Roman"/>
                            <w:sz w:val="21"/>
                          </w:rPr>
                          <w:t>≤0.2</w:t>
                        </w:r>
                      </w:p>
                    </w:tc>
                    <w:tc>
                      <w:tcPr>
                        <w:tcW w:w="1669" w:type="dxa"/>
                        <w:tcBorders>
                          <w:right w:val="nil"/>
                        </w:tcBorders>
                      </w:tcPr>
                      <w:p>
                        <w:pPr>
                          <w:pStyle w:val="TableParagraph"/>
                          <w:spacing w:before="47"/>
                          <w:ind w:left="62" w:right="62"/>
                          <w:jc w:val="center"/>
                          <w:rPr>
                            <w:rFonts w:ascii="Times New Roman" w:hAnsi="Times New Roman"/>
                            <w:sz w:val="21"/>
                          </w:rPr>
                        </w:pPr>
                        <w:r>
                          <w:rPr>
                            <w:rFonts w:ascii="Times New Roman" w:hAnsi="Times New Roman"/>
                            <w:sz w:val="21"/>
                          </w:rPr>
                          <w:t>≤0.2</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3"/>
                          <w:ind w:left="111"/>
                          <w:rPr>
                            <w:sz w:val="21"/>
                          </w:rPr>
                        </w:pPr>
                        <w:r>
                          <w:rPr>
                            <w:sz w:val="21"/>
                          </w:rPr>
                          <w:t>氯（</w:t>
                        </w:r>
                        <w:r>
                          <w:rPr>
                            <w:rFonts w:ascii="Times New Roman" w:eastAsia="Times New Roman"/>
                            <w:sz w:val="21"/>
                          </w:rPr>
                          <w:t>Cl</w:t>
                        </w:r>
                        <w:r>
                          <w:rPr>
                            <w:sz w:val="21"/>
                          </w:rPr>
                          <w:t>、干燥基）</w:t>
                        </w:r>
                      </w:p>
                    </w:tc>
                    <w:tc>
                      <w:tcPr>
                        <w:tcW w:w="806" w:type="dxa"/>
                      </w:tcPr>
                      <w:p>
                        <w:pPr>
                          <w:pStyle w:val="TableParagraph"/>
                          <w:spacing w:before="33"/>
                          <w:ind w:left="5"/>
                          <w:jc w:val="center"/>
                          <w:rPr>
                            <w:sz w:val="21"/>
                          </w:rPr>
                        </w:pPr>
                        <w:r>
                          <w:rPr>
                            <w:w w:val="99"/>
                            <w:sz w:val="21"/>
                          </w:rPr>
                          <w:t>％</w:t>
                        </w:r>
                      </w:p>
                    </w:tc>
                    <w:tc>
                      <w:tcPr>
                        <w:tcW w:w="1843" w:type="dxa"/>
                      </w:tcPr>
                      <w:p>
                        <w:pPr>
                          <w:pStyle w:val="TableParagraph"/>
                          <w:spacing w:before="47"/>
                          <w:ind w:left="164" w:right="163"/>
                          <w:jc w:val="center"/>
                          <w:rPr>
                            <w:rFonts w:ascii="Times New Roman" w:hAnsi="Times New Roman"/>
                            <w:sz w:val="21"/>
                          </w:rPr>
                        </w:pPr>
                        <w:r>
                          <w:rPr>
                            <w:rFonts w:ascii="Times New Roman" w:hAnsi="Times New Roman"/>
                            <w:sz w:val="21"/>
                          </w:rPr>
                          <w:t>≤0.2</w:t>
                        </w:r>
                      </w:p>
                    </w:tc>
                    <w:tc>
                      <w:tcPr>
                        <w:tcW w:w="1844" w:type="dxa"/>
                      </w:tcPr>
                      <w:p>
                        <w:pPr>
                          <w:pStyle w:val="TableParagraph"/>
                          <w:spacing w:before="47"/>
                          <w:ind w:left="86" w:right="80"/>
                          <w:jc w:val="center"/>
                          <w:rPr>
                            <w:rFonts w:ascii="Times New Roman" w:hAnsi="Times New Roman"/>
                            <w:sz w:val="21"/>
                          </w:rPr>
                        </w:pPr>
                        <w:r>
                          <w:rPr>
                            <w:rFonts w:ascii="Times New Roman" w:hAnsi="Times New Roman"/>
                            <w:sz w:val="21"/>
                          </w:rPr>
                          <w:t>≤0.2</w:t>
                        </w:r>
                      </w:p>
                    </w:tc>
                    <w:tc>
                      <w:tcPr>
                        <w:tcW w:w="1669" w:type="dxa"/>
                        <w:tcBorders>
                          <w:right w:val="nil"/>
                        </w:tcBorders>
                      </w:tcPr>
                      <w:p>
                        <w:pPr>
                          <w:pStyle w:val="TableParagraph"/>
                          <w:spacing w:before="47"/>
                          <w:ind w:left="62" w:right="62"/>
                          <w:jc w:val="center"/>
                          <w:rPr>
                            <w:rFonts w:ascii="Times New Roman" w:hAnsi="Times New Roman"/>
                            <w:sz w:val="21"/>
                          </w:rPr>
                        </w:pPr>
                        <w:r>
                          <w:rPr>
                            <w:rFonts w:ascii="Times New Roman" w:hAnsi="Times New Roman"/>
                            <w:sz w:val="21"/>
                          </w:rPr>
                          <w:t>≤0.3</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1795" w:type="dxa"/>
                        <w:tcBorders>
                          <w:left w:val="nil"/>
                        </w:tcBorders>
                      </w:tcPr>
                      <w:p>
                        <w:pPr>
                          <w:pStyle w:val="TableParagraph"/>
                          <w:spacing w:before="34"/>
                          <w:ind w:left="584"/>
                          <w:rPr>
                            <w:sz w:val="21"/>
                          </w:rPr>
                        </w:pPr>
                        <w:r>
                          <w:rPr>
                            <w:sz w:val="21"/>
                          </w:rPr>
                          <w:t>结渣性</w:t>
                        </w:r>
                      </w:p>
                    </w:tc>
                    <w:tc>
                      <w:tcPr>
                        <w:tcW w:w="806" w:type="dxa"/>
                      </w:tcPr>
                      <w:p>
                        <w:pPr>
                          <w:pStyle w:val="TableParagraph"/>
                          <w:spacing w:before="48"/>
                          <w:ind w:left="107" w:right="105"/>
                          <w:jc w:val="center"/>
                          <w:rPr>
                            <w:rFonts w:ascii="Times New Roman"/>
                            <w:sz w:val="21"/>
                          </w:rPr>
                        </w:pPr>
                        <w:r>
                          <w:rPr>
                            <w:rFonts w:ascii="Times New Roman"/>
                            <w:sz w:val="21"/>
                          </w:rPr>
                          <w:t>--</w:t>
                        </w:r>
                      </w:p>
                    </w:tc>
                    <w:tc>
                      <w:tcPr>
                        <w:tcW w:w="1843" w:type="dxa"/>
                      </w:tcPr>
                      <w:p>
                        <w:pPr>
                          <w:pStyle w:val="TableParagraph"/>
                          <w:spacing w:before="34"/>
                          <w:ind w:left="163" w:right="163"/>
                          <w:jc w:val="center"/>
                          <w:rPr>
                            <w:sz w:val="21"/>
                          </w:rPr>
                        </w:pPr>
                        <w:r>
                          <w:rPr>
                            <w:sz w:val="21"/>
                          </w:rPr>
                          <w:t>弱结渣区</w:t>
                        </w:r>
                      </w:p>
                    </w:tc>
                    <w:tc>
                      <w:tcPr>
                        <w:tcW w:w="1844" w:type="dxa"/>
                      </w:tcPr>
                      <w:p>
                        <w:pPr>
                          <w:pStyle w:val="TableParagraph"/>
                          <w:spacing w:before="34"/>
                          <w:ind w:left="84" w:right="84"/>
                          <w:jc w:val="center"/>
                          <w:rPr>
                            <w:sz w:val="21"/>
                          </w:rPr>
                        </w:pPr>
                        <w:r>
                          <w:rPr>
                            <w:sz w:val="21"/>
                          </w:rPr>
                          <w:t>弱结渣区</w:t>
                        </w:r>
                      </w:p>
                    </w:tc>
                    <w:tc>
                      <w:tcPr>
                        <w:tcW w:w="1669" w:type="dxa"/>
                        <w:tcBorders>
                          <w:right w:val="nil"/>
                        </w:tcBorders>
                      </w:tcPr>
                      <w:p>
                        <w:pPr>
                          <w:pStyle w:val="TableParagraph"/>
                          <w:spacing w:before="34"/>
                          <w:ind w:left="62" w:right="63"/>
                          <w:jc w:val="center"/>
                          <w:rPr>
                            <w:sz w:val="21"/>
                          </w:rPr>
                        </w:pPr>
                        <w:r>
                          <w:rPr>
                            <w:sz w:val="21"/>
                          </w:rPr>
                          <w:t>中等结渣区</w:t>
                        </w:r>
                      </w:p>
                    </w:tc>
                  </w:tr>
                  <w:tr>
                    <w:tblPrEx>
                      <w:tblW w:w="0" w:type="auto"/>
                      <w:jc w:val="left"/>
                      <w:tblInd w:w="7" w:type="dxa"/>
                      <w:tblLayout w:type="fixed"/>
                      <w:tblCellMar>
                        <w:top w:w="0" w:type="dxa"/>
                        <w:left w:w="0" w:type="dxa"/>
                        <w:bottom w:w="0" w:type="dxa"/>
                        <w:right w:w="0" w:type="dxa"/>
                      </w:tblCellMar>
                      <w:tblLook w:val="01E0"/>
                    </w:tblPrEx>
                    <w:trPr>
                      <w:trHeight w:val="340"/>
                      <w:jc w:val="left"/>
                    </w:trPr>
                    <w:tc>
                      <w:tcPr>
                        <w:tcW w:w="2601" w:type="dxa"/>
                        <w:gridSpan w:val="2"/>
                        <w:tcBorders>
                          <w:left w:val="nil"/>
                        </w:tcBorders>
                      </w:tcPr>
                      <w:p>
                        <w:pPr>
                          <w:pStyle w:val="TableParagraph"/>
                          <w:spacing w:before="32"/>
                          <w:ind w:left="1071" w:right="1067"/>
                          <w:jc w:val="center"/>
                          <w:rPr>
                            <w:sz w:val="21"/>
                          </w:rPr>
                        </w:pPr>
                        <w:r>
                          <w:rPr>
                            <w:sz w:val="21"/>
                          </w:rPr>
                          <w:t>标准</w:t>
                        </w:r>
                      </w:p>
                    </w:tc>
                    <w:tc>
                      <w:tcPr>
                        <w:tcW w:w="5356" w:type="dxa"/>
                        <w:gridSpan w:val="3"/>
                        <w:tcBorders>
                          <w:right w:val="nil"/>
                        </w:tcBorders>
                      </w:tcPr>
                      <w:p>
                        <w:pPr>
                          <w:pStyle w:val="TableParagraph"/>
                          <w:spacing w:before="32"/>
                          <w:ind w:left="726"/>
                          <w:rPr>
                            <w:sz w:val="21"/>
                          </w:rPr>
                        </w:pPr>
                        <w:r>
                          <w:rPr>
                            <w:rFonts w:ascii="Times New Roman" w:eastAsia="Times New Roman"/>
                            <w:sz w:val="21"/>
                          </w:rPr>
                          <w:t xml:space="preserve">NB/T 34024-2015 </w:t>
                        </w:r>
                        <w:r>
                          <w:rPr>
                            <w:sz w:val="21"/>
                          </w:rPr>
                          <w:t>生物质成型燃料质量分级</w:t>
                        </w:r>
                      </w:p>
                    </w:tc>
                  </w:tr>
                </w:tbl>
                <w:p>
                  <w:pPr>
                    <w:pStyle w:val="BodyText"/>
                  </w:pPr>
                </w:p>
              </w:txbxContent>
            </v:textbox>
          </v:shape>
        </w:pict>
      </w:r>
    </w:p>
    <w:tbl>
      <w:tblPr>
        <w:tblStyle w:val="TableNormal17"/>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4"/>
        <w:gridCol w:w="109"/>
        <w:gridCol w:w="765"/>
        <w:gridCol w:w="2457"/>
        <w:gridCol w:w="2252"/>
        <w:gridCol w:w="2593"/>
      </w:tblGrid>
      <w:tr>
        <w:tblPrEx>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0390"/>
          <w:jc w:val="left"/>
        </w:trPr>
        <w:tc>
          <w:tcPr>
            <w:tcW w:w="884" w:type="dxa"/>
            <w:vMerge w:val="restart"/>
            <w:tcBorders>
              <w:right w:val="single" w:sz="4" w:space="0" w:color="000000"/>
            </w:tcBorders>
          </w:tcPr>
          <w:p>
            <w:pPr>
              <w:pStyle w:val="TableParagraph"/>
              <w:rPr>
                <w:rFonts w:ascii="Times New Roman"/>
                <w:sz w:val="22"/>
              </w:rPr>
            </w:pPr>
          </w:p>
        </w:tc>
        <w:tc>
          <w:tcPr>
            <w:tcW w:w="109" w:type="dxa"/>
            <w:vMerge w:val="restart"/>
            <w:tcBorders>
              <w:left w:val="single" w:sz="4" w:space="0" w:color="000000"/>
              <w:right w:val="nil"/>
            </w:tcBorders>
          </w:tcPr>
          <w:p>
            <w:pPr>
              <w:pStyle w:val="TableParagraph"/>
              <w:rPr>
                <w:rFonts w:ascii="Times New Roman"/>
                <w:sz w:val="22"/>
              </w:rPr>
            </w:pPr>
          </w:p>
        </w:tc>
        <w:tc>
          <w:tcPr>
            <w:tcW w:w="8067" w:type="dxa"/>
            <w:gridSpan w:val="4"/>
            <w:tcBorders>
              <w:left w:val="nil"/>
              <w:bottom w:val="single" w:sz="4" w:space="0" w:color="000000"/>
            </w:tcBorders>
          </w:tcPr>
          <w:p>
            <w:pPr>
              <w:pStyle w:val="TableParagraph"/>
              <w:spacing w:before="1" w:line="364" w:lineRule="auto"/>
              <w:ind w:left="7" w:right="86" w:firstLine="480"/>
              <w:jc w:val="both"/>
              <w:rPr>
                <w:sz w:val="24"/>
              </w:rPr>
            </w:pPr>
            <w:r>
              <w:rPr>
                <w:sz w:val="24"/>
              </w:rPr>
              <w:t>产能匹配性分析：</w:t>
            </w:r>
            <w:r>
              <w:rPr>
                <w:rFonts w:ascii="Times New Roman" w:eastAsia="Times New Roman"/>
                <w:sz w:val="24"/>
              </w:rPr>
              <w:t xml:space="preserve">2 </w:t>
            </w:r>
            <w:r>
              <w:rPr>
                <w:spacing w:val="-3"/>
                <w:sz w:val="24"/>
              </w:rPr>
              <w:t xml:space="preserve">台综合破碎机全功率运行可破碎原料 </w:t>
            </w:r>
            <w:r>
              <w:rPr>
                <w:rFonts w:ascii="Times New Roman" w:eastAsia="Times New Roman"/>
                <w:sz w:val="24"/>
              </w:rPr>
              <w:t>40t/h</w:t>
            </w:r>
            <w:r>
              <w:rPr>
                <w:sz w:val="24"/>
              </w:rPr>
              <w:t>，</w:t>
            </w:r>
            <w:r>
              <w:rPr>
                <w:rFonts w:ascii="Times New Roman" w:eastAsia="Times New Roman"/>
                <w:sz w:val="24"/>
              </w:rPr>
              <w:t xml:space="preserve">2 </w:t>
            </w:r>
            <w:r>
              <w:rPr>
                <w:sz w:val="24"/>
              </w:rPr>
              <w:t>台粉</w:t>
            </w:r>
            <w:r>
              <w:rPr>
                <w:spacing w:val="1"/>
                <w:sz w:val="24"/>
              </w:rPr>
              <w:t xml:space="preserve">碎机全功率运行粉碎原料 </w:t>
            </w:r>
            <w:r>
              <w:rPr>
                <w:rFonts w:ascii="Times New Roman" w:eastAsia="Times New Roman"/>
                <w:spacing w:val="2"/>
                <w:sz w:val="24"/>
              </w:rPr>
              <w:t>20t/h</w:t>
            </w:r>
            <w:r>
              <w:rPr>
                <w:spacing w:val="2"/>
                <w:sz w:val="24"/>
              </w:rPr>
              <w:t>，</w:t>
            </w:r>
            <w:r>
              <w:rPr>
                <w:rFonts w:ascii="Times New Roman" w:eastAsia="Times New Roman"/>
                <w:spacing w:val="2"/>
                <w:sz w:val="24"/>
              </w:rPr>
              <w:t xml:space="preserve">8 </w:t>
            </w:r>
            <w:r>
              <w:rPr>
                <w:spacing w:val="6"/>
                <w:sz w:val="24"/>
              </w:rPr>
              <w:t>台生物质燃料制粒机可制造生物质颗粒</w:t>
            </w:r>
            <w:r>
              <w:rPr>
                <w:rFonts w:ascii="Times New Roman" w:eastAsia="Times New Roman"/>
                <w:spacing w:val="-7"/>
                <w:sz w:val="24"/>
              </w:rPr>
              <w:t>8t/h</w:t>
            </w:r>
            <w:r>
              <w:rPr>
                <w:spacing w:val="-12"/>
                <w:sz w:val="24"/>
              </w:rPr>
              <w:t xml:space="preserve">，本项目年运行 </w:t>
            </w:r>
            <w:r>
              <w:rPr>
                <w:rFonts w:ascii="Times New Roman" w:eastAsia="Times New Roman"/>
                <w:spacing w:val="-6"/>
                <w:sz w:val="24"/>
              </w:rPr>
              <w:t>6000h</w:t>
            </w:r>
            <w:r>
              <w:rPr>
                <w:spacing w:val="-8"/>
                <w:sz w:val="24"/>
              </w:rPr>
              <w:t xml:space="preserve">，故本项目年产能最大为 </w:t>
            </w:r>
            <w:r>
              <w:rPr>
                <w:rFonts w:ascii="Times New Roman" w:eastAsia="Times New Roman"/>
                <w:sz w:val="24"/>
              </w:rPr>
              <w:t>48000t/a</w:t>
            </w:r>
            <w:r>
              <w:rPr>
                <w:sz w:val="24"/>
              </w:rPr>
              <w:t>＞</w:t>
            </w:r>
            <w:r>
              <w:rPr>
                <w:rFonts w:ascii="Times New Roman" w:eastAsia="Times New Roman"/>
                <w:sz w:val="24"/>
              </w:rPr>
              <w:t>30000t/a</w:t>
            </w:r>
            <w:r>
              <w:rPr>
                <w:sz w:val="24"/>
              </w:rPr>
              <w:t>，因设</w:t>
            </w:r>
            <w:r>
              <w:rPr>
                <w:spacing w:val="-3"/>
                <w:sz w:val="24"/>
              </w:rPr>
              <w:t xml:space="preserve">备本身问题容易出现故障，企业 </w:t>
            </w:r>
            <w:r>
              <w:rPr>
                <w:rFonts w:ascii="Times New Roman" w:eastAsia="Times New Roman"/>
                <w:sz w:val="24"/>
              </w:rPr>
              <w:t xml:space="preserve">5 </w:t>
            </w:r>
            <w:r>
              <w:rPr>
                <w:sz w:val="24"/>
              </w:rPr>
              <w:t>台制粒机用于生产，</w:t>
            </w:r>
            <w:r>
              <w:rPr>
                <w:rFonts w:ascii="Times New Roman" w:eastAsia="Times New Roman"/>
                <w:sz w:val="24"/>
              </w:rPr>
              <w:t xml:space="preserve">3 </w:t>
            </w:r>
            <w:r>
              <w:rPr>
                <w:sz w:val="24"/>
              </w:rPr>
              <w:t>台作备用，所以本</w:t>
            </w:r>
            <w:r>
              <w:rPr>
                <w:spacing w:val="-7"/>
                <w:sz w:val="24"/>
              </w:rPr>
              <w:t xml:space="preserve">项目实际最大产能为 </w:t>
            </w:r>
            <w:r>
              <w:rPr>
                <w:rFonts w:ascii="Times New Roman" w:eastAsia="Times New Roman"/>
                <w:sz w:val="24"/>
              </w:rPr>
              <w:t>30000t/a</w:t>
            </w:r>
            <w:r>
              <w:rPr>
                <w:sz w:val="24"/>
              </w:rPr>
              <w:t>，可以满足项目的生产需求。</w:t>
            </w:r>
          </w:p>
          <w:p>
            <w:pPr>
              <w:pStyle w:val="TableParagraph"/>
              <w:spacing w:line="306" w:lineRule="exact"/>
              <w:ind w:left="1930"/>
              <w:jc w:val="both"/>
              <w:rPr>
                <w:b/>
                <w:sz w:val="24"/>
              </w:rPr>
            </w:pPr>
            <w:r>
              <w:rPr>
                <w:b/>
                <w:sz w:val="24"/>
              </w:rPr>
              <w:t xml:space="preserve">表 </w:t>
            </w:r>
            <w:r>
              <w:rPr>
                <w:rFonts w:ascii="Times New Roman" w:eastAsia="Times New Roman"/>
                <w:b/>
                <w:sz w:val="24"/>
              </w:rPr>
              <w:t xml:space="preserve">2-3  </w:t>
            </w:r>
            <w:r>
              <w:rPr>
                <w:b/>
                <w:sz w:val="24"/>
              </w:rPr>
              <w:t>生物质颗粒燃料产品质量标准</w:t>
            </w: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spacing w:before="1"/>
              <w:rPr>
                <w:rFonts w:ascii="Times New Roman"/>
                <w:sz w:val="28"/>
              </w:rPr>
            </w:pPr>
          </w:p>
          <w:p>
            <w:pPr>
              <w:pStyle w:val="TableParagraph"/>
              <w:spacing w:line="364" w:lineRule="auto"/>
              <w:ind w:left="7" w:right="86" w:firstLine="480"/>
              <w:jc w:val="both"/>
              <w:rPr>
                <w:sz w:val="24"/>
              </w:rPr>
            </w:pPr>
            <w:r>
              <w:rPr>
                <w:sz w:val="24"/>
              </w:rPr>
              <w:t>本项目生物质燃料颗粒为企业根据粒径要求按需生产，直径范围为</w:t>
            </w:r>
            <w:r>
              <w:rPr>
                <w:rFonts w:ascii="Times New Roman" w:eastAsia="Times New Roman"/>
                <w:sz w:val="24"/>
              </w:rPr>
              <w:t>0.8-3cm</w:t>
            </w:r>
            <w:r>
              <w:rPr>
                <w:sz w:val="24"/>
              </w:rPr>
              <w:t xml:space="preserve">，长度范围为 </w:t>
            </w:r>
            <w:r>
              <w:rPr>
                <w:rFonts w:ascii="Times New Roman" w:eastAsia="Times New Roman"/>
                <w:sz w:val="24"/>
              </w:rPr>
              <w:t>4-8cm</w:t>
            </w:r>
            <w:r>
              <w:rPr>
                <w:sz w:val="24"/>
              </w:rPr>
              <w:t xml:space="preserve">，故本项目燃料属性为 </w:t>
            </w:r>
            <w:r>
              <w:rPr>
                <w:rFonts w:ascii="Times New Roman" w:eastAsia="Times New Roman"/>
                <w:sz w:val="24"/>
              </w:rPr>
              <w:t xml:space="preserve">1-3 </w:t>
            </w:r>
            <w:r>
              <w:rPr>
                <w:sz w:val="24"/>
              </w:rPr>
              <w:t>级。企业会根据甲方要求抽样送检，以证明满足相应的质量标准。</w:t>
            </w:r>
          </w:p>
          <w:p>
            <w:pPr>
              <w:pStyle w:val="TableParagraph"/>
              <w:spacing w:line="307" w:lineRule="exact"/>
              <w:ind w:left="7"/>
              <w:rPr>
                <w:b/>
                <w:sz w:val="24"/>
              </w:rPr>
            </w:pPr>
            <w:r>
              <w:rPr>
                <w:rFonts w:ascii="Times New Roman" w:eastAsia="Times New Roman"/>
                <w:b/>
                <w:sz w:val="24"/>
              </w:rPr>
              <w:t>3</w:t>
            </w:r>
            <w:r>
              <w:rPr>
                <w:b/>
                <w:sz w:val="24"/>
              </w:rPr>
              <w:t>、主体、公用及辅助工程</w:t>
            </w:r>
          </w:p>
          <w:p>
            <w:pPr>
              <w:pStyle w:val="TableParagraph"/>
              <w:spacing w:before="161"/>
              <w:ind w:left="487"/>
              <w:rPr>
                <w:sz w:val="24"/>
              </w:rPr>
            </w:pPr>
            <w:r>
              <w:rPr>
                <w:sz w:val="24"/>
              </w:rPr>
              <w:t xml:space="preserve">项目建成后全厂公辅工程情况见表 </w:t>
            </w:r>
            <w:r>
              <w:rPr>
                <w:rFonts w:ascii="Times New Roman" w:eastAsia="Times New Roman"/>
                <w:sz w:val="24"/>
              </w:rPr>
              <w:t>2-4</w:t>
            </w:r>
            <w:r>
              <w:rPr>
                <w:sz w:val="24"/>
              </w:rPr>
              <w:t>。</w:t>
            </w:r>
          </w:p>
          <w:p>
            <w:pPr>
              <w:pStyle w:val="TableParagraph"/>
              <w:tabs>
                <w:tab w:val="left" w:pos="859"/>
              </w:tabs>
              <w:spacing w:before="158" w:line="284" w:lineRule="exact"/>
              <w:ind w:right="80"/>
              <w:jc w:val="center"/>
              <w:rPr>
                <w:b/>
                <w:sz w:val="24"/>
              </w:rPr>
            </w:pPr>
            <w:r>
              <w:rPr>
                <w:b/>
                <w:sz w:val="24"/>
              </w:rPr>
              <w:t>表</w:t>
            </w:r>
            <w:r>
              <w:rPr>
                <w:b/>
                <w:spacing w:val="-62"/>
                <w:sz w:val="24"/>
              </w:rPr>
              <w:t xml:space="preserve"> </w:t>
            </w:r>
            <w:r>
              <w:rPr>
                <w:rFonts w:ascii="Times New Roman" w:eastAsia="Times New Roman"/>
                <w:b/>
                <w:sz w:val="24"/>
              </w:rPr>
              <w:t>2-4</w:t>
              <w:tab/>
            </w:r>
            <w:r>
              <w:rPr>
                <w:b/>
                <w:sz w:val="24"/>
              </w:rPr>
              <w:t>项目建成后全厂公辅工程情况一览表</w:t>
            </w:r>
          </w:p>
        </w:tc>
      </w:tr>
      <w:tr>
        <w:tblPrEx>
          <w:tblW w:w="0" w:type="auto"/>
          <w:jc w:val="left"/>
          <w:tblInd w:w="133" w:type="dxa"/>
          <w:tblLayout w:type="fixed"/>
          <w:tblCellMar>
            <w:top w:w="0" w:type="dxa"/>
            <w:left w:w="0" w:type="dxa"/>
            <w:bottom w:w="0" w:type="dxa"/>
            <w:right w:w="0" w:type="dxa"/>
          </w:tblCellMar>
          <w:tblLook w:val="01E0"/>
        </w:tblPrEx>
        <w:trPr>
          <w:trHeight w:val="504"/>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tcBorders>
              <w:top w:val="single" w:sz="4" w:space="0" w:color="000000"/>
              <w:left w:val="nil"/>
              <w:bottom w:val="single" w:sz="4" w:space="0" w:color="000000"/>
              <w:right w:val="single" w:sz="4" w:space="0" w:color="000000"/>
            </w:tcBorders>
          </w:tcPr>
          <w:p>
            <w:pPr>
              <w:pStyle w:val="TableParagraph"/>
              <w:spacing w:before="116"/>
              <w:ind w:left="180"/>
              <w:rPr>
                <w:b/>
                <w:sz w:val="21"/>
              </w:rPr>
            </w:pPr>
            <w:r>
              <w:rPr>
                <w:b/>
                <w:sz w:val="21"/>
              </w:rPr>
              <w:t>分类</w:t>
            </w:r>
          </w:p>
        </w:tc>
        <w:tc>
          <w:tcPr>
            <w:tcW w:w="2457" w:type="dxa"/>
            <w:tcBorders>
              <w:top w:val="single" w:sz="4" w:space="0" w:color="000000"/>
              <w:left w:val="single" w:sz="4" w:space="0" w:color="000000"/>
              <w:bottom w:val="single" w:sz="4" w:space="0" w:color="000000"/>
              <w:right w:val="single" w:sz="4" w:space="0" w:color="000000"/>
            </w:tcBorders>
          </w:tcPr>
          <w:p>
            <w:pPr>
              <w:pStyle w:val="TableParagraph"/>
              <w:spacing w:before="116"/>
              <w:ind w:left="791" w:right="771"/>
              <w:jc w:val="center"/>
              <w:rPr>
                <w:b/>
                <w:sz w:val="21"/>
              </w:rPr>
            </w:pPr>
            <w:r>
              <w:rPr>
                <w:b/>
                <w:sz w:val="21"/>
              </w:rPr>
              <w:t>建设名称</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116"/>
              <w:ind w:left="686" w:right="671"/>
              <w:jc w:val="center"/>
              <w:rPr>
                <w:b/>
                <w:sz w:val="21"/>
              </w:rPr>
            </w:pPr>
            <w:r>
              <w:rPr>
                <w:b/>
                <w:sz w:val="21"/>
              </w:rPr>
              <w:t>设计能力</w:t>
            </w:r>
          </w:p>
        </w:tc>
        <w:tc>
          <w:tcPr>
            <w:tcW w:w="2593" w:type="dxa"/>
            <w:tcBorders>
              <w:top w:val="single" w:sz="4" w:space="0" w:color="000000"/>
              <w:left w:val="single" w:sz="4" w:space="0" w:color="000000"/>
              <w:bottom w:val="single" w:sz="4" w:space="0" w:color="000000"/>
            </w:tcBorders>
          </w:tcPr>
          <w:p>
            <w:pPr>
              <w:pStyle w:val="TableParagraph"/>
              <w:spacing w:before="116"/>
              <w:ind w:left="111" w:right="196"/>
              <w:jc w:val="center"/>
              <w:rPr>
                <w:b/>
                <w:sz w:val="21"/>
              </w:rPr>
            </w:pPr>
            <w:r>
              <w:rPr>
                <w:b/>
                <w:sz w:val="21"/>
              </w:rPr>
              <w:t>备注</w:t>
            </w:r>
          </w:p>
        </w:tc>
      </w:tr>
      <w:tr>
        <w:tblPrEx>
          <w:tblW w:w="0" w:type="auto"/>
          <w:jc w:val="left"/>
          <w:tblInd w:w="133" w:type="dxa"/>
          <w:tblLayout w:type="fixed"/>
          <w:tblCellMar>
            <w:top w:w="0" w:type="dxa"/>
            <w:left w:w="0" w:type="dxa"/>
            <w:bottom w:w="0" w:type="dxa"/>
            <w:right w:w="0" w:type="dxa"/>
          </w:tblCellMar>
          <w:tblLook w:val="01E0"/>
        </w:tblPrEx>
        <w:trPr>
          <w:trHeight w:val="66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val="restart"/>
            <w:tcBorders>
              <w:top w:val="single" w:sz="4" w:space="0" w:color="000000"/>
              <w:left w:val="nil"/>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17"/>
              </w:rPr>
            </w:pPr>
          </w:p>
          <w:p>
            <w:pPr>
              <w:pStyle w:val="TableParagraph"/>
              <w:spacing w:line="242" w:lineRule="auto"/>
              <w:ind w:left="180" w:right="159"/>
              <w:rPr>
                <w:sz w:val="21"/>
              </w:rPr>
            </w:pPr>
            <w:r>
              <w:rPr>
                <w:sz w:val="21"/>
              </w:rPr>
              <w:t>主体工程</w:t>
            </w:r>
          </w:p>
        </w:tc>
        <w:tc>
          <w:tcPr>
            <w:tcW w:w="2457" w:type="dxa"/>
            <w:tcBorders>
              <w:top w:val="single" w:sz="4" w:space="0" w:color="000000"/>
              <w:left w:val="single" w:sz="4" w:space="0" w:color="000000"/>
              <w:bottom w:val="single" w:sz="4" w:space="0" w:color="000000"/>
              <w:right w:val="single" w:sz="4" w:space="0" w:color="000000"/>
            </w:tcBorders>
          </w:tcPr>
          <w:p>
            <w:pPr>
              <w:pStyle w:val="TableParagraph"/>
              <w:spacing w:before="10"/>
              <w:rPr>
                <w:rFonts w:ascii="Times New Roman"/>
                <w:sz w:val="16"/>
              </w:rPr>
            </w:pPr>
          </w:p>
          <w:p>
            <w:pPr>
              <w:pStyle w:val="TableParagraph"/>
              <w:ind w:left="786" w:right="771"/>
              <w:jc w:val="center"/>
              <w:rPr>
                <w:sz w:val="21"/>
              </w:rPr>
            </w:pPr>
            <w:r>
              <w:rPr>
                <w:sz w:val="21"/>
              </w:rPr>
              <w:t>破碎车间</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208"/>
              <w:ind w:left="686" w:right="665"/>
              <w:jc w:val="center"/>
              <w:rPr>
                <w:rFonts w:ascii="Times New Roman"/>
                <w:sz w:val="13"/>
              </w:rPr>
            </w:pPr>
            <w:r>
              <w:rPr>
                <w:rFonts w:ascii="Times New Roman"/>
                <w:sz w:val="21"/>
              </w:rPr>
              <w:t>612m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before="60" w:line="242" w:lineRule="auto"/>
              <w:ind w:left="615" w:right="136" w:hanging="504"/>
              <w:rPr>
                <w:sz w:val="21"/>
              </w:rPr>
            </w:pPr>
            <w:r>
              <w:rPr>
                <w:sz w:val="21"/>
              </w:rPr>
              <w:t>位于厂区东北侧，主要用于原料的破碎</w:t>
            </w:r>
          </w:p>
        </w:tc>
      </w:tr>
      <w:tr>
        <w:tblPrEx>
          <w:tblW w:w="0" w:type="auto"/>
          <w:jc w:val="left"/>
          <w:tblInd w:w="133" w:type="dxa"/>
          <w:tblLayout w:type="fixed"/>
          <w:tblCellMar>
            <w:top w:w="0" w:type="dxa"/>
            <w:left w:w="0" w:type="dxa"/>
            <w:bottom w:w="0" w:type="dxa"/>
            <w:right w:w="0" w:type="dxa"/>
          </w:tblCellMar>
          <w:tblLook w:val="01E0"/>
        </w:tblPrEx>
        <w:trPr>
          <w:trHeight w:val="807"/>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right w:val="single" w:sz="4" w:space="0" w:color="000000"/>
            </w:tcBorders>
          </w:tcPr>
          <w:p>
            <w:pPr>
              <w:rPr>
                <w:sz w:val="2"/>
                <w:szCs w:val="2"/>
              </w:rPr>
            </w:pPr>
          </w:p>
        </w:tc>
        <w:tc>
          <w:tcPr>
            <w:tcW w:w="2457"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23"/>
              </w:rPr>
            </w:pPr>
          </w:p>
          <w:p>
            <w:pPr>
              <w:pStyle w:val="TableParagraph"/>
              <w:ind w:left="786" w:right="771"/>
              <w:jc w:val="center"/>
              <w:rPr>
                <w:sz w:val="21"/>
              </w:rPr>
            </w:pPr>
            <w:r>
              <w:rPr>
                <w:sz w:val="21"/>
              </w:rPr>
              <w:t>粉碎车间</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5"/>
              <w:rPr>
                <w:rFonts w:ascii="Times New Roman"/>
                <w:sz w:val="24"/>
              </w:rPr>
            </w:pPr>
          </w:p>
          <w:p>
            <w:pPr>
              <w:pStyle w:val="TableParagraph"/>
              <w:ind w:left="686" w:right="665"/>
              <w:jc w:val="center"/>
              <w:rPr>
                <w:rFonts w:ascii="Times New Roman"/>
                <w:sz w:val="13"/>
              </w:rPr>
            </w:pPr>
            <w:r>
              <w:rPr>
                <w:rFonts w:ascii="Times New Roman"/>
                <w:sz w:val="21"/>
              </w:rPr>
              <w:t>572m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line="242" w:lineRule="auto"/>
              <w:ind w:left="111" w:right="198"/>
              <w:jc w:val="center"/>
              <w:rPr>
                <w:sz w:val="21"/>
              </w:rPr>
            </w:pPr>
            <w:r>
              <w:rPr>
                <w:w w:val="95"/>
                <w:sz w:val="21"/>
              </w:rPr>
              <w:t>位于厂区东侧，主要用于</w:t>
            </w:r>
            <w:r>
              <w:rPr>
                <w:sz w:val="21"/>
              </w:rPr>
              <w:t>对破碎后的原料进行粉</w:t>
            </w:r>
          </w:p>
          <w:p>
            <w:pPr>
              <w:pStyle w:val="TableParagraph"/>
              <w:spacing w:line="246" w:lineRule="exact"/>
              <w:ind w:right="86"/>
              <w:jc w:val="center"/>
              <w:rPr>
                <w:sz w:val="21"/>
              </w:rPr>
            </w:pPr>
            <w:r>
              <w:rPr>
                <w:w w:val="99"/>
                <w:sz w:val="21"/>
              </w:rPr>
              <w:t>碎</w:t>
            </w:r>
          </w:p>
        </w:tc>
      </w:tr>
      <w:tr>
        <w:tblPrEx>
          <w:tblW w:w="0" w:type="auto"/>
          <w:jc w:val="left"/>
          <w:tblInd w:w="133" w:type="dxa"/>
          <w:tblLayout w:type="fixed"/>
          <w:tblCellMar>
            <w:top w:w="0" w:type="dxa"/>
            <w:left w:w="0" w:type="dxa"/>
            <w:bottom w:w="0" w:type="dxa"/>
            <w:right w:w="0" w:type="dxa"/>
          </w:tblCellMar>
          <w:tblLook w:val="01E0"/>
        </w:tblPrEx>
        <w:trPr>
          <w:trHeight w:val="809"/>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right w:val="single" w:sz="4" w:space="0" w:color="000000"/>
            </w:tcBorders>
          </w:tcPr>
          <w:p>
            <w:pPr>
              <w:rPr>
                <w:sz w:val="2"/>
                <w:szCs w:val="2"/>
              </w:rPr>
            </w:pPr>
          </w:p>
        </w:tc>
        <w:tc>
          <w:tcPr>
            <w:tcW w:w="2457" w:type="dxa"/>
            <w:tcBorders>
              <w:top w:val="single" w:sz="4" w:space="0" w:color="000000"/>
              <w:left w:val="single" w:sz="4" w:space="0" w:color="000000"/>
              <w:right w:val="single" w:sz="4" w:space="0" w:color="000000"/>
            </w:tcBorders>
          </w:tcPr>
          <w:p>
            <w:pPr>
              <w:pStyle w:val="TableParagraph"/>
              <w:spacing w:before="3"/>
              <w:rPr>
                <w:rFonts w:ascii="Times New Roman"/>
                <w:sz w:val="23"/>
              </w:rPr>
            </w:pPr>
          </w:p>
          <w:p>
            <w:pPr>
              <w:pStyle w:val="TableParagraph"/>
              <w:ind w:left="786" w:right="771"/>
              <w:jc w:val="center"/>
              <w:rPr>
                <w:sz w:val="21"/>
              </w:rPr>
            </w:pPr>
            <w:r>
              <w:rPr>
                <w:sz w:val="21"/>
              </w:rPr>
              <w:t>制粒车间</w:t>
            </w:r>
          </w:p>
        </w:tc>
        <w:tc>
          <w:tcPr>
            <w:tcW w:w="2252" w:type="dxa"/>
            <w:tcBorders>
              <w:top w:val="single" w:sz="4" w:space="0" w:color="000000"/>
              <w:left w:val="single" w:sz="4" w:space="0" w:color="000000"/>
              <w:right w:val="single" w:sz="4" w:space="0" w:color="000000"/>
            </w:tcBorders>
          </w:tcPr>
          <w:p>
            <w:pPr>
              <w:pStyle w:val="TableParagraph"/>
              <w:spacing w:before="6"/>
              <w:rPr>
                <w:rFonts w:ascii="Times New Roman"/>
                <w:sz w:val="24"/>
              </w:rPr>
            </w:pPr>
          </w:p>
          <w:p>
            <w:pPr>
              <w:pStyle w:val="TableParagraph"/>
              <w:ind w:left="686" w:right="670"/>
              <w:jc w:val="center"/>
              <w:rPr>
                <w:rFonts w:ascii="Times New Roman"/>
                <w:sz w:val="13"/>
              </w:rPr>
            </w:pPr>
            <w:r>
              <w:rPr>
                <w:rFonts w:ascii="Times New Roman"/>
                <w:sz w:val="21"/>
              </w:rPr>
              <w:t>2700m</w:t>
            </w:r>
            <w:r>
              <w:rPr>
                <w:rFonts w:ascii="Times New Roman"/>
                <w:position w:val="7"/>
                <w:sz w:val="13"/>
              </w:rPr>
              <w:t>2</w:t>
            </w:r>
          </w:p>
        </w:tc>
        <w:tc>
          <w:tcPr>
            <w:tcW w:w="2593" w:type="dxa"/>
            <w:tcBorders>
              <w:top w:val="single" w:sz="4" w:space="0" w:color="000000"/>
              <w:left w:val="single" w:sz="4" w:space="0" w:color="000000"/>
            </w:tcBorders>
          </w:tcPr>
          <w:p>
            <w:pPr>
              <w:pStyle w:val="TableParagraph"/>
              <w:spacing w:line="266" w:lineRule="exact"/>
              <w:ind w:left="195" w:hanging="84"/>
              <w:rPr>
                <w:sz w:val="21"/>
              </w:rPr>
            </w:pPr>
            <w:r>
              <w:rPr>
                <w:sz w:val="21"/>
              </w:rPr>
              <w:t>位于厂区东侧，主要用于</w:t>
            </w:r>
          </w:p>
          <w:p>
            <w:pPr>
              <w:pStyle w:val="TableParagraph"/>
              <w:spacing w:before="1" w:line="270" w:lineRule="atLeast"/>
              <w:ind w:left="195" w:right="280"/>
              <w:rPr>
                <w:sz w:val="21"/>
              </w:rPr>
            </w:pPr>
            <w:r>
              <w:rPr>
                <w:sz w:val="21"/>
              </w:rPr>
              <w:t>对粉碎后的原料进行制粒和成型生物质颗粒的</w:t>
            </w:r>
          </w:p>
        </w:tc>
      </w:tr>
    </w:tbl>
    <w:p>
      <w:pPr>
        <w:spacing w:after="0" w:line="270" w:lineRule="atLeast"/>
        <w:rPr>
          <w:sz w:val="21"/>
        </w:rPr>
        <w:sectPr>
          <w:footerReference w:type="default" r:id="rId22"/>
          <w:pgSz w:w="11910" w:h="16840"/>
          <w:pgMar w:top="1580" w:right="1240" w:bottom="960" w:left="1300" w:header="0" w:footer="772"/>
          <w:pgNumType w:start="19"/>
          <w:cols w:space="708"/>
        </w:sectPr>
      </w:pPr>
    </w:p>
    <w:p>
      <w:pPr>
        <w:pStyle w:val="BodyText"/>
        <w:spacing w:before="11"/>
        <w:rPr>
          <w:rFonts w:ascii="Times New Roman"/>
          <w:sz w:val="8"/>
        </w:rPr>
      </w:pPr>
    </w:p>
    <w:tbl>
      <w:tblPr>
        <w:tblStyle w:val="TableNormal18"/>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4"/>
        <w:gridCol w:w="109"/>
        <w:gridCol w:w="765"/>
        <w:gridCol w:w="805"/>
        <w:gridCol w:w="1652"/>
        <w:gridCol w:w="2252"/>
        <w:gridCol w:w="2593"/>
      </w:tblGrid>
      <w:tr>
        <w:tblPrEx>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79"/>
          <w:jc w:val="left"/>
        </w:trPr>
        <w:tc>
          <w:tcPr>
            <w:tcW w:w="884" w:type="dxa"/>
            <w:vMerge w:val="restart"/>
            <w:tcBorders>
              <w:right w:val="single" w:sz="4" w:space="0" w:color="000000"/>
            </w:tcBorders>
          </w:tcPr>
          <w:p>
            <w:pPr>
              <w:pStyle w:val="TableParagraph"/>
              <w:rPr>
                <w:rFonts w:ascii="Times New Roman"/>
                <w:sz w:val="20"/>
              </w:rPr>
            </w:pPr>
          </w:p>
        </w:tc>
        <w:tc>
          <w:tcPr>
            <w:tcW w:w="109" w:type="dxa"/>
            <w:vMerge w:val="restart"/>
            <w:tcBorders>
              <w:left w:val="single" w:sz="4" w:space="0" w:color="000000"/>
              <w:right w:val="nil"/>
            </w:tcBorders>
          </w:tcPr>
          <w:p>
            <w:pPr>
              <w:pStyle w:val="TableParagraph"/>
              <w:rPr>
                <w:rFonts w:ascii="Times New Roman"/>
                <w:sz w:val="20"/>
              </w:rPr>
            </w:pPr>
          </w:p>
        </w:tc>
        <w:tc>
          <w:tcPr>
            <w:tcW w:w="765" w:type="dxa"/>
            <w:tcBorders>
              <w:top w:val="single" w:sz="12" w:space="0" w:color="000000"/>
              <w:left w:val="nil"/>
              <w:bottom w:val="single" w:sz="4" w:space="0" w:color="000000"/>
              <w:right w:val="single" w:sz="4" w:space="0" w:color="000000"/>
            </w:tcBorders>
          </w:tcPr>
          <w:p>
            <w:pPr>
              <w:pStyle w:val="TableParagraph"/>
              <w:rPr>
                <w:rFonts w:ascii="Times New Roman"/>
                <w:sz w:val="20"/>
              </w:rPr>
            </w:pPr>
          </w:p>
        </w:tc>
        <w:tc>
          <w:tcPr>
            <w:tcW w:w="2457" w:type="dxa"/>
            <w:gridSpan w:val="2"/>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252"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593" w:type="dxa"/>
            <w:tcBorders>
              <w:top w:val="single" w:sz="12" w:space="0" w:color="000000"/>
              <w:left w:val="single" w:sz="4" w:space="0" w:color="000000"/>
              <w:bottom w:val="single" w:sz="4" w:space="0" w:color="000000"/>
            </w:tcBorders>
          </w:tcPr>
          <w:p>
            <w:pPr>
              <w:pStyle w:val="TableParagraph"/>
              <w:spacing w:before="1"/>
              <w:ind w:left="111" w:right="198"/>
              <w:jc w:val="center"/>
              <w:rPr>
                <w:sz w:val="21"/>
              </w:rPr>
            </w:pPr>
            <w:r>
              <w:rPr>
                <w:sz w:val="21"/>
              </w:rPr>
              <w:t>存放</w:t>
            </w:r>
          </w:p>
        </w:tc>
      </w:tr>
      <w:tr>
        <w:tblPrEx>
          <w:tblW w:w="0" w:type="auto"/>
          <w:jc w:val="left"/>
          <w:tblInd w:w="133" w:type="dxa"/>
          <w:tblLayout w:type="fixed"/>
          <w:tblCellMar>
            <w:top w:w="0" w:type="dxa"/>
            <w:left w:w="0" w:type="dxa"/>
            <w:bottom w:w="0" w:type="dxa"/>
            <w:right w:w="0" w:type="dxa"/>
          </w:tblCellMar>
          <w:tblLook w:val="01E0"/>
        </w:tblPrEx>
        <w:trPr>
          <w:trHeight w:val="893"/>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val="restart"/>
            <w:tcBorders>
              <w:top w:val="single" w:sz="4" w:space="0" w:color="000000"/>
              <w:left w:val="nil"/>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172" w:line="242" w:lineRule="auto"/>
              <w:ind w:left="180" w:right="159"/>
              <w:rPr>
                <w:sz w:val="21"/>
              </w:rPr>
            </w:pPr>
            <w:r>
              <w:rPr>
                <w:sz w:val="21"/>
              </w:rPr>
              <w:t>贮运工程</w:t>
            </w: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7"/>
              </w:rPr>
            </w:pPr>
          </w:p>
          <w:p>
            <w:pPr>
              <w:pStyle w:val="TableParagraph"/>
              <w:ind w:left="788" w:right="771"/>
              <w:jc w:val="center"/>
              <w:rPr>
                <w:sz w:val="21"/>
              </w:rPr>
            </w:pPr>
            <w:r>
              <w:rPr>
                <w:sz w:val="21"/>
              </w:rPr>
              <w:t>仓库</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5"/>
              <w:rPr>
                <w:rFonts w:ascii="Times New Roman"/>
                <w:sz w:val="28"/>
              </w:rPr>
            </w:pPr>
          </w:p>
          <w:p>
            <w:pPr>
              <w:pStyle w:val="TableParagraph"/>
              <w:ind w:left="909"/>
              <w:rPr>
                <w:rFonts w:ascii="Times New Roman"/>
                <w:sz w:val="13"/>
              </w:rPr>
            </w:pPr>
            <w:r>
              <w:rPr>
                <w:rFonts w:ascii="Times New Roman"/>
                <w:sz w:val="21"/>
              </w:rPr>
              <w:t>1300m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before="39" w:line="242" w:lineRule="auto"/>
              <w:ind w:left="111" w:right="198" w:hanging="1"/>
              <w:jc w:val="center"/>
              <w:rPr>
                <w:sz w:val="21"/>
              </w:rPr>
            </w:pPr>
            <w:r>
              <w:rPr>
                <w:w w:val="95"/>
                <w:sz w:val="21"/>
              </w:rPr>
              <w:t>位于厂区西侧，用于存放原料（稻壳、秸秆）和成</w:t>
            </w:r>
            <w:r>
              <w:rPr>
                <w:sz w:val="21"/>
              </w:rPr>
              <w:t>型生物质颗粒</w:t>
            </w:r>
          </w:p>
        </w:tc>
      </w:tr>
      <w:tr>
        <w:tblPrEx>
          <w:tblW w:w="0" w:type="auto"/>
          <w:jc w:val="left"/>
          <w:tblInd w:w="133" w:type="dxa"/>
          <w:tblLayout w:type="fixed"/>
          <w:tblCellMar>
            <w:top w:w="0" w:type="dxa"/>
            <w:left w:w="0" w:type="dxa"/>
            <w:bottom w:w="0" w:type="dxa"/>
            <w:right w:w="0" w:type="dxa"/>
          </w:tblCellMar>
          <w:tblLook w:val="01E0"/>
        </w:tblPrEx>
        <w:trPr>
          <w:trHeight w:val="894"/>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7"/>
              </w:rPr>
            </w:pPr>
          </w:p>
          <w:p>
            <w:pPr>
              <w:pStyle w:val="TableParagraph"/>
              <w:ind w:left="812"/>
              <w:rPr>
                <w:sz w:val="21"/>
              </w:rPr>
            </w:pPr>
            <w:r>
              <w:rPr>
                <w:sz w:val="21"/>
              </w:rPr>
              <w:t>原料仓库</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3"/>
              <w:rPr>
                <w:rFonts w:ascii="Times New Roman"/>
                <w:sz w:val="28"/>
              </w:rPr>
            </w:pPr>
          </w:p>
          <w:p>
            <w:pPr>
              <w:pStyle w:val="TableParagraph"/>
              <w:ind w:left="961"/>
              <w:rPr>
                <w:rFonts w:ascii="Times New Roman"/>
                <w:sz w:val="13"/>
              </w:rPr>
            </w:pPr>
            <w:r>
              <w:rPr>
                <w:rFonts w:ascii="Times New Roman"/>
                <w:sz w:val="21"/>
              </w:rPr>
              <w:t>500m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before="174" w:line="244" w:lineRule="auto"/>
              <w:ind w:left="301" w:right="136" w:hanging="190"/>
              <w:rPr>
                <w:sz w:val="21"/>
              </w:rPr>
            </w:pPr>
            <w:r>
              <w:rPr>
                <w:sz w:val="21"/>
              </w:rPr>
              <w:t>位于厂区西北侧，用于存放原料（废旧木材）</w:t>
            </w:r>
          </w:p>
        </w:tc>
      </w:tr>
      <w:tr>
        <w:tblPrEx>
          <w:tblW w:w="0" w:type="auto"/>
          <w:jc w:val="left"/>
          <w:tblInd w:w="133" w:type="dxa"/>
          <w:tblLayout w:type="fixed"/>
          <w:tblCellMar>
            <w:top w:w="0" w:type="dxa"/>
            <w:left w:w="0" w:type="dxa"/>
            <w:bottom w:w="0" w:type="dxa"/>
            <w:right w:w="0" w:type="dxa"/>
          </w:tblCellMar>
          <w:tblLook w:val="01E0"/>
        </w:tblPrEx>
        <w:trPr>
          <w:trHeight w:val="262"/>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val="restart"/>
            <w:tcBorders>
              <w:top w:val="single" w:sz="4" w:space="0" w:color="000000"/>
              <w:left w:val="nil"/>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72" w:line="242" w:lineRule="auto"/>
              <w:ind w:left="180" w:right="159"/>
              <w:rPr>
                <w:sz w:val="21"/>
              </w:rPr>
            </w:pPr>
            <w:r>
              <w:rPr>
                <w:sz w:val="21"/>
              </w:rPr>
              <w:t>公用工程</w:t>
            </w: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spacing w:line="242" w:lineRule="exact"/>
              <w:ind w:left="788" w:right="771"/>
              <w:jc w:val="center"/>
              <w:rPr>
                <w:sz w:val="21"/>
              </w:rPr>
            </w:pPr>
            <w:r>
              <w:rPr>
                <w:sz w:val="21"/>
              </w:rPr>
              <w:t>供电</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line="242" w:lineRule="exact"/>
              <w:ind w:left="551"/>
              <w:rPr>
                <w:rFonts w:ascii="Times New Roman" w:eastAsia="Times New Roman" w:hAnsi="Times New Roman"/>
                <w:sz w:val="21"/>
              </w:rPr>
            </w:pPr>
            <w:r>
              <w:rPr>
                <w:rFonts w:ascii="Times New Roman" w:eastAsia="Times New Roman" w:hAnsi="Times New Roman"/>
                <w:sz w:val="21"/>
              </w:rPr>
              <w:t xml:space="preserve">75 </w:t>
            </w:r>
            <w:r>
              <w:rPr>
                <w:sz w:val="21"/>
              </w:rPr>
              <w:t xml:space="preserve">万 </w:t>
            </w:r>
            <w:r>
              <w:rPr>
                <w:rFonts w:ascii="Times New Roman" w:eastAsia="Times New Roman" w:hAnsi="Times New Roman"/>
                <w:sz w:val="21"/>
              </w:rPr>
              <w:t>kW·h/a</w:t>
            </w:r>
          </w:p>
        </w:tc>
        <w:tc>
          <w:tcPr>
            <w:tcW w:w="2593" w:type="dxa"/>
            <w:tcBorders>
              <w:top w:val="single" w:sz="4" w:space="0" w:color="000000"/>
              <w:left w:val="single" w:sz="4" w:space="0" w:color="000000"/>
              <w:bottom w:val="single" w:sz="4" w:space="0" w:color="000000"/>
            </w:tcBorders>
          </w:tcPr>
          <w:p>
            <w:pPr>
              <w:pStyle w:val="TableParagraph"/>
              <w:spacing w:line="242" w:lineRule="exact"/>
              <w:ind w:left="111" w:right="196"/>
              <w:jc w:val="center"/>
              <w:rPr>
                <w:sz w:val="21"/>
              </w:rPr>
            </w:pPr>
            <w:r>
              <w:rPr>
                <w:sz w:val="21"/>
              </w:rPr>
              <w:t>由当地供电部门提供</w:t>
            </w:r>
          </w:p>
        </w:tc>
      </w:tr>
      <w:tr>
        <w:tblPrEx>
          <w:tblW w:w="0" w:type="auto"/>
          <w:jc w:val="left"/>
          <w:tblInd w:w="133" w:type="dxa"/>
          <w:tblLayout w:type="fixed"/>
          <w:tblCellMar>
            <w:top w:w="0" w:type="dxa"/>
            <w:left w:w="0" w:type="dxa"/>
            <w:bottom w:w="0" w:type="dxa"/>
            <w:right w:w="0" w:type="dxa"/>
          </w:tblCellMar>
          <w:tblLook w:val="01E0"/>
        </w:tblPrEx>
        <w:trPr>
          <w:trHeight w:val="535"/>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30"/>
              <w:ind w:left="788" w:right="771"/>
              <w:jc w:val="center"/>
              <w:rPr>
                <w:sz w:val="21"/>
              </w:rPr>
            </w:pPr>
            <w:r>
              <w:rPr>
                <w:sz w:val="21"/>
              </w:rPr>
              <w:t>配电房</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146"/>
              <w:ind w:left="18"/>
              <w:jc w:val="center"/>
              <w:rPr>
                <w:rFonts w:ascii="Times New Roman"/>
                <w:sz w:val="21"/>
              </w:rPr>
            </w:pPr>
            <w:r>
              <w:rPr>
                <w:rFonts w:ascii="Times New Roman"/>
                <w:w w:val="99"/>
                <w:sz w:val="21"/>
              </w:rPr>
              <w:t>/</w:t>
            </w:r>
          </w:p>
        </w:tc>
        <w:tc>
          <w:tcPr>
            <w:tcW w:w="2593" w:type="dxa"/>
            <w:tcBorders>
              <w:top w:val="single" w:sz="4" w:space="0" w:color="000000"/>
              <w:left w:val="single" w:sz="4" w:space="0" w:color="000000"/>
              <w:bottom w:val="single" w:sz="4" w:space="0" w:color="000000"/>
            </w:tcBorders>
          </w:tcPr>
          <w:p>
            <w:pPr>
              <w:pStyle w:val="TableParagraph"/>
              <w:spacing w:line="265" w:lineRule="exact"/>
              <w:ind w:left="69" w:right="156"/>
              <w:jc w:val="center"/>
              <w:rPr>
                <w:sz w:val="21"/>
              </w:rPr>
            </w:pPr>
            <w:r>
              <w:rPr>
                <w:sz w:val="21"/>
              </w:rPr>
              <w:t>进行高压配电，位于厂区</w:t>
            </w:r>
          </w:p>
          <w:p>
            <w:pPr>
              <w:pStyle w:val="TableParagraph"/>
              <w:spacing w:before="2" w:line="248" w:lineRule="exact"/>
              <w:ind w:left="111" w:right="198"/>
              <w:jc w:val="center"/>
              <w:rPr>
                <w:sz w:val="21"/>
              </w:rPr>
            </w:pPr>
            <w:r>
              <w:rPr>
                <w:sz w:val="21"/>
              </w:rPr>
              <w:t>北侧</w:t>
            </w:r>
          </w:p>
        </w:tc>
      </w:tr>
      <w:tr>
        <w:tblPrEx>
          <w:tblW w:w="0" w:type="auto"/>
          <w:jc w:val="left"/>
          <w:tblInd w:w="133" w:type="dxa"/>
          <w:tblLayout w:type="fixed"/>
          <w:tblCellMar>
            <w:top w:w="0" w:type="dxa"/>
            <w:left w:w="0" w:type="dxa"/>
            <w:bottom w:w="0" w:type="dxa"/>
            <w:right w:w="0" w:type="dxa"/>
          </w:tblCellMar>
          <w:tblLook w:val="01E0"/>
        </w:tblPrEx>
        <w:trPr>
          <w:trHeight w:val="262"/>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spacing w:line="242" w:lineRule="exact"/>
              <w:ind w:left="788" w:right="771"/>
              <w:jc w:val="center"/>
              <w:rPr>
                <w:sz w:val="21"/>
              </w:rPr>
            </w:pPr>
            <w:r>
              <w:rPr>
                <w:sz w:val="21"/>
              </w:rPr>
              <w:t>给水</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9" w:line="233" w:lineRule="exact"/>
              <w:ind w:left="686" w:right="670"/>
              <w:jc w:val="center"/>
              <w:rPr>
                <w:rFonts w:ascii="Times New Roman"/>
                <w:sz w:val="21"/>
              </w:rPr>
            </w:pPr>
            <w:r>
              <w:rPr>
                <w:rFonts w:ascii="Times New Roman"/>
                <w:sz w:val="21"/>
              </w:rPr>
              <w:t>870m</w:t>
            </w:r>
            <w:r>
              <w:rPr>
                <w:rFonts w:ascii="Times New Roman"/>
                <w:position w:val="7"/>
                <w:sz w:val="13"/>
              </w:rPr>
              <w:t>3</w:t>
            </w:r>
            <w:r>
              <w:rPr>
                <w:rFonts w:ascii="Times New Roman"/>
                <w:sz w:val="21"/>
              </w:rPr>
              <w:t>/a</w:t>
            </w:r>
          </w:p>
        </w:tc>
        <w:tc>
          <w:tcPr>
            <w:tcW w:w="2593" w:type="dxa"/>
            <w:tcBorders>
              <w:top w:val="single" w:sz="4" w:space="0" w:color="000000"/>
              <w:left w:val="single" w:sz="4" w:space="0" w:color="000000"/>
              <w:bottom w:val="single" w:sz="4" w:space="0" w:color="000000"/>
            </w:tcBorders>
          </w:tcPr>
          <w:p>
            <w:pPr>
              <w:pStyle w:val="TableParagraph"/>
              <w:spacing w:line="242" w:lineRule="exact"/>
              <w:ind w:left="111" w:right="198"/>
              <w:jc w:val="center"/>
              <w:rPr>
                <w:sz w:val="21"/>
              </w:rPr>
            </w:pPr>
            <w:r>
              <w:rPr>
                <w:sz w:val="21"/>
              </w:rPr>
              <w:t>由当地自来水公司提供</w:t>
            </w:r>
          </w:p>
        </w:tc>
      </w:tr>
      <w:tr>
        <w:tblPrEx>
          <w:tblW w:w="0" w:type="auto"/>
          <w:jc w:val="left"/>
          <w:tblInd w:w="133" w:type="dxa"/>
          <w:tblLayout w:type="fixed"/>
          <w:tblCellMar>
            <w:top w:w="0" w:type="dxa"/>
            <w:left w:w="0" w:type="dxa"/>
            <w:bottom w:w="0" w:type="dxa"/>
            <w:right w:w="0" w:type="dxa"/>
          </w:tblCellMar>
          <w:tblLook w:val="01E0"/>
        </w:tblPrEx>
        <w:trPr>
          <w:trHeight w:val="108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174"/>
              <w:ind w:left="788" w:right="771"/>
              <w:jc w:val="center"/>
              <w:rPr>
                <w:sz w:val="21"/>
              </w:rPr>
            </w:pPr>
            <w:r>
              <w:rPr>
                <w:sz w:val="21"/>
              </w:rPr>
              <w:t>排水</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4"/>
              </w:rPr>
            </w:pPr>
          </w:p>
          <w:p>
            <w:pPr>
              <w:pStyle w:val="TableParagraph"/>
              <w:spacing w:before="142"/>
              <w:ind w:left="686" w:right="670"/>
              <w:jc w:val="center"/>
              <w:rPr>
                <w:rFonts w:ascii="Times New Roman"/>
                <w:sz w:val="21"/>
              </w:rPr>
            </w:pPr>
            <w:r>
              <w:rPr>
                <w:rFonts w:ascii="Times New Roman"/>
                <w:sz w:val="21"/>
              </w:rPr>
              <w:t>216m</w:t>
            </w:r>
            <w:r>
              <w:rPr>
                <w:rFonts w:ascii="Times New Roman"/>
                <w:position w:val="7"/>
                <w:sz w:val="13"/>
              </w:rPr>
              <w:t>3</w:t>
            </w:r>
            <w:r>
              <w:rPr>
                <w:rFonts w:ascii="Times New Roman"/>
                <w:sz w:val="21"/>
              </w:rPr>
              <w:t>/a</w:t>
            </w:r>
          </w:p>
        </w:tc>
        <w:tc>
          <w:tcPr>
            <w:tcW w:w="2593" w:type="dxa"/>
            <w:tcBorders>
              <w:top w:val="single" w:sz="4" w:space="0" w:color="000000"/>
              <w:left w:val="single" w:sz="4" w:space="0" w:color="000000"/>
              <w:bottom w:val="single" w:sz="4" w:space="0" w:color="000000"/>
            </w:tcBorders>
          </w:tcPr>
          <w:p>
            <w:pPr>
              <w:pStyle w:val="TableParagraph"/>
              <w:spacing w:line="242" w:lineRule="auto"/>
              <w:ind w:left="111" w:right="155" w:hanging="44"/>
              <w:jc w:val="center"/>
              <w:rPr>
                <w:sz w:val="21"/>
              </w:rPr>
            </w:pPr>
            <w:r>
              <w:rPr>
                <w:sz w:val="21"/>
              </w:rPr>
              <w:t>经隔油池</w:t>
            </w:r>
            <w:r>
              <w:rPr>
                <w:rFonts w:ascii="Times New Roman" w:eastAsia="Times New Roman"/>
                <w:sz w:val="21"/>
              </w:rPr>
              <w:t>+</w:t>
            </w:r>
            <w:r>
              <w:rPr>
                <w:sz w:val="21"/>
              </w:rPr>
              <w:t>化粪池处理达</w:t>
            </w:r>
            <w:r>
              <w:rPr>
                <w:spacing w:val="-2"/>
                <w:w w:val="95"/>
                <w:sz w:val="21"/>
              </w:rPr>
              <w:t>到《农田灌溉水质标准》</w:t>
            </w:r>
          </w:p>
          <w:p>
            <w:pPr>
              <w:pStyle w:val="TableParagraph"/>
              <w:spacing w:line="268" w:lineRule="exact"/>
              <w:ind w:left="109" w:right="198"/>
              <w:jc w:val="center"/>
              <w:rPr>
                <w:sz w:val="21"/>
              </w:rPr>
            </w:pPr>
            <w:r>
              <w:rPr>
                <w:w w:val="95"/>
                <w:sz w:val="21"/>
              </w:rPr>
              <w:t>（</w:t>
            </w:r>
            <w:r>
              <w:rPr>
                <w:rFonts w:ascii="Times New Roman" w:eastAsia="Times New Roman"/>
                <w:w w:val="95"/>
                <w:sz w:val="21"/>
              </w:rPr>
              <w:t>GB5084-2021</w:t>
            </w:r>
            <w:r>
              <w:rPr>
                <w:w w:val="95"/>
                <w:sz w:val="21"/>
              </w:rPr>
              <w:t>）标准后</w:t>
            </w:r>
          </w:p>
          <w:p>
            <w:pPr>
              <w:pStyle w:val="TableParagraph"/>
              <w:spacing w:before="1" w:line="247" w:lineRule="exact"/>
              <w:ind w:left="111" w:right="196"/>
              <w:jc w:val="center"/>
              <w:rPr>
                <w:sz w:val="21"/>
              </w:rPr>
            </w:pPr>
            <w:r>
              <w:rPr>
                <w:sz w:val="21"/>
              </w:rPr>
              <w:t>用于周边农田灌溉</w:t>
            </w:r>
          </w:p>
        </w:tc>
      </w:tr>
      <w:tr>
        <w:tblPrEx>
          <w:tblW w:w="0" w:type="auto"/>
          <w:jc w:val="left"/>
          <w:tblInd w:w="133" w:type="dxa"/>
          <w:tblLayout w:type="fixed"/>
          <w:tblCellMar>
            <w:top w:w="0" w:type="dxa"/>
            <w:left w:w="0" w:type="dxa"/>
            <w:bottom w:w="0" w:type="dxa"/>
            <w:right w:w="0" w:type="dxa"/>
          </w:tblCellMar>
          <w:tblLook w:val="01E0"/>
        </w:tblPrEx>
        <w:trPr>
          <w:trHeight w:val="426"/>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77"/>
              <w:ind w:left="812"/>
              <w:rPr>
                <w:sz w:val="21"/>
              </w:rPr>
            </w:pPr>
            <w:r>
              <w:rPr>
                <w:sz w:val="21"/>
              </w:rPr>
              <w:t>维修车间</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91"/>
              <w:ind w:left="18"/>
              <w:jc w:val="center"/>
              <w:rPr>
                <w:rFonts w:ascii="Times New Roman"/>
                <w:sz w:val="21"/>
              </w:rPr>
            </w:pPr>
            <w:r>
              <w:rPr>
                <w:rFonts w:ascii="Times New Roman"/>
                <w:w w:val="99"/>
                <w:sz w:val="21"/>
              </w:rPr>
              <w:t>/</w:t>
            </w:r>
          </w:p>
        </w:tc>
        <w:tc>
          <w:tcPr>
            <w:tcW w:w="2593" w:type="dxa"/>
            <w:tcBorders>
              <w:top w:val="single" w:sz="4" w:space="0" w:color="000000"/>
              <w:left w:val="single" w:sz="4" w:space="0" w:color="000000"/>
              <w:bottom w:val="single" w:sz="4" w:space="0" w:color="000000"/>
            </w:tcBorders>
          </w:tcPr>
          <w:p>
            <w:pPr>
              <w:pStyle w:val="TableParagraph"/>
              <w:spacing w:before="77"/>
              <w:ind w:left="111" w:right="196"/>
              <w:jc w:val="center"/>
              <w:rPr>
                <w:sz w:val="21"/>
              </w:rPr>
            </w:pPr>
            <w:r>
              <w:rPr>
                <w:sz w:val="21"/>
              </w:rPr>
              <w:t>用于维修损坏的设备</w:t>
            </w:r>
          </w:p>
        </w:tc>
      </w:tr>
      <w:tr>
        <w:tblPrEx>
          <w:tblW w:w="0" w:type="auto"/>
          <w:jc w:val="left"/>
          <w:tblInd w:w="133" w:type="dxa"/>
          <w:tblLayout w:type="fixed"/>
          <w:tblCellMar>
            <w:top w:w="0" w:type="dxa"/>
            <w:left w:w="0" w:type="dxa"/>
            <w:bottom w:w="0" w:type="dxa"/>
            <w:right w:w="0" w:type="dxa"/>
          </w:tblCellMar>
          <w:tblLook w:val="01E0"/>
        </w:tblPrEx>
        <w:trPr>
          <w:trHeight w:val="427"/>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77"/>
              <w:ind w:left="498"/>
              <w:rPr>
                <w:sz w:val="21"/>
              </w:rPr>
            </w:pPr>
            <w:r>
              <w:rPr>
                <w:sz w:val="21"/>
              </w:rPr>
              <w:t>产品检测实验室</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90"/>
              <w:ind w:left="686" w:right="668"/>
              <w:jc w:val="center"/>
              <w:rPr>
                <w:rFonts w:ascii="Times New Roman"/>
                <w:sz w:val="13"/>
              </w:rPr>
            </w:pPr>
            <w:r>
              <w:rPr>
                <w:rFonts w:ascii="Times New Roman"/>
                <w:sz w:val="21"/>
              </w:rPr>
              <w:t>10m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before="77"/>
              <w:ind w:left="111" w:right="196"/>
              <w:jc w:val="center"/>
              <w:rPr>
                <w:sz w:val="21"/>
              </w:rPr>
            </w:pPr>
            <w:r>
              <w:rPr>
                <w:sz w:val="21"/>
              </w:rPr>
              <w:t>位于办公楼</w:t>
            </w:r>
          </w:p>
        </w:tc>
      </w:tr>
      <w:tr>
        <w:tblPrEx>
          <w:tblW w:w="0" w:type="auto"/>
          <w:jc w:val="left"/>
          <w:tblInd w:w="133" w:type="dxa"/>
          <w:tblLayout w:type="fixed"/>
          <w:tblCellMar>
            <w:top w:w="0" w:type="dxa"/>
            <w:left w:w="0" w:type="dxa"/>
            <w:bottom w:w="0" w:type="dxa"/>
            <w:right w:w="0" w:type="dxa"/>
          </w:tblCellMar>
          <w:tblLook w:val="01E0"/>
        </w:tblPrEx>
        <w:trPr>
          <w:trHeight w:val="533"/>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245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29"/>
              <w:ind w:left="788" w:right="771"/>
              <w:jc w:val="center"/>
              <w:rPr>
                <w:sz w:val="21"/>
              </w:rPr>
            </w:pPr>
            <w:r>
              <w:rPr>
                <w:sz w:val="21"/>
              </w:rPr>
              <w:t>办公楼</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145"/>
              <w:ind w:left="686" w:right="665"/>
              <w:jc w:val="center"/>
              <w:rPr>
                <w:rFonts w:ascii="Times New Roman"/>
                <w:sz w:val="13"/>
              </w:rPr>
            </w:pPr>
            <w:r>
              <w:rPr>
                <w:rFonts w:ascii="Times New Roman"/>
                <w:sz w:val="21"/>
              </w:rPr>
              <w:t>140m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line="264" w:lineRule="exact"/>
              <w:ind w:left="70" w:right="155"/>
              <w:jc w:val="center"/>
              <w:rPr>
                <w:sz w:val="21"/>
              </w:rPr>
            </w:pPr>
            <w:r>
              <w:rPr>
                <w:sz w:val="21"/>
              </w:rPr>
              <w:t>位于厂区东南侧，用于办</w:t>
            </w:r>
          </w:p>
          <w:p>
            <w:pPr>
              <w:pStyle w:val="TableParagraph"/>
              <w:spacing w:before="4" w:line="246" w:lineRule="exact"/>
              <w:ind w:left="111" w:right="196"/>
              <w:jc w:val="center"/>
              <w:rPr>
                <w:sz w:val="21"/>
              </w:rPr>
            </w:pPr>
            <w:r>
              <w:rPr>
                <w:sz w:val="21"/>
              </w:rPr>
              <w:t>公，两层</w:t>
            </w:r>
          </w:p>
        </w:tc>
      </w:tr>
      <w:tr>
        <w:tblPrEx>
          <w:tblW w:w="0" w:type="auto"/>
          <w:jc w:val="left"/>
          <w:tblInd w:w="133" w:type="dxa"/>
          <w:tblLayout w:type="fixed"/>
          <w:tblCellMar>
            <w:top w:w="0" w:type="dxa"/>
            <w:left w:w="0" w:type="dxa"/>
            <w:bottom w:w="0" w:type="dxa"/>
            <w:right w:w="0" w:type="dxa"/>
          </w:tblCellMar>
          <w:tblLook w:val="01E0"/>
        </w:tblPrEx>
        <w:trPr>
          <w:trHeight w:val="806"/>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val="restart"/>
            <w:tcBorders>
              <w:top w:val="single" w:sz="4" w:space="0" w:color="000000"/>
              <w:left w:val="nil"/>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
              <w:rPr>
                <w:rFonts w:ascii="Times New Roman"/>
                <w:sz w:val="29"/>
              </w:rPr>
            </w:pPr>
          </w:p>
          <w:p>
            <w:pPr>
              <w:pStyle w:val="TableParagraph"/>
              <w:spacing w:line="242" w:lineRule="auto"/>
              <w:ind w:left="180" w:right="159"/>
              <w:rPr>
                <w:sz w:val="21"/>
              </w:rPr>
            </w:pPr>
            <w:r>
              <w:rPr>
                <w:sz w:val="21"/>
              </w:rPr>
              <w:t>环保工程</w:t>
            </w:r>
          </w:p>
        </w:tc>
        <w:tc>
          <w:tcPr>
            <w:tcW w:w="805"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rPr>
                <w:rFonts w:ascii="Times New Roman"/>
                <w:sz w:val="20"/>
              </w:rPr>
            </w:pPr>
          </w:p>
          <w:p>
            <w:pPr>
              <w:pStyle w:val="TableParagraph"/>
              <w:spacing w:before="7"/>
              <w:rPr>
                <w:rFonts w:ascii="Times New Roman"/>
                <w:sz w:val="19"/>
              </w:rPr>
            </w:pPr>
          </w:p>
          <w:p>
            <w:pPr>
              <w:pStyle w:val="TableParagraph"/>
              <w:spacing w:line="242" w:lineRule="auto"/>
              <w:ind w:left="195" w:right="179"/>
              <w:rPr>
                <w:sz w:val="21"/>
              </w:rPr>
            </w:pPr>
            <w:r>
              <w:rPr>
                <w:sz w:val="21"/>
              </w:rPr>
              <w:t>废气处理</w:t>
            </w:r>
          </w:p>
        </w:tc>
        <w:tc>
          <w:tcPr>
            <w:tcW w:w="1652" w:type="dxa"/>
            <w:tcBorders>
              <w:top w:val="single" w:sz="4" w:space="0" w:color="000000"/>
              <w:left w:val="single" w:sz="4" w:space="0" w:color="000000"/>
              <w:bottom w:val="single" w:sz="4" w:space="0" w:color="000000"/>
              <w:right w:val="single" w:sz="4" w:space="0" w:color="000000"/>
            </w:tcBorders>
          </w:tcPr>
          <w:p>
            <w:pPr>
              <w:pStyle w:val="TableParagraph"/>
              <w:spacing w:line="264" w:lineRule="exact"/>
              <w:ind w:left="139" w:firstLine="2"/>
              <w:rPr>
                <w:sz w:val="21"/>
              </w:rPr>
            </w:pPr>
            <w:r>
              <w:rPr>
                <w:sz w:val="21"/>
              </w:rPr>
              <w:t>集气罩</w:t>
            </w:r>
            <w:r>
              <w:rPr>
                <w:rFonts w:ascii="Times New Roman" w:eastAsia="Times New Roman"/>
                <w:sz w:val="21"/>
              </w:rPr>
              <w:t>+</w:t>
            </w:r>
            <w:r>
              <w:rPr>
                <w:sz w:val="21"/>
              </w:rPr>
              <w:t>袋式除</w:t>
            </w:r>
          </w:p>
          <w:p>
            <w:pPr>
              <w:pStyle w:val="TableParagraph"/>
              <w:spacing w:before="3" w:line="270" w:lineRule="atLeast"/>
              <w:ind w:left="725" w:right="79" w:hanging="586"/>
              <w:rPr>
                <w:sz w:val="21"/>
              </w:rPr>
            </w:pPr>
            <w:r>
              <w:rPr>
                <w:sz w:val="21"/>
              </w:rPr>
              <w:t>尘器</w:t>
            </w:r>
            <w:r>
              <w:rPr>
                <w:rFonts w:ascii="Times New Roman" w:eastAsia="Times New Roman"/>
                <w:sz w:val="21"/>
              </w:rPr>
              <w:t xml:space="preserve">+15m </w:t>
            </w:r>
            <w:r>
              <w:rPr>
                <w:sz w:val="21"/>
              </w:rPr>
              <w:t>排气筒</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6"/>
              <w:rPr>
                <w:rFonts w:ascii="Times New Roman"/>
                <w:sz w:val="24"/>
              </w:rPr>
            </w:pPr>
          </w:p>
          <w:p>
            <w:pPr>
              <w:pStyle w:val="TableParagraph"/>
              <w:ind w:left="671"/>
              <w:rPr>
                <w:rFonts w:ascii="Times New Roman"/>
                <w:sz w:val="21"/>
              </w:rPr>
            </w:pPr>
            <w:r>
              <w:rPr>
                <w:rFonts w:ascii="Times New Roman"/>
                <w:sz w:val="21"/>
              </w:rPr>
              <w:t>20000m</w:t>
            </w:r>
            <w:r>
              <w:rPr>
                <w:rFonts w:ascii="Times New Roman"/>
                <w:position w:val="7"/>
                <w:sz w:val="13"/>
              </w:rPr>
              <w:t>3</w:t>
            </w:r>
            <w:r>
              <w:rPr>
                <w:rFonts w:ascii="Times New Roman"/>
                <w:sz w:val="21"/>
              </w:rPr>
              <w:t>/h</w:t>
            </w:r>
          </w:p>
        </w:tc>
        <w:tc>
          <w:tcPr>
            <w:tcW w:w="2593" w:type="dxa"/>
            <w:tcBorders>
              <w:top w:val="single" w:sz="4" w:space="0" w:color="000000"/>
              <w:left w:val="single" w:sz="4" w:space="0" w:color="000000"/>
              <w:bottom w:val="single" w:sz="4" w:space="0" w:color="000000"/>
            </w:tcBorders>
          </w:tcPr>
          <w:p>
            <w:pPr>
              <w:pStyle w:val="TableParagraph"/>
              <w:spacing w:line="264" w:lineRule="exact"/>
              <w:ind w:left="195"/>
              <w:rPr>
                <w:sz w:val="21"/>
              </w:rPr>
            </w:pPr>
            <w:r>
              <w:rPr>
                <w:sz w:val="21"/>
              </w:rPr>
              <w:t>通过集气罩进行负压收</w:t>
            </w:r>
          </w:p>
          <w:p>
            <w:pPr>
              <w:pStyle w:val="TableParagraph"/>
              <w:spacing w:before="3" w:line="270" w:lineRule="atLeast"/>
              <w:ind w:left="279" w:right="282" w:hanging="84"/>
              <w:rPr>
                <w:rFonts w:ascii="Times New Roman" w:eastAsia="Times New Roman"/>
                <w:sz w:val="21"/>
              </w:rPr>
            </w:pPr>
            <w:r>
              <w:rPr>
                <w:sz w:val="21"/>
              </w:rPr>
              <w:t xml:space="preserve">集进入袋式除尘器处理后进入排气筒 </w:t>
            </w:r>
            <w:r>
              <w:rPr>
                <w:rFonts w:ascii="Times New Roman" w:eastAsia="Times New Roman"/>
                <w:sz w:val="21"/>
              </w:rPr>
              <w:t>DA001</w:t>
            </w:r>
          </w:p>
        </w:tc>
      </w:tr>
      <w:tr>
        <w:tblPrEx>
          <w:tblW w:w="0" w:type="auto"/>
          <w:jc w:val="left"/>
          <w:tblInd w:w="133" w:type="dxa"/>
          <w:tblLayout w:type="fixed"/>
          <w:tblCellMar>
            <w:top w:w="0" w:type="dxa"/>
            <w:left w:w="0" w:type="dxa"/>
            <w:bottom w:w="0" w:type="dxa"/>
            <w:right w:w="0" w:type="dxa"/>
          </w:tblCellMar>
          <w:tblLook w:val="01E0"/>
        </w:tblPrEx>
        <w:trPr>
          <w:trHeight w:val="535"/>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805" w:type="dxa"/>
            <w:vMerge/>
            <w:tcBorders>
              <w:top w:val="nil"/>
              <w:left w:val="single" w:sz="4" w:space="0" w:color="000000"/>
              <w:bottom w:val="single" w:sz="4" w:space="0" w:color="000000"/>
              <w:right w:val="single" w:sz="4" w:space="0" w:color="000000"/>
            </w:tcBorders>
          </w:tcPr>
          <w:p>
            <w:pPr>
              <w:rPr>
                <w:sz w:val="2"/>
                <w:szCs w:val="2"/>
              </w:rPr>
            </w:pPr>
          </w:p>
        </w:tc>
        <w:tc>
          <w:tcPr>
            <w:tcW w:w="1652" w:type="dxa"/>
            <w:tcBorders>
              <w:top w:val="single" w:sz="4" w:space="0" w:color="000000"/>
              <w:left w:val="single" w:sz="4" w:space="0" w:color="000000"/>
              <w:bottom w:val="single" w:sz="4" w:space="0" w:color="000000"/>
              <w:right w:val="single" w:sz="4" w:space="0" w:color="000000"/>
            </w:tcBorders>
          </w:tcPr>
          <w:p>
            <w:pPr>
              <w:pStyle w:val="TableParagraph"/>
              <w:spacing w:before="130"/>
              <w:ind w:left="516"/>
              <w:rPr>
                <w:sz w:val="21"/>
              </w:rPr>
            </w:pPr>
            <w:r>
              <w:rPr>
                <w:sz w:val="21"/>
              </w:rPr>
              <w:t>雾炮机</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146"/>
              <w:ind w:left="18"/>
              <w:jc w:val="center"/>
              <w:rPr>
                <w:rFonts w:ascii="Times New Roman"/>
                <w:sz w:val="21"/>
              </w:rPr>
            </w:pPr>
            <w:r>
              <w:rPr>
                <w:rFonts w:ascii="Times New Roman"/>
                <w:w w:val="99"/>
                <w:sz w:val="21"/>
              </w:rPr>
              <w:t>/</w:t>
            </w:r>
          </w:p>
        </w:tc>
        <w:tc>
          <w:tcPr>
            <w:tcW w:w="2593" w:type="dxa"/>
            <w:tcBorders>
              <w:top w:val="single" w:sz="4" w:space="0" w:color="000000"/>
              <w:left w:val="single" w:sz="4" w:space="0" w:color="000000"/>
              <w:bottom w:val="single" w:sz="4" w:space="0" w:color="000000"/>
            </w:tcBorders>
          </w:tcPr>
          <w:p>
            <w:pPr>
              <w:pStyle w:val="TableParagraph"/>
              <w:spacing w:line="265" w:lineRule="exact"/>
              <w:ind w:left="111" w:right="198"/>
              <w:jc w:val="center"/>
              <w:rPr>
                <w:sz w:val="21"/>
              </w:rPr>
            </w:pPr>
            <w:r>
              <w:rPr>
                <w:sz w:val="21"/>
              </w:rPr>
              <w:t>通过喷发水雾对厂内粉</w:t>
            </w:r>
          </w:p>
          <w:p>
            <w:pPr>
              <w:pStyle w:val="TableParagraph"/>
              <w:spacing w:before="2" w:line="248" w:lineRule="exact"/>
              <w:ind w:left="111" w:right="198"/>
              <w:jc w:val="center"/>
              <w:rPr>
                <w:sz w:val="21"/>
              </w:rPr>
            </w:pPr>
            <w:r>
              <w:rPr>
                <w:sz w:val="21"/>
              </w:rPr>
              <w:t>尘进行沉降处理</w:t>
            </w:r>
          </w:p>
        </w:tc>
      </w:tr>
      <w:tr>
        <w:tblPrEx>
          <w:tblW w:w="0" w:type="auto"/>
          <w:jc w:val="left"/>
          <w:tblInd w:w="133" w:type="dxa"/>
          <w:tblLayout w:type="fixed"/>
          <w:tblCellMar>
            <w:top w:w="0" w:type="dxa"/>
            <w:left w:w="0" w:type="dxa"/>
            <w:bottom w:w="0" w:type="dxa"/>
            <w:right w:w="0" w:type="dxa"/>
          </w:tblCellMar>
          <w:tblLook w:val="01E0"/>
        </w:tblPrEx>
        <w:trPr>
          <w:trHeight w:val="535"/>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805" w:type="dxa"/>
            <w:vMerge/>
            <w:tcBorders>
              <w:top w:val="nil"/>
              <w:left w:val="single" w:sz="4" w:space="0" w:color="000000"/>
              <w:bottom w:val="single" w:sz="4" w:space="0" w:color="000000"/>
              <w:right w:val="single" w:sz="4" w:space="0" w:color="000000"/>
            </w:tcBorders>
          </w:tcPr>
          <w:p>
            <w:pPr>
              <w:rPr>
                <w:sz w:val="2"/>
                <w:szCs w:val="2"/>
              </w:rPr>
            </w:pPr>
          </w:p>
        </w:tc>
        <w:tc>
          <w:tcPr>
            <w:tcW w:w="1652" w:type="dxa"/>
            <w:tcBorders>
              <w:top w:val="single" w:sz="4" w:space="0" w:color="000000"/>
              <w:left w:val="single" w:sz="4" w:space="0" w:color="000000"/>
              <w:bottom w:val="single" w:sz="4" w:space="0" w:color="000000"/>
              <w:right w:val="single" w:sz="4" w:space="0" w:color="000000"/>
            </w:tcBorders>
          </w:tcPr>
          <w:p>
            <w:pPr>
              <w:pStyle w:val="TableParagraph"/>
              <w:spacing w:before="132"/>
              <w:ind w:left="305"/>
              <w:rPr>
                <w:sz w:val="21"/>
              </w:rPr>
            </w:pPr>
            <w:r>
              <w:rPr>
                <w:sz w:val="21"/>
              </w:rPr>
              <w:t>油烟净化器</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146"/>
              <w:ind w:left="721"/>
              <w:rPr>
                <w:rFonts w:ascii="Times New Roman"/>
                <w:sz w:val="21"/>
              </w:rPr>
            </w:pPr>
            <w:r>
              <w:rPr>
                <w:rFonts w:ascii="Times New Roman"/>
                <w:sz w:val="21"/>
              </w:rPr>
              <w:t>4000m</w:t>
            </w:r>
            <w:r>
              <w:rPr>
                <w:rFonts w:ascii="Times New Roman"/>
                <w:position w:val="7"/>
                <w:sz w:val="13"/>
              </w:rPr>
              <w:t>3</w:t>
            </w:r>
            <w:r>
              <w:rPr>
                <w:rFonts w:ascii="Times New Roman"/>
                <w:sz w:val="21"/>
              </w:rPr>
              <w:t>/h</w:t>
            </w:r>
          </w:p>
        </w:tc>
        <w:tc>
          <w:tcPr>
            <w:tcW w:w="2593" w:type="dxa"/>
            <w:tcBorders>
              <w:top w:val="single" w:sz="4" w:space="0" w:color="000000"/>
              <w:left w:val="single" w:sz="4" w:space="0" w:color="000000"/>
              <w:bottom w:val="single" w:sz="4" w:space="0" w:color="000000"/>
            </w:tcBorders>
          </w:tcPr>
          <w:p>
            <w:pPr>
              <w:pStyle w:val="TableParagraph"/>
              <w:spacing w:line="264" w:lineRule="exact"/>
              <w:ind w:left="70" w:right="156"/>
              <w:jc w:val="center"/>
              <w:rPr>
                <w:sz w:val="21"/>
              </w:rPr>
            </w:pPr>
            <w:r>
              <w:rPr>
                <w:sz w:val="21"/>
              </w:rPr>
              <w:t>处理食堂的油烟废气，净</w:t>
            </w:r>
          </w:p>
          <w:p>
            <w:pPr>
              <w:pStyle w:val="TableParagraph"/>
              <w:spacing w:before="4" w:line="246" w:lineRule="exact"/>
              <w:ind w:left="111" w:right="196"/>
              <w:jc w:val="center"/>
              <w:rPr>
                <w:sz w:val="21"/>
              </w:rPr>
            </w:pPr>
            <w:r>
              <w:rPr>
                <w:sz w:val="21"/>
              </w:rPr>
              <w:t>化后屋顶达标排放</w:t>
            </w:r>
          </w:p>
        </w:tc>
      </w:tr>
      <w:tr>
        <w:tblPrEx>
          <w:tblW w:w="0" w:type="auto"/>
          <w:jc w:val="left"/>
          <w:tblInd w:w="133" w:type="dxa"/>
          <w:tblLayout w:type="fixed"/>
          <w:tblCellMar>
            <w:top w:w="0" w:type="dxa"/>
            <w:left w:w="0" w:type="dxa"/>
            <w:bottom w:w="0" w:type="dxa"/>
            <w:right w:w="0" w:type="dxa"/>
          </w:tblCellMar>
          <w:tblLook w:val="01E0"/>
        </w:tblPrEx>
        <w:trPr>
          <w:trHeight w:val="997"/>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805" w:type="dxa"/>
            <w:tcBorders>
              <w:top w:val="single" w:sz="4" w:space="0" w:color="000000"/>
              <w:left w:val="single" w:sz="4" w:space="0" w:color="000000"/>
              <w:bottom w:val="single" w:sz="4" w:space="0" w:color="000000"/>
              <w:right w:val="single" w:sz="4" w:space="0" w:color="000000"/>
            </w:tcBorders>
          </w:tcPr>
          <w:p>
            <w:pPr>
              <w:pStyle w:val="TableParagraph"/>
              <w:spacing w:before="6"/>
              <w:rPr>
                <w:rFonts w:ascii="Times New Roman"/>
                <w:sz w:val="19"/>
              </w:rPr>
            </w:pPr>
          </w:p>
          <w:p>
            <w:pPr>
              <w:pStyle w:val="TableParagraph"/>
              <w:spacing w:line="244" w:lineRule="auto"/>
              <w:ind w:left="195" w:right="179"/>
              <w:rPr>
                <w:sz w:val="21"/>
              </w:rPr>
            </w:pPr>
            <w:r>
              <w:rPr>
                <w:sz w:val="21"/>
              </w:rPr>
              <w:t>废水治理</w:t>
            </w:r>
          </w:p>
        </w:tc>
        <w:tc>
          <w:tcPr>
            <w:tcW w:w="1652" w:type="dxa"/>
            <w:tcBorders>
              <w:top w:val="single" w:sz="4" w:space="0" w:color="000000"/>
              <w:left w:val="single" w:sz="4" w:space="0" w:color="000000"/>
              <w:bottom w:val="single" w:sz="4" w:space="0" w:color="000000"/>
              <w:right w:val="single" w:sz="4" w:space="0" w:color="000000"/>
            </w:tcBorders>
          </w:tcPr>
          <w:p>
            <w:pPr>
              <w:pStyle w:val="TableParagraph"/>
              <w:spacing w:before="5"/>
              <w:rPr>
                <w:rFonts w:ascii="Times New Roman"/>
                <w:sz w:val="31"/>
              </w:rPr>
            </w:pPr>
          </w:p>
          <w:p>
            <w:pPr>
              <w:pStyle w:val="TableParagraph"/>
              <w:ind w:left="141"/>
              <w:rPr>
                <w:sz w:val="21"/>
              </w:rPr>
            </w:pPr>
            <w:r>
              <w:rPr>
                <w:sz w:val="21"/>
              </w:rPr>
              <w:t>隔油池</w:t>
            </w:r>
            <w:r>
              <w:rPr>
                <w:rFonts w:ascii="Times New Roman" w:eastAsia="Times New Roman"/>
                <w:sz w:val="21"/>
              </w:rPr>
              <w:t>+</w:t>
            </w:r>
            <w:r>
              <w:rPr>
                <w:sz w:val="21"/>
              </w:rPr>
              <w:t>化粪池</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7"/>
              <w:rPr>
                <w:rFonts w:ascii="Times New Roman"/>
                <w:sz w:val="32"/>
              </w:rPr>
            </w:pPr>
          </w:p>
          <w:p>
            <w:pPr>
              <w:pStyle w:val="TableParagraph"/>
              <w:spacing w:before="1"/>
              <w:ind w:left="686" w:right="670"/>
              <w:jc w:val="center"/>
              <w:rPr>
                <w:rFonts w:ascii="Times New Roman"/>
                <w:sz w:val="21"/>
              </w:rPr>
            </w:pPr>
            <w:r>
              <w:rPr>
                <w:rFonts w:ascii="Times New Roman"/>
                <w:sz w:val="21"/>
              </w:rPr>
              <w:t>1m</w:t>
            </w:r>
            <w:r>
              <w:rPr>
                <w:rFonts w:ascii="Times New Roman"/>
                <w:position w:val="7"/>
                <w:sz w:val="13"/>
              </w:rPr>
              <w:t>3</w:t>
            </w:r>
            <w:r>
              <w:rPr>
                <w:rFonts w:ascii="Times New Roman"/>
                <w:sz w:val="21"/>
              </w:rPr>
              <w:t>/d</w:t>
            </w:r>
          </w:p>
        </w:tc>
        <w:tc>
          <w:tcPr>
            <w:tcW w:w="2593" w:type="dxa"/>
            <w:tcBorders>
              <w:top w:val="single" w:sz="4" w:space="0" w:color="000000"/>
              <w:left w:val="single" w:sz="4" w:space="0" w:color="000000"/>
              <w:bottom w:val="single" w:sz="4" w:space="0" w:color="000000"/>
            </w:tcBorders>
          </w:tcPr>
          <w:p>
            <w:pPr>
              <w:pStyle w:val="TableParagraph"/>
              <w:spacing w:before="88" w:line="242" w:lineRule="auto"/>
              <w:ind w:left="111" w:right="196" w:hanging="3"/>
              <w:jc w:val="center"/>
              <w:rPr>
                <w:sz w:val="21"/>
              </w:rPr>
            </w:pPr>
            <w:r>
              <w:rPr>
                <w:sz w:val="21"/>
              </w:rPr>
              <w:t>生活污水经过隔油池</w:t>
            </w:r>
            <w:r>
              <w:rPr>
                <w:rFonts w:ascii="Times New Roman" w:eastAsia="Times New Roman"/>
                <w:sz w:val="21"/>
              </w:rPr>
              <w:t>+</w:t>
            </w:r>
            <w:r>
              <w:rPr>
                <w:sz w:val="21"/>
              </w:rPr>
              <w:t>化</w:t>
            </w:r>
            <w:r>
              <w:rPr>
                <w:spacing w:val="-7"/>
                <w:sz w:val="21"/>
              </w:rPr>
              <w:t>粪池处理后，用于周边农</w:t>
            </w:r>
            <w:r>
              <w:rPr>
                <w:sz w:val="21"/>
              </w:rPr>
              <w:t>田灌溉</w:t>
            </w:r>
          </w:p>
        </w:tc>
      </w:tr>
      <w:tr>
        <w:tblPrEx>
          <w:tblW w:w="0" w:type="auto"/>
          <w:jc w:val="left"/>
          <w:tblInd w:w="133" w:type="dxa"/>
          <w:tblLayout w:type="fixed"/>
          <w:tblCellMar>
            <w:top w:w="0" w:type="dxa"/>
            <w:left w:w="0" w:type="dxa"/>
            <w:bottom w:w="0" w:type="dxa"/>
            <w:right w:w="0" w:type="dxa"/>
          </w:tblCellMar>
          <w:tblLook w:val="01E0"/>
        </w:tblPrEx>
        <w:trPr>
          <w:trHeight w:val="785"/>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805" w:type="dxa"/>
            <w:tcBorders>
              <w:top w:val="single" w:sz="4" w:space="0" w:color="000000"/>
              <w:left w:val="single" w:sz="4" w:space="0" w:color="000000"/>
              <w:bottom w:val="single" w:sz="4" w:space="0" w:color="000000"/>
              <w:right w:val="single" w:sz="4" w:space="0" w:color="000000"/>
            </w:tcBorders>
          </w:tcPr>
          <w:p>
            <w:pPr>
              <w:pStyle w:val="TableParagraph"/>
              <w:spacing w:before="120" w:line="242" w:lineRule="auto"/>
              <w:ind w:left="195" w:right="179"/>
              <w:rPr>
                <w:sz w:val="21"/>
              </w:rPr>
            </w:pPr>
            <w:r>
              <w:rPr>
                <w:sz w:val="21"/>
              </w:rPr>
              <w:t>噪声治理</w:t>
            </w:r>
          </w:p>
        </w:tc>
        <w:tc>
          <w:tcPr>
            <w:tcW w:w="1652" w:type="dxa"/>
            <w:tcBorders>
              <w:top w:val="single" w:sz="4" w:space="0" w:color="000000"/>
              <w:left w:val="single" w:sz="4" w:space="0" w:color="000000"/>
              <w:bottom w:val="single" w:sz="4" w:space="0" w:color="000000"/>
              <w:right w:val="single" w:sz="4" w:space="0" w:color="000000"/>
            </w:tcBorders>
          </w:tcPr>
          <w:p>
            <w:pPr>
              <w:pStyle w:val="TableParagraph"/>
              <w:spacing w:before="6"/>
              <w:rPr>
                <w:rFonts w:ascii="Times New Roman"/>
                <w:sz w:val="23"/>
              </w:rPr>
            </w:pPr>
          </w:p>
          <w:p>
            <w:pPr>
              <w:pStyle w:val="TableParagraph"/>
              <w:ind w:left="19"/>
              <w:jc w:val="center"/>
              <w:rPr>
                <w:rFonts w:ascii="Times New Roman"/>
                <w:sz w:val="21"/>
              </w:rPr>
            </w:pPr>
            <w:r>
              <w:rPr>
                <w:rFonts w:ascii="Times New Roman"/>
                <w:w w:val="99"/>
                <w:sz w:val="21"/>
              </w:rPr>
              <w:t>/</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spacing w:before="6"/>
              <w:rPr>
                <w:rFonts w:ascii="Times New Roman"/>
                <w:sz w:val="23"/>
              </w:rPr>
            </w:pPr>
          </w:p>
          <w:p>
            <w:pPr>
              <w:pStyle w:val="TableParagraph"/>
              <w:ind w:left="18"/>
              <w:jc w:val="center"/>
              <w:rPr>
                <w:rFonts w:ascii="Times New Roman"/>
                <w:sz w:val="21"/>
              </w:rPr>
            </w:pPr>
            <w:r>
              <w:rPr>
                <w:rFonts w:ascii="Times New Roman"/>
                <w:w w:val="99"/>
                <w:sz w:val="21"/>
              </w:rPr>
              <w:t>/</w:t>
            </w:r>
          </w:p>
        </w:tc>
        <w:tc>
          <w:tcPr>
            <w:tcW w:w="2593" w:type="dxa"/>
            <w:tcBorders>
              <w:top w:val="single" w:sz="4" w:space="0" w:color="000000"/>
              <w:left w:val="single" w:sz="4" w:space="0" w:color="000000"/>
              <w:bottom w:val="single" w:sz="4" w:space="0" w:color="000000"/>
            </w:tcBorders>
          </w:tcPr>
          <w:p>
            <w:pPr>
              <w:pStyle w:val="TableParagraph"/>
              <w:spacing w:before="120" w:line="242" w:lineRule="auto"/>
              <w:ind w:left="509" w:right="155" w:hanging="399"/>
              <w:rPr>
                <w:sz w:val="21"/>
              </w:rPr>
            </w:pPr>
            <w:r>
              <w:rPr>
                <w:sz w:val="21"/>
              </w:rPr>
              <w:t>减振、隔声和距离衰减、选用低噪声设备</w:t>
            </w:r>
          </w:p>
        </w:tc>
      </w:tr>
      <w:tr>
        <w:tblPrEx>
          <w:tblW w:w="0" w:type="auto"/>
          <w:jc w:val="left"/>
          <w:tblInd w:w="133" w:type="dxa"/>
          <w:tblLayout w:type="fixed"/>
          <w:tblCellMar>
            <w:top w:w="0" w:type="dxa"/>
            <w:left w:w="0" w:type="dxa"/>
            <w:bottom w:w="0" w:type="dxa"/>
            <w:right w:w="0" w:type="dxa"/>
          </w:tblCellMar>
          <w:tblLook w:val="01E0"/>
        </w:tblPrEx>
        <w:trPr>
          <w:trHeight w:val="1352"/>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765" w:type="dxa"/>
            <w:vMerge/>
            <w:tcBorders>
              <w:top w:val="nil"/>
              <w:left w:val="nil"/>
              <w:bottom w:val="single" w:sz="4" w:space="0" w:color="000000"/>
              <w:right w:val="single" w:sz="4" w:space="0" w:color="000000"/>
            </w:tcBorders>
          </w:tcPr>
          <w:p>
            <w:pPr>
              <w:rPr>
                <w:sz w:val="2"/>
                <w:szCs w:val="2"/>
              </w:rPr>
            </w:pPr>
          </w:p>
        </w:tc>
        <w:tc>
          <w:tcPr>
            <w:tcW w:w="80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174" w:line="242" w:lineRule="auto"/>
              <w:ind w:left="195" w:right="179"/>
              <w:rPr>
                <w:sz w:val="21"/>
              </w:rPr>
            </w:pPr>
            <w:r>
              <w:rPr>
                <w:sz w:val="21"/>
              </w:rPr>
              <w:t>固废治理</w:t>
            </w:r>
          </w:p>
        </w:tc>
        <w:tc>
          <w:tcPr>
            <w:tcW w:w="165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p>
            <w:pPr>
              <w:pStyle w:val="TableParagraph"/>
              <w:spacing w:before="9"/>
              <w:rPr>
                <w:rFonts w:ascii="Times New Roman"/>
                <w:sz w:val="26"/>
              </w:rPr>
            </w:pPr>
          </w:p>
          <w:p>
            <w:pPr>
              <w:pStyle w:val="TableParagraph"/>
              <w:ind w:left="199"/>
              <w:rPr>
                <w:sz w:val="21"/>
              </w:rPr>
            </w:pPr>
            <w:r>
              <w:rPr>
                <w:sz w:val="21"/>
              </w:rPr>
              <w:t>一般固废仓库</w:t>
            </w:r>
          </w:p>
        </w:tc>
        <w:tc>
          <w:tcPr>
            <w:tcW w:w="225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p>
            <w:pPr>
              <w:pStyle w:val="TableParagraph"/>
              <w:rPr>
                <w:rFonts w:ascii="Times New Roman"/>
                <w:sz w:val="26"/>
              </w:rPr>
            </w:pPr>
          </w:p>
          <w:p>
            <w:pPr>
              <w:pStyle w:val="TableParagraph"/>
              <w:ind w:left="686" w:right="668"/>
              <w:jc w:val="center"/>
              <w:rPr>
                <w:rFonts w:ascii="Times New Roman"/>
                <w:sz w:val="13"/>
              </w:rPr>
            </w:pPr>
            <w:r>
              <w:rPr>
                <w:rFonts w:ascii="Times New Roman"/>
                <w:sz w:val="21"/>
              </w:rPr>
              <w:t>20m</w:t>
            </w:r>
            <w:r>
              <w:rPr>
                <w:rFonts w:ascii="Times New Roman"/>
                <w:position w:val="7"/>
                <w:sz w:val="13"/>
              </w:rPr>
              <w:t>2</w:t>
            </w:r>
          </w:p>
        </w:tc>
        <w:tc>
          <w:tcPr>
            <w:tcW w:w="2593" w:type="dxa"/>
            <w:tcBorders>
              <w:top w:val="single" w:sz="4" w:space="0" w:color="000000"/>
              <w:left w:val="single" w:sz="4" w:space="0" w:color="000000"/>
              <w:bottom w:val="single" w:sz="4" w:space="0" w:color="000000"/>
            </w:tcBorders>
          </w:tcPr>
          <w:p>
            <w:pPr>
              <w:pStyle w:val="TableParagraph"/>
              <w:spacing w:line="242" w:lineRule="auto"/>
              <w:ind w:left="111" w:right="196" w:hanging="3"/>
              <w:jc w:val="center"/>
              <w:rPr>
                <w:sz w:val="21"/>
              </w:rPr>
            </w:pPr>
            <w:r>
              <w:rPr>
                <w:sz w:val="21"/>
              </w:rPr>
              <w:t>一般固废仓库位于配电</w:t>
            </w:r>
            <w:r>
              <w:rPr>
                <w:spacing w:val="-8"/>
                <w:sz w:val="21"/>
              </w:rPr>
              <w:t>房东侧，一般固废暂存在</w:t>
            </w:r>
            <w:r>
              <w:rPr>
                <w:spacing w:val="-7"/>
                <w:w w:val="95"/>
                <w:sz w:val="21"/>
              </w:rPr>
              <w:t>一般固废仓库，定期收集</w:t>
            </w:r>
            <w:r>
              <w:rPr>
                <w:sz w:val="21"/>
              </w:rPr>
              <w:t>回用生产或交由环卫部</w:t>
            </w:r>
          </w:p>
          <w:p>
            <w:pPr>
              <w:pStyle w:val="TableParagraph"/>
              <w:spacing w:line="249" w:lineRule="exact"/>
              <w:ind w:left="111" w:right="198"/>
              <w:jc w:val="center"/>
              <w:rPr>
                <w:sz w:val="21"/>
              </w:rPr>
            </w:pPr>
            <w:r>
              <w:rPr>
                <w:sz w:val="21"/>
              </w:rPr>
              <w:t>门处理</w:t>
            </w:r>
          </w:p>
        </w:tc>
      </w:tr>
      <w:tr>
        <w:tblPrEx>
          <w:tblW w:w="0" w:type="auto"/>
          <w:jc w:val="left"/>
          <w:tblInd w:w="133" w:type="dxa"/>
          <w:tblLayout w:type="fixed"/>
          <w:tblCellMar>
            <w:top w:w="0" w:type="dxa"/>
            <w:left w:w="0" w:type="dxa"/>
            <w:bottom w:w="0" w:type="dxa"/>
            <w:right w:w="0" w:type="dxa"/>
          </w:tblCellMar>
          <w:tblLook w:val="01E0"/>
        </w:tblPrEx>
        <w:trPr>
          <w:trHeight w:val="2326"/>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8067" w:type="dxa"/>
            <w:gridSpan w:val="5"/>
            <w:tcBorders>
              <w:top w:val="single" w:sz="4" w:space="0" w:color="000000"/>
              <w:left w:val="nil"/>
            </w:tcBorders>
          </w:tcPr>
          <w:p>
            <w:pPr>
              <w:pStyle w:val="TableParagraph"/>
              <w:spacing w:line="364" w:lineRule="auto"/>
              <w:ind w:left="7" w:right="12" w:firstLine="480"/>
              <w:rPr>
                <w:sz w:val="24"/>
              </w:rPr>
            </w:pPr>
            <w:r>
              <w:rPr>
                <w:sz w:val="24"/>
              </w:rPr>
              <w:t xml:space="preserve">原料仓库 </w:t>
            </w:r>
            <w:r>
              <w:rPr>
                <w:rFonts w:ascii="Times New Roman" w:eastAsia="Times New Roman"/>
                <w:sz w:val="24"/>
              </w:rPr>
              <w:t>500m</w:t>
            </w:r>
            <w:r>
              <w:rPr>
                <w:rFonts w:ascii="Times New Roman" w:eastAsia="Times New Roman"/>
                <w:position w:val="8"/>
                <w:sz w:val="15"/>
              </w:rPr>
              <w:t>2</w:t>
            </w:r>
            <w:r>
              <w:rPr>
                <w:sz w:val="24"/>
              </w:rPr>
              <w:t xml:space="preserve">，仓库 </w:t>
            </w:r>
            <w:r>
              <w:rPr>
                <w:rFonts w:ascii="Times New Roman" w:eastAsia="Times New Roman"/>
                <w:sz w:val="24"/>
              </w:rPr>
              <w:t>1300m</w:t>
            </w:r>
            <w:r>
              <w:rPr>
                <w:rFonts w:ascii="Times New Roman" w:eastAsia="Times New Roman"/>
                <w:position w:val="8"/>
                <w:sz w:val="15"/>
              </w:rPr>
              <w:t>2</w:t>
            </w:r>
            <w:r>
              <w:rPr>
                <w:sz w:val="24"/>
              </w:rPr>
              <w:t xml:space="preserve">，层平均高度为 </w:t>
            </w:r>
            <w:r>
              <w:rPr>
                <w:rFonts w:ascii="Times New Roman" w:eastAsia="Times New Roman"/>
                <w:sz w:val="24"/>
              </w:rPr>
              <w:t>8m</w:t>
            </w:r>
            <w:r>
              <w:rPr>
                <w:sz w:val="24"/>
              </w:rPr>
              <w:t xml:space="preserve">，企业有足够的空间储存 </w:t>
            </w:r>
            <w:r>
              <w:rPr>
                <w:rFonts w:ascii="Times New Roman" w:eastAsia="Times New Roman"/>
                <w:sz w:val="24"/>
              </w:rPr>
              <w:t xml:space="preserve">360 </w:t>
            </w:r>
            <w:r>
              <w:rPr>
                <w:sz w:val="24"/>
              </w:rPr>
              <w:t>吨原辅料。</w:t>
            </w:r>
          </w:p>
          <w:p>
            <w:pPr>
              <w:pStyle w:val="TableParagraph"/>
              <w:spacing w:line="306" w:lineRule="exact"/>
              <w:ind w:left="7"/>
              <w:rPr>
                <w:b/>
                <w:sz w:val="24"/>
              </w:rPr>
            </w:pPr>
            <w:r>
              <w:rPr>
                <w:rFonts w:ascii="Times New Roman" w:eastAsia="Times New Roman"/>
                <w:b/>
                <w:sz w:val="24"/>
              </w:rPr>
              <w:t>4</w:t>
            </w:r>
            <w:r>
              <w:rPr>
                <w:b/>
                <w:sz w:val="24"/>
              </w:rPr>
              <w:t>、水平衡</w:t>
            </w:r>
          </w:p>
          <w:p>
            <w:pPr>
              <w:pStyle w:val="TableParagraph"/>
              <w:spacing w:line="470" w:lineRule="atLeast"/>
              <w:ind w:left="7" w:right="86" w:firstLine="480"/>
              <w:rPr>
                <w:sz w:val="24"/>
              </w:rPr>
            </w:pPr>
            <w:r>
              <w:rPr>
                <w:sz w:val="24"/>
              </w:rPr>
              <w:t>本项目营运期用水主要为员工生活用水，产生的废水主要为员工生活污水。</w:t>
            </w:r>
          </w:p>
        </w:tc>
      </w:tr>
    </w:tbl>
    <w:p>
      <w:pPr>
        <w:spacing w:after="0" w:line="470" w:lineRule="atLeast"/>
        <w:rPr>
          <w:sz w:val="24"/>
        </w:rPr>
        <w:sectPr>
          <w:footerReference w:type="default" r:id="rId23"/>
          <w:pgSz w:w="11910" w:h="16840"/>
          <w:pgMar w:top="1580" w:right="1240" w:bottom="960" w:left="1300" w:header="0" w:footer="771"/>
          <w:pgNumType w:start="20"/>
          <w:cols w:space="708"/>
        </w:sectPr>
      </w:pPr>
    </w:p>
    <w:p>
      <w:pPr>
        <w:pStyle w:val="BodyText"/>
        <w:spacing w:before="11"/>
        <w:rPr>
          <w:rFonts w:ascii="Times New Roman"/>
          <w:sz w:val="8"/>
        </w:rPr>
      </w:pPr>
    </w:p>
    <w:tbl>
      <w:tblPr>
        <w:tblStyle w:val="TableNormal19"/>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4"/>
        <w:gridCol w:w="109"/>
        <w:gridCol w:w="909"/>
        <w:gridCol w:w="1805"/>
        <w:gridCol w:w="1921"/>
        <w:gridCol w:w="2047"/>
        <w:gridCol w:w="1385"/>
      </w:tblGrid>
      <w:tr>
        <w:tblPrEx>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11546"/>
          <w:jc w:val="left"/>
        </w:trPr>
        <w:tc>
          <w:tcPr>
            <w:tcW w:w="884" w:type="dxa"/>
            <w:vMerge w:val="restart"/>
            <w:tcBorders>
              <w:right w:val="single" w:sz="4" w:space="0" w:color="000000"/>
            </w:tcBorders>
          </w:tcPr>
          <w:p>
            <w:pPr>
              <w:pStyle w:val="TableParagraph"/>
              <w:rPr>
                <w:rFonts w:ascii="Times New Roman"/>
                <w:sz w:val="22"/>
              </w:rPr>
            </w:pPr>
          </w:p>
        </w:tc>
        <w:tc>
          <w:tcPr>
            <w:tcW w:w="109" w:type="dxa"/>
            <w:vMerge w:val="restart"/>
            <w:tcBorders>
              <w:left w:val="single" w:sz="4" w:space="0" w:color="000000"/>
              <w:right w:val="nil"/>
            </w:tcBorders>
          </w:tcPr>
          <w:p>
            <w:pPr>
              <w:pStyle w:val="TableParagraph"/>
              <w:rPr>
                <w:rFonts w:ascii="Times New Roman"/>
                <w:sz w:val="22"/>
              </w:rPr>
            </w:pPr>
          </w:p>
        </w:tc>
        <w:tc>
          <w:tcPr>
            <w:tcW w:w="8067" w:type="dxa"/>
            <w:gridSpan w:val="5"/>
            <w:tcBorders>
              <w:left w:val="nil"/>
              <w:bottom w:val="single" w:sz="4" w:space="0" w:color="000000"/>
            </w:tcBorders>
          </w:tcPr>
          <w:p>
            <w:pPr>
              <w:pStyle w:val="TableParagraph"/>
              <w:spacing w:before="1"/>
              <w:ind w:left="487"/>
              <w:rPr>
                <w:sz w:val="24"/>
              </w:rPr>
            </w:pPr>
            <w:r>
              <w:rPr>
                <w:rFonts w:ascii="宋体" w:eastAsia="宋体" w:hAnsi="宋体" w:hint="eastAsia"/>
                <w:sz w:val="24"/>
              </w:rPr>
              <w:t>①</w:t>
            </w:r>
            <w:r>
              <w:rPr>
                <w:sz w:val="24"/>
              </w:rPr>
              <w:t>给水</w:t>
            </w:r>
          </w:p>
          <w:p>
            <w:pPr>
              <w:pStyle w:val="TableParagraph"/>
              <w:spacing w:before="160"/>
              <w:ind w:left="487"/>
              <w:jc w:val="both"/>
              <w:rPr>
                <w:sz w:val="24"/>
              </w:rPr>
            </w:pPr>
            <w:r>
              <w:rPr>
                <w:sz w:val="24"/>
              </w:rPr>
              <w:t xml:space="preserve">项目员工为 </w:t>
            </w:r>
            <w:r>
              <w:rPr>
                <w:rFonts w:ascii="Times New Roman" w:eastAsia="Times New Roman"/>
                <w:sz w:val="24"/>
              </w:rPr>
              <w:t xml:space="preserve">10 </w:t>
            </w:r>
            <w:r>
              <w:rPr>
                <w:sz w:val="24"/>
              </w:rPr>
              <w:t>人， 职工生活用水参考《建筑给水排水设计标准》</w:t>
            </w:r>
          </w:p>
          <w:p>
            <w:pPr>
              <w:pStyle w:val="TableParagraph"/>
              <w:spacing w:before="158" w:line="364" w:lineRule="auto"/>
              <w:ind w:left="7" w:right="86"/>
              <w:jc w:val="both"/>
              <w:rPr>
                <w:sz w:val="24"/>
              </w:rPr>
            </w:pPr>
            <w:r>
              <w:rPr>
                <w:spacing w:val="-8"/>
                <w:sz w:val="24"/>
              </w:rPr>
              <w:t>（</w:t>
            </w:r>
            <w:r>
              <w:rPr>
                <w:rFonts w:ascii="Times New Roman" w:eastAsia="Times New Roman" w:hAnsi="Times New Roman"/>
                <w:spacing w:val="-8"/>
                <w:sz w:val="24"/>
              </w:rPr>
              <w:t>GB50015-2019</w:t>
            </w:r>
            <w:r>
              <w:rPr>
                <w:spacing w:val="-8"/>
                <w:sz w:val="24"/>
              </w:rPr>
              <w:t>），</w:t>
            </w:r>
            <w:r>
              <w:rPr>
                <w:spacing w:val="-30"/>
                <w:sz w:val="24"/>
              </w:rPr>
              <w:t xml:space="preserve">第 </w:t>
            </w:r>
            <w:r>
              <w:rPr>
                <w:rFonts w:ascii="Times New Roman" w:eastAsia="Times New Roman" w:hAnsi="Times New Roman"/>
                <w:sz w:val="24"/>
              </w:rPr>
              <w:t xml:space="preserve">3.2.11 </w:t>
            </w:r>
            <w:r>
              <w:rPr>
                <w:sz w:val="24"/>
              </w:rPr>
              <w:t>条</w:t>
            </w:r>
            <w:r>
              <w:rPr>
                <w:rFonts w:ascii="Times New Roman" w:eastAsia="Times New Roman" w:hAnsi="Times New Roman"/>
                <w:sz w:val="24"/>
              </w:rPr>
              <w:t>“</w:t>
            </w:r>
            <w:r>
              <w:rPr>
                <w:spacing w:val="-1"/>
                <w:sz w:val="24"/>
              </w:rPr>
              <w:t>车间工人的生活用水定额应根据车间性质确</w:t>
            </w:r>
            <w:r>
              <w:rPr>
                <w:spacing w:val="-11"/>
                <w:sz w:val="24"/>
              </w:rPr>
              <w:t xml:space="preserve">定，宜采用 </w:t>
            </w:r>
            <w:r>
              <w:rPr>
                <w:rFonts w:ascii="Times New Roman" w:eastAsia="Times New Roman" w:hAnsi="Times New Roman"/>
                <w:sz w:val="24"/>
              </w:rPr>
              <w:t>30L/</w:t>
            </w:r>
            <w:r>
              <w:rPr>
                <w:sz w:val="24"/>
              </w:rPr>
              <w:t>（人</w:t>
            </w:r>
            <w:r>
              <w:rPr>
                <w:rFonts w:ascii="Times New Roman" w:eastAsia="Times New Roman" w:hAnsi="Times New Roman"/>
                <w:sz w:val="24"/>
              </w:rPr>
              <w:t>·</w:t>
            </w:r>
            <w:r>
              <w:rPr>
                <w:sz w:val="24"/>
              </w:rPr>
              <w:t>班）</w:t>
            </w:r>
            <w:r>
              <w:rPr>
                <w:rFonts w:ascii="Times New Roman" w:eastAsia="Times New Roman" w:hAnsi="Times New Roman"/>
                <w:sz w:val="24"/>
              </w:rPr>
              <w:t>~50L/</w:t>
            </w:r>
            <w:r>
              <w:rPr>
                <w:sz w:val="24"/>
              </w:rPr>
              <w:t>（人</w:t>
            </w:r>
            <w:r>
              <w:rPr>
                <w:rFonts w:ascii="Times New Roman" w:eastAsia="Times New Roman" w:hAnsi="Times New Roman"/>
                <w:sz w:val="24"/>
              </w:rPr>
              <w:t>·</w:t>
            </w:r>
            <w:r>
              <w:rPr>
                <w:sz w:val="24"/>
              </w:rPr>
              <w:t>班）</w:t>
            </w:r>
            <w:r>
              <w:rPr>
                <w:rFonts w:ascii="Times New Roman" w:eastAsia="Times New Roman" w:hAnsi="Times New Roman"/>
                <w:sz w:val="24"/>
              </w:rPr>
              <w:t>”</w:t>
            </w:r>
            <w:r>
              <w:rPr>
                <w:sz w:val="24"/>
              </w:rPr>
              <w:t>（</w:t>
            </w:r>
            <w:r>
              <w:rPr>
                <w:spacing w:val="-11"/>
                <w:sz w:val="24"/>
              </w:rPr>
              <w:t xml:space="preserve">本次评价取 </w:t>
            </w:r>
            <w:r>
              <w:rPr>
                <w:rFonts w:ascii="Times New Roman" w:eastAsia="Times New Roman" w:hAnsi="Times New Roman"/>
                <w:sz w:val="24"/>
              </w:rPr>
              <w:t>50L/</w:t>
            </w:r>
            <w:r>
              <w:rPr>
                <w:sz w:val="24"/>
              </w:rPr>
              <w:t>人</w:t>
            </w:r>
            <w:r>
              <w:rPr>
                <w:rFonts w:ascii="Times New Roman" w:eastAsia="Times New Roman" w:hAnsi="Times New Roman"/>
                <w:sz w:val="24"/>
              </w:rPr>
              <w:t>·</w:t>
            </w:r>
            <w:r>
              <w:rPr>
                <w:sz w:val="24"/>
              </w:rPr>
              <w:t>班）；食堂</w:t>
            </w:r>
            <w:r>
              <w:rPr>
                <w:spacing w:val="-2"/>
                <w:sz w:val="24"/>
              </w:rPr>
              <w:t>用水参考《建筑给水排水设计标准》</w:t>
            </w:r>
            <w:r>
              <w:rPr>
                <w:sz w:val="24"/>
              </w:rPr>
              <w:t>（</w:t>
            </w:r>
            <w:r>
              <w:rPr>
                <w:rFonts w:ascii="Times New Roman" w:eastAsia="Times New Roman" w:hAnsi="Times New Roman"/>
                <w:sz w:val="24"/>
              </w:rPr>
              <w:t>GB50015-2019</w:t>
            </w:r>
            <w:r>
              <w:rPr>
                <w:sz w:val="24"/>
              </w:rPr>
              <w:t>）</w:t>
            </w:r>
            <w:r>
              <w:rPr>
                <w:spacing w:val="-3"/>
                <w:sz w:val="24"/>
              </w:rPr>
              <w:t>中快餐店、职工及学</w:t>
            </w:r>
            <w:r>
              <w:rPr>
                <w:spacing w:val="-7"/>
                <w:sz w:val="24"/>
              </w:rPr>
              <w:t xml:space="preserve">生食堂的用水定额 </w:t>
            </w:r>
            <w:r>
              <w:rPr>
                <w:rFonts w:ascii="Times New Roman" w:eastAsia="Times New Roman" w:hAnsi="Times New Roman"/>
                <w:sz w:val="24"/>
              </w:rPr>
              <w:t>15-20L/</w:t>
            </w:r>
            <w:r>
              <w:rPr>
                <w:spacing w:val="-11"/>
                <w:sz w:val="24"/>
              </w:rPr>
              <w:t>每顾客每次</w:t>
            </w:r>
            <w:r>
              <w:rPr>
                <w:sz w:val="24"/>
              </w:rPr>
              <w:t>（</w:t>
            </w:r>
            <w:r>
              <w:rPr>
                <w:spacing w:val="-11"/>
                <w:sz w:val="24"/>
              </w:rPr>
              <w:t xml:space="preserve">本次评价取 </w:t>
            </w:r>
            <w:r>
              <w:rPr>
                <w:rFonts w:ascii="Times New Roman" w:eastAsia="Times New Roman" w:hAnsi="Times New Roman"/>
                <w:sz w:val="24"/>
              </w:rPr>
              <w:t>20L/</w:t>
            </w:r>
            <w:r>
              <w:rPr>
                <w:spacing w:val="-8"/>
                <w:sz w:val="24"/>
              </w:rPr>
              <w:t>每顾客每次，每天两</w:t>
            </w:r>
            <w:r>
              <w:rPr>
                <w:sz w:val="24"/>
              </w:rPr>
              <w:t>次）</w:t>
            </w:r>
            <w:r>
              <w:rPr>
                <w:spacing w:val="-9"/>
                <w:sz w:val="24"/>
              </w:rPr>
              <w:t xml:space="preserve">。项目年工作 </w:t>
            </w:r>
            <w:r>
              <w:rPr>
                <w:rFonts w:ascii="Times New Roman" w:eastAsia="Times New Roman" w:hAnsi="Times New Roman"/>
                <w:sz w:val="24"/>
              </w:rPr>
              <w:t xml:space="preserve">300 </w:t>
            </w:r>
            <w:r>
              <w:rPr>
                <w:spacing w:val="-4"/>
                <w:sz w:val="24"/>
              </w:rPr>
              <w:t xml:space="preserve">天，则项目员工生活用水量约为 </w:t>
            </w:r>
            <w:r>
              <w:rPr>
                <w:rFonts w:ascii="Times New Roman" w:eastAsia="Times New Roman" w:hAnsi="Times New Roman"/>
                <w:sz w:val="24"/>
              </w:rPr>
              <w:t>270t/a</w:t>
            </w:r>
            <w:r>
              <w:rPr>
                <w:sz w:val="24"/>
              </w:rPr>
              <w:t>。</w:t>
            </w:r>
          </w:p>
          <w:p>
            <w:pPr>
              <w:pStyle w:val="TableParagraph"/>
              <w:spacing w:line="364" w:lineRule="auto"/>
              <w:ind w:left="7" w:right="31" w:firstLine="480"/>
              <w:rPr>
                <w:sz w:val="24"/>
              </w:rPr>
            </w:pPr>
            <w:r>
              <w:rPr>
                <w:sz w:val="24"/>
              </w:rPr>
              <w:t>根据企业提供的资料，雾炮机用水量为</w:t>
            </w:r>
            <w:r>
              <w:rPr>
                <w:rFonts w:ascii="Times New Roman" w:eastAsia="Times New Roman"/>
                <w:sz w:val="24"/>
              </w:rPr>
              <w:t>0.5t/h</w:t>
            </w:r>
            <w:r>
              <w:rPr>
                <w:sz w:val="24"/>
              </w:rPr>
              <w:t>，每天用水</w:t>
            </w:r>
            <w:r>
              <w:rPr>
                <w:rFonts w:ascii="Times New Roman" w:eastAsia="Times New Roman"/>
                <w:sz w:val="24"/>
              </w:rPr>
              <w:t>4h</w:t>
            </w:r>
            <w:r>
              <w:rPr>
                <w:sz w:val="24"/>
              </w:rPr>
              <w:t>，则雾炮机用水总量为</w:t>
            </w:r>
            <w:r>
              <w:rPr>
                <w:rFonts w:ascii="Times New Roman" w:eastAsia="Times New Roman"/>
                <w:sz w:val="24"/>
              </w:rPr>
              <w:t>600t/a</w:t>
            </w:r>
            <w:r>
              <w:rPr>
                <w:sz w:val="24"/>
              </w:rPr>
              <w:t>。</w:t>
            </w:r>
          </w:p>
          <w:p>
            <w:pPr>
              <w:pStyle w:val="TableParagraph"/>
              <w:spacing w:line="306" w:lineRule="exact"/>
              <w:ind w:left="487"/>
              <w:rPr>
                <w:sz w:val="24"/>
              </w:rPr>
            </w:pPr>
            <w:r>
              <w:rPr>
                <w:rFonts w:ascii="宋体" w:eastAsia="宋体" w:hAnsi="宋体" w:hint="eastAsia"/>
                <w:sz w:val="24"/>
              </w:rPr>
              <w:t>②</w:t>
            </w:r>
            <w:r>
              <w:rPr>
                <w:sz w:val="24"/>
              </w:rPr>
              <w:t>排水</w:t>
            </w:r>
          </w:p>
          <w:p>
            <w:pPr>
              <w:pStyle w:val="TableParagraph"/>
              <w:spacing w:before="157" w:line="364" w:lineRule="auto"/>
              <w:ind w:left="7" w:right="86" w:firstLine="480"/>
              <w:jc w:val="both"/>
              <w:rPr>
                <w:sz w:val="24"/>
              </w:rPr>
            </w:pPr>
            <w:r>
              <w:rPr>
                <w:spacing w:val="-4"/>
                <w:sz w:val="24"/>
              </w:rPr>
              <w:t xml:space="preserve">项目生活污水取职工生活用水的 </w:t>
            </w:r>
            <w:r>
              <w:rPr>
                <w:rFonts w:ascii="Times New Roman" w:eastAsia="Times New Roman"/>
                <w:sz w:val="24"/>
              </w:rPr>
              <w:t>0.8</w:t>
            </w:r>
            <w:r>
              <w:rPr>
                <w:rFonts w:ascii="Times New Roman" w:eastAsia="Times New Roman"/>
                <w:spacing w:val="2"/>
                <w:sz w:val="24"/>
              </w:rPr>
              <w:t xml:space="preserve"> </w:t>
            </w:r>
            <w:r>
              <w:rPr>
                <w:spacing w:val="-16"/>
                <w:sz w:val="24"/>
              </w:rPr>
              <w:t xml:space="preserve">倍，产生量为 </w:t>
            </w:r>
            <w:r>
              <w:rPr>
                <w:rFonts w:ascii="Times New Roman" w:eastAsia="Times New Roman"/>
                <w:spacing w:val="-7"/>
                <w:sz w:val="24"/>
              </w:rPr>
              <w:t>216t/a</w:t>
            </w:r>
            <w:r>
              <w:rPr>
                <w:spacing w:val="-5"/>
                <w:sz w:val="24"/>
              </w:rPr>
              <w:t>，生活污水经隔</w:t>
            </w:r>
            <w:r>
              <w:rPr>
                <w:sz w:val="24"/>
              </w:rPr>
              <w:t>油池</w:t>
            </w:r>
            <w:r>
              <w:rPr>
                <w:rFonts w:ascii="Times New Roman" w:eastAsia="Times New Roman"/>
                <w:sz w:val="24"/>
              </w:rPr>
              <w:t>+</w:t>
            </w:r>
            <w:r>
              <w:rPr>
                <w:spacing w:val="-2"/>
                <w:sz w:val="24"/>
              </w:rPr>
              <w:t>化粪池处理达到《农田灌溉水质标准》</w:t>
            </w:r>
            <w:r>
              <w:rPr>
                <w:sz w:val="24"/>
              </w:rPr>
              <w:t>（</w:t>
            </w:r>
            <w:r>
              <w:rPr>
                <w:rFonts w:ascii="Times New Roman" w:eastAsia="Times New Roman"/>
                <w:sz w:val="24"/>
              </w:rPr>
              <w:t>GB5084-2021</w:t>
            </w:r>
            <w:r>
              <w:rPr>
                <w:sz w:val="24"/>
              </w:rPr>
              <w:t>）</w:t>
            </w:r>
            <w:r>
              <w:rPr>
                <w:spacing w:val="-3"/>
                <w:sz w:val="24"/>
              </w:rPr>
              <w:t>中标准后用于</w:t>
            </w:r>
            <w:r>
              <w:rPr>
                <w:sz w:val="24"/>
              </w:rPr>
              <w:t>周边农田灌溉，不排入地表水体。</w:t>
            </w:r>
          </w:p>
          <w:p>
            <w:pPr>
              <w:pStyle w:val="TableParagraph"/>
              <w:spacing w:line="307" w:lineRule="exact"/>
              <w:ind w:left="487"/>
              <w:jc w:val="both"/>
              <w:rPr>
                <w:sz w:val="24"/>
              </w:rPr>
            </w:pPr>
            <w:r>
              <w:rPr>
                <w:spacing w:val="-6"/>
                <w:sz w:val="24"/>
              </w:rPr>
              <w:t xml:space="preserve">本次项目水平衡图见图 </w:t>
            </w:r>
            <w:r>
              <w:rPr>
                <w:rFonts w:ascii="Times New Roman" w:eastAsia="Times New Roman"/>
                <w:sz w:val="24"/>
              </w:rPr>
              <w:t>2-1</w:t>
            </w:r>
            <w:r>
              <w:rPr>
                <w:sz w:val="24"/>
              </w:rPr>
              <w:t>。</w:t>
            </w:r>
          </w:p>
          <w:p>
            <w:pPr>
              <w:pStyle w:val="TableParagraph"/>
              <w:rPr>
                <w:rFonts w:ascii="Times New Roman"/>
                <w:sz w:val="21"/>
              </w:rPr>
            </w:pPr>
          </w:p>
          <w:p>
            <w:pPr>
              <w:pStyle w:val="TableParagraph"/>
              <w:ind w:left="28"/>
              <w:rPr>
                <w:rFonts w:ascii="Times New Roman"/>
                <w:sz w:val="20"/>
              </w:rPr>
            </w:pPr>
            <w:r>
              <w:rPr>
                <w:rFonts w:ascii="Times New Roman"/>
                <w:sz w:val="20"/>
              </w:rPr>
              <w:drawing>
                <wp:inline distT="0" distB="0" distL="0" distR="0">
                  <wp:extent cx="5003609" cy="110070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24" cstate="print"/>
                          <a:stretch>
                            <a:fillRect/>
                          </a:stretch>
                        </pic:blipFill>
                        <pic:spPr>
                          <a:xfrm>
                            <a:off x="0" y="0"/>
                            <a:ext cx="5003609" cy="1100709"/>
                          </a:xfrm>
                          <a:prstGeom prst="rect">
                            <a:avLst/>
                          </a:prstGeom>
                        </pic:spPr>
                      </pic:pic>
                    </a:graphicData>
                  </a:graphic>
                </wp:inline>
              </w:drawing>
            </w:r>
          </w:p>
          <w:p>
            <w:pPr>
              <w:pStyle w:val="TableParagraph"/>
              <w:tabs>
                <w:tab w:val="left" w:pos="2993"/>
              </w:tabs>
              <w:spacing w:before="56" w:line="388" w:lineRule="auto"/>
              <w:ind w:left="7" w:right="2325" w:firstLine="2126"/>
              <w:rPr>
                <w:b/>
                <w:sz w:val="24"/>
              </w:rPr>
            </w:pPr>
            <w:r>
              <w:rPr>
                <w:b/>
                <w:sz w:val="24"/>
              </w:rPr>
              <w:t>图</w:t>
            </w:r>
            <w:r>
              <w:rPr>
                <w:b/>
                <w:spacing w:val="-62"/>
                <w:sz w:val="24"/>
              </w:rPr>
              <w:t xml:space="preserve"> </w:t>
            </w:r>
            <w:r>
              <w:rPr>
                <w:rFonts w:ascii="Times New Roman" w:eastAsia="Times New Roman"/>
                <w:b/>
                <w:sz w:val="24"/>
              </w:rPr>
              <w:t>2-1</w:t>
              <w:tab/>
            </w:r>
            <w:r>
              <w:rPr>
                <w:b/>
                <w:sz w:val="24"/>
              </w:rPr>
              <w:t>项目水平衡图（单位</w:t>
            </w:r>
            <w:r>
              <w:rPr>
                <w:b/>
                <w:spacing w:val="-58"/>
                <w:sz w:val="24"/>
              </w:rPr>
              <w:t xml:space="preserve"> </w:t>
            </w:r>
            <w:r>
              <w:rPr>
                <w:rFonts w:ascii="Times New Roman" w:eastAsia="Times New Roman"/>
                <w:b/>
                <w:spacing w:val="-5"/>
                <w:sz w:val="24"/>
              </w:rPr>
              <w:t>t/a</w:t>
            </w:r>
            <w:r>
              <w:rPr>
                <w:b/>
                <w:spacing w:val="-5"/>
                <w:sz w:val="24"/>
              </w:rPr>
              <w:t xml:space="preserve">） </w:t>
            </w:r>
            <w:r>
              <w:rPr>
                <w:rFonts w:ascii="Times New Roman" w:eastAsia="Times New Roman"/>
                <w:b/>
                <w:sz w:val="24"/>
              </w:rPr>
              <w:t>5</w:t>
            </w:r>
            <w:r>
              <w:rPr>
                <w:b/>
                <w:sz w:val="24"/>
              </w:rPr>
              <w:t>、主要生产单元、主要工艺（简述工艺流程）</w:t>
            </w:r>
          </w:p>
          <w:p>
            <w:pPr>
              <w:pStyle w:val="TableParagraph"/>
              <w:spacing w:line="274" w:lineRule="exact"/>
              <w:ind w:left="487"/>
              <w:rPr>
                <w:sz w:val="24"/>
              </w:rPr>
            </w:pPr>
            <w:r>
              <w:rPr>
                <w:sz w:val="24"/>
              </w:rPr>
              <w:t>本次项目的主要生产工艺流程：投料工段、破碎工段、粉碎工段、制粒</w:t>
            </w:r>
          </w:p>
          <w:p>
            <w:pPr>
              <w:pStyle w:val="TableParagraph"/>
              <w:spacing w:before="161"/>
              <w:ind w:left="7"/>
              <w:rPr>
                <w:sz w:val="24"/>
              </w:rPr>
            </w:pPr>
            <w:r>
              <w:rPr>
                <w:sz w:val="24"/>
              </w:rPr>
              <w:t>工段、包装工段。</w:t>
            </w:r>
          </w:p>
          <w:p>
            <w:pPr>
              <w:pStyle w:val="TableParagraph"/>
              <w:spacing w:before="158"/>
              <w:ind w:left="7"/>
              <w:rPr>
                <w:b/>
                <w:sz w:val="24"/>
              </w:rPr>
            </w:pPr>
            <w:r>
              <w:rPr>
                <w:rFonts w:ascii="Times New Roman" w:eastAsia="Times New Roman"/>
                <w:b/>
                <w:w w:val="95"/>
                <w:sz w:val="24"/>
              </w:rPr>
              <w:t>6</w:t>
            </w:r>
            <w:r>
              <w:rPr>
                <w:b/>
                <w:w w:val="95"/>
                <w:sz w:val="24"/>
              </w:rPr>
              <w:t>、主要生产设施</w:t>
            </w:r>
          </w:p>
          <w:p>
            <w:pPr>
              <w:pStyle w:val="TableParagraph"/>
              <w:spacing w:before="160"/>
              <w:ind w:left="487"/>
              <w:jc w:val="both"/>
              <w:rPr>
                <w:sz w:val="24"/>
              </w:rPr>
            </w:pPr>
            <w:r>
              <w:rPr>
                <w:sz w:val="24"/>
              </w:rPr>
              <w:t xml:space="preserve">项目主要生产设施见表 </w:t>
            </w:r>
            <w:r>
              <w:rPr>
                <w:rFonts w:ascii="Times New Roman" w:eastAsia="Times New Roman"/>
                <w:sz w:val="24"/>
              </w:rPr>
              <w:t>2-5</w:t>
            </w:r>
            <w:r>
              <w:rPr>
                <w:sz w:val="24"/>
              </w:rPr>
              <w:t>。</w:t>
            </w:r>
          </w:p>
          <w:p>
            <w:pPr>
              <w:pStyle w:val="TableParagraph"/>
              <w:tabs>
                <w:tab w:val="left" w:pos="861"/>
              </w:tabs>
              <w:spacing w:before="158" w:line="286" w:lineRule="exact"/>
              <w:ind w:right="80"/>
              <w:jc w:val="center"/>
              <w:rPr>
                <w:b/>
                <w:sz w:val="24"/>
              </w:rPr>
            </w:pPr>
            <w:r>
              <w:rPr>
                <w:b/>
                <w:sz w:val="24"/>
              </w:rPr>
              <w:t>表</w:t>
            </w:r>
            <w:r>
              <w:rPr>
                <w:b/>
                <w:spacing w:val="-61"/>
                <w:sz w:val="24"/>
              </w:rPr>
              <w:t xml:space="preserve"> </w:t>
            </w:r>
            <w:r>
              <w:rPr>
                <w:rFonts w:ascii="Times New Roman" w:eastAsia="Times New Roman"/>
                <w:b/>
                <w:sz w:val="24"/>
              </w:rPr>
              <w:t>2-5</w:t>
              <w:tab/>
            </w:r>
            <w:r>
              <w:rPr>
                <w:b/>
                <w:sz w:val="24"/>
              </w:rPr>
              <w:t>项目主要设备一览表</w:t>
            </w:r>
          </w:p>
        </w:tc>
      </w:tr>
      <w:tr>
        <w:tblPrEx>
          <w:tblW w:w="0" w:type="auto"/>
          <w:jc w:val="left"/>
          <w:tblInd w:w="133" w:type="dxa"/>
          <w:tblLayout w:type="fixed"/>
          <w:tblCellMar>
            <w:top w:w="0" w:type="dxa"/>
            <w:left w:w="0" w:type="dxa"/>
            <w:bottom w:w="0" w:type="dxa"/>
            <w:right w:w="0" w:type="dxa"/>
          </w:tblCellMar>
          <w:tblLook w:val="01E0"/>
        </w:tblPrEx>
        <w:trPr>
          <w:trHeight w:val="825"/>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0"/>
              <w:rPr>
                <w:rFonts w:ascii="Times New Roman"/>
                <w:sz w:val="23"/>
              </w:rPr>
            </w:pPr>
          </w:p>
          <w:p>
            <w:pPr>
              <w:pStyle w:val="TableParagraph"/>
              <w:spacing w:before="1"/>
              <w:ind w:left="231" w:right="210"/>
              <w:jc w:val="center"/>
              <w:rPr>
                <w:b/>
                <w:sz w:val="21"/>
              </w:rPr>
            </w:pPr>
            <w:r>
              <w:rPr>
                <w:b/>
                <w:sz w:val="21"/>
              </w:rPr>
              <w:t>序号</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before="10"/>
              <w:rPr>
                <w:rFonts w:ascii="Times New Roman"/>
                <w:sz w:val="23"/>
              </w:rPr>
            </w:pPr>
          </w:p>
          <w:p>
            <w:pPr>
              <w:pStyle w:val="TableParagraph"/>
              <w:spacing w:before="1"/>
              <w:ind w:left="148" w:right="134"/>
              <w:jc w:val="center"/>
              <w:rPr>
                <w:b/>
                <w:sz w:val="21"/>
              </w:rPr>
            </w:pPr>
            <w:r>
              <w:rPr>
                <w:b/>
                <w:sz w:val="21"/>
              </w:rPr>
              <w:t>名称</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0"/>
              <w:rPr>
                <w:rFonts w:ascii="Times New Roman"/>
                <w:sz w:val="23"/>
              </w:rPr>
            </w:pPr>
          </w:p>
          <w:p>
            <w:pPr>
              <w:pStyle w:val="TableParagraph"/>
              <w:spacing w:before="1"/>
              <w:ind w:left="378" w:right="360"/>
              <w:jc w:val="center"/>
              <w:rPr>
                <w:b/>
                <w:sz w:val="21"/>
              </w:rPr>
            </w:pPr>
            <w:r>
              <w:rPr>
                <w:b/>
                <w:sz w:val="21"/>
              </w:rPr>
              <w:t>规模型号</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0"/>
              <w:rPr>
                <w:rFonts w:ascii="Times New Roman"/>
                <w:sz w:val="23"/>
              </w:rPr>
            </w:pPr>
          </w:p>
          <w:p>
            <w:pPr>
              <w:pStyle w:val="TableParagraph"/>
              <w:spacing w:before="1"/>
              <w:ind w:left="269" w:right="252"/>
              <w:jc w:val="center"/>
              <w:rPr>
                <w:b/>
                <w:sz w:val="21"/>
              </w:rPr>
            </w:pPr>
            <w:r>
              <w:rPr>
                <w:b/>
                <w:sz w:val="21"/>
              </w:rPr>
              <w:t>数量（台、套）</w:t>
            </w:r>
          </w:p>
        </w:tc>
        <w:tc>
          <w:tcPr>
            <w:tcW w:w="1385" w:type="dxa"/>
            <w:tcBorders>
              <w:top w:val="single" w:sz="4" w:space="0" w:color="000000"/>
              <w:left w:val="single" w:sz="4" w:space="0" w:color="000000"/>
              <w:bottom w:val="single" w:sz="4" w:space="0" w:color="000000"/>
            </w:tcBorders>
          </w:tcPr>
          <w:p>
            <w:pPr>
              <w:pStyle w:val="TableParagraph"/>
              <w:spacing w:before="10"/>
              <w:rPr>
                <w:rFonts w:ascii="Times New Roman"/>
                <w:sz w:val="23"/>
              </w:rPr>
            </w:pPr>
          </w:p>
          <w:p>
            <w:pPr>
              <w:pStyle w:val="TableParagraph"/>
              <w:spacing w:before="1"/>
              <w:ind w:left="201" w:right="289"/>
              <w:jc w:val="center"/>
              <w:rPr>
                <w:b/>
                <w:sz w:val="21"/>
              </w:rPr>
            </w:pPr>
            <w:r>
              <w:rPr>
                <w:b/>
                <w:sz w:val="21"/>
              </w:rPr>
              <w:t>备注</w:t>
            </w:r>
          </w:p>
        </w:tc>
      </w:tr>
      <w:tr>
        <w:tblPrEx>
          <w:tblW w:w="0" w:type="auto"/>
          <w:jc w:val="left"/>
          <w:tblInd w:w="133" w:type="dxa"/>
          <w:tblLayout w:type="fixed"/>
          <w:tblCellMar>
            <w:top w:w="0" w:type="dxa"/>
            <w:left w:w="0" w:type="dxa"/>
            <w:bottom w:w="0" w:type="dxa"/>
            <w:right w:w="0" w:type="dxa"/>
          </w:tblCellMar>
          <w:tblLook w:val="01E0"/>
        </w:tblPrEx>
        <w:trPr>
          <w:trHeight w:val="302"/>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30"/>
              <w:ind w:left="22"/>
              <w:jc w:val="center"/>
              <w:rPr>
                <w:rFonts w:ascii="Times New Roman"/>
                <w:sz w:val="21"/>
              </w:rPr>
            </w:pPr>
            <w:r>
              <w:rPr>
                <w:rFonts w:ascii="Times New Roman"/>
                <w:w w:val="99"/>
                <w:sz w:val="21"/>
              </w:rPr>
              <w:t>1</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before="16" w:line="267" w:lineRule="exact"/>
              <w:ind w:left="148" w:right="134"/>
              <w:jc w:val="center"/>
              <w:rPr>
                <w:sz w:val="21"/>
              </w:rPr>
            </w:pPr>
            <w:r>
              <w:rPr>
                <w:sz w:val="21"/>
              </w:rPr>
              <w:t>综合破碎机</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30"/>
              <w:ind w:left="379" w:right="360"/>
              <w:jc w:val="center"/>
              <w:rPr>
                <w:rFonts w:ascii="Times New Roman"/>
                <w:sz w:val="21"/>
              </w:rPr>
            </w:pPr>
            <w:r>
              <w:rPr>
                <w:rFonts w:ascii="Times New Roman"/>
                <w:sz w:val="21"/>
              </w:rPr>
              <w:t>ZW1600-600</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30"/>
              <w:ind w:left="16"/>
              <w:jc w:val="center"/>
              <w:rPr>
                <w:rFonts w:ascii="Times New Roman"/>
                <w:sz w:val="21"/>
              </w:rPr>
            </w:pPr>
            <w:r>
              <w:rPr>
                <w:rFonts w:ascii="Times New Roman"/>
                <w:w w:val="99"/>
                <w:sz w:val="21"/>
              </w:rPr>
              <w:t>2</w:t>
            </w:r>
          </w:p>
        </w:tc>
        <w:tc>
          <w:tcPr>
            <w:tcW w:w="1385" w:type="dxa"/>
            <w:tcBorders>
              <w:top w:val="single" w:sz="4" w:space="0" w:color="000000"/>
              <w:left w:val="single" w:sz="4" w:space="0" w:color="000000"/>
              <w:bottom w:val="single" w:sz="4" w:space="0" w:color="000000"/>
            </w:tcBorders>
          </w:tcPr>
          <w:p>
            <w:pPr>
              <w:pStyle w:val="TableParagraph"/>
              <w:spacing w:before="16" w:line="267" w:lineRule="exact"/>
              <w:ind w:left="201" w:right="289"/>
              <w:jc w:val="center"/>
              <w:rPr>
                <w:sz w:val="21"/>
              </w:rPr>
            </w:pPr>
            <w:r>
              <w:rPr>
                <w:sz w:val="21"/>
              </w:rPr>
              <w:t>破碎车间</w:t>
            </w:r>
          </w:p>
        </w:tc>
      </w:tr>
      <w:tr>
        <w:tblPrEx>
          <w:tblW w:w="0" w:type="auto"/>
          <w:jc w:val="left"/>
          <w:tblInd w:w="133" w:type="dxa"/>
          <w:tblLayout w:type="fixed"/>
          <w:tblCellMar>
            <w:top w:w="0" w:type="dxa"/>
            <w:left w:w="0" w:type="dxa"/>
            <w:bottom w:w="0" w:type="dxa"/>
            <w:right w:w="0" w:type="dxa"/>
          </w:tblCellMar>
          <w:tblLook w:val="01E0"/>
        </w:tblPrEx>
        <w:trPr>
          <w:trHeight w:val="262"/>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9" w:line="233" w:lineRule="exact"/>
              <w:ind w:left="22"/>
              <w:jc w:val="center"/>
              <w:rPr>
                <w:rFonts w:ascii="Times New Roman"/>
                <w:sz w:val="21"/>
              </w:rPr>
            </w:pPr>
            <w:r>
              <w:rPr>
                <w:rFonts w:ascii="Times New Roman"/>
                <w:w w:val="99"/>
                <w:sz w:val="21"/>
              </w:rPr>
              <w:t>2</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42" w:lineRule="exact"/>
              <w:ind w:left="151" w:right="134"/>
              <w:jc w:val="center"/>
              <w:rPr>
                <w:sz w:val="21"/>
              </w:rPr>
            </w:pPr>
            <w:r>
              <w:rPr>
                <w:sz w:val="21"/>
              </w:rPr>
              <w:t>粉碎机</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9" w:line="233" w:lineRule="exact"/>
              <w:ind w:left="374" w:right="360"/>
              <w:jc w:val="center"/>
              <w:rPr>
                <w:rFonts w:ascii="Times New Roman"/>
                <w:sz w:val="21"/>
              </w:rPr>
            </w:pPr>
            <w:r>
              <w:rPr>
                <w:rFonts w:ascii="Times New Roman"/>
                <w:sz w:val="21"/>
              </w:rPr>
              <w:t>SFY-8-2</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9" w:line="233" w:lineRule="exact"/>
              <w:ind w:left="16"/>
              <w:jc w:val="center"/>
              <w:rPr>
                <w:rFonts w:ascii="Times New Roman"/>
                <w:sz w:val="21"/>
              </w:rPr>
            </w:pPr>
            <w:r>
              <w:rPr>
                <w:rFonts w:ascii="Times New Roman"/>
                <w:w w:val="99"/>
                <w:sz w:val="21"/>
              </w:rPr>
              <w:t>2</w:t>
            </w:r>
          </w:p>
        </w:tc>
        <w:tc>
          <w:tcPr>
            <w:tcW w:w="1385" w:type="dxa"/>
            <w:tcBorders>
              <w:top w:val="single" w:sz="4" w:space="0" w:color="000000"/>
              <w:left w:val="single" w:sz="4" w:space="0" w:color="000000"/>
              <w:bottom w:val="single" w:sz="4" w:space="0" w:color="000000"/>
            </w:tcBorders>
          </w:tcPr>
          <w:p>
            <w:pPr>
              <w:pStyle w:val="TableParagraph"/>
              <w:spacing w:line="242" w:lineRule="exact"/>
              <w:ind w:left="201" w:right="289"/>
              <w:jc w:val="center"/>
              <w:rPr>
                <w:sz w:val="21"/>
              </w:rPr>
            </w:pPr>
            <w:r>
              <w:rPr>
                <w:sz w:val="21"/>
              </w:rPr>
              <w:t>粉碎车间</w:t>
            </w:r>
          </w:p>
        </w:tc>
      </w:tr>
      <w:tr>
        <w:tblPrEx>
          <w:tblW w:w="0" w:type="auto"/>
          <w:jc w:val="left"/>
          <w:tblInd w:w="133" w:type="dxa"/>
          <w:tblLayout w:type="fixed"/>
          <w:tblCellMar>
            <w:top w:w="0" w:type="dxa"/>
            <w:left w:w="0" w:type="dxa"/>
            <w:bottom w:w="0" w:type="dxa"/>
            <w:right w:w="0" w:type="dxa"/>
          </w:tblCellMar>
          <w:tblLook w:val="01E0"/>
        </w:tblPrEx>
        <w:trPr>
          <w:trHeight w:val="264"/>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right w:val="single" w:sz="4" w:space="0" w:color="000000"/>
            </w:tcBorders>
          </w:tcPr>
          <w:p>
            <w:pPr>
              <w:pStyle w:val="TableParagraph"/>
              <w:spacing w:before="10" w:line="234" w:lineRule="exact"/>
              <w:ind w:left="22"/>
              <w:jc w:val="center"/>
              <w:rPr>
                <w:rFonts w:ascii="Times New Roman"/>
                <w:sz w:val="21"/>
              </w:rPr>
            </w:pPr>
            <w:r>
              <w:rPr>
                <w:rFonts w:ascii="Times New Roman"/>
                <w:w w:val="99"/>
                <w:sz w:val="21"/>
              </w:rPr>
              <w:t>3</w:t>
            </w:r>
          </w:p>
        </w:tc>
        <w:tc>
          <w:tcPr>
            <w:tcW w:w="1805" w:type="dxa"/>
            <w:tcBorders>
              <w:top w:val="single" w:sz="4" w:space="0" w:color="000000"/>
              <w:left w:val="single" w:sz="4" w:space="0" w:color="000000"/>
              <w:right w:val="single" w:sz="4" w:space="0" w:color="000000"/>
            </w:tcBorders>
          </w:tcPr>
          <w:p>
            <w:pPr>
              <w:pStyle w:val="TableParagraph"/>
              <w:spacing w:line="245" w:lineRule="exact"/>
              <w:ind w:left="151" w:right="134"/>
              <w:jc w:val="center"/>
              <w:rPr>
                <w:sz w:val="21"/>
              </w:rPr>
            </w:pPr>
            <w:r>
              <w:rPr>
                <w:sz w:val="21"/>
              </w:rPr>
              <w:t>生物质燃料制粒</w:t>
            </w:r>
          </w:p>
        </w:tc>
        <w:tc>
          <w:tcPr>
            <w:tcW w:w="1921" w:type="dxa"/>
            <w:tcBorders>
              <w:top w:val="single" w:sz="4" w:space="0" w:color="000000"/>
              <w:left w:val="single" w:sz="4" w:space="0" w:color="000000"/>
              <w:right w:val="single" w:sz="4" w:space="0" w:color="000000"/>
            </w:tcBorders>
          </w:tcPr>
          <w:p>
            <w:pPr>
              <w:pStyle w:val="TableParagraph"/>
              <w:spacing w:before="10" w:line="234"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right w:val="single" w:sz="4" w:space="0" w:color="000000"/>
            </w:tcBorders>
          </w:tcPr>
          <w:p>
            <w:pPr>
              <w:pStyle w:val="TableParagraph"/>
              <w:spacing w:before="10" w:line="234" w:lineRule="exact"/>
              <w:ind w:left="16"/>
              <w:jc w:val="center"/>
              <w:rPr>
                <w:rFonts w:ascii="Times New Roman"/>
                <w:sz w:val="21"/>
              </w:rPr>
            </w:pPr>
            <w:r>
              <w:rPr>
                <w:rFonts w:ascii="Times New Roman"/>
                <w:w w:val="99"/>
                <w:sz w:val="21"/>
              </w:rPr>
              <w:t>8</w:t>
            </w:r>
          </w:p>
        </w:tc>
        <w:tc>
          <w:tcPr>
            <w:tcW w:w="1385" w:type="dxa"/>
            <w:tcBorders>
              <w:top w:val="single" w:sz="4" w:space="0" w:color="000000"/>
              <w:left w:val="single" w:sz="4" w:space="0" w:color="000000"/>
            </w:tcBorders>
          </w:tcPr>
          <w:p>
            <w:pPr>
              <w:pStyle w:val="TableParagraph"/>
              <w:spacing w:line="245" w:lineRule="exact"/>
              <w:ind w:left="201" w:right="289"/>
              <w:jc w:val="center"/>
              <w:rPr>
                <w:sz w:val="21"/>
              </w:rPr>
            </w:pPr>
            <w:r>
              <w:rPr>
                <w:sz w:val="21"/>
              </w:rPr>
              <w:t>制粒车间</w:t>
            </w:r>
          </w:p>
        </w:tc>
      </w:tr>
    </w:tbl>
    <w:p>
      <w:pPr>
        <w:spacing w:after="0" w:line="245" w:lineRule="exact"/>
        <w:jc w:val="center"/>
        <w:rPr>
          <w:sz w:val="21"/>
        </w:rPr>
        <w:sectPr>
          <w:footerReference w:type="default" r:id="rId25"/>
          <w:pgSz w:w="11910" w:h="16840"/>
          <w:pgMar w:top="1580" w:right="1240" w:bottom="960" w:left="1300" w:header="0" w:footer="771"/>
          <w:pgNumType w:start="21"/>
          <w:cols w:space="708"/>
        </w:sectPr>
      </w:pPr>
    </w:p>
    <w:p>
      <w:pPr>
        <w:pStyle w:val="BodyText"/>
        <w:spacing w:before="11"/>
        <w:rPr>
          <w:rFonts w:ascii="Times New Roman"/>
          <w:sz w:val="8"/>
        </w:rPr>
      </w:pPr>
      <w:r>
        <w:pict>
          <v:shape id="_x0000_s1042" type="#_x0000_t202" style="width:398.45pt;height:73.55pt;margin-top:270.05pt;margin-left:120.66pt;mso-position-horizontal-relative:page;mso-position-vertical-relative:page;position:absolute;z-index:251669504" filled="f" stroked="f">
            <v:textbox inset="0,0,0,0">
              <w:txbxContent>
                <w:tbl>
                  <w:tblPr>
                    <w:tblStyle w:val="TableNormal20"/>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3"/>
                    <w:gridCol w:w="1541"/>
                    <w:gridCol w:w="1497"/>
                    <w:gridCol w:w="921"/>
                    <w:gridCol w:w="1269"/>
                    <w:gridCol w:w="1174"/>
                    <w:gridCol w:w="1069"/>
                  </w:tblGrid>
                  <w:tr>
                    <w:tblPrEx>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88"/>
                      <w:jc w:val="left"/>
                    </w:trPr>
                    <w:tc>
                      <w:tcPr>
                        <w:tcW w:w="483" w:type="dxa"/>
                        <w:tcBorders>
                          <w:left w:val="nil"/>
                          <w:bottom w:val="single" w:sz="6" w:space="0" w:color="000000"/>
                          <w:right w:val="single" w:sz="6" w:space="0" w:color="000000"/>
                        </w:tcBorders>
                      </w:tcPr>
                      <w:p>
                        <w:pPr>
                          <w:pStyle w:val="TableParagraph"/>
                          <w:spacing w:before="22" w:line="242" w:lineRule="auto"/>
                          <w:ind w:left="140" w:right="124"/>
                          <w:rPr>
                            <w:b/>
                            <w:sz w:val="21"/>
                          </w:rPr>
                        </w:pPr>
                        <w:r>
                          <w:rPr>
                            <w:b/>
                            <w:w w:val="95"/>
                            <w:sz w:val="21"/>
                          </w:rPr>
                          <w:t>序号</w:t>
                        </w:r>
                      </w:p>
                    </w:tc>
                    <w:tc>
                      <w:tcPr>
                        <w:tcW w:w="1541" w:type="dxa"/>
                        <w:tcBorders>
                          <w:left w:val="single" w:sz="6" w:space="0" w:color="000000"/>
                          <w:bottom w:val="single" w:sz="6" w:space="0" w:color="000000"/>
                          <w:right w:val="single" w:sz="6" w:space="0" w:color="000000"/>
                        </w:tcBorders>
                      </w:tcPr>
                      <w:p>
                        <w:pPr>
                          <w:pStyle w:val="TableParagraph"/>
                          <w:spacing w:before="157"/>
                          <w:ind w:left="113" w:right="108"/>
                          <w:jc w:val="center"/>
                          <w:rPr>
                            <w:b/>
                            <w:sz w:val="21"/>
                          </w:rPr>
                        </w:pPr>
                        <w:r>
                          <w:rPr>
                            <w:b/>
                            <w:sz w:val="21"/>
                          </w:rPr>
                          <w:t>原辅材料名称</w:t>
                        </w:r>
                      </w:p>
                    </w:tc>
                    <w:tc>
                      <w:tcPr>
                        <w:tcW w:w="1497" w:type="dxa"/>
                        <w:tcBorders>
                          <w:left w:val="single" w:sz="6" w:space="0" w:color="000000"/>
                          <w:bottom w:val="single" w:sz="6" w:space="0" w:color="000000"/>
                          <w:right w:val="single" w:sz="6" w:space="0" w:color="000000"/>
                        </w:tcBorders>
                      </w:tcPr>
                      <w:p>
                        <w:pPr>
                          <w:pStyle w:val="TableParagraph"/>
                          <w:spacing w:before="157"/>
                          <w:ind w:left="83" w:right="70"/>
                          <w:jc w:val="center"/>
                          <w:rPr>
                            <w:b/>
                            <w:sz w:val="21"/>
                          </w:rPr>
                        </w:pPr>
                        <w:r>
                          <w:rPr>
                            <w:b/>
                            <w:sz w:val="21"/>
                          </w:rPr>
                          <w:t>年耗量（</w:t>
                        </w:r>
                        <w:r>
                          <w:rPr>
                            <w:rFonts w:ascii="Times New Roman" w:eastAsia="Times New Roman"/>
                            <w:b/>
                            <w:sz w:val="21"/>
                          </w:rPr>
                          <w:t>t/a</w:t>
                        </w:r>
                        <w:r>
                          <w:rPr>
                            <w:b/>
                            <w:sz w:val="21"/>
                          </w:rPr>
                          <w:t>）</w:t>
                        </w:r>
                      </w:p>
                    </w:tc>
                    <w:tc>
                      <w:tcPr>
                        <w:tcW w:w="921" w:type="dxa"/>
                        <w:tcBorders>
                          <w:left w:val="single" w:sz="6" w:space="0" w:color="000000"/>
                          <w:bottom w:val="single" w:sz="6" w:space="0" w:color="000000"/>
                          <w:right w:val="single" w:sz="6" w:space="0" w:color="000000"/>
                        </w:tcBorders>
                      </w:tcPr>
                      <w:p>
                        <w:pPr>
                          <w:pStyle w:val="TableParagraph"/>
                          <w:spacing w:before="22" w:line="242" w:lineRule="auto"/>
                          <w:ind w:left="351" w:right="130" w:hanging="209"/>
                          <w:rPr>
                            <w:b/>
                            <w:sz w:val="21"/>
                          </w:rPr>
                        </w:pPr>
                        <w:r>
                          <w:rPr>
                            <w:b/>
                            <w:sz w:val="21"/>
                          </w:rPr>
                          <w:t>包装方式</w:t>
                        </w:r>
                      </w:p>
                    </w:tc>
                    <w:tc>
                      <w:tcPr>
                        <w:tcW w:w="1269" w:type="dxa"/>
                        <w:tcBorders>
                          <w:left w:val="single" w:sz="6" w:space="0" w:color="000000"/>
                          <w:bottom w:val="single" w:sz="6" w:space="0" w:color="000000"/>
                          <w:right w:val="single" w:sz="6" w:space="0" w:color="000000"/>
                        </w:tcBorders>
                      </w:tcPr>
                      <w:p>
                        <w:pPr>
                          <w:pStyle w:val="TableParagraph"/>
                          <w:spacing w:before="157"/>
                          <w:ind w:left="129" w:right="121"/>
                          <w:jc w:val="center"/>
                          <w:rPr>
                            <w:b/>
                            <w:sz w:val="21"/>
                          </w:rPr>
                        </w:pPr>
                        <w:r>
                          <w:rPr>
                            <w:b/>
                            <w:sz w:val="21"/>
                          </w:rPr>
                          <w:t>储存位置</w:t>
                        </w:r>
                      </w:p>
                    </w:tc>
                    <w:tc>
                      <w:tcPr>
                        <w:tcW w:w="1174" w:type="dxa"/>
                        <w:tcBorders>
                          <w:left w:val="single" w:sz="6" w:space="0" w:color="000000"/>
                          <w:bottom w:val="single" w:sz="6" w:space="0" w:color="000000"/>
                          <w:right w:val="single" w:sz="6" w:space="0" w:color="000000"/>
                        </w:tcBorders>
                      </w:tcPr>
                      <w:p>
                        <w:pPr>
                          <w:pStyle w:val="TableParagraph"/>
                          <w:spacing w:before="22" w:line="242" w:lineRule="auto"/>
                          <w:ind w:left="232" w:right="151" w:hanging="70"/>
                          <w:rPr>
                            <w:b/>
                            <w:sz w:val="21"/>
                          </w:rPr>
                        </w:pPr>
                        <w:r>
                          <w:rPr>
                            <w:b/>
                            <w:sz w:val="21"/>
                          </w:rPr>
                          <w:t>最大储存量（</w:t>
                        </w:r>
                        <w:r>
                          <w:rPr>
                            <w:rFonts w:ascii="Times New Roman" w:eastAsia="Times New Roman"/>
                            <w:b/>
                            <w:sz w:val="21"/>
                          </w:rPr>
                          <w:t>t</w:t>
                        </w:r>
                        <w:r>
                          <w:rPr>
                            <w:b/>
                            <w:sz w:val="21"/>
                          </w:rPr>
                          <w:t>）</w:t>
                        </w:r>
                      </w:p>
                    </w:tc>
                    <w:tc>
                      <w:tcPr>
                        <w:tcW w:w="1069" w:type="dxa"/>
                        <w:tcBorders>
                          <w:left w:val="single" w:sz="6" w:space="0" w:color="000000"/>
                          <w:bottom w:val="single" w:sz="6" w:space="0" w:color="000000"/>
                          <w:right w:val="nil"/>
                        </w:tcBorders>
                      </w:tcPr>
                      <w:p>
                        <w:pPr>
                          <w:pStyle w:val="TableParagraph"/>
                          <w:spacing w:before="157"/>
                          <w:ind w:left="299" w:right="299"/>
                          <w:jc w:val="center"/>
                          <w:rPr>
                            <w:b/>
                            <w:sz w:val="21"/>
                          </w:rPr>
                        </w:pPr>
                        <w:r>
                          <w:rPr>
                            <w:b/>
                            <w:sz w:val="21"/>
                          </w:rPr>
                          <w:t>备注</w:t>
                        </w:r>
                      </w:p>
                    </w:tc>
                  </w:tr>
                  <w:tr>
                    <w:tblPrEx>
                      <w:tblW w:w="0" w:type="auto"/>
                      <w:jc w:val="left"/>
                      <w:tblInd w:w="7" w:type="dxa"/>
                      <w:tblLayout w:type="fixed"/>
                      <w:tblCellMar>
                        <w:top w:w="0" w:type="dxa"/>
                        <w:left w:w="0" w:type="dxa"/>
                        <w:bottom w:w="0" w:type="dxa"/>
                        <w:right w:w="0" w:type="dxa"/>
                      </w:tblCellMar>
                      <w:tblLook w:val="01E0"/>
                    </w:tblPrEx>
                    <w:trPr>
                      <w:trHeight w:val="271"/>
                      <w:jc w:val="left"/>
                    </w:trPr>
                    <w:tc>
                      <w:tcPr>
                        <w:tcW w:w="483" w:type="dxa"/>
                        <w:tcBorders>
                          <w:top w:val="single" w:sz="6" w:space="0" w:color="000000"/>
                          <w:left w:val="nil"/>
                          <w:bottom w:val="single" w:sz="6" w:space="0" w:color="000000"/>
                          <w:right w:val="single" w:sz="6" w:space="0" w:color="000000"/>
                        </w:tcBorders>
                      </w:tcPr>
                      <w:p>
                        <w:pPr>
                          <w:pStyle w:val="TableParagraph"/>
                          <w:spacing w:before="13" w:line="239" w:lineRule="exact"/>
                          <w:ind w:right="175"/>
                          <w:jc w:val="right"/>
                          <w:rPr>
                            <w:rFonts w:ascii="Times New Roman"/>
                            <w:sz w:val="21"/>
                          </w:rPr>
                        </w:pPr>
                        <w:r>
                          <w:rPr>
                            <w:rFonts w:ascii="Times New Roman"/>
                            <w:w w:val="99"/>
                            <w:sz w:val="21"/>
                          </w:rPr>
                          <w:t>1</w:t>
                        </w:r>
                      </w:p>
                    </w:tc>
                    <w:tc>
                      <w:tcPr>
                        <w:tcW w:w="1541" w:type="dxa"/>
                        <w:tcBorders>
                          <w:top w:val="single" w:sz="6" w:space="0" w:color="000000"/>
                          <w:left w:val="single" w:sz="6" w:space="0" w:color="000000"/>
                          <w:bottom w:val="single" w:sz="6" w:space="0" w:color="000000"/>
                          <w:right w:val="single" w:sz="6" w:space="0" w:color="000000"/>
                        </w:tcBorders>
                      </w:tcPr>
                      <w:p>
                        <w:pPr>
                          <w:pStyle w:val="TableParagraph"/>
                          <w:spacing w:line="252" w:lineRule="exact"/>
                          <w:ind w:left="113" w:right="108"/>
                          <w:jc w:val="center"/>
                          <w:rPr>
                            <w:sz w:val="21"/>
                          </w:rPr>
                        </w:pPr>
                        <w:r>
                          <w:rPr>
                            <w:sz w:val="21"/>
                          </w:rPr>
                          <w:t>秸秆</w:t>
                        </w:r>
                      </w:p>
                    </w:tc>
                    <w:tc>
                      <w:tcPr>
                        <w:tcW w:w="1497" w:type="dxa"/>
                        <w:tcBorders>
                          <w:top w:val="single" w:sz="6" w:space="0" w:color="000000"/>
                          <w:left w:val="single" w:sz="6" w:space="0" w:color="000000"/>
                          <w:bottom w:val="single" w:sz="6" w:space="0" w:color="000000"/>
                          <w:right w:val="single" w:sz="6" w:space="0" w:color="000000"/>
                        </w:tcBorders>
                      </w:tcPr>
                      <w:p>
                        <w:pPr>
                          <w:pStyle w:val="TableParagraph"/>
                          <w:spacing w:before="13" w:line="239" w:lineRule="exact"/>
                          <w:ind w:left="77" w:right="70"/>
                          <w:jc w:val="center"/>
                          <w:rPr>
                            <w:rFonts w:ascii="Times New Roman"/>
                            <w:sz w:val="21"/>
                          </w:rPr>
                        </w:pPr>
                        <w:r>
                          <w:rPr>
                            <w:rFonts w:ascii="Times New Roman"/>
                            <w:sz w:val="21"/>
                          </w:rPr>
                          <w:t>10000</w:t>
                        </w:r>
                      </w:p>
                    </w:tc>
                    <w:tc>
                      <w:tcPr>
                        <w:tcW w:w="921" w:type="dxa"/>
                        <w:tcBorders>
                          <w:top w:val="single" w:sz="6" w:space="0" w:color="000000"/>
                          <w:left w:val="single" w:sz="6" w:space="0" w:color="000000"/>
                          <w:bottom w:val="single" w:sz="6" w:space="0" w:color="000000"/>
                          <w:right w:val="single" w:sz="6" w:space="0" w:color="000000"/>
                        </w:tcBorders>
                      </w:tcPr>
                      <w:p>
                        <w:pPr>
                          <w:pStyle w:val="TableParagraph"/>
                          <w:spacing w:line="252" w:lineRule="exact"/>
                          <w:ind w:left="226" w:right="219"/>
                          <w:jc w:val="center"/>
                          <w:rPr>
                            <w:sz w:val="21"/>
                          </w:rPr>
                        </w:pPr>
                        <w:r>
                          <w:rPr>
                            <w:sz w:val="21"/>
                          </w:rPr>
                          <w:t>散装</w:t>
                        </w:r>
                      </w:p>
                    </w:tc>
                    <w:tc>
                      <w:tcPr>
                        <w:tcW w:w="1269" w:type="dxa"/>
                        <w:tcBorders>
                          <w:top w:val="single" w:sz="6" w:space="0" w:color="000000"/>
                          <w:left w:val="single" w:sz="6" w:space="0" w:color="000000"/>
                          <w:bottom w:val="single" w:sz="6" w:space="0" w:color="000000"/>
                          <w:right w:val="single" w:sz="6" w:space="0" w:color="000000"/>
                        </w:tcBorders>
                      </w:tcPr>
                      <w:p>
                        <w:pPr>
                          <w:pStyle w:val="TableParagraph"/>
                          <w:spacing w:line="252" w:lineRule="exact"/>
                          <w:ind w:left="127" w:right="121"/>
                          <w:jc w:val="center"/>
                          <w:rPr>
                            <w:sz w:val="21"/>
                          </w:rPr>
                        </w:pPr>
                        <w:r>
                          <w:rPr>
                            <w:sz w:val="21"/>
                          </w:rPr>
                          <w:t>仓库</w:t>
                        </w:r>
                      </w:p>
                    </w:tc>
                    <w:tc>
                      <w:tcPr>
                        <w:tcW w:w="1174" w:type="dxa"/>
                        <w:tcBorders>
                          <w:top w:val="single" w:sz="6" w:space="0" w:color="000000"/>
                          <w:left w:val="single" w:sz="6" w:space="0" w:color="000000"/>
                          <w:bottom w:val="single" w:sz="6" w:space="0" w:color="000000"/>
                          <w:right w:val="single" w:sz="6" w:space="0" w:color="000000"/>
                        </w:tcBorders>
                      </w:tcPr>
                      <w:p>
                        <w:pPr>
                          <w:pStyle w:val="TableParagraph"/>
                          <w:spacing w:before="13" w:line="239" w:lineRule="exact"/>
                          <w:ind w:left="407" w:right="397"/>
                          <w:jc w:val="center"/>
                          <w:rPr>
                            <w:rFonts w:ascii="Times New Roman"/>
                            <w:sz w:val="21"/>
                          </w:rPr>
                        </w:pPr>
                        <w:r>
                          <w:rPr>
                            <w:rFonts w:ascii="Times New Roman"/>
                            <w:sz w:val="21"/>
                          </w:rPr>
                          <w:t>120</w:t>
                        </w:r>
                      </w:p>
                    </w:tc>
                    <w:tc>
                      <w:tcPr>
                        <w:tcW w:w="1069" w:type="dxa"/>
                        <w:tcBorders>
                          <w:top w:val="single" w:sz="6" w:space="0" w:color="000000"/>
                          <w:left w:val="single" w:sz="6" w:space="0" w:color="000000"/>
                          <w:bottom w:val="single" w:sz="6" w:space="0" w:color="000000"/>
                          <w:right w:val="nil"/>
                        </w:tcBorders>
                      </w:tcPr>
                      <w:p>
                        <w:pPr>
                          <w:pStyle w:val="TableParagraph"/>
                          <w:spacing w:before="13" w:line="239" w:lineRule="exact"/>
                          <w:ind w:left="2"/>
                          <w:jc w:val="center"/>
                          <w:rPr>
                            <w:rFonts w:ascii="Times New Roman"/>
                            <w:sz w:val="21"/>
                          </w:rPr>
                        </w:pPr>
                        <w:r>
                          <w:rPr>
                            <w:rFonts w:ascii="Times New Roman"/>
                            <w:w w:val="99"/>
                            <w:sz w:val="21"/>
                          </w:rPr>
                          <w:t>/</w:t>
                        </w:r>
                      </w:p>
                    </w:tc>
                  </w:tr>
                  <w:tr>
                    <w:tblPrEx>
                      <w:tblW w:w="0" w:type="auto"/>
                      <w:jc w:val="left"/>
                      <w:tblInd w:w="7" w:type="dxa"/>
                      <w:tblLayout w:type="fixed"/>
                      <w:tblCellMar>
                        <w:top w:w="0" w:type="dxa"/>
                        <w:left w:w="0" w:type="dxa"/>
                        <w:bottom w:w="0" w:type="dxa"/>
                        <w:right w:w="0" w:type="dxa"/>
                      </w:tblCellMar>
                      <w:tblLook w:val="01E0"/>
                    </w:tblPrEx>
                    <w:trPr>
                      <w:trHeight w:val="272"/>
                      <w:jc w:val="left"/>
                    </w:trPr>
                    <w:tc>
                      <w:tcPr>
                        <w:tcW w:w="483" w:type="dxa"/>
                        <w:tcBorders>
                          <w:top w:val="single" w:sz="6" w:space="0" w:color="000000"/>
                          <w:left w:val="nil"/>
                          <w:bottom w:val="single" w:sz="6" w:space="0" w:color="000000"/>
                          <w:right w:val="single" w:sz="6" w:space="0" w:color="000000"/>
                        </w:tcBorders>
                      </w:tcPr>
                      <w:p>
                        <w:pPr>
                          <w:pStyle w:val="TableParagraph"/>
                          <w:spacing w:before="14" w:line="238" w:lineRule="exact"/>
                          <w:ind w:right="175"/>
                          <w:jc w:val="right"/>
                          <w:rPr>
                            <w:rFonts w:ascii="Times New Roman"/>
                            <w:sz w:val="21"/>
                          </w:rPr>
                        </w:pPr>
                        <w:r>
                          <w:rPr>
                            <w:rFonts w:ascii="Times New Roman"/>
                            <w:w w:val="99"/>
                            <w:sz w:val="21"/>
                          </w:rPr>
                          <w:t>2</w:t>
                        </w:r>
                      </w:p>
                    </w:tc>
                    <w:tc>
                      <w:tcPr>
                        <w:tcW w:w="1541" w:type="dxa"/>
                        <w:tcBorders>
                          <w:top w:val="single" w:sz="6" w:space="0" w:color="000000"/>
                          <w:left w:val="single" w:sz="6" w:space="0" w:color="000000"/>
                          <w:bottom w:val="single" w:sz="6" w:space="0" w:color="000000"/>
                          <w:right w:val="single" w:sz="6" w:space="0" w:color="000000"/>
                        </w:tcBorders>
                      </w:tcPr>
                      <w:p>
                        <w:pPr>
                          <w:pStyle w:val="TableParagraph"/>
                          <w:spacing w:line="252" w:lineRule="exact"/>
                          <w:ind w:left="113" w:right="108"/>
                          <w:jc w:val="center"/>
                          <w:rPr>
                            <w:sz w:val="21"/>
                          </w:rPr>
                        </w:pPr>
                        <w:r>
                          <w:rPr>
                            <w:sz w:val="21"/>
                          </w:rPr>
                          <w:t>稻壳</w:t>
                        </w:r>
                      </w:p>
                    </w:tc>
                    <w:tc>
                      <w:tcPr>
                        <w:tcW w:w="1497" w:type="dxa"/>
                        <w:tcBorders>
                          <w:top w:val="single" w:sz="6" w:space="0" w:color="000000"/>
                          <w:left w:val="single" w:sz="6" w:space="0" w:color="000000"/>
                          <w:bottom w:val="single" w:sz="6" w:space="0" w:color="000000"/>
                          <w:right w:val="single" w:sz="6" w:space="0" w:color="000000"/>
                        </w:tcBorders>
                      </w:tcPr>
                      <w:p>
                        <w:pPr>
                          <w:pStyle w:val="TableParagraph"/>
                          <w:spacing w:before="14" w:line="238" w:lineRule="exact"/>
                          <w:ind w:left="77" w:right="70"/>
                          <w:jc w:val="center"/>
                          <w:rPr>
                            <w:rFonts w:ascii="Times New Roman"/>
                            <w:sz w:val="21"/>
                          </w:rPr>
                        </w:pPr>
                        <w:r>
                          <w:rPr>
                            <w:rFonts w:ascii="Times New Roman"/>
                            <w:sz w:val="21"/>
                          </w:rPr>
                          <w:t>10000</w:t>
                        </w:r>
                      </w:p>
                    </w:tc>
                    <w:tc>
                      <w:tcPr>
                        <w:tcW w:w="921" w:type="dxa"/>
                        <w:tcBorders>
                          <w:top w:val="single" w:sz="6" w:space="0" w:color="000000"/>
                          <w:left w:val="single" w:sz="6" w:space="0" w:color="000000"/>
                          <w:bottom w:val="single" w:sz="6" w:space="0" w:color="000000"/>
                          <w:right w:val="single" w:sz="6" w:space="0" w:color="000000"/>
                        </w:tcBorders>
                      </w:tcPr>
                      <w:p>
                        <w:pPr>
                          <w:pStyle w:val="TableParagraph"/>
                          <w:spacing w:line="252" w:lineRule="exact"/>
                          <w:ind w:left="226" w:right="219"/>
                          <w:jc w:val="center"/>
                          <w:rPr>
                            <w:sz w:val="21"/>
                          </w:rPr>
                        </w:pPr>
                        <w:r>
                          <w:rPr>
                            <w:sz w:val="21"/>
                          </w:rPr>
                          <w:t>散装</w:t>
                        </w:r>
                      </w:p>
                    </w:tc>
                    <w:tc>
                      <w:tcPr>
                        <w:tcW w:w="1269" w:type="dxa"/>
                        <w:tcBorders>
                          <w:top w:val="single" w:sz="6" w:space="0" w:color="000000"/>
                          <w:left w:val="single" w:sz="6" w:space="0" w:color="000000"/>
                          <w:bottom w:val="single" w:sz="6" w:space="0" w:color="000000"/>
                          <w:right w:val="single" w:sz="6" w:space="0" w:color="000000"/>
                        </w:tcBorders>
                      </w:tcPr>
                      <w:p>
                        <w:pPr>
                          <w:pStyle w:val="TableParagraph"/>
                          <w:spacing w:line="252" w:lineRule="exact"/>
                          <w:ind w:left="127" w:right="121"/>
                          <w:jc w:val="center"/>
                          <w:rPr>
                            <w:sz w:val="21"/>
                          </w:rPr>
                        </w:pPr>
                        <w:r>
                          <w:rPr>
                            <w:sz w:val="21"/>
                          </w:rPr>
                          <w:t>仓库</w:t>
                        </w:r>
                      </w:p>
                    </w:tc>
                    <w:tc>
                      <w:tcPr>
                        <w:tcW w:w="1174" w:type="dxa"/>
                        <w:tcBorders>
                          <w:top w:val="single" w:sz="6" w:space="0" w:color="000000"/>
                          <w:left w:val="single" w:sz="6" w:space="0" w:color="000000"/>
                          <w:bottom w:val="single" w:sz="6" w:space="0" w:color="000000"/>
                          <w:right w:val="single" w:sz="6" w:space="0" w:color="000000"/>
                        </w:tcBorders>
                      </w:tcPr>
                      <w:p>
                        <w:pPr>
                          <w:pStyle w:val="TableParagraph"/>
                          <w:spacing w:before="14" w:line="238" w:lineRule="exact"/>
                          <w:ind w:left="407" w:right="397"/>
                          <w:jc w:val="center"/>
                          <w:rPr>
                            <w:rFonts w:ascii="Times New Roman"/>
                            <w:sz w:val="21"/>
                          </w:rPr>
                        </w:pPr>
                        <w:r>
                          <w:rPr>
                            <w:rFonts w:ascii="Times New Roman"/>
                            <w:sz w:val="21"/>
                          </w:rPr>
                          <w:t>120</w:t>
                        </w:r>
                      </w:p>
                    </w:tc>
                    <w:tc>
                      <w:tcPr>
                        <w:tcW w:w="1069" w:type="dxa"/>
                        <w:tcBorders>
                          <w:top w:val="single" w:sz="6" w:space="0" w:color="000000"/>
                          <w:left w:val="single" w:sz="6" w:space="0" w:color="000000"/>
                          <w:bottom w:val="single" w:sz="6" w:space="0" w:color="000000"/>
                          <w:right w:val="nil"/>
                        </w:tcBorders>
                      </w:tcPr>
                      <w:p>
                        <w:pPr>
                          <w:pStyle w:val="TableParagraph"/>
                          <w:spacing w:before="14" w:line="238" w:lineRule="exact"/>
                          <w:ind w:left="2"/>
                          <w:jc w:val="center"/>
                          <w:rPr>
                            <w:rFonts w:ascii="Times New Roman"/>
                            <w:sz w:val="21"/>
                          </w:rPr>
                        </w:pPr>
                        <w:r>
                          <w:rPr>
                            <w:rFonts w:ascii="Times New Roman"/>
                            <w:w w:val="99"/>
                            <w:sz w:val="21"/>
                          </w:rPr>
                          <w:t>/</w:t>
                        </w:r>
                      </w:p>
                    </w:tc>
                  </w:tr>
                  <w:tr>
                    <w:tblPrEx>
                      <w:tblW w:w="0" w:type="auto"/>
                      <w:jc w:val="left"/>
                      <w:tblInd w:w="7" w:type="dxa"/>
                      <w:tblLayout w:type="fixed"/>
                      <w:tblCellMar>
                        <w:top w:w="0" w:type="dxa"/>
                        <w:left w:w="0" w:type="dxa"/>
                        <w:bottom w:w="0" w:type="dxa"/>
                        <w:right w:w="0" w:type="dxa"/>
                      </w:tblCellMar>
                      <w:tblLook w:val="01E0"/>
                    </w:tblPrEx>
                    <w:trPr>
                      <w:trHeight w:val="273"/>
                      <w:jc w:val="left"/>
                    </w:trPr>
                    <w:tc>
                      <w:tcPr>
                        <w:tcW w:w="483" w:type="dxa"/>
                        <w:tcBorders>
                          <w:top w:val="single" w:sz="6" w:space="0" w:color="000000"/>
                          <w:left w:val="nil"/>
                          <w:right w:val="single" w:sz="6" w:space="0" w:color="000000"/>
                        </w:tcBorders>
                      </w:tcPr>
                      <w:p>
                        <w:pPr>
                          <w:pStyle w:val="TableParagraph"/>
                          <w:spacing w:before="15" w:line="238" w:lineRule="exact"/>
                          <w:ind w:right="175"/>
                          <w:jc w:val="right"/>
                          <w:rPr>
                            <w:rFonts w:ascii="Times New Roman"/>
                            <w:sz w:val="21"/>
                          </w:rPr>
                        </w:pPr>
                        <w:r>
                          <w:rPr>
                            <w:rFonts w:ascii="Times New Roman"/>
                            <w:w w:val="99"/>
                            <w:sz w:val="21"/>
                          </w:rPr>
                          <w:t>3</w:t>
                        </w:r>
                      </w:p>
                    </w:tc>
                    <w:tc>
                      <w:tcPr>
                        <w:tcW w:w="1541" w:type="dxa"/>
                        <w:tcBorders>
                          <w:top w:val="single" w:sz="6" w:space="0" w:color="000000"/>
                          <w:left w:val="single" w:sz="6" w:space="0" w:color="000000"/>
                          <w:right w:val="single" w:sz="6" w:space="0" w:color="000000"/>
                        </w:tcBorders>
                      </w:tcPr>
                      <w:p>
                        <w:pPr>
                          <w:pStyle w:val="TableParagraph"/>
                          <w:spacing w:before="1" w:line="252" w:lineRule="exact"/>
                          <w:ind w:left="113" w:right="105"/>
                          <w:jc w:val="center"/>
                          <w:rPr>
                            <w:sz w:val="21"/>
                          </w:rPr>
                        </w:pPr>
                        <w:r>
                          <w:rPr>
                            <w:sz w:val="21"/>
                          </w:rPr>
                          <w:t>废旧木材</w:t>
                        </w:r>
                      </w:p>
                    </w:tc>
                    <w:tc>
                      <w:tcPr>
                        <w:tcW w:w="1497" w:type="dxa"/>
                        <w:tcBorders>
                          <w:top w:val="single" w:sz="6" w:space="0" w:color="000000"/>
                          <w:left w:val="single" w:sz="6" w:space="0" w:color="000000"/>
                          <w:right w:val="single" w:sz="6" w:space="0" w:color="000000"/>
                        </w:tcBorders>
                      </w:tcPr>
                      <w:p>
                        <w:pPr>
                          <w:pStyle w:val="TableParagraph"/>
                          <w:spacing w:before="15" w:line="238" w:lineRule="exact"/>
                          <w:ind w:left="77" w:right="70"/>
                          <w:jc w:val="center"/>
                          <w:rPr>
                            <w:rFonts w:ascii="Times New Roman"/>
                            <w:sz w:val="21"/>
                          </w:rPr>
                        </w:pPr>
                        <w:r>
                          <w:rPr>
                            <w:rFonts w:ascii="Times New Roman"/>
                            <w:sz w:val="21"/>
                          </w:rPr>
                          <w:t>10006</w:t>
                        </w:r>
                      </w:p>
                    </w:tc>
                    <w:tc>
                      <w:tcPr>
                        <w:tcW w:w="921" w:type="dxa"/>
                        <w:tcBorders>
                          <w:top w:val="single" w:sz="6" w:space="0" w:color="000000"/>
                          <w:left w:val="single" w:sz="6" w:space="0" w:color="000000"/>
                          <w:right w:val="single" w:sz="6" w:space="0" w:color="000000"/>
                        </w:tcBorders>
                      </w:tcPr>
                      <w:p>
                        <w:pPr>
                          <w:pStyle w:val="TableParagraph"/>
                          <w:spacing w:before="1" w:line="252" w:lineRule="exact"/>
                          <w:ind w:left="226" w:right="219"/>
                          <w:jc w:val="center"/>
                          <w:rPr>
                            <w:sz w:val="21"/>
                          </w:rPr>
                        </w:pPr>
                        <w:r>
                          <w:rPr>
                            <w:sz w:val="21"/>
                          </w:rPr>
                          <w:t>散装</w:t>
                        </w:r>
                      </w:p>
                    </w:tc>
                    <w:tc>
                      <w:tcPr>
                        <w:tcW w:w="1269" w:type="dxa"/>
                        <w:tcBorders>
                          <w:top w:val="single" w:sz="6" w:space="0" w:color="000000"/>
                          <w:left w:val="single" w:sz="6" w:space="0" w:color="000000"/>
                          <w:right w:val="single" w:sz="6" w:space="0" w:color="000000"/>
                        </w:tcBorders>
                      </w:tcPr>
                      <w:p>
                        <w:pPr>
                          <w:pStyle w:val="TableParagraph"/>
                          <w:spacing w:before="1" w:line="252" w:lineRule="exact"/>
                          <w:ind w:left="124" w:right="121"/>
                          <w:jc w:val="center"/>
                          <w:rPr>
                            <w:sz w:val="21"/>
                          </w:rPr>
                        </w:pPr>
                        <w:r>
                          <w:rPr>
                            <w:sz w:val="21"/>
                          </w:rPr>
                          <w:t>原料仓库</w:t>
                        </w:r>
                      </w:p>
                    </w:tc>
                    <w:tc>
                      <w:tcPr>
                        <w:tcW w:w="1174" w:type="dxa"/>
                        <w:tcBorders>
                          <w:top w:val="single" w:sz="6" w:space="0" w:color="000000"/>
                          <w:left w:val="single" w:sz="6" w:space="0" w:color="000000"/>
                          <w:right w:val="single" w:sz="6" w:space="0" w:color="000000"/>
                        </w:tcBorders>
                      </w:tcPr>
                      <w:p>
                        <w:pPr>
                          <w:pStyle w:val="TableParagraph"/>
                          <w:spacing w:before="15" w:line="238" w:lineRule="exact"/>
                          <w:ind w:left="407" w:right="397"/>
                          <w:jc w:val="center"/>
                          <w:rPr>
                            <w:rFonts w:ascii="Times New Roman"/>
                            <w:sz w:val="21"/>
                          </w:rPr>
                        </w:pPr>
                        <w:r>
                          <w:rPr>
                            <w:rFonts w:ascii="Times New Roman"/>
                            <w:sz w:val="21"/>
                          </w:rPr>
                          <w:t>120</w:t>
                        </w:r>
                      </w:p>
                    </w:tc>
                    <w:tc>
                      <w:tcPr>
                        <w:tcW w:w="1069" w:type="dxa"/>
                        <w:tcBorders>
                          <w:top w:val="single" w:sz="6" w:space="0" w:color="000000"/>
                          <w:left w:val="single" w:sz="6" w:space="0" w:color="000000"/>
                          <w:right w:val="nil"/>
                        </w:tcBorders>
                      </w:tcPr>
                      <w:p>
                        <w:pPr>
                          <w:pStyle w:val="TableParagraph"/>
                          <w:spacing w:before="15" w:line="238" w:lineRule="exact"/>
                          <w:ind w:left="2"/>
                          <w:jc w:val="center"/>
                          <w:rPr>
                            <w:rFonts w:ascii="Times New Roman"/>
                            <w:sz w:val="21"/>
                          </w:rPr>
                        </w:pPr>
                        <w:r>
                          <w:rPr>
                            <w:rFonts w:ascii="Times New Roman"/>
                            <w:w w:val="99"/>
                            <w:sz w:val="21"/>
                          </w:rPr>
                          <w:t>/</w:t>
                        </w:r>
                      </w:p>
                    </w:tc>
                  </w:tr>
                </w:tbl>
                <w:p>
                  <w:pPr>
                    <w:pStyle w:val="BodyText"/>
                  </w:pPr>
                </w:p>
              </w:txbxContent>
            </v:textbox>
          </v:shape>
        </w:pict>
      </w:r>
    </w:p>
    <w:tbl>
      <w:tblPr>
        <w:tblStyle w:val="TableNormal20"/>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4"/>
        <w:gridCol w:w="109"/>
        <w:gridCol w:w="909"/>
        <w:gridCol w:w="1805"/>
        <w:gridCol w:w="1921"/>
        <w:gridCol w:w="2047"/>
        <w:gridCol w:w="1385"/>
      </w:tblGrid>
      <w:tr>
        <w:tblPrEx>
          <w:tblW w:w="0" w:type="auto"/>
          <w:jc w:val="left"/>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67"/>
          <w:jc w:val="left"/>
        </w:trPr>
        <w:tc>
          <w:tcPr>
            <w:tcW w:w="884" w:type="dxa"/>
            <w:vMerge w:val="restart"/>
            <w:tcBorders>
              <w:right w:val="single" w:sz="4" w:space="0" w:color="000000"/>
            </w:tcBorders>
          </w:tcPr>
          <w:p>
            <w:pPr>
              <w:pStyle w:val="TableParagraph"/>
              <w:rPr>
                <w:rFonts w:ascii="Times New Roman"/>
                <w:sz w:val="22"/>
              </w:rPr>
            </w:pPr>
          </w:p>
        </w:tc>
        <w:tc>
          <w:tcPr>
            <w:tcW w:w="109" w:type="dxa"/>
            <w:vMerge w:val="restart"/>
            <w:tcBorders>
              <w:left w:val="single" w:sz="4" w:space="0" w:color="000000"/>
              <w:right w:val="nil"/>
            </w:tcBorders>
          </w:tcPr>
          <w:p>
            <w:pPr>
              <w:pStyle w:val="TableParagraph"/>
              <w:rPr>
                <w:rFonts w:ascii="Times New Roman"/>
                <w:sz w:val="22"/>
              </w:rPr>
            </w:pPr>
          </w:p>
        </w:tc>
        <w:tc>
          <w:tcPr>
            <w:tcW w:w="909" w:type="dxa"/>
            <w:tcBorders>
              <w:top w:val="single" w:sz="12" w:space="0" w:color="000000"/>
              <w:left w:val="nil"/>
              <w:bottom w:val="single" w:sz="4" w:space="0" w:color="000000"/>
              <w:right w:val="single" w:sz="4" w:space="0" w:color="000000"/>
            </w:tcBorders>
          </w:tcPr>
          <w:p>
            <w:pPr>
              <w:pStyle w:val="TableParagraph"/>
              <w:rPr>
                <w:rFonts w:ascii="Times New Roman"/>
                <w:sz w:val="18"/>
              </w:rPr>
            </w:pPr>
          </w:p>
        </w:tc>
        <w:tc>
          <w:tcPr>
            <w:tcW w:w="1805" w:type="dxa"/>
            <w:tcBorders>
              <w:top w:val="single" w:sz="12" w:space="0" w:color="000000"/>
              <w:left w:val="single" w:sz="4" w:space="0" w:color="000000"/>
              <w:bottom w:val="single" w:sz="4" w:space="0" w:color="000000"/>
              <w:right w:val="single" w:sz="4" w:space="0" w:color="000000"/>
            </w:tcBorders>
          </w:tcPr>
          <w:p>
            <w:pPr>
              <w:pStyle w:val="TableParagraph"/>
              <w:spacing w:before="1" w:line="245" w:lineRule="exact"/>
              <w:ind w:left="14"/>
              <w:jc w:val="center"/>
              <w:rPr>
                <w:sz w:val="21"/>
              </w:rPr>
            </w:pPr>
            <w:r>
              <w:rPr>
                <w:w w:val="99"/>
                <w:sz w:val="21"/>
              </w:rPr>
              <w:t>机</w:t>
            </w:r>
          </w:p>
        </w:tc>
        <w:tc>
          <w:tcPr>
            <w:tcW w:w="1921"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047" w:type="dxa"/>
            <w:tcBorders>
              <w:top w:val="single" w:sz="12"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85" w:type="dxa"/>
            <w:tcBorders>
              <w:top w:val="single" w:sz="12"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33" w:type="dxa"/>
          <w:tblLayout w:type="fixed"/>
          <w:tblCellMar>
            <w:top w:w="0" w:type="dxa"/>
            <w:left w:w="0" w:type="dxa"/>
            <w:bottom w:w="0" w:type="dxa"/>
            <w:right w:w="0" w:type="dxa"/>
          </w:tblCellMar>
          <w:tblLook w:val="01E0"/>
        </w:tblPrEx>
        <w:trPr>
          <w:trHeight w:val="262"/>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9" w:line="233" w:lineRule="exact"/>
              <w:ind w:left="22"/>
              <w:jc w:val="center"/>
              <w:rPr>
                <w:rFonts w:ascii="Times New Roman"/>
                <w:sz w:val="21"/>
              </w:rPr>
            </w:pPr>
            <w:r>
              <w:rPr>
                <w:rFonts w:ascii="Times New Roman"/>
                <w:w w:val="99"/>
                <w:sz w:val="21"/>
              </w:rPr>
              <w:t>4</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43" w:lineRule="exact"/>
              <w:ind w:left="151" w:right="134"/>
              <w:jc w:val="center"/>
              <w:rPr>
                <w:sz w:val="21"/>
              </w:rPr>
            </w:pPr>
            <w:r>
              <w:rPr>
                <w:sz w:val="21"/>
              </w:rPr>
              <w:t>输送机</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9" w:line="233"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9" w:line="233" w:lineRule="exact"/>
              <w:ind w:left="16"/>
              <w:jc w:val="center"/>
              <w:rPr>
                <w:rFonts w:ascii="Times New Roman"/>
                <w:sz w:val="21"/>
              </w:rPr>
            </w:pPr>
            <w:r>
              <w:rPr>
                <w:rFonts w:ascii="Times New Roman"/>
                <w:w w:val="99"/>
                <w:sz w:val="21"/>
              </w:rPr>
              <w:t>5</w:t>
            </w:r>
          </w:p>
        </w:tc>
        <w:tc>
          <w:tcPr>
            <w:tcW w:w="1385" w:type="dxa"/>
            <w:tcBorders>
              <w:top w:val="single" w:sz="4" w:space="0" w:color="000000"/>
              <w:left w:val="single" w:sz="4" w:space="0" w:color="000000"/>
              <w:bottom w:val="single" w:sz="4" w:space="0" w:color="000000"/>
            </w:tcBorders>
          </w:tcPr>
          <w:p>
            <w:pPr>
              <w:pStyle w:val="TableParagraph"/>
              <w:spacing w:before="9" w:line="233" w:lineRule="exact"/>
              <w:ind w:right="85"/>
              <w:jc w:val="center"/>
              <w:rPr>
                <w:rFonts w:ascii="Times New Roman"/>
                <w:sz w:val="21"/>
              </w:rPr>
            </w:pPr>
            <w:r>
              <w:rPr>
                <w:rFonts w:ascii="Times New Roman"/>
                <w:w w:val="99"/>
                <w:sz w:val="21"/>
              </w:rPr>
              <w:t>/</w:t>
            </w:r>
          </w:p>
        </w:tc>
      </w:tr>
      <w:tr>
        <w:tblPrEx>
          <w:tblW w:w="0" w:type="auto"/>
          <w:jc w:val="left"/>
          <w:tblInd w:w="133" w:type="dxa"/>
          <w:tblLayout w:type="fixed"/>
          <w:tblCellMar>
            <w:top w:w="0" w:type="dxa"/>
            <w:left w:w="0" w:type="dxa"/>
            <w:bottom w:w="0" w:type="dxa"/>
            <w:right w:w="0" w:type="dxa"/>
          </w:tblCellMar>
          <w:tblLook w:val="01E0"/>
        </w:tblPrEx>
        <w:trPr>
          <w:trHeight w:val="27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2" w:line="238" w:lineRule="exact"/>
              <w:ind w:left="22"/>
              <w:jc w:val="center"/>
              <w:rPr>
                <w:rFonts w:ascii="Times New Roman"/>
                <w:sz w:val="21"/>
              </w:rPr>
            </w:pPr>
            <w:r>
              <w:rPr>
                <w:rFonts w:ascii="Times New Roman"/>
                <w:w w:val="99"/>
                <w:sz w:val="21"/>
              </w:rPr>
              <w:t>5</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50" w:lineRule="exact"/>
              <w:ind w:left="148" w:right="134"/>
              <w:jc w:val="center"/>
              <w:rPr>
                <w:sz w:val="21"/>
              </w:rPr>
            </w:pPr>
            <w:r>
              <w:rPr>
                <w:sz w:val="21"/>
              </w:rPr>
              <w:t>料仓处理器</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2" w:line="238"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2" w:line="238" w:lineRule="exact"/>
              <w:ind w:left="16"/>
              <w:jc w:val="center"/>
              <w:rPr>
                <w:rFonts w:ascii="Times New Roman"/>
                <w:sz w:val="21"/>
              </w:rPr>
            </w:pPr>
            <w:r>
              <w:rPr>
                <w:rFonts w:ascii="Times New Roman"/>
                <w:w w:val="99"/>
                <w:sz w:val="21"/>
              </w:rPr>
              <w:t>4</w:t>
            </w:r>
          </w:p>
        </w:tc>
        <w:tc>
          <w:tcPr>
            <w:tcW w:w="1385" w:type="dxa"/>
            <w:tcBorders>
              <w:top w:val="single" w:sz="4" w:space="0" w:color="000000"/>
              <w:left w:val="single" w:sz="4" w:space="0" w:color="000000"/>
              <w:bottom w:val="single" w:sz="4" w:space="0" w:color="000000"/>
            </w:tcBorders>
          </w:tcPr>
          <w:p>
            <w:pPr>
              <w:pStyle w:val="TableParagraph"/>
              <w:spacing w:line="250" w:lineRule="exact"/>
              <w:ind w:left="201" w:right="289"/>
              <w:jc w:val="center"/>
              <w:rPr>
                <w:sz w:val="21"/>
              </w:rPr>
            </w:pPr>
            <w:r>
              <w:rPr>
                <w:sz w:val="21"/>
              </w:rPr>
              <w:t>制粒车间</w:t>
            </w:r>
          </w:p>
        </w:tc>
      </w:tr>
      <w:tr>
        <w:tblPrEx>
          <w:tblW w:w="0" w:type="auto"/>
          <w:jc w:val="left"/>
          <w:tblInd w:w="133" w:type="dxa"/>
          <w:tblLayout w:type="fixed"/>
          <w:tblCellMar>
            <w:top w:w="0" w:type="dxa"/>
            <w:left w:w="0" w:type="dxa"/>
            <w:bottom w:w="0" w:type="dxa"/>
            <w:right w:w="0" w:type="dxa"/>
          </w:tblCellMar>
          <w:tblLook w:val="01E0"/>
        </w:tblPrEx>
        <w:trPr>
          <w:trHeight w:val="27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2" w:line="237" w:lineRule="exact"/>
              <w:ind w:left="22"/>
              <w:jc w:val="center"/>
              <w:rPr>
                <w:rFonts w:ascii="Times New Roman"/>
                <w:sz w:val="21"/>
              </w:rPr>
            </w:pPr>
            <w:r>
              <w:rPr>
                <w:rFonts w:ascii="Times New Roman"/>
                <w:w w:val="99"/>
                <w:sz w:val="21"/>
              </w:rPr>
              <w:t>6</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50" w:lineRule="exact"/>
              <w:ind w:left="148" w:right="134"/>
              <w:jc w:val="center"/>
              <w:rPr>
                <w:sz w:val="21"/>
              </w:rPr>
            </w:pPr>
            <w:r>
              <w:rPr>
                <w:sz w:val="21"/>
              </w:rPr>
              <w:t>袋式除尘器</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2" w:line="237"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2" w:line="237" w:lineRule="exact"/>
              <w:ind w:left="16"/>
              <w:jc w:val="center"/>
              <w:rPr>
                <w:rFonts w:ascii="Times New Roman"/>
                <w:sz w:val="21"/>
              </w:rPr>
            </w:pPr>
            <w:r>
              <w:rPr>
                <w:rFonts w:ascii="Times New Roman"/>
                <w:w w:val="99"/>
                <w:sz w:val="21"/>
              </w:rPr>
              <w:t>2</w:t>
            </w:r>
          </w:p>
        </w:tc>
        <w:tc>
          <w:tcPr>
            <w:tcW w:w="1385" w:type="dxa"/>
            <w:tcBorders>
              <w:top w:val="single" w:sz="4" w:space="0" w:color="000000"/>
              <w:left w:val="single" w:sz="4" w:space="0" w:color="000000"/>
              <w:bottom w:val="single" w:sz="4" w:space="0" w:color="000000"/>
            </w:tcBorders>
          </w:tcPr>
          <w:p>
            <w:pPr>
              <w:pStyle w:val="TableParagraph"/>
              <w:spacing w:before="12" w:line="237" w:lineRule="exact"/>
              <w:ind w:right="85"/>
              <w:jc w:val="center"/>
              <w:rPr>
                <w:rFonts w:ascii="Times New Roman"/>
                <w:sz w:val="21"/>
              </w:rPr>
            </w:pPr>
            <w:r>
              <w:rPr>
                <w:rFonts w:ascii="Times New Roman"/>
                <w:w w:val="99"/>
                <w:sz w:val="21"/>
              </w:rPr>
              <w:t>/</w:t>
            </w:r>
          </w:p>
        </w:tc>
      </w:tr>
      <w:tr>
        <w:tblPrEx>
          <w:tblW w:w="0" w:type="auto"/>
          <w:jc w:val="left"/>
          <w:tblInd w:w="133" w:type="dxa"/>
          <w:tblLayout w:type="fixed"/>
          <w:tblCellMar>
            <w:top w:w="0" w:type="dxa"/>
            <w:left w:w="0" w:type="dxa"/>
            <w:bottom w:w="0" w:type="dxa"/>
            <w:right w:w="0" w:type="dxa"/>
          </w:tblCellMar>
          <w:tblLook w:val="01E0"/>
        </w:tblPrEx>
        <w:trPr>
          <w:trHeight w:val="27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3" w:line="237" w:lineRule="exact"/>
              <w:ind w:left="22"/>
              <w:jc w:val="center"/>
              <w:rPr>
                <w:rFonts w:ascii="Times New Roman"/>
                <w:sz w:val="21"/>
              </w:rPr>
            </w:pPr>
            <w:r>
              <w:rPr>
                <w:rFonts w:ascii="Times New Roman"/>
                <w:w w:val="99"/>
                <w:sz w:val="21"/>
              </w:rPr>
              <w:t>7</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50" w:lineRule="exact"/>
              <w:ind w:left="151" w:right="134"/>
              <w:jc w:val="center"/>
              <w:rPr>
                <w:sz w:val="21"/>
              </w:rPr>
            </w:pPr>
            <w:r>
              <w:rPr>
                <w:sz w:val="21"/>
              </w:rPr>
              <w:t>雾炮机</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3" w:line="237"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3" w:line="237" w:lineRule="exact"/>
              <w:ind w:left="16"/>
              <w:jc w:val="center"/>
              <w:rPr>
                <w:rFonts w:ascii="Times New Roman"/>
                <w:sz w:val="21"/>
              </w:rPr>
            </w:pPr>
            <w:r>
              <w:rPr>
                <w:rFonts w:ascii="Times New Roman"/>
                <w:w w:val="99"/>
                <w:sz w:val="21"/>
              </w:rPr>
              <w:t>1</w:t>
            </w:r>
          </w:p>
        </w:tc>
        <w:tc>
          <w:tcPr>
            <w:tcW w:w="1385" w:type="dxa"/>
            <w:tcBorders>
              <w:top w:val="single" w:sz="4" w:space="0" w:color="000000"/>
              <w:left w:val="single" w:sz="4" w:space="0" w:color="000000"/>
              <w:bottom w:val="single" w:sz="4" w:space="0" w:color="000000"/>
            </w:tcBorders>
          </w:tcPr>
          <w:p>
            <w:pPr>
              <w:pStyle w:val="TableParagraph"/>
              <w:rPr>
                <w:rFonts w:ascii="Times New Roman"/>
                <w:sz w:val="20"/>
              </w:rPr>
            </w:pPr>
          </w:p>
        </w:tc>
      </w:tr>
      <w:tr>
        <w:tblPrEx>
          <w:tblW w:w="0" w:type="auto"/>
          <w:jc w:val="left"/>
          <w:tblInd w:w="133" w:type="dxa"/>
          <w:tblLayout w:type="fixed"/>
          <w:tblCellMar>
            <w:top w:w="0" w:type="dxa"/>
            <w:left w:w="0" w:type="dxa"/>
            <w:bottom w:w="0" w:type="dxa"/>
            <w:right w:w="0" w:type="dxa"/>
          </w:tblCellMar>
          <w:tblLook w:val="01E0"/>
        </w:tblPrEx>
        <w:trPr>
          <w:trHeight w:val="27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3" w:line="237" w:lineRule="exact"/>
              <w:ind w:left="22"/>
              <w:jc w:val="center"/>
              <w:rPr>
                <w:rFonts w:ascii="Times New Roman"/>
                <w:sz w:val="21"/>
              </w:rPr>
            </w:pPr>
            <w:r>
              <w:rPr>
                <w:rFonts w:ascii="Times New Roman"/>
                <w:w w:val="99"/>
                <w:sz w:val="21"/>
              </w:rPr>
              <w:t>8</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50" w:lineRule="exact"/>
              <w:ind w:left="151" w:right="134"/>
              <w:jc w:val="center"/>
              <w:rPr>
                <w:sz w:val="21"/>
              </w:rPr>
            </w:pPr>
            <w:r>
              <w:rPr>
                <w:sz w:val="21"/>
              </w:rPr>
              <w:t>抓机</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3" w:line="237"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3" w:line="237" w:lineRule="exact"/>
              <w:ind w:left="16"/>
              <w:jc w:val="center"/>
              <w:rPr>
                <w:rFonts w:ascii="Times New Roman"/>
                <w:sz w:val="21"/>
              </w:rPr>
            </w:pPr>
            <w:r>
              <w:rPr>
                <w:rFonts w:ascii="Times New Roman"/>
                <w:w w:val="99"/>
                <w:sz w:val="21"/>
              </w:rPr>
              <w:t>1</w:t>
            </w:r>
          </w:p>
        </w:tc>
        <w:tc>
          <w:tcPr>
            <w:tcW w:w="1385" w:type="dxa"/>
            <w:tcBorders>
              <w:top w:val="single" w:sz="4" w:space="0" w:color="000000"/>
              <w:left w:val="single" w:sz="4" w:space="0" w:color="000000"/>
              <w:bottom w:val="single" w:sz="4" w:space="0" w:color="000000"/>
            </w:tcBorders>
          </w:tcPr>
          <w:p>
            <w:pPr>
              <w:pStyle w:val="TableParagraph"/>
              <w:spacing w:before="13" w:line="237" w:lineRule="exact"/>
              <w:ind w:right="85"/>
              <w:jc w:val="center"/>
              <w:rPr>
                <w:rFonts w:ascii="Times New Roman"/>
                <w:sz w:val="21"/>
              </w:rPr>
            </w:pPr>
            <w:r>
              <w:rPr>
                <w:rFonts w:ascii="Times New Roman"/>
                <w:w w:val="99"/>
                <w:sz w:val="21"/>
              </w:rPr>
              <w:t>/</w:t>
            </w:r>
          </w:p>
        </w:tc>
      </w:tr>
      <w:tr>
        <w:tblPrEx>
          <w:tblW w:w="0" w:type="auto"/>
          <w:jc w:val="left"/>
          <w:tblInd w:w="133" w:type="dxa"/>
          <w:tblLayout w:type="fixed"/>
          <w:tblCellMar>
            <w:top w:w="0" w:type="dxa"/>
            <w:left w:w="0" w:type="dxa"/>
            <w:bottom w:w="0" w:type="dxa"/>
            <w:right w:w="0" w:type="dxa"/>
          </w:tblCellMar>
          <w:tblLook w:val="01E0"/>
        </w:tblPrEx>
        <w:trPr>
          <w:trHeight w:val="27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3" w:line="236" w:lineRule="exact"/>
              <w:ind w:left="22"/>
              <w:jc w:val="center"/>
              <w:rPr>
                <w:rFonts w:ascii="Times New Roman"/>
                <w:sz w:val="21"/>
              </w:rPr>
            </w:pPr>
            <w:r>
              <w:rPr>
                <w:rFonts w:ascii="Times New Roman"/>
                <w:w w:val="99"/>
                <w:sz w:val="21"/>
              </w:rPr>
              <w:t>9</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50" w:lineRule="exact"/>
              <w:ind w:left="151" w:right="134"/>
              <w:jc w:val="center"/>
              <w:rPr>
                <w:sz w:val="21"/>
              </w:rPr>
            </w:pPr>
            <w:r>
              <w:rPr>
                <w:sz w:val="21"/>
              </w:rPr>
              <w:t>铲车</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3" w:line="236"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3" w:line="236" w:lineRule="exact"/>
              <w:ind w:left="16"/>
              <w:jc w:val="center"/>
              <w:rPr>
                <w:rFonts w:ascii="Times New Roman"/>
                <w:sz w:val="21"/>
              </w:rPr>
            </w:pPr>
            <w:r>
              <w:rPr>
                <w:rFonts w:ascii="Times New Roman"/>
                <w:w w:val="99"/>
                <w:sz w:val="21"/>
              </w:rPr>
              <w:t>2</w:t>
            </w:r>
          </w:p>
        </w:tc>
        <w:tc>
          <w:tcPr>
            <w:tcW w:w="1385" w:type="dxa"/>
            <w:tcBorders>
              <w:top w:val="single" w:sz="4" w:space="0" w:color="000000"/>
              <w:left w:val="single" w:sz="4" w:space="0" w:color="000000"/>
              <w:bottom w:val="single" w:sz="4" w:space="0" w:color="000000"/>
            </w:tcBorders>
          </w:tcPr>
          <w:p>
            <w:pPr>
              <w:pStyle w:val="TableParagraph"/>
              <w:spacing w:before="13" w:line="236" w:lineRule="exact"/>
              <w:ind w:right="85"/>
              <w:jc w:val="center"/>
              <w:rPr>
                <w:rFonts w:ascii="Times New Roman"/>
                <w:sz w:val="21"/>
              </w:rPr>
            </w:pPr>
            <w:r>
              <w:rPr>
                <w:rFonts w:ascii="Times New Roman"/>
                <w:w w:val="99"/>
                <w:sz w:val="21"/>
              </w:rPr>
              <w:t>/</w:t>
            </w:r>
          </w:p>
        </w:tc>
      </w:tr>
      <w:tr>
        <w:tblPrEx>
          <w:tblW w:w="0" w:type="auto"/>
          <w:jc w:val="left"/>
          <w:tblInd w:w="133" w:type="dxa"/>
          <w:tblLayout w:type="fixed"/>
          <w:tblCellMar>
            <w:top w:w="0" w:type="dxa"/>
            <w:left w:w="0" w:type="dxa"/>
            <w:bottom w:w="0" w:type="dxa"/>
            <w:right w:w="0" w:type="dxa"/>
          </w:tblCellMar>
          <w:tblLook w:val="01E0"/>
        </w:tblPrEx>
        <w:trPr>
          <w:trHeight w:val="270"/>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909" w:type="dxa"/>
            <w:tcBorders>
              <w:top w:val="single" w:sz="4" w:space="0" w:color="000000"/>
              <w:left w:val="nil"/>
              <w:bottom w:val="single" w:sz="4" w:space="0" w:color="000000"/>
              <w:right w:val="single" w:sz="4" w:space="0" w:color="000000"/>
            </w:tcBorders>
          </w:tcPr>
          <w:p>
            <w:pPr>
              <w:pStyle w:val="TableParagraph"/>
              <w:spacing w:before="14" w:line="236" w:lineRule="exact"/>
              <w:ind w:left="231" w:right="209"/>
              <w:jc w:val="center"/>
              <w:rPr>
                <w:rFonts w:ascii="Times New Roman"/>
                <w:sz w:val="21"/>
              </w:rPr>
            </w:pPr>
            <w:r>
              <w:rPr>
                <w:rFonts w:ascii="Times New Roman"/>
                <w:sz w:val="21"/>
              </w:rPr>
              <w:t>10</w:t>
            </w:r>
          </w:p>
        </w:tc>
        <w:tc>
          <w:tcPr>
            <w:tcW w:w="1805" w:type="dxa"/>
            <w:tcBorders>
              <w:top w:val="single" w:sz="4" w:space="0" w:color="000000"/>
              <w:left w:val="single" w:sz="4" w:space="0" w:color="000000"/>
              <w:bottom w:val="single" w:sz="4" w:space="0" w:color="000000"/>
              <w:right w:val="single" w:sz="4" w:space="0" w:color="000000"/>
            </w:tcBorders>
          </w:tcPr>
          <w:p>
            <w:pPr>
              <w:pStyle w:val="TableParagraph"/>
              <w:spacing w:line="250" w:lineRule="exact"/>
              <w:ind w:left="151" w:right="134"/>
              <w:jc w:val="center"/>
              <w:rPr>
                <w:sz w:val="21"/>
              </w:rPr>
            </w:pPr>
            <w:r>
              <w:rPr>
                <w:sz w:val="21"/>
              </w:rPr>
              <w:t>叉车</w:t>
            </w:r>
          </w:p>
        </w:tc>
        <w:tc>
          <w:tcPr>
            <w:tcW w:w="1921" w:type="dxa"/>
            <w:tcBorders>
              <w:top w:val="single" w:sz="4" w:space="0" w:color="000000"/>
              <w:left w:val="single" w:sz="4" w:space="0" w:color="000000"/>
              <w:bottom w:val="single" w:sz="4" w:space="0" w:color="000000"/>
              <w:right w:val="single" w:sz="4" w:space="0" w:color="000000"/>
            </w:tcBorders>
          </w:tcPr>
          <w:p>
            <w:pPr>
              <w:pStyle w:val="TableParagraph"/>
              <w:spacing w:before="14" w:line="236" w:lineRule="exact"/>
              <w:ind w:left="16"/>
              <w:jc w:val="center"/>
              <w:rPr>
                <w:rFonts w:ascii="Times New Roman"/>
                <w:sz w:val="21"/>
              </w:rPr>
            </w:pPr>
            <w:r>
              <w:rPr>
                <w:rFonts w:ascii="Times New Roman"/>
                <w:w w:val="99"/>
                <w:sz w:val="21"/>
              </w:rPr>
              <w:t>/</w:t>
            </w:r>
          </w:p>
        </w:tc>
        <w:tc>
          <w:tcPr>
            <w:tcW w:w="2047" w:type="dxa"/>
            <w:tcBorders>
              <w:top w:val="single" w:sz="4" w:space="0" w:color="000000"/>
              <w:left w:val="single" w:sz="4" w:space="0" w:color="000000"/>
              <w:bottom w:val="single" w:sz="4" w:space="0" w:color="000000"/>
              <w:right w:val="single" w:sz="4" w:space="0" w:color="000000"/>
            </w:tcBorders>
          </w:tcPr>
          <w:p>
            <w:pPr>
              <w:pStyle w:val="TableParagraph"/>
              <w:spacing w:before="14" w:line="236" w:lineRule="exact"/>
              <w:ind w:left="16"/>
              <w:jc w:val="center"/>
              <w:rPr>
                <w:rFonts w:ascii="Times New Roman"/>
                <w:sz w:val="21"/>
              </w:rPr>
            </w:pPr>
            <w:r>
              <w:rPr>
                <w:rFonts w:ascii="Times New Roman"/>
                <w:w w:val="99"/>
                <w:sz w:val="21"/>
              </w:rPr>
              <w:t>2</w:t>
            </w:r>
          </w:p>
        </w:tc>
        <w:tc>
          <w:tcPr>
            <w:tcW w:w="1385" w:type="dxa"/>
            <w:tcBorders>
              <w:top w:val="single" w:sz="4" w:space="0" w:color="000000"/>
              <w:left w:val="single" w:sz="4" w:space="0" w:color="000000"/>
              <w:bottom w:val="single" w:sz="4" w:space="0" w:color="000000"/>
            </w:tcBorders>
          </w:tcPr>
          <w:p>
            <w:pPr>
              <w:pStyle w:val="TableParagraph"/>
              <w:spacing w:before="14" w:line="236" w:lineRule="exact"/>
              <w:ind w:right="85"/>
              <w:jc w:val="center"/>
              <w:rPr>
                <w:rFonts w:ascii="Times New Roman"/>
                <w:sz w:val="21"/>
              </w:rPr>
            </w:pPr>
            <w:r>
              <w:rPr>
                <w:rFonts w:ascii="Times New Roman"/>
                <w:w w:val="99"/>
                <w:sz w:val="21"/>
              </w:rPr>
              <w:t>/</w:t>
            </w:r>
          </w:p>
        </w:tc>
      </w:tr>
      <w:tr>
        <w:tblPrEx>
          <w:tblW w:w="0" w:type="auto"/>
          <w:jc w:val="left"/>
          <w:tblInd w:w="133" w:type="dxa"/>
          <w:tblLayout w:type="fixed"/>
          <w:tblCellMar>
            <w:top w:w="0" w:type="dxa"/>
            <w:left w:w="0" w:type="dxa"/>
            <w:bottom w:w="0" w:type="dxa"/>
            <w:right w:w="0" w:type="dxa"/>
          </w:tblCellMar>
          <w:tblLook w:val="01E0"/>
        </w:tblPrEx>
        <w:trPr>
          <w:trHeight w:val="8161"/>
          <w:jc w:val="left"/>
        </w:trPr>
        <w:tc>
          <w:tcPr>
            <w:tcW w:w="884" w:type="dxa"/>
            <w:vMerge/>
            <w:tcBorders>
              <w:top w:val="nil"/>
              <w:right w:val="single" w:sz="4" w:space="0" w:color="000000"/>
            </w:tcBorders>
          </w:tcPr>
          <w:p>
            <w:pPr>
              <w:rPr>
                <w:sz w:val="2"/>
                <w:szCs w:val="2"/>
              </w:rPr>
            </w:pPr>
          </w:p>
        </w:tc>
        <w:tc>
          <w:tcPr>
            <w:tcW w:w="109" w:type="dxa"/>
            <w:vMerge/>
            <w:tcBorders>
              <w:top w:val="nil"/>
              <w:left w:val="single" w:sz="4" w:space="0" w:color="000000"/>
              <w:right w:val="nil"/>
            </w:tcBorders>
          </w:tcPr>
          <w:p>
            <w:pPr>
              <w:rPr>
                <w:sz w:val="2"/>
                <w:szCs w:val="2"/>
              </w:rPr>
            </w:pPr>
          </w:p>
        </w:tc>
        <w:tc>
          <w:tcPr>
            <w:tcW w:w="8067" w:type="dxa"/>
            <w:gridSpan w:val="5"/>
            <w:tcBorders>
              <w:top w:val="single" w:sz="4" w:space="0" w:color="000000"/>
              <w:left w:val="nil"/>
            </w:tcBorders>
          </w:tcPr>
          <w:p>
            <w:pPr>
              <w:pStyle w:val="TableParagraph"/>
              <w:spacing w:line="304" w:lineRule="exact"/>
              <w:ind w:left="7"/>
              <w:rPr>
                <w:b/>
                <w:sz w:val="24"/>
              </w:rPr>
            </w:pPr>
            <w:r>
              <w:rPr>
                <w:rFonts w:ascii="Times New Roman" w:eastAsia="Times New Roman"/>
                <w:b/>
                <w:sz w:val="24"/>
              </w:rPr>
              <w:t>7</w:t>
            </w:r>
            <w:r>
              <w:rPr>
                <w:b/>
                <w:sz w:val="24"/>
              </w:rPr>
              <w:t>、原辅材料</w:t>
            </w:r>
          </w:p>
          <w:p>
            <w:pPr>
              <w:pStyle w:val="TableParagraph"/>
              <w:spacing w:before="158"/>
              <w:ind w:right="2387"/>
              <w:jc w:val="right"/>
              <w:rPr>
                <w:sz w:val="24"/>
              </w:rPr>
            </w:pPr>
            <w:r>
              <w:rPr>
                <w:sz w:val="24"/>
              </w:rPr>
              <w:t xml:space="preserve">本项目主要原辅材料及其产品质量标准见表 </w:t>
            </w:r>
            <w:r>
              <w:rPr>
                <w:rFonts w:ascii="Times New Roman" w:eastAsia="Times New Roman"/>
                <w:sz w:val="24"/>
              </w:rPr>
              <w:t>2-6</w:t>
            </w:r>
            <w:r>
              <w:rPr>
                <w:sz w:val="24"/>
              </w:rPr>
              <w:t>。</w:t>
            </w:r>
          </w:p>
          <w:p>
            <w:pPr>
              <w:pStyle w:val="TableParagraph"/>
              <w:spacing w:before="4"/>
              <w:rPr>
                <w:rFonts w:ascii="Times New Roman"/>
                <w:sz w:val="24"/>
              </w:rPr>
            </w:pPr>
          </w:p>
          <w:p>
            <w:pPr>
              <w:pStyle w:val="TableParagraph"/>
              <w:tabs>
                <w:tab w:val="left" w:pos="861"/>
              </w:tabs>
              <w:ind w:right="2431"/>
              <w:jc w:val="right"/>
              <w:rPr>
                <w:b/>
                <w:sz w:val="24"/>
              </w:rPr>
            </w:pPr>
            <w:r>
              <w:rPr>
                <w:b/>
                <w:sz w:val="24"/>
              </w:rPr>
              <w:t>表</w:t>
            </w:r>
            <w:r>
              <w:rPr>
                <w:b/>
                <w:spacing w:val="-61"/>
                <w:sz w:val="24"/>
              </w:rPr>
              <w:t xml:space="preserve"> </w:t>
            </w:r>
            <w:r>
              <w:rPr>
                <w:rFonts w:ascii="Times New Roman" w:eastAsia="Times New Roman"/>
                <w:b/>
                <w:sz w:val="24"/>
              </w:rPr>
              <w:t>2-6</w:t>
              <w:tab/>
            </w:r>
            <w:r>
              <w:rPr>
                <w:b/>
                <w:w w:val="95"/>
                <w:sz w:val="24"/>
              </w:rPr>
              <w:t>项目主要原辅料消耗表</w:t>
            </w: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6"/>
              </w:rPr>
            </w:pPr>
          </w:p>
          <w:p>
            <w:pPr>
              <w:pStyle w:val="TableParagraph"/>
              <w:rPr>
                <w:rFonts w:ascii="Times New Roman"/>
                <w:sz w:val="24"/>
              </w:rPr>
            </w:pPr>
          </w:p>
          <w:p>
            <w:pPr>
              <w:pStyle w:val="TableParagraph"/>
              <w:spacing w:before="1" w:line="244" w:lineRule="auto"/>
              <w:ind w:left="7" w:right="88"/>
              <w:rPr>
                <w:b/>
                <w:sz w:val="21"/>
              </w:rPr>
            </w:pPr>
            <w:r>
              <w:rPr>
                <w:b/>
                <w:spacing w:val="-6"/>
                <w:w w:val="95"/>
                <w:sz w:val="21"/>
              </w:rPr>
              <w:t xml:space="preserve">注：废旧木材不含沾染油漆等有毒有害物质的木柴，在废旧木柴进厂前企业将对其进行  </w:t>
            </w:r>
            <w:r>
              <w:rPr>
                <w:b/>
                <w:spacing w:val="-6"/>
                <w:sz w:val="21"/>
              </w:rPr>
              <w:t>检测以确认不沾染油漆等有毒有害物质。</w:t>
            </w:r>
          </w:p>
          <w:p>
            <w:pPr>
              <w:pStyle w:val="TableParagraph"/>
              <w:spacing w:line="305" w:lineRule="exact"/>
              <w:ind w:left="7"/>
              <w:rPr>
                <w:b/>
                <w:sz w:val="24"/>
              </w:rPr>
            </w:pPr>
            <w:r>
              <w:rPr>
                <w:rFonts w:ascii="Times New Roman" w:eastAsia="Times New Roman"/>
                <w:b/>
                <w:sz w:val="24"/>
              </w:rPr>
              <w:t>8</w:t>
            </w:r>
            <w:r>
              <w:rPr>
                <w:b/>
                <w:sz w:val="24"/>
              </w:rPr>
              <w:t>、劳动定员及工作制度</w:t>
            </w:r>
          </w:p>
          <w:p>
            <w:pPr>
              <w:pStyle w:val="TableParagraph"/>
              <w:spacing w:before="160"/>
              <w:ind w:left="487"/>
              <w:rPr>
                <w:sz w:val="24"/>
              </w:rPr>
            </w:pPr>
            <w:r>
              <w:rPr>
                <w:spacing w:val="-10"/>
                <w:sz w:val="24"/>
              </w:rPr>
              <w:t xml:space="preserve">本项目员工 </w:t>
            </w:r>
            <w:r>
              <w:rPr>
                <w:rFonts w:ascii="Times New Roman" w:eastAsia="Times New Roman"/>
                <w:sz w:val="24"/>
              </w:rPr>
              <w:t xml:space="preserve">10 </w:t>
            </w:r>
            <w:r>
              <w:rPr>
                <w:spacing w:val="-5"/>
                <w:sz w:val="24"/>
              </w:rPr>
              <w:t xml:space="preserve">人，实行两班制，每班工作 </w:t>
            </w:r>
            <w:r>
              <w:rPr>
                <w:rFonts w:ascii="Times New Roman" w:eastAsia="Times New Roman"/>
                <w:sz w:val="24"/>
              </w:rPr>
              <w:t xml:space="preserve">10 </w:t>
            </w:r>
            <w:r>
              <w:rPr>
                <w:spacing w:val="-7"/>
                <w:sz w:val="24"/>
              </w:rPr>
              <w:t xml:space="preserve">小时，每年工作 </w:t>
            </w:r>
            <w:r>
              <w:rPr>
                <w:rFonts w:ascii="Times New Roman" w:eastAsia="Times New Roman"/>
                <w:sz w:val="24"/>
              </w:rPr>
              <w:t xml:space="preserve">300 </w:t>
            </w:r>
            <w:r>
              <w:rPr>
                <w:sz w:val="24"/>
              </w:rPr>
              <w:t>天，</w:t>
            </w:r>
          </w:p>
          <w:p>
            <w:pPr>
              <w:pStyle w:val="TableParagraph"/>
              <w:spacing w:before="161"/>
              <w:ind w:left="7"/>
              <w:rPr>
                <w:sz w:val="24"/>
              </w:rPr>
            </w:pPr>
            <w:r>
              <w:rPr>
                <w:sz w:val="24"/>
              </w:rPr>
              <w:t xml:space="preserve">年运行时数 </w:t>
            </w:r>
            <w:r>
              <w:rPr>
                <w:rFonts w:ascii="Times New Roman" w:eastAsia="Times New Roman"/>
                <w:sz w:val="24"/>
              </w:rPr>
              <w:t xml:space="preserve">6000 </w:t>
            </w:r>
            <w:r>
              <w:rPr>
                <w:sz w:val="24"/>
              </w:rPr>
              <w:t>小时。</w:t>
            </w:r>
          </w:p>
          <w:p>
            <w:pPr>
              <w:pStyle w:val="TableParagraph"/>
              <w:spacing w:before="158"/>
              <w:ind w:left="7"/>
              <w:rPr>
                <w:b/>
                <w:sz w:val="24"/>
              </w:rPr>
            </w:pPr>
            <w:r>
              <w:rPr>
                <w:rFonts w:ascii="Times New Roman" w:eastAsia="Times New Roman"/>
                <w:b/>
                <w:sz w:val="24"/>
              </w:rPr>
              <w:t>9</w:t>
            </w:r>
            <w:r>
              <w:rPr>
                <w:b/>
                <w:sz w:val="24"/>
              </w:rPr>
              <w:t>、厂区平面布置</w:t>
            </w:r>
          </w:p>
          <w:p>
            <w:pPr>
              <w:pStyle w:val="TableParagraph"/>
              <w:spacing w:before="158" w:line="364" w:lineRule="auto"/>
              <w:ind w:left="7" w:right="-44" w:firstLine="480"/>
              <w:rPr>
                <w:sz w:val="24"/>
              </w:rPr>
            </w:pPr>
            <w:r>
              <w:rPr>
                <w:spacing w:val="-7"/>
                <w:sz w:val="24"/>
              </w:rPr>
              <w:t xml:space="preserve">朗泽项目用地面积为 </w:t>
            </w:r>
            <w:r>
              <w:rPr>
                <w:rFonts w:ascii="Times New Roman" w:eastAsia="Times New Roman"/>
                <w:sz w:val="24"/>
              </w:rPr>
              <w:t>8953m</w:t>
            </w:r>
            <w:r>
              <w:rPr>
                <w:rFonts w:ascii="Times New Roman" w:eastAsia="Times New Roman"/>
                <w:position w:val="8"/>
                <w:sz w:val="15"/>
              </w:rPr>
              <w:t>2</w:t>
            </w:r>
            <w:r>
              <w:rPr>
                <w:spacing w:val="-4"/>
                <w:sz w:val="24"/>
              </w:rPr>
              <w:t>，包括破碎车间、粉碎车间、制粒车间、维</w:t>
            </w:r>
            <w:r>
              <w:rPr>
                <w:spacing w:val="-10"/>
                <w:sz w:val="24"/>
              </w:rPr>
              <w:t>修车间、配电房、仓库、办公楼、宿舍、食堂等。其中配电房位于厂区北侧， 破碎车间、粉碎车间、制粒车间从北向南靠东侧依次排列，办公楼、食堂等辅助工程位于厂区东南侧，仓库位于厂区西侧，维修车间位于仓库北侧。项目生产区域布局合理紧凑，生产、办公分区，平面布置基本合理，厂区总平面布置见附图二。</w:t>
            </w:r>
          </w:p>
        </w:tc>
      </w:tr>
    </w:tbl>
    <w:p>
      <w:pPr>
        <w:spacing w:after="0" w:line="364" w:lineRule="auto"/>
        <w:rPr>
          <w:sz w:val="24"/>
        </w:rPr>
        <w:sectPr>
          <w:footerReference w:type="default" r:id="rId26"/>
          <w:pgSz w:w="11910" w:h="16840"/>
          <w:pgMar w:top="1580" w:right="1240" w:bottom="960" w:left="1300" w:header="0" w:footer="771"/>
          <w:pgNumType w:start="22"/>
          <w:cols w:space="708"/>
        </w:sectPr>
      </w:pPr>
    </w:p>
    <w:p>
      <w:pPr>
        <w:pStyle w:val="Heading3"/>
        <w:spacing w:before="124"/>
        <w:ind w:left="1114"/>
      </w:pPr>
      <w:r>
        <w:pict>
          <v:group id="_x0000_s1043" style="width:454pt;height:667.95pt;margin-top:85.05pt;margin-left:70.67pt;mso-position-horizontal-relative:page;mso-position-vertical-relative:page;position:absolute;z-index:-251644928" coordorigin="1413,1701" coordsize="9080,13359">
            <v:shape id="_x0000_s1044" style="width:9080;height:13359;left:1413;position:absolute;top:1778" coordorigin="1413,1779" coordsize="9080,13359" path="m1413,1711l10493,1711m1413,15050l10493,15050m1423,1701l1423,15059m10483,1720l10483,15059e" filled="f" stroked="t" strokecolor="black" strokeweight="0.96pt">
              <v:stroke dashstyle="solid"/>
              <v:path arrowok="t"/>
            </v:shape>
            <v:line id="_x0000_s1045" style="position:absolute" from="2307,1720" to="2307,15040" stroked="t" strokecolor="black" strokeweight="0.48pt">
              <v:stroke dashstyle="solid"/>
            </v:line>
          </v:group>
        </w:pict>
      </w:r>
      <w:r>
        <w:rPr>
          <w:rFonts w:ascii="Times New Roman" w:eastAsia="Times New Roman"/>
        </w:rPr>
        <w:t>1</w:t>
      </w:r>
      <w:r>
        <w:t>、施工期主要工艺流程简述</w:t>
      </w:r>
    </w:p>
    <w:p>
      <w:pPr>
        <w:pStyle w:val="BodyText"/>
        <w:spacing w:before="160" w:after="19" w:line="364" w:lineRule="auto"/>
        <w:ind w:left="1114" w:right="288" w:firstLine="480"/>
        <w:jc w:val="both"/>
      </w:pPr>
      <w:r>
        <w:t xml:space="preserve">本项目不新增厂房，利用现有厂房，施工期主要为房屋修缮、隔油池的新建、设备的调试和维修。本项目房屋修缮、隔油池的新建、设备的调试和维修过程会有噪声产生，同时在安装过程中会产生建筑垃圾、生活垃圾和施工生活污水，本次项目施工期工艺流程及产污情况见图 </w:t>
      </w:r>
      <w:r>
        <w:rPr>
          <w:rFonts w:ascii="Times New Roman" w:eastAsia="Times New Roman"/>
        </w:rPr>
        <w:t>2-2</w:t>
      </w:r>
      <w:r>
        <w:t>。</w:t>
      </w:r>
    </w:p>
    <w:p>
      <w:pPr>
        <w:pStyle w:val="BodyText"/>
        <w:ind w:left="1629"/>
        <w:rPr>
          <w:sz w:val="20"/>
        </w:rPr>
      </w:pPr>
      <w:r>
        <w:rPr>
          <w:sz w:val="20"/>
        </w:rPr>
        <w:drawing>
          <wp:inline distT="0" distB="0" distL="0" distR="0">
            <wp:extent cx="4737212" cy="176079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27" cstate="print"/>
                    <a:stretch>
                      <a:fillRect/>
                    </a:stretch>
                  </pic:blipFill>
                  <pic:spPr>
                    <a:xfrm>
                      <a:off x="0" y="0"/>
                      <a:ext cx="4737212" cy="1760791"/>
                    </a:xfrm>
                    <a:prstGeom prst="rect">
                      <a:avLst/>
                    </a:prstGeom>
                  </pic:spPr>
                </pic:pic>
              </a:graphicData>
            </a:graphic>
          </wp:inline>
        </w:drawing>
      </w:r>
    </w:p>
    <w:p>
      <w:pPr>
        <w:pStyle w:val="Heading3"/>
        <w:tabs>
          <w:tab w:val="left" w:pos="3958"/>
        </w:tabs>
        <w:spacing w:before="10"/>
        <w:ind w:left="3096"/>
      </w:pPr>
      <w:r>
        <w:t>图</w:t>
      </w:r>
      <w:r>
        <w:rPr>
          <w:spacing w:val="-62"/>
        </w:rPr>
        <w:t xml:space="preserve"> </w:t>
      </w:r>
      <w:r>
        <w:rPr>
          <w:rFonts w:ascii="Times New Roman" w:eastAsia="Times New Roman"/>
        </w:rPr>
        <w:t>2-2</w:t>
        <w:tab/>
      </w:r>
      <w:r>
        <w:t>施工期工艺流程及产污情况图</w:t>
      </w:r>
    </w:p>
    <w:p>
      <w:pPr>
        <w:pStyle w:val="Heading3"/>
        <w:spacing w:before="2"/>
        <w:ind w:left="1114"/>
      </w:pPr>
      <w:r>
        <w:rPr>
          <w:rFonts w:ascii="Times New Roman" w:eastAsia="Times New Roman"/>
        </w:rPr>
        <w:t>2</w:t>
      </w:r>
      <w:r>
        <w:t>、营运期主要工艺流程简述</w:t>
      </w:r>
    </w:p>
    <w:p>
      <w:pPr>
        <w:pStyle w:val="BodyText"/>
        <w:tabs>
          <w:tab w:val="left" w:pos="1594"/>
        </w:tabs>
        <w:spacing w:before="145" w:line="216" w:lineRule="auto"/>
        <w:ind w:left="324" w:right="4030"/>
      </w:pPr>
      <w:r>
        <w:rPr>
          <w:position w:val="4"/>
        </w:rPr>
        <w:t>工艺</w:t>
        <w:tab/>
      </w:r>
      <w:r>
        <w:t>生产工艺流程及产污环节见图</w:t>
      </w:r>
      <w:r>
        <w:rPr>
          <w:spacing w:val="-61"/>
        </w:rPr>
        <w:t xml:space="preserve"> </w:t>
      </w:r>
      <w:r>
        <w:rPr>
          <w:rFonts w:ascii="Times New Roman" w:eastAsia="Times New Roman"/>
        </w:rPr>
        <w:t>2-3</w:t>
      </w:r>
      <w:r>
        <w:rPr>
          <w:spacing w:val="-17"/>
        </w:rPr>
        <w:t>。</w:t>
      </w:r>
      <w:r>
        <w:t>流程</w:t>
      </w:r>
    </w:p>
    <w:p>
      <w:pPr>
        <w:pStyle w:val="BodyText"/>
        <w:spacing w:before="8" w:line="242" w:lineRule="auto"/>
        <w:ind w:left="324" w:right="8559"/>
        <w:jc w:val="both"/>
      </w:pPr>
      <w:r>
        <w:drawing>
          <wp:anchor distT="0" distB="0" distL="0" distR="0" simplePos="0" relativeHeight="251670528" behindDoc="1" locked="0" layoutInCell="1" allowOverlap="1">
            <wp:simplePos x="0" y="0"/>
            <wp:positionH relativeFrom="page">
              <wp:posOffset>2687745</wp:posOffset>
            </wp:positionH>
            <wp:positionV relativeFrom="paragraph">
              <wp:posOffset>55485</wp:posOffset>
            </wp:positionV>
            <wp:extent cx="2558858" cy="3882568"/>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28" cstate="print"/>
                    <a:stretch>
                      <a:fillRect/>
                    </a:stretch>
                  </pic:blipFill>
                  <pic:spPr>
                    <a:xfrm>
                      <a:off x="0" y="0"/>
                      <a:ext cx="2558858" cy="3882568"/>
                    </a:xfrm>
                    <a:prstGeom prst="rect">
                      <a:avLst/>
                    </a:prstGeom>
                  </pic:spPr>
                </pic:pic>
              </a:graphicData>
            </a:graphic>
          </wp:anchor>
        </w:drawing>
      </w:r>
      <w:r>
        <w:rPr>
          <w:spacing w:val="-9"/>
        </w:rPr>
        <w:t>和产排污环节</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7"/>
        </w:rPr>
      </w:pPr>
    </w:p>
    <w:p>
      <w:pPr>
        <w:pStyle w:val="Heading3"/>
        <w:tabs>
          <w:tab w:val="left" w:pos="3838"/>
        </w:tabs>
        <w:ind w:left="2976"/>
      </w:pPr>
      <w:r>
        <w:t>图</w:t>
      </w:r>
      <w:r>
        <w:rPr>
          <w:spacing w:val="-62"/>
        </w:rPr>
        <w:t xml:space="preserve"> </w:t>
      </w:r>
      <w:r>
        <w:rPr>
          <w:rFonts w:ascii="Times New Roman" w:eastAsia="Times New Roman"/>
        </w:rPr>
        <w:t>2-3</w:t>
        <w:tab/>
      </w:r>
      <w:r>
        <w:t>项目生产工艺流程及产污环节图</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9" w:history="1">
        <w:r>
          <w:rPr>
            <w:rFonts w:ascii="SimSun" w:eastAsia="SimSun" w:hAnsi="SimSun" w:cs="SimSun"/>
            <w:b/>
            <w:bCs/>
            <w:color w:val="0000EE"/>
            <w:sz w:val="30"/>
            <w:szCs w:val="30"/>
            <w:u w:val="single" w:color="0000EE"/>
          </w:rPr>
          <w:t>https://d.book118.com/287036132030006054</w:t>
        </w:r>
      </w:hyperlink>
    </w:p>
    <w:p>
      <w:pPr>
        <w:spacing w:after="0"/>
      </w:pPr>
    </w:p>
    <w:sectPr>
      <w:footerReference w:type="default" r:id="rId30"/>
      <w:pgSz w:w="11910" w:h="16840"/>
      <w:pgMar w:top="1580" w:right="1240" w:bottom="960" w:left="1300" w:header="0" w:footer="771"/>
      <w:pgNumType w:start="2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MS UI Gothic">
    <w:altName w:val="MS UI Gothic"/>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8.5pt;height:12pt;margin-top:777.03pt;margin-left:293.44pt;mso-position-horizontal-relative:page;mso-position-vertical-relative:page;position:absolute;z-index:-251658240"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8.5pt;height:12pt;margin-top:777.03pt;margin-left:293.44pt;mso-position-horizontal-relative:page;mso-position-vertical-relative:page;position:absolute;z-index:-251657216"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8.5pt;height:12pt;margin-top:777.03pt;margin-left:293.44pt;mso-position-horizontal-relative:page;mso-position-vertical-relative:page;position:absolute;z-index:-251656192"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8.5pt;height:12pt;margin-top:777.03pt;margin-left:293.44pt;mso-position-horizontal-relative:page;mso-position-vertical-relative:page;position:absolute;z-index:-251655168"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8.5pt;height:12pt;margin-top:777.03pt;margin-left:293.44pt;mso-position-horizontal-relative:page;mso-position-vertical-relative:page;position:absolute;z-index:-251654144"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8.5pt;height:12pt;margin-top:777.03pt;margin-left:293.44pt;mso-position-horizontal-relative:page;mso-position-vertical-relative:page;position:absolute;z-index:-251653120"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8.5pt;height:12pt;margin-top:777.03pt;margin-left:293.44pt;mso-position-horizontal-relative:page;mso-position-vertical-relative:page;position:absolute;z-index:-251652096"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8.5pt;height:12pt;margin-top:777.03pt;margin-left:293.44pt;mso-position-horizontal-relative:page;mso-position-vertical-relative:page;position:absolute;z-index:-251651072"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8.5pt;height:12pt;margin-top:777.03pt;margin-left:293.44pt;mso-position-horizontal-relative:page;mso-position-vertical-relative:page;position:absolute;z-index:-251650048"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3.1pt;height:12pt;margin-top:777.03pt;margin-left:291.16pt;mso-position-horizontal-relative:page;mso-position-vertical-relative:page;position:absolute;z-index:-251649024"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3.1pt;height:12pt;margin-top:777.03pt;margin-left:291.16pt;mso-position-horizontal-relative:page;mso-position-vertical-relative:page;position:absolute;z-index:-251648000"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3.1pt;height:12pt;margin-top:777.03pt;margin-left:291.16pt;mso-position-horizontal-relative:page;mso-position-vertical-relative:page;position:absolute;z-index:-251646976"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3.1pt;height:12pt;margin-top:777.03pt;margin-left:291.16pt;mso-position-horizontal-relative:page;mso-position-vertical-relative:page;position:absolute;z-index:-251645952"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3.1pt;height:12pt;margin-top:777.03pt;margin-left:291.16pt;mso-position-horizontal-relative:page;mso-position-vertical-relative:page;position:absolute;z-index:-251644928"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14</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3.1pt;height:12pt;margin-top:777.03pt;margin-left:291.16pt;mso-position-horizontal-relative:page;mso-position-vertical-relative:page;position:absolute;z-index:-251643904"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3.1pt;height:12pt;margin-top:777.03pt;margin-left:291.16pt;mso-position-horizontal-relative:page;mso-position-vertical-relative:page;position:absolute;z-index:-251642880"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3.1pt;height:12pt;margin-top:777.03pt;margin-left:291.16pt;mso-position-horizontal-relative:page;mso-position-vertical-relative:page;position:absolute;z-index:-251641856"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3.1pt;height:12pt;margin-top:788.31pt;margin-left:291.16pt;mso-position-horizontal-relative:page;mso-position-vertical-relative:page;position:absolute;z-index:-251640832"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13.1pt;height:12pt;margin-top:788.31pt;margin-left:291.16pt;mso-position-horizontal-relative:page;mso-position-vertical-relative:page;position:absolute;z-index:-251639808"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19</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3.1pt;height:12pt;margin-top:788.31pt;margin-left:291.16pt;mso-position-horizontal-relative:page;mso-position-vertical-relative:page;position:absolute;z-index:-251638784"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20</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13.1pt;height:12pt;margin-top:788.31pt;margin-left:291.16pt;mso-position-horizontal-relative:page;mso-position-vertical-relative:page;position:absolute;z-index:-251637760"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21</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3.1pt;height:12pt;margin-top:788.31pt;margin-left:291.16pt;mso-position-horizontal-relative:page;mso-position-vertical-relative:page;position:absolute;z-index:-251636736"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22</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13.1pt;height:12pt;margin-top:788.31pt;margin-left:291.16pt;mso-position-horizontal-relative:page;mso-position-vertical-relative:page;position:absolute;z-index:-251635712" filled="f" stroked="f">
          <v:textbox inset="0,0,0,0">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23</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E939D"/>
    <w:multiLevelType w:val="hybridMultilevel"/>
    <w:tmpl w:val="00000000"/>
    <w:lvl w:ilvl="0">
      <w:start w:val="1"/>
      <w:numFmt w:val="decimal"/>
      <w:lvlText w:val="（%1）"/>
      <w:lvlJc w:val="left"/>
      <w:pPr>
        <w:ind w:left="106" w:hanging="527"/>
        <w:jc w:val="left"/>
      </w:pPr>
      <w:rPr>
        <w:rFonts w:ascii="仿宋" w:eastAsia="仿宋" w:hAnsi="仿宋" w:cs="仿宋" w:hint="default"/>
        <w:spacing w:val="-85"/>
        <w:w w:val="99"/>
        <w:sz w:val="19"/>
        <w:szCs w:val="19"/>
        <w:lang w:val="zh-CN" w:eastAsia="zh-CN" w:bidi="zh-CN"/>
      </w:rPr>
    </w:lvl>
    <w:lvl w:ilvl="1">
      <w:start w:val="0"/>
      <w:numFmt w:val="bullet"/>
      <w:lvlText w:val="•"/>
      <w:lvlJc w:val="left"/>
      <w:pPr>
        <w:ind w:left="354" w:hanging="527"/>
      </w:pPr>
      <w:rPr>
        <w:rFonts w:hint="default"/>
        <w:lang w:val="zh-CN" w:eastAsia="zh-CN" w:bidi="zh-CN"/>
      </w:rPr>
    </w:lvl>
    <w:lvl w:ilvl="2">
      <w:start w:val="0"/>
      <w:numFmt w:val="bullet"/>
      <w:lvlText w:val="•"/>
      <w:lvlJc w:val="left"/>
      <w:pPr>
        <w:ind w:left="608" w:hanging="527"/>
      </w:pPr>
      <w:rPr>
        <w:rFonts w:hint="default"/>
        <w:lang w:val="zh-CN" w:eastAsia="zh-CN" w:bidi="zh-CN"/>
      </w:rPr>
    </w:lvl>
    <w:lvl w:ilvl="3">
      <w:start w:val="0"/>
      <w:numFmt w:val="bullet"/>
      <w:lvlText w:val="•"/>
      <w:lvlJc w:val="left"/>
      <w:pPr>
        <w:ind w:left="862" w:hanging="527"/>
      </w:pPr>
      <w:rPr>
        <w:rFonts w:hint="default"/>
        <w:lang w:val="zh-CN" w:eastAsia="zh-CN" w:bidi="zh-CN"/>
      </w:rPr>
    </w:lvl>
    <w:lvl w:ilvl="4">
      <w:start w:val="0"/>
      <w:numFmt w:val="bullet"/>
      <w:lvlText w:val="•"/>
      <w:lvlJc w:val="left"/>
      <w:pPr>
        <w:ind w:left="1116" w:hanging="527"/>
      </w:pPr>
      <w:rPr>
        <w:rFonts w:hint="default"/>
        <w:lang w:val="zh-CN" w:eastAsia="zh-CN" w:bidi="zh-CN"/>
      </w:rPr>
    </w:lvl>
    <w:lvl w:ilvl="5">
      <w:start w:val="0"/>
      <w:numFmt w:val="bullet"/>
      <w:lvlText w:val="•"/>
      <w:lvlJc w:val="left"/>
      <w:pPr>
        <w:ind w:left="1371" w:hanging="527"/>
      </w:pPr>
      <w:rPr>
        <w:rFonts w:hint="default"/>
        <w:lang w:val="zh-CN" w:eastAsia="zh-CN" w:bidi="zh-CN"/>
      </w:rPr>
    </w:lvl>
    <w:lvl w:ilvl="6">
      <w:start w:val="0"/>
      <w:numFmt w:val="bullet"/>
      <w:lvlText w:val="•"/>
      <w:lvlJc w:val="left"/>
      <w:pPr>
        <w:ind w:left="1625" w:hanging="527"/>
      </w:pPr>
      <w:rPr>
        <w:rFonts w:hint="default"/>
        <w:lang w:val="zh-CN" w:eastAsia="zh-CN" w:bidi="zh-CN"/>
      </w:rPr>
    </w:lvl>
    <w:lvl w:ilvl="7">
      <w:start w:val="0"/>
      <w:numFmt w:val="bullet"/>
      <w:lvlText w:val="•"/>
      <w:lvlJc w:val="left"/>
      <w:pPr>
        <w:ind w:left="1879" w:hanging="527"/>
      </w:pPr>
      <w:rPr>
        <w:rFonts w:hint="default"/>
        <w:lang w:val="zh-CN" w:eastAsia="zh-CN" w:bidi="zh-CN"/>
      </w:rPr>
    </w:lvl>
    <w:lvl w:ilvl="8">
      <w:start w:val="0"/>
      <w:numFmt w:val="bullet"/>
      <w:lvlText w:val="•"/>
      <w:lvlJc w:val="left"/>
      <w:pPr>
        <w:ind w:left="2133" w:hanging="527"/>
      </w:pPr>
      <w:rPr>
        <w:rFonts w:hint="default"/>
        <w:lang w:val="zh-CN" w:eastAsia="zh-CN" w:bidi="zh-CN"/>
      </w:rPr>
    </w:lvl>
  </w:abstractNum>
  <w:abstractNum w:abstractNumId="1">
    <w:nsid w:val="092FFB80"/>
    <w:multiLevelType w:val="hybridMultilevel"/>
    <w:tmpl w:val="00000000"/>
    <w:lvl w:ilvl="0">
      <w:start w:val="1"/>
      <w:numFmt w:val="decimal"/>
      <w:lvlText w:val="（%1）"/>
      <w:lvlJc w:val="left"/>
      <w:pPr>
        <w:ind w:left="113" w:hanging="580"/>
        <w:jc w:val="left"/>
      </w:pPr>
      <w:rPr>
        <w:rFonts w:ascii="仿宋" w:eastAsia="仿宋" w:hAnsi="仿宋" w:cs="仿宋" w:hint="default"/>
        <w:spacing w:val="-15"/>
        <w:w w:val="100"/>
        <w:sz w:val="22"/>
        <w:szCs w:val="22"/>
        <w:lang w:val="zh-CN" w:eastAsia="zh-CN" w:bidi="zh-CN"/>
      </w:rPr>
    </w:lvl>
    <w:lvl w:ilvl="1">
      <w:start w:val="0"/>
      <w:numFmt w:val="bullet"/>
      <w:lvlText w:val="•"/>
      <w:lvlJc w:val="left"/>
      <w:pPr>
        <w:ind w:left="859" w:hanging="580"/>
      </w:pPr>
      <w:rPr>
        <w:rFonts w:hint="default"/>
        <w:lang w:val="zh-CN" w:eastAsia="zh-CN" w:bidi="zh-CN"/>
      </w:rPr>
    </w:lvl>
    <w:lvl w:ilvl="2">
      <w:start w:val="0"/>
      <w:numFmt w:val="bullet"/>
      <w:lvlText w:val="•"/>
      <w:lvlJc w:val="left"/>
      <w:pPr>
        <w:ind w:left="1599" w:hanging="580"/>
      </w:pPr>
      <w:rPr>
        <w:rFonts w:hint="default"/>
        <w:lang w:val="zh-CN" w:eastAsia="zh-CN" w:bidi="zh-CN"/>
      </w:rPr>
    </w:lvl>
    <w:lvl w:ilvl="3">
      <w:start w:val="0"/>
      <w:numFmt w:val="bullet"/>
      <w:lvlText w:val="•"/>
      <w:lvlJc w:val="left"/>
      <w:pPr>
        <w:ind w:left="2338" w:hanging="580"/>
      </w:pPr>
      <w:rPr>
        <w:rFonts w:hint="default"/>
        <w:lang w:val="zh-CN" w:eastAsia="zh-CN" w:bidi="zh-CN"/>
      </w:rPr>
    </w:lvl>
    <w:lvl w:ilvl="4">
      <w:start w:val="0"/>
      <w:numFmt w:val="bullet"/>
      <w:lvlText w:val="•"/>
      <w:lvlJc w:val="left"/>
      <w:pPr>
        <w:ind w:left="3078" w:hanging="580"/>
      </w:pPr>
      <w:rPr>
        <w:rFonts w:hint="default"/>
        <w:lang w:val="zh-CN" w:eastAsia="zh-CN" w:bidi="zh-CN"/>
      </w:rPr>
    </w:lvl>
    <w:lvl w:ilvl="5">
      <w:start w:val="0"/>
      <w:numFmt w:val="bullet"/>
      <w:lvlText w:val="•"/>
      <w:lvlJc w:val="left"/>
      <w:pPr>
        <w:ind w:left="3818" w:hanging="580"/>
      </w:pPr>
      <w:rPr>
        <w:rFonts w:hint="default"/>
        <w:lang w:val="zh-CN" w:eastAsia="zh-CN" w:bidi="zh-CN"/>
      </w:rPr>
    </w:lvl>
    <w:lvl w:ilvl="6">
      <w:start w:val="0"/>
      <w:numFmt w:val="bullet"/>
      <w:lvlText w:val="•"/>
      <w:lvlJc w:val="left"/>
      <w:pPr>
        <w:ind w:left="4557" w:hanging="580"/>
      </w:pPr>
      <w:rPr>
        <w:rFonts w:hint="default"/>
        <w:lang w:val="zh-CN" w:eastAsia="zh-CN" w:bidi="zh-CN"/>
      </w:rPr>
    </w:lvl>
    <w:lvl w:ilvl="7">
      <w:start w:val="0"/>
      <w:numFmt w:val="bullet"/>
      <w:lvlText w:val="•"/>
      <w:lvlJc w:val="left"/>
      <w:pPr>
        <w:ind w:left="5297" w:hanging="580"/>
      </w:pPr>
      <w:rPr>
        <w:rFonts w:hint="default"/>
        <w:lang w:val="zh-CN" w:eastAsia="zh-CN" w:bidi="zh-CN"/>
      </w:rPr>
    </w:lvl>
    <w:lvl w:ilvl="8">
      <w:start w:val="0"/>
      <w:numFmt w:val="bullet"/>
      <w:lvlText w:val="•"/>
      <w:lvlJc w:val="left"/>
      <w:pPr>
        <w:ind w:left="6036" w:hanging="580"/>
      </w:pPr>
      <w:rPr>
        <w:rFonts w:hint="default"/>
        <w:lang w:val="zh-CN" w:eastAsia="zh-CN" w:bidi="zh-CN"/>
      </w:rPr>
    </w:lvl>
  </w:abstractNum>
  <w:abstractNum w:abstractNumId="2">
    <w:nsid w:val="0CBA0B5A"/>
    <w:multiLevelType w:val="hybridMultilevel"/>
    <w:tmpl w:val="00000000"/>
    <w:lvl w:ilvl="0">
      <w:start w:val="1"/>
      <w:numFmt w:val="decimal"/>
      <w:lvlText w:val="（%1）"/>
      <w:lvlJc w:val="left"/>
      <w:pPr>
        <w:ind w:left="2227" w:hanging="601"/>
        <w:jc w:val="left"/>
      </w:pPr>
      <w:rPr>
        <w:rFonts w:ascii="仿宋" w:eastAsia="仿宋" w:hAnsi="仿宋" w:cs="仿宋" w:hint="default"/>
        <w:w w:val="100"/>
        <w:sz w:val="22"/>
        <w:szCs w:val="22"/>
        <w:lang w:val="zh-CN" w:eastAsia="zh-CN" w:bidi="zh-CN"/>
      </w:rPr>
    </w:lvl>
    <w:lvl w:ilvl="1">
      <w:start w:val="0"/>
      <w:numFmt w:val="bullet"/>
      <w:lvlText w:val="•"/>
      <w:lvlJc w:val="left"/>
      <w:pPr>
        <w:ind w:left="2946" w:hanging="601"/>
      </w:pPr>
      <w:rPr>
        <w:rFonts w:hint="default"/>
        <w:lang w:val="zh-CN" w:eastAsia="zh-CN" w:bidi="zh-CN"/>
      </w:rPr>
    </w:lvl>
    <w:lvl w:ilvl="2">
      <w:start w:val="0"/>
      <w:numFmt w:val="bullet"/>
      <w:lvlText w:val="•"/>
      <w:lvlJc w:val="left"/>
      <w:pPr>
        <w:ind w:left="3673" w:hanging="601"/>
      </w:pPr>
      <w:rPr>
        <w:rFonts w:hint="default"/>
        <w:lang w:val="zh-CN" w:eastAsia="zh-CN" w:bidi="zh-CN"/>
      </w:rPr>
    </w:lvl>
    <w:lvl w:ilvl="3">
      <w:start w:val="0"/>
      <w:numFmt w:val="bullet"/>
      <w:lvlText w:val="•"/>
      <w:lvlJc w:val="left"/>
      <w:pPr>
        <w:ind w:left="4400" w:hanging="601"/>
      </w:pPr>
      <w:rPr>
        <w:rFonts w:hint="default"/>
        <w:lang w:val="zh-CN" w:eastAsia="zh-CN" w:bidi="zh-CN"/>
      </w:rPr>
    </w:lvl>
    <w:lvl w:ilvl="4">
      <w:start w:val="0"/>
      <w:numFmt w:val="bullet"/>
      <w:lvlText w:val="•"/>
      <w:lvlJc w:val="left"/>
      <w:pPr>
        <w:ind w:left="5126" w:hanging="601"/>
      </w:pPr>
      <w:rPr>
        <w:rFonts w:hint="default"/>
        <w:lang w:val="zh-CN" w:eastAsia="zh-CN" w:bidi="zh-CN"/>
      </w:rPr>
    </w:lvl>
    <w:lvl w:ilvl="5">
      <w:start w:val="0"/>
      <w:numFmt w:val="bullet"/>
      <w:lvlText w:val="•"/>
      <w:lvlJc w:val="left"/>
      <w:pPr>
        <w:ind w:left="5853" w:hanging="601"/>
      </w:pPr>
      <w:rPr>
        <w:rFonts w:hint="default"/>
        <w:lang w:val="zh-CN" w:eastAsia="zh-CN" w:bidi="zh-CN"/>
      </w:rPr>
    </w:lvl>
    <w:lvl w:ilvl="6">
      <w:start w:val="0"/>
      <w:numFmt w:val="bullet"/>
      <w:lvlText w:val="•"/>
      <w:lvlJc w:val="left"/>
      <w:pPr>
        <w:ind w:left="6580" w:hanging="601"/>
      </w:pPr>
      <w:rPr>
        <w:rFonts w:hint="default"/>
        <w:lang w:val="zh-CN" w:eastAsia="zh-CN" w:bidi="zh-CN"/>
      </w:rPr>
    </w:lvl>
    <w:lvl w:ilvl="7">
      <w:start w:val="0"/>
      <w:numFmt w:val="bullet"/>
      <w:lvlText w:val="•"/>
      <w:lvlJc w:val="left"/>
      <w:pPr>
        <w:ind w:left="7306" w:hanging="601"/>
      </w:pPr>
      <w:rPr>
        <w:rFonts w:hint="default"/>
        <w:lang w:val="zh-CN" w:eastAsia="zh-CN" w:bidi="zh-CN"/>
      </w:rPr>
    </w:lvl>
    <w:lvl w:ilvl="8">
      <w:start w:val="0"/>
      <w:numFmt w:val="bullet"/>
      <w:lvlText w:val="•"/>
      <w:lvlJc w:val="left"/>
      <w:pPr>
        <w:ind w:left="8033" w:hanging="601"/>
      </w:pPr>
      <w:rPr>
        <w:rFonts w:hint="default"/>
        <w:lang w:val="zh-CN" w:eastAsia="zh-CN" w:bidi="zh-CN"/>
      </w:rPr>
    </w:lvl>
  </w:abstractNum>
  <w:abstractNum w:abstractNumId="3">
    <w:nsid w:val="0CC12046"/>
    <w:multiLevelType w:val="hybridMultilevel"/>
    <w:tmpl w:val="00000000"/>
    <w:lvl w:ilvl="0">
      <w:start w:val="1"/>
      <w:numFmt w:val="decimal"/>
      <w:lvlText w:val="（%1）"/>
      <w:lvlJc w:val="left"/>
      <w:pPr>
        <w:ind w:left="111" w:hanging="531"/>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372" w:hanging="531"/>
      </w:pPr>
      <w:rPr>
        <w:rFonts w:hint="default"/>
        <w:lang w:val="zh-CN" w:eastAsia="zh-CN" w:bidi="zh-CN"/>
      </w:rPr>
    </w:lvl>
    <w:lvl w:ilvl="2">
      <w:start w:val="0"/>
      <w:numFmt w:val="bullet"/>
      <w:lvlText w:val="•"/>
      <w:lvlJc w:val="left"/>
      <w:pPr>
        <w:ind w:left="624" w:hanging="531"/>
      </w:pPr>
      <w:rPr>
        <w:rFonts w:hint="default"/>
        <w:lang w:val="zh-CN" w:eastAsia="zh-CN" w:bidi="zh-CN"/>
      </w:rPr>
    </w:lvl>
    <w:lvl w:ilvl="3">
      <w:start w:val="0"/>
      <w:numFmt w:val="bullet"/>
      <w:lvlText w:val="•"/>
      <w:lvlJc w:val="left"/>
      <w:pPr>
        <w:ind w:left="876" w:hanging="531"/>
      </w:pPr>
      <w:rPr>
        <w:rFonts w:hint="default"/>
        <w:lang w:val="zh-CN" w:eastAsia="zh-CN" w:bidi="zh-CN"/>
      </w:rPr>
    </w:lvl>
    <w:lvl w:ilvl="4">
      <w:start w:val="0"/>
      <w:numFmt w:val="bullet"/>
      <w:lvlText w:val="•"/>
      <w:lvlJc w:val="left"/>
      <w:pPr>
        <w:ind w:left="1128" w:hanging="531"/>
      </w:pPr>
      <w:rPr>
        <w:rFonts w:hint="default"/>
        <w:lang w:val="zh-CN" w:eastAsia="zh-CN" w:bidi="zh-CN"/>
      </w:rPr>
    </w:lvl>
    <w:lvl w:ilvl="5">
      <w:start w:val="0"/>
      <w:numFmt w:val="bullet"/>
      <w:lvlText w:val="•"/>
      <w:lvlJc w:val="left"/>
      <w:pPr>
        <w:ind w:left="1381" w:hanging="531"/>
      </w:pPr>
      <w:rPr>
        <w:rFonts w:hint="default"/>
        <w:lang w:val="zh-CN" w:eastAsia="zh-CN" w:bidi="zh-CN"/>
      </w:rPr>
    </w:lvl>
    <w:lvl w:ilvl="6">
      <w:start w:val="0"/>
      <w:numFmt w:val="bullet"/>
      <w:lvlText w:val="•"/>
      <w:lvlJc w:val="left"/>
      <w:pPr>
        <w:ind w:left="1633" w:hanging="531"/>
      </w:pPr>
      <w:rPr>
        <w:rFonts w:hint="default"/>
        <w:lang w:val="zh-CN" w:eastAsia="zh-CN" w:bidi="zh-CN"/>
      </w:rPr>
    </w:lvl>
    <w:lvl w:ilvl="7">
      <w:start w:val="0"/>
      <w:numFmt w:val="bullet"/>
      <w:lvlText w:val="•"/>
      <w:lvlJc w:val="left"/>
      <w:pPr>
        <w:ind w:left="1885" w:hanging="531"/>
      </w:pPr>
      <w:rPr>
        <w:rFonts w:hint="default"/>
        <w:lang w:val="zh-CN" w:eastAsia="zh-CN" w:bidi="zh-CN"/>
      </w:rPr>
    </w:lvl>
    <w:lvl w:ilvl="8">
      <w:start w:val="0"/>
      <w:numFmt w:val="bullet"/>
      <w:lvlText w:val="•"/>
      <w:lvlJc w:val="left"/>
      <w:pPr>
        <w:ind w:left="2137" w:hanging="531"/>
      </w:pPr>
      <w:rPr>
        <w:rFonts w:hint="default"/>
        <w:lang w:val="zh-CN" w:eastAsia="zh-CN" w:bidi="zh-CN"/>
      </w:rPr>
    </w:lvl>
  </w:abstractNum>
  <w:abstractNum w:abstractNumId="4">
    <w:nsid w:val="10EAC03F"/>
    <w:multiLevelType w:val="hybridMultilevel"/>
    <w:tmpl w:val="00000000"/>
    <w:lvl w:ilvl="0">
      <w:start w:val="2"/>
      <w:numFmt w:val="decimal"/>
      <w:lvlText w:val="（%1）"/>
      <w:lvlJc w:val="left"/>
      <w:pPr>
        <w:ind w:left="2227" w:hanging="601"/>
        <w:jc w:val="left"/>
      </w:pPr>
      <w:rPr>
        <w:rFonts w:ascii="仿宋" w:eastAsia="仿宋" w:hAnsi="仿宋" w:cs="仿宋" w:hint="default"/>
        <w:w w:val="100"/>
        <w:sz w:val="22"/>
        <w:szCs w:val="22"/>
        <w:lang w:val="zh-CN" w:eastAsia="zh-CN" w:bidi="zh-CN"/>
      </w:rPr>
    </w:lvl>
    <w:lvl w:ilvl="1">
      <w:start w:val="0"/>
      <w:numFmt w:val="bullet"/>
      <w:lvlText w:val="•"/>
      <w:lvlJc w:val="left"/>
      <w:pPr>
        <w:ind w:left="2946" w:hanging="601"/>
      </w:pPr>
      <w:rPr>
        <w:rFonts w:hint="default"/>
        <w:lang w:val="zh-CN" w:eastAsia="zh-CN" w:bidi="zh-CN"/>
      </w:rPr>
    </w:lvl>
    <w:lvl w:ilvl="2">
      <w:start w:val="0"/>
      <w:numFmt w:val="bullet"/>
      <w:lvlText w:val="•"/>
      <w:lvlJc w:val="left"/>
      <w:pPr>
        <w:ind w:left="3673" w:hanging="601"/>
      </w:pPr>
      <w:rPr>
        <w:rFonts w:hint="default"/>
        <w:lang w:val="zh-CN" w:eastAsia="zh-CN" w:bidi="zh-CN"/>
      </w:rPr>
    </w:lvl>
    <w:lvl w:ilvl="3">
      <w:start w:val="0"/>
      <w:numFmt w:val="bullet"/>
      <w:lvlText w:val="•"/>
      <w:lvlJc w:val="left"/>
      <w:pPr>
        <w:ind w:left="4400" w:hanging="601"/>
      </w:pPr>
      <w:rPr>
        <w:rFonts w:hint="default"/>
        <w:lang w:val="zh-CN" w:eastAsia="zh-CN" w:bidi="zh-CN"/>
      </w:rPr>
    </w:lvl>
    <w:lvl w:ilvl="4">
      <w:start w:val="0"/>
      <w:numFmt w:val="bullet"/>
      <w:lvlText w:val="•"/>
      <w:lvlJc w:val="left"/>
      <w:pPr>
        <w:ind w:left="5126" w:hanging="601"/>
      </w:pPr>
      <w:rPr>
        <w:rFonts w:hint="default"/>
        <w:lang w:val="zh-CN" w:eastAsia="zh-CN" w:bidi="zh-CN"/>
      </w:rPr>
    </w:lvl>
    <w:lvl w:ilvl="5">
      <w:start w:val="0"/>
      <w:numFmt w:val="bullet"/>
      <w:lvlText w:val="•"/>
      <w:lvlJc w:val="left"/>
      <w:pPr>
        <w:ind w:left="5853" w:hanging="601"/>
      </w:pPr>
      <w:rPr>
        <w:rFonts w:hint="default"/>
        <w:lang w:val="zh-CN" w:eastAsia="zh-CN" w:bidi="zh-CN"/>
      </w:rPr>
    </w:lvl>
    <w:lvl w:ilvl="6">
      <w:start w:val="0"/>
      <w:numFmt w:val="bullet"/>
      <w:lvlText w:val="•"/>
      <w:lvlJc w:val="left"/>
      <w:pPr>
        <w:ind w:left="6580" w:hanging="601"/>
      </w:pPr>
      <w:rPr>
        <w:rFonts w:hint="default"/>
        <w:lang w:val="zh-CN" w:eastAsia="zh-CN" w:bidi="zh-CN"/>
      </w:rPr>
    </w:lvl>
    <w:lvl w:ilvl="7">
      <w:start w:val="0"/>
      <w:numFmt w:val="bullet"/>
      <w:lvlText w:val="•"/>
      <w:lvlJc w:val="left"/>
      <w:pPr>
        <w:ind w:left="7306" w:hanging="601"/>
      </w:pPr>
      <w:rPr>
        <w:rFonts w:hint="default"/>
        <w:lang w:val="zh-CN" w:eastAsia="zh-CN" w:bidi="zh-CN"/>
      </w:rPr>
    </w:lvl>
    <w:lvl w:ilvl="8">
      <w:start w:val="0"/>
      <w:numFmt w:val="bullet"/>
      <w:lvlText w:val="•"/>
      <w:lvlJc w:val="left"/>
      <w:pPr>
        <w:ind w:left="8033" w:hanging="601"/>
      </w:pPr>
      <w:rPr>
        <w:rFonts w:hint="default"/>
        <w:lang w:val="zh-CN" w:eastAsia="zh-CN" w:bidi="zh-CN"/>
      </w:rPr>
    </w:lvl>
  </w:abstractNum>
  <w:abstractNum w:abstractNumId="5">
    <w:nsid w:val="11EBC9E3"/>
    <w:multiLevelType w:val="hybridMultilevel"/>
    <w:tmpl w:val="00000000"/>
    <w:lvl w:ilvl="0">
      <w:start w:val="1"/>
      <w:numFmt w:val="decimal"/>
      <w:lvlText w:val="（%1）"/>
      <w:lvlJc w:val="left"/>
      <w:pPr>
        <w:ind w:left="112" w:hanging="526"/>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418" w:hanging="526"/>
      </w:pPr>
      <w:rPr>
        <w:rFonts w:hint="default"/>
        <w:lang w:val="zh-CN" w:eastAsia="zh-CN" w:bidi="zh-CN"/>
      </w:rPr>
    </w:lvl>
    <w:lvl w:ilvl="2">
      <w:start w:val="0"/>
      <w:numFmt w:val="bullet"/>
      <w:lvlText w:val="•"/>
      <w:lvlJc w:val="left"/>
      <w:pPr>
        <w:ind w:left="717" w:hanging="526"/>
      </w:pPr>
      <w:rPr>
        <w:rFonts w:hint="default"/>
        <w:lang w:val="zh-CN" w:eastAsia="zh-CN" w:bidi="zh-CN"/>
      </w:rPr>
    </w:lvl>
    <w:lvl w:ilvl="3">
      <w:start w:val="0"/>
      <w:numFmt w:val="bullet"/>
      <w:lvlText w:val="•"/>
      <w:lvlJc w:val="left"/>
      <w:pPr>
        <w:ind w:left="1016" w:hanging="526"/>
      </w:pPr>
      <w:rPr>
        <w:rFonts w:hint="default"/>
        <w:lang w:val="zh-CN" w:eastAsia="zh-CN" w:bidi="zh-CN"/>
      </w:rPr>
    </w:lvl>
    <w:lvl w:ilvl="4">
      <w:start w:val="0"/>
      <w:numFmt w:val="bullet"/>
      <w:lvlText w:val="•"/>
      <w:lvlJc w:val="left"/>
      <w:pPr>
        <w:ind w:left="1315" w:hanging="526"/>
      </w:pPr>
      <w:rPr>
        <w:rFonts w:hint="default"/>
        <w:lang w:val="zh-CN" w:eastAsia="zh-CN" w:bidi="zh-CN"/>
      </w:rPr>
    </w:lvl>
    <w:lvl w:ilvl="5">
      <w:start w:val="0"/>
      <w:numFmt w:val="bullet"/>
      <w:lvlText w:val="•"/>
      <w:lvlJc w:val="left"/>
      <w:pPr>
        <w:ind w:left="1614" w:hanging="526"/>
      </w:pPr>
      <w:rPr>
        <w:rFonts w:hint="default"/>
        <w:lang w:val="zh-CN" w:eastAsia="zh-CN" w:bidi="zh-CN"/>
      </w:rPr>
    </w:lvl>
    <w:lvl w:ilvl="6">
      <w:start w:val="0"/>
      <w:numFmt w:val="bullet"/>
      <w:lvlText w:val="•"/>
      <w:lvlJc w:val="left"/>
      <w:pPr>
        <w:ind w:left="1912" w:hanging="526"/>
      </w:pPr>
      <w:rPr>
        <w:rFonts w:hint="default"/>
        <w:lang w:val="zh-CN" w:eastAsia="zh-CN" w:bidi="zh-CN"/>
      </w:rPr>
    </w:lvl>
    <w:lvl w:ilvl="7">
      <w:start w:val="0"/>
      <w:numFmt w:val="bullet"/>
      <w:lvlText w:val="•"/>
      <w:lvlJc w:val="left"/>
      <w:pPr>
        <w:ind w:left="2211" w:hanging="526"/>
      </w:pPr>
      <w:rPr>
        <w:rFonts w:hint="default"/>
        <w:lang w:val="zh-CN" w:eastAsia="zh-CN" w:bidi="zh-CN"/>
      </w:rPr>
    </w:lvl>
    <w:lvl w:ilvl="8">
      <w:start w:val="0"/>
      <w:numFmt w:val="bullet"/>
      <w:lvlText w:val="•"/>
      <w:lvlJc w:val="left"/>
      <w:pPr>
        <w:ind w:left="2510" w:hanging="526"/>
      </w:pPr>
      <w:rPr>
        <w:rFonts w:hint="default"/>
        <w:lang w:val="zh-CN" w:eastAsia="zh-CN" w:bidi="zh-CN"/>
      </w:rPr>
    </w:lvl>
  </w:abstractNum>
  <w:abstractNum w:abstractNumId="6">
    <w:nsid w:val="134BE09A"/>
    <w:multiLevelType w:val="hybridMultilevel"/>
    <w:tmpl w:val="00000000"/>
    <w:lvl w:ilvl="0">
      <w:start w:val="1"/>
      <w:numFmt w:val="decimal"/>
      <w:lvlText w:val="（%1）"/>
      <w:lvlJc w:val="left"/>
      <w:pPr>
        <w:ind w:left="2227" w:hanging="601"/>
        <w:jc w:val="left"/>
      </w:pPr>
      <w:rPr>
        <w:rFonts w:ascii="仿宋" w:eastAsia="仿宋" w:hAnsi="仿宋" w:cs="仿宋" w:hint="default"/>
        <w:w w:val="100"/>
        <w:sz w:val="22"/>
        <w:szCs w:val="22"/>
        <w:lang w:val="zh-CN" w:eastAsia="zh-CN" w:bidi="zh-CN"/>
      </w:rPr>
    </w:lvl>
    <w:lvl w:ilvl="1">
      <w:start w:val="0"/>
      <w:numFmt w:val="bullet"/>
      <w:lvlText w:val="•"/>
      <w:lvlJc w:val="left"/>
      <w:pPr>
        <w:ind w:left="2946" w:hanging="601"/>
      </w:pPr>
      <w:rPr>
        <w:rFonts w:hint="default"/>
        <w:lang w:val="zh-CN" w:eastAsia="zh-CN" w:bidi="zh-CN"/>
      </w:rPr>
    </w:lvl>
    <w:lvl w:ilvl="2">
      <w:start w:val="0"/>
      <w:numFmt w:val="bullet"/>
      <w:lvlText w:val="•"/>
      <w:lvlJc w:val="left"/>
      <w:pPr>
        <w:ind w:left="3673" w:hanging="601"/>
      </w:pPr>
      <w:rPr>
        <w:rFonts w:hint="default"/>
        <w:lang w:val="zh-CN" w:eastAsia="zh-CN" w:bidi="zh-CN"/>
      </w:rPr>
    </w:lvl>
    <w:lvl w:ilvl="3">
      <w:start w:val="0"/>
      <w:numFmt w:val="bullet"/>
      <w:lvlText w:val="•"/>
      <w:lvlJc w:val="left"/>
      <w:pPr>
        <w:ind w:left="4400" w:hanging="601"/>
      </w:pPr>
      <w:rPr>
        <w:rFonts w:hint="default"/>
        <w:lang w:val="zh-CN" w:eastAsia="zh-CN" w:bidi="zh-CN"/>
      </w:rPr>
    </w:lvl>
    <w:lvl w:ilvl="4">
      <w:start w:val="0"/>
      <w:numFmt w:val="bullet"/>
      <w:lvlText w:val="•"/>
      <w:lvlJc w:val="left"/>
      <w:pPr>
        <w:ind w:left="5126" w:hanging="601"/>
      </w:pPr>
      <w:rPr>
        <w:rFonts w:hint="default"/>
        <w:lang w:val="zh-CN" w:eastAsia="zh-CN" w:bidi="zh-CN"/>
      </w:rPr>
    </w:lvl>
    <w:lvl w:ilvl="5">
      <w:start w:val="0"/>
      <w:numFmt w:val="bullet"/>
      <w:lvlText w:val="•"/>
      <w:lvlJc w:val="left"/>
      <w:pPr>
        <w:ind w:left="5853" w:hanging="601"/>
      </w:pPr>
      <w:rPr>
        <w:rFonts w:hint="default"/>
        <w:lang w:val="zh-CN" w:eastAsia="zh-CN" w:bidi="zh-CN"/>
      </w:rPr>
    </w:lvl>
    <w:lvl w:ilvl="6">
      <w:start w:val="0"/>
      <w:numFmt w:val="bullet"/>
      <w:lvlText w:val="•"/>
      <w:lvlJc w:val="left"/>
      <w:pPr>
        <w:ind w:left="6580" w:hanging="601"/>
      </w:pPr>
      <w:rPr>
        <w:rFonts w:hint="default"/>
        <w:lang w:val="zh-CN" w:eastAsia="zh-CN" w:bidi="zh-CN"/>
      </w:rPr>
    </w:lvl>
    <w:lvl w:ilvl="7">
      <w:start w:val="0"/>
      <w:numFmt w:val="bullet"/>
      <w:lvlText w:val="•"/>
      <w:lvlJc w:val="left"/>
      <w:pPr>
        <w:ind w:left="7306" w:hanging="601"/>
      </w:pPr>
      <w:rPr>
        <w:rFonts w:hint="default"/>
        <w:lang w:val="zh-CN" w:eastAsia="zh-CN" w:bidi="zh-CN"/>
      </w:rPr>
    </w:lvl>
    <w:lvl w:ilvl="8">
      <w:start w:val="0"/>
      <w:numFmt w:val="bullet"/>
      <w:lvlText w:val="•"/>
      <w:lvlJc w:val="left"/>
      <w:pPr>
        <w:ind w:left="8033" w:hanging="601"/>
      </w:pPr>
      <w:rPr>
        <w:rFonts w:hint="default"/>
        <w:lang w:val="zh-CN" w:eastAsia="zh-CN" w:bidi="zh-CN"/>
      </w:rPr>
    </w:lvl>
  </w:abstractNum>
  <w:abstractNum w:abstractNumId="7">
    <w:nsid w:val="1746C13A"/>
    <w:multiLevelType w:val="hybridMultilevel"/>
    <w:tmpl w:val="00000000"/>
    <w:lvl w:ilvl="0">
      <w:start w:val="1"/>
      <w:numFmt w:val="decimal"/>
      <w:lvlText w:val="（%1）"/>
      <w:lvlJc w:val="left"/>
      <w:pPr>
        <w:ind w:left="107" w:hanging="525"/>
        <w:jc w:val="left"/>
      </w:pPr>
      <w:rPr>
        <w:rFonts w:ascii="仿宋" w:eastAsia="仿宋" w:hAnsi="仿宋" w:cs="仿宋" w:hint="default"/>
        <w:spacing w:val="-37"/>
        <w:w w:val="99"/>
        <w:sz w:val="19"/>
        <w:szCs w:val="19"/>
        <w:lang w:val="zh-CN" w:eastAsia="zh-CN" w:bidi="zh-CN"/>
      </w:rPr>
    </w:lvl>
    <w:lvl w:ilvl="1">
      <w:start w:val="0"/>
      <w:numFmt w:val="bullet"/>
      <w:lvlText w:val="•"/>
      <w:lvlJc w:val="left"/>
      <w:pPr>
        <w:ind w:left="491" w:hanging="525"/>
      </w:pPr>
      <w:rPr>
        <w:rFonts w:hint="default"/>
        <w:lang w:val="zh-CN" w:eastAsia="zh-CN" w:bidi="zh-CN"/>
      </w:rPr>
    </w:lvl>
    <w:lvl w:ilvl="2">
      <w:start w:val="0"/>
      <w:numFmt w:val="bullet"/>
      <w:lvlText w:val="•"/>
      <w:lvlJc w:val="left"/>
      <w:pPr>
        <w:ind w:left="883" w:hanging="525"/>
      </w:pPr>
      <w:rPr>
        <w:rFonts w:hint="default"/>
        <w:lang w:val="zh-CN" w:eastAsia="zh-CN" w:bidi="zh-CN"/>
      </w:rPr>
    </w:lvl>
    <w:lvl w:ilvl="3">
      <w:start w:val="0"/>
      <w:numFmt w:val="bullet"/>
      <w:lvlText w:val="•"/>
      <w:lvlJc w:val="left"/>
      <w:pPr>
        <w:ind w:left="1275" w:hanging="525"/>
      </w:pPr>
      <w:rPr>
        <w:rFonts w:hint="default"/>
        <w:lang w:val="zh-CN" w:eastAsia="zh-CN" w:bidi="zh-CN"/>
      </w:rPr>
    </w:lvl>
    <w:lvl w:ilvl="4">
      <w:start w:val="0"/>
      <w:numFmt w:val="bullet"/>
      <w:lvlText w:val="•"/>
      <w:lvlJc w:val="left"/>
      <w:pPr>
        <w:ind w:left="1666" w:hanging="525"/>
      </w:pPr>
      <w:rPr>
        <w:rFonts w:hint="default"/>
        <w:lang w:val="zh-CN" w:eastAsia="zh-CN" w:bidi="zh-CN"/>
      </w:rPr>
    </w:lvl>
    <w:lvl w:ilvl="5">
      <w:start w:val="0"/>
      <w:numFmt w:val="bullet"/>
      <w:lvlText w:val="•"/>
      <w:lvlJc w:val="left"/>
      <w:pPr>
        <w:ind w:left="2058" w:hanging="525"/>
      </w:pPr>
      <w:rPr>
        <w:rFonts w:hint="default"/>
        <w:lang w:val="zh-CN" w:eastAsia="zh-CN" w:bidi="zh-CN"/>
      </w:rPr>
    </w:lvl>
    <w:lvl w:ilvl="6">
      <w:start w:val="0"/>
      <w:numFmt w:val="bullet"/>
      <w:lvlText w:val="•"/>
      <w:lvlJc w:val="left"/>
      <w:pPr>
        <w:ind w:left="2450" w:hanging="525"/>
      </w:pPr>
      <w:rPr>
        <w:rFonts w:hint="default"/>
        <w:lang w:val="zh-CN" w:eastAsia="zh-CN" w:bidi="zh-CN"/>
      </w:rPr>
    </w:lvl>
    <w:lvl w:ilvl="7">
      <w:start w:val="0"/>
      <w:numFmt w:val="bullet"/>
      <w:lvlText w:val="•"/>
      <w:lvlJc w:val="left"/>
      <w:pPr>
        <w:ind w:left="2841" w:hanging="525"/>
      </w:pPr>
      <w:rPr>
        <w:rFonts w:hint="default"/>
        <w:lang w:val="zh-CN" w:eastAsia="zh-CN" w:bidi="zh-CN"/>
      </w:rPr>
    </w:lvl>
    <w:lvl w:ilvl="8">
      <w:start w:val="0"/>
      <w:numFmt w:val="bullet"/>
      <w:lvlText w:val="•"/>
      <w:lvlJc w:val="left"/>
      <w:pPr>
        <w:ind w:left="3233" w:hanging="525"/>
      </w:pPr>
      <w:rPr>
        <w:rFonts w:hint="default"/>
        <w:lang w:val="zh-CN" w:eastAsia="zh-CN" w:bidi="zh-CN"/>
      </w:rPr>
    </w:lvl>
  </w:abstractNum>
  <w:abstractNum w:abstractNumId="8">
    <w:nsid w:val="1837BCA4"/>
    <w:multiLevelType w:val="hybridMultilevel"/>
    <w:tmpl w:val="00000000"/>
    <w:lvl w:ilvl="0">
      <w:start w:val="5"/>
      <w:numFmt w:val="decimal"/>
      <w:lvlText w:val="（%1）"/>
      <w:lvlJc w:val="left"/>
      <w:pPr>
        <w:ind w:left="1136" w:hanging="577"/>
        <w:jc w:val="left"/>
      </w:pPr>
      <w:rPr>
        <w:rFonts w:ascii="仿宋" w:eastAsia="仿宋" w:hAnsi="仿宋" w:cs="仿宋" w:hint="default"/>
        <w:spacing w:val="-17"/>
        <w:w w:val="100"/>
        <w:sz w:val="22"/>
        <w:szCs w:val="22"/>
        <w:lang w:val="zh-CN" w:eastAsia="zh-CN" w:bidi="zh-CN"/>
      </w:rPr>
    </w:lvl>
    <w:lvl w:ilvl="1">
      <w:start w:val="0"/>
      <w:numFmt w:val="bullet"/>
      <w:lvlText w:val="•"/>
      <w:lvlJc w:val="left"/>
      <w:pPr>
        <w:ind w:left="1777" w:hanging="577"/>
      </w:pPr>
      <w:rPr>
        <w:rFonts w:hint="default"/>
        <w:lang w:val="zh-CN" w:eastAsia="zh-CN" w:bidi="zh-CN"/>
      </w:rPr>
    </w:lvl>
    <w:lvl w:ilvl="2">
      <w:start w:val="0"/>
      <w:numFmt w:val="bullet"/>
      <w:lvlText w:val="•"/>
      <w:lvlJc w:val="left"/>
      <w:pPr>
        <w:ind w:left="2415" w:hanging="577"/>
      </w:pPr>
      <w:rPr>
        <w:rFonts w:hint="default"/>
        <w:lang w:val="zh-CN" w:eastAsia="zh-CN" w:bidi="zh-CN"/>
      </w:rPr>
    </w:lvl>
    <w:lvl w:ilvl="3">
      <w:start w:val="0"/>
      <w:numFmt w:val="bullet"/>
      <w:lvlText w:val="•"/>
      <w:lvlJc w:val="left"/>
      <w:pPr>
        <w:ind w:left="3052" w:hanging="577"/>
      </w:pPr>
      <w:rPr>
        <w:rFonts w:hint="default"/>
        <w:lang w:val="zh-CN" w:eastAsia="zh-CN" w:bidi="zh-CN"/>
      </w:rPr>
    </w:lvl>
    <w:lvl w:ilvl="4">
      <w:start w:val="0"/>
      <w:numFmt w:val="bullet"/>
      <w:lvlText w:val="•"/>
      <w:lvlJc w:val="left"/>
      <w:pPr>
        <w:ind w:left="3690" w:hanging="577"/>
      </w:pPr>
      <w:rPr>
        <w:rFonts w:hint="default"/>
        <w:lang w:val="zh-CN" w:eastAsia="zh-CN" w:bidi="zh-CN"/>
      </w:rPr>
    </w:lvl>
    <w:lvl w:ilvl="5">
      <w:start w:val="0"/>
      <w:numFmt w:val="bullet"/>
      <w:lvlText w:val="•"/>
      <w:lvlJc w:val="left"/>
      <w:pPr>
        <w:ind w:left="4328" w:hanging="577"/>
      </w:pPr>
      <w:rPr>
        <w:rFonts w:hint="default"/>
        <w:lang w:val="zh-CN" w:eastAsia="zh-CN" w:bidi="zh-CN"/>
      </w:rPr>
    </w:lvl>
    <w:lvl w:ilvl="6">
      <w:start w:val="0"/>
      <w:numFmt w:val="bullet"/>
      <w:lvlText w:val="•"/>
      <w:lvlJc w:val="left"/>
      <w:pPr>
        <w:ind w:left="4965" w:hanging="577"/>
      </w:pPr>
      <w:rPr>
        <w:rFonts w:hint="default"/>
        <w:lang w:val="zh-CN" w:eastAsia="zh-CN" w:bidi="zh-CN"/>
      </w:rPr>
    </w:lvl>
    <w:lvl w:ilvl="7">
      <w:start w:val="0"/>
      <w:numFmt w:val="bullet"/>
      <w:lvlText w:val="•"/>
      <w:lvlJc w:val="left"/>
      <w:pPr>
        <w:ind w:left="5603" w:hanging="577"/>
      </w:pPr>
      <w:rPr>
        <w:rFonts w:hint="default"/>
        <w:lang w:val="zh-CN" w:eastAsia="zh-CN" w:bidi="zh-CN"/>
      </w:rPr>
    </w:lvl>
    <w:lvl w:ilvl="8">
      <w:start w:val="0"/>
      <w:numFmt w:val="bullet"/>
      <w:lvlText w:val="•"/>
      <w:lvlJc w:val="left"/>
      <w:pPr>
        <w:ind w:left="6240" w:hanging="577"/>
      </w:pPr>
      <w:rPr>
        <w:rFonts w:hint="default"/>
        <w:lang w:val="zh-CN" w:eastAsia="zh-CN" w:bidi="zh-CN"/>
      </w:rPr>
    </w:lvl>
  </w:abstractNum>
  <w:abstractNum w:abstractNumId="9">
    <w:nsid w:val="1B8C63E8"/>
    <w:multiLevelType w:val="hybridMultilevel"/>
    <w:tmpl w:val="00000000"/>
    <w:lvl w:ilvl="0">
      <w:start w:val="1"/>
      <w:numFmt w:val="decimal"/>
      <w:lvlText w:val="（%1）"/>
      <w:lvlJc w:val="left"/>
      <w:pPr>
        <w:ind w:left="111" w:hanging="531"/>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372" w:hanging="531"/>
      </w:pPr>
      <w:rPr>
        <w:rFonts w:hint="default"/>
        <w:lang w:val="zh-CN" w:eastAsia="zh-CN" w:bidi="zh-CN"/>
      </w:rPr>
    </w:lvl>
    <w:lvl w:ilvl="2">
      <w:start w:val="0"/>
      <w:numFmt w:val="bullet"/>
      <w:lvlText w:val="•"/>
      <w:lvlJc w:val="left"/>
      <w:pPr>
        <w:ind w:left="624" w:hanging="531"/>
      </w:pPr>
      <w:rPr>
        <w:rFonts w:hint="default"/>
        <w:lang w:val="zh-CN" w:eastAsia="zh-CN" w:bidi="zh-CN"/>
      </w:rPr>
    </w:lvl>
    <w:lvl w:ilvl="3">
      <w:start w:val="0"/>
      <w:numFmt w:val="bullet"/>
      <w:lvlText w:val="•"/>
      <w:lvlJc w:val="left"/>
      <w:pPr>
        <w:ind w:left="876" w:hanging="531"/>
      </w:pPr>
      <w:rPr>
        <w:rFonts w:hint="default"/>
        <w:lang w:val="zh-CN" w:eastAsia="zh-CN" w:bidi="zh-CN"/>
      </w:rPr>
    </w:lvl>
    <w:lvl w:ilvl="4">
      <w:start w:val="0"/>
      <w:numFmt w:val="bullet"/>
      <w:lvlText w:val="•"/>
      <w:lvlJc w:val="left"/>
      <w:pPr>
        <w:ind w:left="1128" w:hanging="531"/>
      </w:pPr>
      <w:rPr>
        <w:rFonts w:hint="default"/>
        <w:lang w:val="zh-CN" w:eastAsia="zh-CN" w:bidi="zh-CN"/>
      </w:rPr>
    </w:lvl>
    <w:lvl w:ilvl="5">
      <w:start w:val="0"/>
      <w:numFmt w:val="bullet"/>
      <w:lvlText w:val="•"/>
      <w:lvlJc w:val="left"/>
      <w:pPr>
        <w:ind w:left="1381" w:hanging="531"/>
      </w:pPr>
      <w:rPr>
        <w:rFonts w:hint="default"/>
        <w:lang w:val="zh-CN" w:eastAsia="zh-CN" w:bidi="zh-CN"/>
      </w:rPr>
    </w:lvl>
    <w:lvl w:ilvl="6">
      <w:start w:val="0"/>
      <w:numFmt w:val="bullet"/>
      <w:lvlText w:val="•"/>
      <w:lvlJc w:val="left"/>
      <w:pPr>
        <w:ind w:left="1633" w:hanging="531"/>
      </w:pPr>
      <w:rPr>
        <w:rFonts w:hint="default"/>
        <w:lang w:val="zh-CN" w:eastAsia="zh-CN" w:bidi="zh-CN"/>
      </w:rPr>
    </w:lvl>
    <w:lvl w:ilvl="7">
      <w:start w:val="0"/>
      <w:numFmt w:val="bullet"/>
      <w:lvlText w:val="•"/>
      <w:lvlJc w:val="left"/>
      <w:pPr>
        <w:ind w:left="1885" w:hanging="531"/>
      </w:pPr>
      <w:rPr>
        <w:rFonts w:hint="default"/>
        <w:lang w:val="zh-CN" w:eastAsia="zh-CN" w:bidi="zh-CN"/>
      </w:rPr>
    </w:lvl>
    <w:lvl w:ilvl="8">
      <w:start w:val="0"/>
      <w:numFmt w:val="bullet"/>
      <w:lvlText w:val="•"/>
      <w:lvlJc w:val="left"/>
      <w:pPr>
        <w:ind w:left="2137" w:hanging="531"/>
      </w:pPr>
      <w:rPr>
        <w:rFonts w:hint="default"/>
        <w:lang w:val="zh-CN" w:eastAsia="zh-CN" w:bidi="zh-CN"/>
      </w:rPr>
    </w:lvl>
  </w:abstractNum>
  <w:abstractNum w:abstractNumId="10">
    <w:nsid w:val="1F81A547"/>
    <w:multiLevelType w:val="hybridMultilevel"/>
    <w:tmpl w:val="00000000"/>
    <w:lvl w:ilvl="0">
      <w:start w:val="1"/>
      <w:numFmt w:val="decimal"/>
      <w:lvlText w:val="（%1）"/>
      <w:lvlJc w:val="left"/>
      <w:pPr>
        <w:ind w:left="1104" w:hanging="612"/>
        <w:jc w:val="left"/>
      </w:pPr>
      <w:rPr>
        <w:rFonts w:ascii="仿宋" w:eastAsia="仿宋" w:hAnsi="仿宋" w:cs="仿宋" w:hint="default"/>
        <w:spacing w:val="2"/>
        <w:w w:val="100"/>
        <w:sz w:val="22"/>
        <w:szCs w:val="22"/>
        <w:lang w:val="zh-CN" w:eastAsia="zh-CN" w:bidi="zh-CN"/>
      </w:rPr>
    </w:lvl>
    <w:lvl w:ilvl="1">
      <w:start w:val="0"/>
      <w:numFmt w:val="bullet"/>
      <w:lvlText w:val="•"/>
      <w:lvlJc w:val="left"/>
      <w:pPr>
        <w:ind w:left="1926" w:hanging="612"/>
      </w:pPr>
      <w:rPr>
        <w:rFonts w:hint="default"/>
        <w:lang w:val="zh-CN" w:eastAsia="zh-CN" w:bidi="zh-CN"/>
      </w:rPr>
    </w:lvl>
    <w:lvl w:ilvl="2">
      <w:start w:val="0"/>
      <w:numFmt w:val="bullet"/>
      <w:lvlText w:val="•"/>
      <w:lvlJc w:val="left"/>
      <w:pPr>
        <w:ind w:left="2753" w:hanging="612"/>
      </w:pPr>
      <w:rPr>
        <w:rFonts w:hint="default"/>
        <w:lang w:val="zh-CN" w:eastAsia="zh-CN" w:bidi="zh-CN"/>
      </w:rPr>
    </w:lvl>
    <w:lvl w:ilvl="3">
      <w:start w:val="0"/>
      <w:numFmt w:val="bullet"/>
      <w:lvlText w:val="•"/>
      <w:lvlJc w:val="left"/>
      <w:pPr>
        <w:ind w:left="3579" w:hanging="612"/>
      </w:pPr>
      <w:rPr>
        <w:rFonts w:hint="default"/>
        <w:lang w:val="zh-CN" w:eastAsia="zh-CN" w:bidi="zh-CN"/>
      </w:rPr>
    </w:lvl>
    <w:lvl w:ilvl="4">
      <w:start w:val="0"/>
      <w:numFmt w:val="bullet"/>
      <w:lvlText w:val="•"/>
      <w:lvlJc w:val="left"/>
      <w:pPr>
        <w:ind w:left="4406" w:hanging="612"/>
      </w:pPr>
      <w:rPr>
        <w:rFonts w:hint="default"/>
        <w:lang w:val="zh-CN" w:eastAsia="zh-CN" w:bidi="zh-CN"/>
      </w:rPr>
    </w:lvl>
    <w:lvl w:ilvl="5">
      <w:start w:val="0"/>
      <w:numFmt w:val="bullet"/>
      <w:lvlText w:val="•"/>
      <w:lvlJc w:val="left"/>
      <w:pPr>
        <w:ind w:left="5233" w:hanging="612"/>
      </w:pPr>
      <w:rPr>
        <w:rFonts w:hint="default"/>
        <w:lang w:val="zh-CN" w:eastAsia="zh-CN" w:bidi="zh-CN"/>
      </w:rPr>
    </w:lvl>
    <w:lvl w:ilvl="6">
      <w:start w:val="0"/>
      <w:numFmt w:val="bullet"/>
      <w:lvlText w:val="•"/>
      <w:lvlJc w:val="left"/>
      <w:pPr>
        <w:ind w:left="6059" w:hanging="612"/>
      </w:pPr>
      <w:rPr>
        <w:rFonts w:hint="default"/>
        <w:lang w:val="zh-CN" w:eastAsia="zh-CN" w:bidi="zh-CN"/>
      </w:rPr>
    </w:lvl>
    <w:lvl w:ilvl="7">
      <w:start w:val="0"/>
      <w:numFmt w:val="bullet"/>
      <w:lvlText w:val="•"/>
      <w:lvlJc w:val="left"/>
      <w:pPr>
        <w:ind w:left="6886" w:hanging="612"/>
      </w:pPr>
      <w:rPr>
        <w:rFonts w:hint="default"/>
        <w:lang w:val="zh-CN" w:eastAsia="zh-CN" w:bidi="zh-CN"/>
      </w:rPr>
    </w:lvl>
    <w:lvl w:ilvl="8">
      <w:start w:val="0"/>
      <w:numFmt w:val="bullet"/>
      <w:lvlText w:val="•"/>
      <w:lvlJc w:val="left"/>
      <w:pPr>
        <w:ind w:left="7712" w:hanging="612"/>
      </w:pPr>
      <w:rPr>
        <w:rFonts w:hint="default"/>
        <w:lang w:val="zh-CN" w:eastAsia="zh-CN" w:bidi="zh-CN"/>
      </w:rPr>
    </w:lvl>
  </w:abstractNum>
  <w:abstractNum w:abstractNumId="11">
    <w:nsid w:val="20DE1F04"/>
    <w:multiLevelType w:val="hybridMultilevel"/>
    <w:tmpl w:val="00000000"/>
    <w:lvl w:ilvl="0">
      <w:start w:val="1"/>
      <w:numFmt w:val="decimal"/>
      <w:lvlText w:val="（%1）"/>
      <w:lvlJc w:val="left"/>
      <w:pPr>
        <w:ind w:left="107" w:hanging="526"/>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400" w:hanging="526"/>
      </w:pPr>
      <w:rPr>
        <w:rFonts w:hint="default"/>
        <w:lang w:val="zh-CN" w:eastAsia="zh-CN" w:bidi="zh-CN"/>
      </w:rPr>
    </w:lvl>
    <w:lvl w:ilvl="2">
      <w:start w:val="0"/>
      <w:numFmt w:val="bullet"/>
      <w:lvlText w:val="•"/>
      <w:lvlJc w:val="left"/>
      <w:pPr>
        <w:ind w:left="701" w:hanging="526"/>
      </w:pPr>
      <w:rPr>
        <w:rFonts w:hint="default"/>
        <w:lang w:val="zh-CN" w:eastAsia="zh-CN" w:bidi="zh-CN"/>
      </w:rPr>
    </w:lvl>
    <w:lvl w:ilvl="3">
      <w:start w:val="0"/>
      <w:numFmt w:val="bullet"/>
      <w:lvlText w:val="•"/>
      <w:lvlJc w:val="left"/>
      <w:pPr>
        <w:ind w:left="1002" w:hanging="526"/>
      </w:pPr>
      <w:rPr>
        <w:rFonts w:hint="default"/>
        <w:lang w:val="zh-CN" w:eastAsia="zh-CN" w:bidi="zh-CN"/>
      </w:rPr>
    </w:lvl>
    <w:lvl w:ilvl="4">
      <w:start w:val="0"/>
      <w:numFmt w:val="bullet"/>
      <w:lvlText w:val="•"/>
      <w:lvlJc w:val="left"/>
      <w:pPr>
        <w:ind w:left="1303" w:hanging="526"/>
      </w:pPr>
      <w:rPr>
        <w:rFonts w:hint="default"/>
        <w:lang w:val="zh-CN" w:eastAsia="zh-CN" w:bidi="zh-CN"/>
      </w:rPr>
    </w:lvl>
    <w:lvl w:ilvl="5">
      <w:start w:val="0"/>
      <w:numFmt w:val="bullet"/>
      <w:lvlText w:val="•"/>
      <w:lvlJc w:val="left"/>
      <w:pPr>
        <w:ind w:left="1604" w:hanging="526"/>
      </w:pPr>
      <w:rPr>
        <w:rFonts w:hint="default"/>
        <w:lang w:val="zh-CN" w:eastAsia="zh-CN" w:bidi="zh-CN"/>
      </w:rPr>
    </w:lvl>
    <w:lvl w:ilvl="6">
      <w:start w:val="0"/>
      <w:numFmt w:val="bullet"/>
      <w:lvlText w:val="•"/>
      <w:lvlJc w:val="left"/>
      <w:pPr>
        <w:ind w:left="1904" w:hanging="526"/>
      </w:pPr>
      <w:rPr>
        <w:rFonts w:hint="default"/>
        <w:lang w:val="zh-CN" w:eastAsia="zh-CN" w:bidi="zh-CN"/>
      </w:rPr>
    </w:lvl>
    <w:lvl w:ilvl="7">
      <w:start w:val="0"/>
      <w:numFmt w:val="bullet"/>
      <w:lvlText w:val="•"/>
      <w:lvlJc w:val="left"/>
      <w:pPr>
        <w:ind w:left="2205" w:hanging="526"/>
      </w:pPr>
      <w:rPr>
        <w:rFonts w:hint="default"/>
        <w:lang w:val="zh-CN" w:eastAsia="zh-CN" w:bidi="zh-CN"/>
      </w:rPr>
    </w:lvl>
    <w:lvl w:ilvl="8">
      <w:start w:val="0"/>
      <w:numFmt w:val="bullet"/>
      <w:lvlText w:val="•"/>
      <w:lvlJc w:val="left"/>
      <w:pPr>
        <w:ind w:left="2506" w:hanging="526"/>
      </w:pPr>
      <w:rPr>
        <w:rFonts w:hint="default"/>
        <w:lang w:val="zh-CN" w:eastAsia="zh-CN" w:bidi="zh-CN"/>
      </w:rPr>
    </w:lvl>
  </w:abstractNum>
  <w:abstractNum w:abstractNumId="12">
    <w:nsid w:val="322C4AC2"/>
    <w:multiLevelType w:val="hybridMultilevel"/>
    <w:tmpl w:val="00000000"/>
    <w:lvl w:ilvl="0">
      <w:start w:val="1"/>
      <w:numFmt w:val="decimal"/>
      <w:lvlText w:val="（%1）"/>
      <w:lvlJc w:val="left"/>
      <w:pPr>
        <w:ind w:left="107" w:hanging="525"/>
        <w:jc w:val="left"/>
      </w:pPr>
      <w:rPr>
        <w:rFonts w:ascii="仿宋" w:eastAsia="仿宋" w:hAnsi="仿宋" w:cs="仿宋" w:hint="default"/>
        <w:spacing w:val="-34"/>
        <w:w w:val="99"/>
        <w:sz w:val="19"/>
        <w:szCs w:val="19"/>
        <w:lang w:val="zh-CN" w:eastAsia="zh-CN" w:bidi="zh-CN"/>
      </w:rPr>
    </w:lvl>
    <w:lvl w:ilvl="1">
      <w:start w:val="0"/>
      <w:numFmt w:val="bullet"/>
      <w:lvlText w:val="•"/>
      <w:lvlJc w:val="left"/>
      <w:pPr>
        <w:ind w:left="433" w:hanging="525"/>
      </w:pPr>
      <w:rPr>
        <w:rFonts w:hint="default"/>
        <w:lang w:val="zh-CN" w:eastAsia="zh-CN" w:bidi="zh-CN"/>
      </w:rPr>
    </w:lvl>
    <w:lvl w:ilvl="2">
      <w:start w:val="0"/>
      <w:numFmt w:val="bullet"/>
      <w:lvlText w:val="•"/>
      <w:lvlJc w:val="left"/>
      <w:pPr>
        <w:ind w:left="766" w:hanging="525"/>
      </w:pPr>
      <w:rPr>
        <w:rFonts w:hint="default"/>
        <w:lang w:val="zh-CN" w:eastAsia="zh-CN" w:bidi="zh-CN"/>
      </w:rPr>
    </w:lvl>
    <w:lvl w:ilvl="3">
      <w:start w:val="0"/>
      <w:numFmt w:val="bullet"/>
      <w:lvlText w:val="•"/>
      <w:lvlJc w:val="left"/>
      <w:pPr>
        <w:ind w:left="1099" w:hanging="525"/>
      </w:pPr>
      <w:rPr>
        <w:rFonts w:hint="default"/>
        <w:lang w:val="zh-CN" w:eastAsia="zh-CN" w:bidi="zh-CN"/>
      </w:rPr>
    </w:lvl>
    <w:lvl w:ilvl="4">
      <w:start w:val="0"/>
      <w:numFmt w:val="bullet"/>
      <w:lvlText w:val="•"/>
      <w:lvlJc w:val="left"/>
      <w:pPr>
        <w:ind w:left="1432" w:hanging="525"/>
      </w:pPr>
      <w:rPr>
        <w:rFonts w:hint="default"/>
        <w:lang w:val="zh-CN" w:eastAsia="zh-CN" w:bidi="zh-CN"/>
      </w:rPr>
    </w:lvl>
    <w:lvl w:ilvl="5">
      <w:start w:val="0"/>
      <w:numFmt w:val="bullet"/>
      <w:lvlText w:val="•"/>
      <w:lvlJc w:val="left"/>
      <w:pPr>
        <w:ind w:left="1765" w:hanging="525"/>
      </w:pPr>
      <w:rPr>
        <w:rFonts w:hint="default"/>
        <w:lang w:val="zh-CN" w:eastAsia="zh-CN" w:bidi="zh-CN"/>
      </w:rPr>
    </w:lvl>
    <w:lvl w:ilvl="6">
      <w:start w:val="0"/>
      <w:numFmt w:val="bullet"/>
      <w:lvlText w:val="•"/>
      <w:lvlJc w:val="left"/>
      <w:pPr>
        <w:ind w:left="2098" w:hanging="525"/>
      </w:pPr>
      <w:rPr>
        <w:rFonts w:hint="default"/>
        <w:lang w:val="zh-CN" w:eastAsia="zh-CN" w:bidi="zh-CN"/>
      </w:rPr>
    </w:lvl>
    <w:lvl w:ilvl="7">
      <w:start w:val="0"/>
      <w:numFmt w:val="bullet"/>
      <w:lvlText w:val="•"/>
      <w:lvlJc w:val="left"/>
      <w:pPr>
        <w:ind w:left="2431" w:hanging="525"/>
      </w:pPr>
      <w:rPr>
        <w:rFonts w:hint="default"/>
        <w:lang w:val="zh-CN" w:eastAsia="zh-CN" w:bidi="zh-CN"/>
      </w:rPr>
    </w:lvl>
    <w:lvl w:ilvl="8">
      <w:start w:val="0"/>
      <w:numFmt w:val="bullet"/>
      <w:lvlText w:val="•"/>
      <w:lvlJc w:val="left"/>
      <w:pPr>
        <w:ind w:left="2764" w:hanging="525"/>
      </w:pPr>
      <w:rPr>
        <w:rFonts w:hint="default"/>
        <w:lang w:val="zh-CN" w:eastAsia="zh-CN" w:bidi="zh-CN"/>
      </w:rPr>
    </w:lvl>
  </w:abstractNum>
  <w:abstractNum w:abstractNumId="13">
    <w:nsid w:val="3B392D82"/>
    <w:multiLevelType w:val="hybridMultilevel"/>
    <w:tmpl w:val="00000000"/>
    <w:lvl w:ilvl="0">
      <w:start w:val="0"/>
      <w:numFmt w:val="bullet"/>
      <w:lvlText w:val="☐"/>
      <w:lvlJc w:val="left"/>
      <w:pPr>
        <w:ind w:left="249" w:hanging="241"/>
      </w:pPr>
      <w:rPr>
        <w:rFonts w:ascii="MS UI Gothic" w:eastAsia="MS UI Gothic" w:hAnsi="MS UI Gothic" w:cs="MS UI Gothic" w:hint="default"/>
        <w:w w:val="100"/>
        <w:sz w:val="22"/>
        <w:szCs w:val="22"/>
        <w:lang w:val="zh-CN" w:eastAsia="zh-CN" w:bidi="zh-CN"/>
      </w:rPr>
    </w:lvl>
    <w:lvl w:ilvl="1">
      <w:start w:val="0"/>
      <w:numFmt w:val="bullet"/>
      <w:lvlText w:val="•"/>
      <w:lvlJc w:val="left"/>
      <w:pPr>
        <w:ind w:left="559" w:hanging="241"/>
      </w:pPr>
      <w:rPr>
        <w:rFonts w:hint="default"/>
        <w:lang w:val="zh-CN" w:eastAsia="zh-CN" w:bidi="zh-CN"/>
      </w:rPr>
    </w:lvl>
    <w:lvl w:ilvl="2">
      <w:start w:val="0"/>
      <w:numFmt w:val="bullet"/>
      <w:lvlText w:val="•"/>
      <w:lvlJc w:val="left"/>
      <w:pPr>
        <w:ind w:left="878" w:hanging="241"/>
      </w:pPr>
      <w:rPr>
        <w:rFonts w:hint="default"/>
        <w:lang w:val="zh-CN" w:eastAsia="zh-CN" w:bidi="zh-CN"/>
      </w:rPr>
    </w:lvl>
    <w:lvl w:ilvl="3">
      <w:start w:val="0"/>
      <w:numFmt w:val="bullet"/>
      <w:lvlText w:val="•"/>
      <w:lvlJc w:val="left"/>
      <w:pPr>
        <w:ind w:left="1198" w:hanging="241"/>
      </w:pPr>
      <w:rPr>
        <w:rFonts w:hint="default"/>
        <w:lang w:val="zh-CN" w:eastAsia="zh-CN" w:bidi="zh-CN"/>
      </w:rPr>
    </w:lvl>
    <w:lvl w:ilvl="4">
      <w:start w:val="0"/>
      <w:numFmt w:val="bullet"/>
      <w:lvlText w:val="•"/>
      <w:lvlJc w:val="left"/>
      <w:pPr>
        <w:ind w:left="1517" w:hanging="241"/>
      </w:pPr>
      <w:rPr>
        <w:rFonts w:hint="default"/>
        <w:lang w:val="zh-CN" w:eastAsia="zh-CN" w:bidi="zh-CN"/>
      </w:rPr>
    </w:lvl>
    <w:lvl w:ilvl="5">
      <w:start w:val="0"/>
      <w:numFmt w:val="bullet"/>
      <w:lvlText w:val="•"/>
      <w:lvlJc w:val="left"/>
      <w:pPr>
        <w:ind w:left="1837" w:hanging="241"/>
      </w:pPr>
      <w:rPr>
        <w:rFonts w:hint="default"/>
        <w:lang w:val="zh-CN" w:eastAsia="zh-CN" w:bidi="zh-CN"/>
      </w:rPr>
    </w:lvl>
    <w:lvl w:ilvl="6">
      <w:start w:val="0"/>
      <w:numFmt w:val="bullet"/>
      <w:lvlText w:val="•"/>
      <w:lvlJc w:val="left"/>
      <w:pPr>
        <w:ind w:left="2156" w:hanging="241"/>
      </w:pPr>
      <w:rPr>
        <w:rFonts w:hint="default"/>
        <w:lang w:val="zh-CN" w:eastAsia="zh-CN" w:bidi="zh-CN"/>
      </w:rPr>
    </w:lvl>
    <w:lvl w:ilvl="7">
      <w:start w:val="0"/>
      <w:numFmt w:val="bullet"/>
      <w:lvlText w:val="•"/>
      <w:lvlJc w:val="left"/>
      <w:pPr>
        <w:ind w:left="2475" w:hanging="241"/>
      </w:pPr>
      <w:rPr>
        <w:rFonts w:hint="default"/>
        <w:lang w:val="zh-CN" w:eastAsia="zh-CN" w:bidi="zh-CN"/>
      </w:rPr>
    </w:lvl>
    <w:lvl w:ilvl="8">
      <w:start w:val="0"/>
      <w:numFmt w:val="bullet"/>
      <w:lvlText w:val="•"/>
      <w:lvlJc w:val="left"/>
      <w:pPr>
        <w:ind w:left="2795" w:hanging="241"/>
      </w:pPr>
      <w:rPr>
        <w:rFonts w:hint="default"/>
        <w:lang w:val="zh-CN" w:eastAsia="zh-CN" w:bidi="zh-CN"/>
      </w:rPr>
    </w:lvl>
  </w:abstractNum>
  <w:abstractNum w:abstractNumId="14">
    <w:nsid w:val="3BE97F06"/>
    <w:multiLevelType w:val="hybridMultilevel"/>
    <w:tmpl w:val="00000000"/>
    <w:lvl w:ilvl="0">
      <w:start w:val="1"/>
      <w:numFmt w:val="decimal"/>
      <w:lvlText w:val="（%1）"/>
      <w:lvlJc w:val="left"/>
      <w:pPr>
        <w:ind w:left="107" w:hanging="525"/>
        <w:jc w:val="left"/>
      </w:pPr>
      <w:rPr>
        <w:rFonts w:ascii="仿宋" w:eastAsia="仿宋" w:hAnsi="仿宋" w:cs="仿宋" w:hint="default"/>
        <w:spacing w:val="-73"/>
        <w:w w:val="99"/>
        <w:sz w:val="19"/>
        <w:szCs w:val="19"/>
        <w:lang w:val="zh-CN" w:eastAsia="zh-CN" w:bidi="zh-CN"/>
      </w:rPr>
    </w:lvl>
    <w:lvl w:ilvl="1">
      <w:start w:val="0"/>
      <w:numFmt w:val="bullet"/>
      <w:lvlText w:val="•"/>
      <w:lvlJc w:val="left"/>
      <w:pPr>
        <w:ind w:left="491" w:hanging="525"/>
      </w:pPr>
      <w:rPr>
        <w:rFonts w:hint="default"/>
        <w:lang w:val="zh-CN" w:eastAsia="zh-CN" w:bidi="zh-CN"/>
      </w:rPr>
    </w:lvl>
    <w:lvl w:ilvl="2">
      <w:start w:val="0"/>
      <w:numFmt w:val="bullet"/>
      <w:lvlText w:val="•"/>
      <w:lvlJc w:val="left"/>
      <w:pPr>
        <w:ind w:left="883" w:hanging="525"/>
      </w:pPr>
      <w:rPr>
        <w:rFonts w:hint="default"/>
        <w:lang w:val="zh-CN" w:eastAsia="zh-CN" w:bidi="zh-CN"/>
      </w:rPr>
    </w:lvl>
    <w:lvl w:ilvl="3">
      <w:start w:val="0"/>
      <w:numFmt w:val="bullet"/>
      <w:lvlText w:val="•"/>
      <w:lvlJc w:val="left"/>
      <w:pPr>
        <w:ind w:left="1275" w:hanging="525"/>
      </w:pPr>
      <w:rPr>
        <w:rFonts w:hint="default"/>
        <w:lang w:val="zh-CN" w:eastAsia="zh-CN" w:bidi="zh-CN"/>
      </w:rPr>
    </w:lvl>
    <w:lvl w:ilvl="4">
      <w:start w:val="0"/>
      <w:numFmt w:val="bullet"/>
      <w:lvlText w:val="•"/>
      <w:lvlJc w:val="left"/>
      <w:pPr>
        <w:ind w:left="1666" w:hanging="525"/>
      </w:pPr>
      <w:rPr>
        <w:rFonts w:hint="default"/>
        <w:lang w:val="zh-CN" w:eastAsia="zh-CN" w:bidi="zh-CN"/>
      </w:rPr>
    </w:lvl>
    <w:lvl w:ilvl="5">
      <w:start w:val="0"/>
      <w:numFmt w:val="bullet"/>
      <w:lvlText w:val="•"/>
      <w:lvlJc w:val="left"/>
      <w:pPr>
        <w:ind w:left="2058" w:hanging="525"/>
      </w:pPr>
      <w:rPr>
        <w:rFonts w:hint="default"/>
        <w:lang w:val="zh-CN" w:eastAsia="zh-CN" w:bidi="zh-CN"/>
      </w:rPr>
    </w:lvl>
    <w:lvl w:ilvl="6">
      <w:start w:val="0"/>
      <w:numFmt w:val="bullet"/>
      <w:lvlText w:val="•"/>
      <w:lvlJc w:val="left"/>
      <w:pPr>
        <w:ind w:left="2450" w:hanging="525"/>
      </w:pPr>
      <w:rPr>
        <w:rFonts w:hint="default"/>
        <w:lang w:val="zh-CN" w:eastAsia="zh-CN" w:bidi="zh-CN"/>
      </w:rPr>
    </w:lvl>
    <w:lvl w:ilvl="7">
      <w:start w:val="0"/>
      <w:numFmt w:val="bullet"/>
      <w:lvlText w:val="•"/>
      <w:lvlJc w:val="left"/>
      <w:pPr>
        <w:ind w:left="2841" w:hanging="525"/>
      </w:pPr>
      <w:rPr>
        <w:rFonts w:hint="default"/>
        <w:lang w:val="zh-CN" w:eastAsia="zh-CN" w:bidi="zh-CN"/>
      </w:rPr>
    </w:lvl>
    <w:lvl w:ilvl="8">
      <w:start w:val="0"/>
      <w:numFmt w:val="bullet"/>
      <w:lvlText w:val="•"/>
      <w:lvlJc w:val="left"/>
      <w:pPr>
        <w:ind w:left="3233" w:hanging="525"/>
      </w:pPr>
      <w:rPr>
        <w:rFonts w:hint="default"/>
        <w:lang w:val="zh-CN" w:eastAsia="zh-CN" w:bidi="zh-CN"/>
      </w:rPr>
    </w:lvl>
  </w:abstractNum>
  <w:abstractNum w:abstractNumId="15">
    <w:nsid w:val="3CDF843D"/>
    <w:multiLevelType w:val="hybridMultilevel"/>
    <w:tmpl w:val="00000000"/>
    <w:lvl w:ilvl="0">
      <w:start w:val="0"/>
      <w:numFmt w:val="bullet"/>
      <w:lvlText w:val="☐"/>
      <w:lvlJc w:val="left"/>
      <w:pPr>
        <w:ind w:left="251" w:hanging="241"/>
      </w:pPr>
      <w:rPr>
        <w:rFonts w:ascii="MS UI Gothic" w:eastAsia="MS UI Gothic" w:hAnsi="MS UI Gothic" w:cs="MS UI Gothic" w:hint="default"/>
        <w:w w:val="100"/>
        <w:sz w:val="22"/>
        <w:szCs w:val="22"/>
        <w:lang w:val="zh-CN" w:eastAsia="zh-CN" w:bidi="zh-CN"/>
      </w:rPr>
    </w:lvl>
    <w:lvl w:ilvl="1">
      <w:start w:val="0"/>
      <w:numFmt w:val="bullet"/>
      <w:lvlText w:val="•"/>
      <w:lvlJc w:val="left"/>
      <w:pPr>
        <w:ind w:left="504" w:hanging="241"/>
      </w:pPr>
      <w:rPr>
        <w:rFonts w:hint="default"/>
        <w:lang w:val="zh-CN" w:eastAsia="zh-CN" w:bidi="zh-CN"/>
      </w:rPr>
    </w:lvl>
    <w:lvl w:ilvl="2">
      <w:start w:val="0"/>
      <w:numFmt w:val="bullet"/>
      <w:lvlText w:val="•"/>
      <w:lvlJc w:val="left"/>
      <w:pPr>
        <w:ind w:left="748" w:hanging="241"/>
      </w:pPr>
      <w:rPr>
        <w:rFonts w:hint="default"/>
        <w:lang w:val="zh-CN" w:eastAsia="zh-CN" w:bidi="zh-CN"/>
      </w:rPr>
    </w:lvl>
    <w:lvl w:ilvl="3">
      <w:start w:val="0"/>
      <w:numFmt w:val="bullet"/>
      <w:lvlText w:val="•"/>
      <w:lvlJc w:val="left"/>
      <w:pPr>
        <w:ind w:left="992" w:hanging="241"/>
      </w:pPr>
      <w:rPr>
        <w:rFonts w:hint="default"/>
        <w:lang w:val="zh-CN" w:eastAsia="zh-CN" w:bidi="zh-CN"/>
      </w:rPr>
    </w:lvl>
    <w:lvl w:ilvl="4">
      <w:start w:val="0"/>
      <w:numFmt w:val="bullet"/>
      <w:lvlText w:val="•"/>
      <w:lvlJc w:val="left"/>
      <w:pPr>
        <w:ind w:left="1236" w:hanging="241"/>
      </w:pPr>
      <w:rPr>
        <w:rFonts w:hint="default"/>
        <w:lang w:val="zh-CN" w:eastAsia="zh-CN" w:bidi="zh-CN"/>
      </w:rPr>
    </w:lvl>
    <w:lvl w:ilvl="5">
      <w:start w:val="0"/>
      <w:numFmt w:val="bullet"/>
      <w:lvlText w:val="•"/>
      <w:lvlJc w:val="left"/>
      <w:pPr>
        <w:ind w:left="1480" w:hanging="241"/>
      </w:pPr>
      <w:rPr>
        <w:rFonts w:hint="default"/>
        <w:lang w:val="zh-CN" w:eastAsia="zh-CN" w:bidi="zh-CN"/>
      </w:rPr>
    </w:lvl>
    <w:lvl w:ilvl="6">
      <w:start w:val="0"/>
      <w:numFmt w:val="bullet"/>
      <w:lvlText w:val="•"/>
      <w:lvlJc w:val="left"/>
      <w:pPr>
        <w:ind w:left="1724" w:hanging="241"/>
      </w:pPr>
      <w:rPr>
        <w:rFonts w:hint="default"/>
        <w:lang w:val="zh-CN" w:eastAsia="zh-CN" w:bidi="zh-CN"/>
      </w:rPr>
    </w:lvl>
    <w:lvl w:ilvl="7">
      <w:start w:val="0"/>
      <w:numFmt w:val="bullet"/>
      <w:lvlText w:val="•"/>
      <w:lvlJc w:val="left"/>
      <w:pPr>
        <w:ind w:left="1968" w:hanging="241"/>
      </w:pPr>
      <w:rPr>
        <w:rFonts w:hint="default"/>
        <w:lang w:val="zh-CN" w:eastAsia="zh-CN" w:bidi="zh-CN"/>
      </w:rPr>
    </w:lvl>
    <w:lvl w:ilvl="8">
      <w:start w:val="0"/>
      <w:numFmt w:val="bullet"/>
      <w:lvlText w:val="•"/>
      <w:lvlJc w:val="left"/>
      <w:pPr>
        <w:ind w:left="2212" w:hanging="241"/>
      </w:pPr>
      <w:rPr>
        <w:rFonts w:hint="default"/>
        <w:lang w:val="zh-CN" w:eastAsia="zh-CN" w:bidi="zh-CN"/>
      </w:rPr>
    </w:lvl>
  </w:abstractNum>
  <w:abstractNum w:abstractNumId="16">
    <w:nsid w:val="43AB8A63"/>
    <w:multiLevelType w:val="hybridMultilevel"/>
    <w:tmpl w:val="00000000"/>
    <w:lvl w:ilvl="0">
      <w:start w:val="0"/>
      <w:numFmt w:val="bullet"/>
      <w:lvlText w:val="☐"/>
      <w:lvlJc w:val="left"/>
      <w:pPr>
        <w:ind w:left="251" w:hanging="241"/>
      </w:pPr>
      <w:rPr>
        <w:rFonts w:ascii="MS UI Gothic" w:eastAsia="MS UI Gothic" w:hAnsi="MS UI Gothic" w:cs="MS UI Gothic" w:hint="default"/>
        <w:w w:val="100"/>
        <w:sz w:val="22"/>
        <w:szCs w:val="22"/>
        <w:lang w:val="zh-CN" w:eastAsia="zh-CN" w:bidi="zh-CN"/>
      </w:rPr>
    </w:lvl>
    <w:lvl w:ilvl="1">
      <w:start w:val="0"/>
      <w:numFmt w:val="bullet"/>
      <w:lvlText w:val="•"/>
      <w:lvlJc w:val="left"/>
      <w:pPr>
        <w:ind w:left="504" w:hanging="241"/>
      </w:pPr>
      <w:rPr>
        <w:rFonts w:hint="default"/>
        <w:lang w:val="zh-CN" w:eastAsia="zh-CN" w:bidi="zh-CN"/>
      </w:rPr>
    </w:lvl>
    <w:lvl w:ilvl="2">
      <w:start w:val="0"/>
      <w:numFmt w:val="bullet"/>
      <w:lvlText w:val="•"/>
      <w:lvlJc w:val="left"/>
      <w:pPr>
        <w:ind w:left="748" w:hanging="241"/>
      </w:pPr>
      <w:rPr>
        <w:rFonts w:hint="default"/>
        <w:lang w:val="zh-CN" w:eastAsia="zh-CN" w:bidi="zh-CN"/>
      </w:rPr>
    </w:lvl>
    <w:lvl w:ilvl="3">
      <w:start w:val="0"/>
      <w:numFmt w:val="bullet"/>
      <w:lvlText w:val="•"/>
      <w:lvlJc w:val="left"/>
      <w:pPr>
        <w:ind w:left="992" w:hanging="241"/>
      </w:pPr>
      <w:rPr>
        <w:rFonts w:hint="default"/>
        <w:lang w:val="zh-CN" w:eastAsia="zh-CN" w:bidi="zh-CN"/>
      </w:rPr>
    </w:lvl>
    <w:lvl w:ilvl="4">
      <w:start w:val="0"/>
      <w:numFmt w:val="bullet"/>
      <w:lvlText w:val="•"/>
      <w:lvlJc w:val="left"/>
      <w:pPr>
        <w:ind w:left="1236" w:hanging="241"/>
      </w:pPr>
      <w:rPr>
        <w:rFonts w:hint="default"/>
        <w:lang w:val="zh-CN" w:eastAsia="zh-CN" w:bidi="zh-CN"/>
      </w:rPr>
    </w:lvl>
    <w:lvl w:ilvl="5">
      <w:start w:val="0"/>
      <w:numFmt w:val="bullet"/>
      <w:lvlText w:val="•"/>
      <w:lvlJc w:val="left"/>
      <w:pPr>
        <w:ind w:left="1480" w:hanging="241"/>
      </w:pPr>
      <w:rPr>
        <w:rFonts w:hint="default"/>
        <w:lang w:val="zh-CN" w:eastAsia="zh-CN" w:bidi="zh-CN"/>
      </w:rPr>
    </w:lvl>
    <w:lvl w:ilvl="6">
      <w:start w:val="0"/>
      <w:numFmt w:val="bullet"/>
      <w:lvlText w:val="•"/>
      <w:lvlJc w:val="left"/>
      <w:pPr>
        <w:ind w:left="1724" w:hanging="241"/>
      </w:pPr>
      <w:rPr>
        <w:rFonts w:hint="default"/>
        <w:lang w:val="zh-CN" w:eastAsia="zh-CN" w:bidi="zh-CN"/>
      </w:rPr>
    </w:lvl>
    <w:lvl w:ilvl="7">
      <w:start w:val="0"/>
      <w:numFmt w:val="bullet"/>
      <w:lvlText w:val="•"/>
      <w:lvlJc w:val="left"/>
      <w:pPr>
        <w:ind w:left="1968" w:hanging="241"/>
      </w:pPr>
      <w:rPr>
        <w:rFonts w:hint="default"/>
        <w:lang w:val="zh-CN" w:eastAsia="zh-CN" w:bidi="zh-CN"/>
      </w:rPr>
    </w:lvl>
    <w:lvl w:ilvl="8">
      <w:start w:val="0"/>
      <w:numFmt w:val="bullet"/>
      <w:lvlText w:val="•"/>
      <w:lvlJc w:val="left"/>
      <w:pPr>
        <w:ind w:left="2212" w:hanging="241"/>
      </w:pPr>
      <w:rPr>
        <w:rFonts w:hint="default"/>
        <w:lang w:val="zh-CN" w:eastAsia="zh-CN" w:bidi="zh-CN"/>
      </w:rPr>
    </w:lvl>
  </w:abstractNum>
  <w:abstractNum w:abstractNumId="17">
    <w:nsid w:val="4990F55B"/>
    <w:multiLevelType w:val="hybridMultilevel"/>
    <w:tmpl w:val="00000000"/>
    <w:lvl w:ilvl="0">
      <w:start w:val="1"/>
      <w:numFmt w:val="decimal"/>
      <w:lvlText w:val="（%1）"/>
      <w:lvlJc w:val="left"/>
      <w:pPr>
        <w:ind w:left="112" w:hanging="543"/>
        <w:jc w:val="left"/>
      </w:pPr>
      <w:rPr>
        <w:rFonts w:ascii="仿宋" w:eastAsia="仿宋" w:hAnsi="仿宋" w:cs="仿宋" w:hint="default"/>
        <w:spacing w:val="5"/>
        <w:w w:val="99"/>
        <w:sz w:val="19"/>
        <w:szCs w:val="19"/>
        <w:lang w:val="zh-CN" w:eastAsia="zh-CN" w:bidi="zh-CN"/>
      </w:rPr>
    </w:lvl>
    <w:lvl w:ilvl="1">
      <w:start w:val="0"/>
      <w:numFmt w:val="bullet"/>
      <w:lvlText w:val="•"/>
      <w:lvlJc w:val="left"/>
      <w:pPr>
        <w:ind w:left="418" w:hanging="543"/>
      </w:pPr>
      <w:rPr>
        <w:rFonts w:hint="default"/>
        <w:lang w:val="zh-CN" w:eastAsia="zh-CN" w:bidi="zh-CN"/>
      </w:rPr>
    </w:lvl>
    <w:lvl w:ilvl="2">
      <w:start w:val="0"/>
      <w:numFmt w:val="bullet"/>
      <w:lvlText w:val="•"/>
      <w:lvlJc w:val="left"/>
      <w:pPr>
        <w:ind w:left="717" w:hanging="543"/>
      </w:pPr>
      <w:rPr>
        <w:rFonts w:hint="default"/>
        <w:lang w:val="zh-CN" w:eastAsia="zh-CN" w:bidi="zh-CN"/>
      </w:rPr>
    </w:lvl>
    <w:lvl w:ilvl="3">
      <w:start w:val="0"/>
      <w:numFmt w:val="bullet"/>
      <w:lvlText w:val="•"/>
      <w:lvlJc w:val="left"/>
      <w:pPr>
        <w:ind w:left="1016" w:hanging="543"/>
      </w:pPr>
      <w:rPr>
        <w:rFonts w:hint="default"/>
        <w:lang w:val="zh-CN" w:eastAsia="zh-CN" w:bidi="zh-CN"/>
      </w:rPr>
    </w:lvl>
    <w:lvl w:ilvl="4">
      <w:start w:val="0"/>
      <w:numFmt w:val="bullet"/>
      <w:lvlText w:val="•"/>
      <w:lvlJc w:val="left"/>
      <w:pPr>
        <w:ind w:left="1315" w:hanging="543"/>
      </w:pPr>
      <w:rPr>
        <w:rFonts w:hint="default"/>
        <w:lang w:val="zh-CN" w:eastAsia="zh-CN" w:bidi="zh-CN"/>
      </w:rPr>
    </w:lvl>
    <w:lvl w:ilvl="5">
      <w:start w:val="0"/>
      <w:numFmt w:val="bullet"/>
      <w:lvlText w:val="•"/>
      <w:lvlJc w:val="left"/>
      <w:pPr>
        <w:ind w:left="1614" w:hanging="543"/>
      </w:pPr>
      <w:rPr>
        <w:rFonts w:hint="default"/>
        <w:lang w:val="zh-CN" w:eastAsia="zh-CN" w:bidi="zh-CN"/>
      </w:rPr>
    </w:lvl>
    <w:lvl w:ilvl="6">
      <w:start w:val="0"/>
      <w:numFmt w:val="bullet"/>
      <w:lvlText w:val="•"/>
      <w:lvlJc w:val="left"/>
      <w:pPr>
        <w:ind w:left="1912" w:hanging="543"/>
      </w:pPr>
      <w:rPr>
        <w:rFonts w:hint="default"/>
        <w:lang w:val="zh-CN" w:eastAsia="zh-CN" w:bidi="zh-CN"/>
      </w:rPr>
    </w:lvl>
    <w:lvl w:ilvl="7">
      <w:start w:val="0"/>
      <w:numFmt w:val="bullet"/>
      <w:lvlText w:val="•"/>
      <w:lvlJc w:val="left"/>
      <w:pPr>
        <w:ind w:left="2211" w:hanging="543"/>
      </w:pPr>
      <w:rPr>
        <w:rFonts w:hint="default"/>
        <w:lang w:val="zh-CN" w:eastAsia="zh-CN" w:bidi="zh-CN"/>
      </w:rPr>
    </w:lvl>
    <w:lvl w:ilvl="8">
      <w:start w:val="0"/>
      <w:numFmt w:val="bullet"/>
      <w:lvlText w:val="•"/>
      <w:lvlJc w:val="left"/>
      <w:pPr>
        <w:ind w:left="2510" w:hanging="543"/>
      </w:pPr>
      <w:rPr>
        <w:rFonts w:hint="default"/>
        <w:lang w:val="zh-CN" w:eastAsia="zh-CN" w:bidi="zh-CN"/>
      </w:rPr>
    </w:lvl>
  </w:abstractNum>
  <w:abstractNum w:abstractNumId="18">
    <w:nsid w:val="4C2D2011"/>
    <w:multiLevelType w:val="hybridMultilevel"/>
    <w:tmpl w:val="00000000"/>
    <w:lvl w:ilvl="0">
      <w:start w:val="1"/>
      <w:numFmt w:val="decimal"/>
      <w:lvlText w:val="（%1）"/>
      <w:lvlJc w:val="left"/>
      <w:pPr>
        <w:ind w:left="112" w:hanging="526"/>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418" w:hanging="526"/>
      </w:pPr>
      <w:rPr>
        <w:rFonts w:hint="default"/>
        <w:lang w:val="zh-CN" w:eastAsia="zh-CN" w:bidi="zh-CN"/>
      </w:rPr>
    </w:lvl>
    <w:lvl w:ilvl="2">
      <w:start w:val="0"/>
      <w:numFmt w:val="bullet"/>
      <w:lvlText w:val="•"/>
      <w:lvlJc w:val="left"/>
      <w:pPr>
        <w:ind w:left="717" w:hanging="526"/>
      </w:pPr>
      <w:rPr>
        <w:rFonts w:hint="default"/>
        <w:lang w:val="zh-CN" w:eastAsia="zh-CN" w:bidi="zh-CN"/>
      </w:rPr>
    </w:lvl>
    <w:lvl w:ilvl="3">
      <w:start w:val="0"/>
      <w:numFmt w:val="bullet"/>
      <w:lvlText w:val="•"/>
      <w:lvlJc w:val="left"/>
      <w:pPr>
        <w:ind w:left="1016" w:hanging="526"/>
      </w:pPr>
      <w:rPr>
        <w:rFonts w:hint="default"/>
        <w:lang w:val="zh-CN" w:eastAsia="zh-CN" w:bidi="zh-CN"/>
      </w:rPr>
    </w:lvl>
    <w:lvl w:ilvl="4">
      <w:start w:val="0"/>
      <w:numFmt w:val="bullet"/>
      <w:lvlText w:val="•"/>
      <w:lvlJc w:val="left"/>
      <w:pPr>
        <w:ind w:left="1315" w:hanging="526"/>
      </w:pPr>
      <w:rPr>
        <w:rFonts w:hint="default"/>
        <w:lang w:val="zh-CN" w:eastAsia="zh-CN" w:bidi="zh-CN"/>
      </w:rPr>
    </w:lvl>
    <w:lvl w:ilvl="5">
      <w:start w:val="0"/>
      <w:numFmt w:val="bullet"/>
      <w:lvlText w:val="•"/>
      <w:lvlJc w:val="left"/>
      <w:pPr>
        <w:ind w:left="1614" w:hanging="526"/>
      </w:pPr>
      <w:rPr>
        <w:rFonts w:hint="default"/>
        <w:lang w:val="zh-CN" w:eastAsia="zh-CN" w:bidi="zh-CN"/>
      </w:rPr>
    </w:lvl>
    <w:lvl w:ilvl="6">
      <w:start w:val="0"/>
      <w:numFmt w:val="bullet"/>
      <w:lvlText w:val="•"/>
      <w:lvlJc w:val="left"/>
      <w:pPr>
        <w:ind w:left="1912" w:hanging="526"/>
      </w:pPr>
      <w:rPr>
        <w:rFonts w:hint="default"/>
        <w:lang w:val="zh-CN" w:eastAsia="zh-CN" w:bidi="zh-CN"/>
      </w:rPr>
    </w:lvl>
    <w:lvl w:ilvl="7">
      <w:start w:val="0"/>
      <w:numFmt w:val="bullet"/>
      <w:lvlText w:val="•"/>
      <w:lvlJc w:val="left"/>
      <w:pPr>
        <w:ind w:left="2211" w:hanging="526"/>
      </w:pPr>
      <w:rPr>
        <w:rFonts w:hint="default"/>
        <w:lang w:val="zh-CN" w:eastAsia="zh-CN" w:bidi="zh-CN"/>
      </w:rPr>
    </w:lvl>
    <w:lvl w:ilvl="8">
      <w:start w:val="0"/>
      <w:numFmt w:val="bullet"/>
      <w:lvlText w:val="•"/>
      <w:lvlJc w:val="left"/>
      <w:pPr>
        <w:ind w:left="2510" w:hanging="526"/>
      </w:pPr>
      <w:rPr>
        <w:rFonts w:hint="default"/>
        <w:lang w:val="zh-CN" w:eastAsia="zh-CN" w:bidi="zh-CN"/>
      </w:rPr>
    </w:lvl>
  </w:abstractNum>
  <w:abstractNum w:abstractNumId="19">
    <w:nsid w:val="555478C9"/>
    <w:multiLevelType w:val="hybridMultilevel"/>
    <w:tmpl w:val="00000000"/>
    <w:lvl w:ilvl="0">
      <w:start w:val="1"/>
      <w:numFmt w:val="decimal"/>
      <w:lvlText w:val="（%1）"/>
      <w:lvlJc w:val="left"/>
      <w:pPr>
        <w:ind w:left="8" w:hanging="601"/>
        <w:jc w:val="left"/>
      </w:pPr>
      <w:rPr>
        <w:rFonts w:ascii="仿宋" w:eastAsia="仿宋" w:hAnsi="仿宋" w:cs="仿宋" w:hint="default"/>
        <w:spacing w:val="-60"/>
        <w:w w:val="100"/>
        <w:sz w:val="22"/>
        <w:szCs w:val="22"/>
        <w:lang w:val="zh-CN" w:eastAsia="zh-CN" w:bidi="zh-CN"/>
      </w:rPr>
    </w:lvl>
    <w:lvl w:ilvl="1">
      <w:start w:val="0"/>
      <w:numFmt w:val="bullet"/>
      <w:lvlText w:val="•"/>
      <w:lvlJc w:val="left"/>
      <w:pPr>
        <w:ind w:left="802" w:hanging="601"/>
      </w:pPr>
      <w:rPr>
        <w:rFonts w:hint="default"/>
        <w:lang w:val="zh-CN" w:eastAsia="zh-CN" w:bidi="zh-CN"/>
      </w:rPr>
    </w:lvl>
    <w:lvl w:ilvl="2">
      <w:start w:val="0"/>
      <w:numFmt w:val="bullet"/>
      <w:lvlText w:val="•"/>
      <w:lvlJc w:val="left"/>
      <w:pPr>
        <w:ind w:left="1605" w:hanging="601"/>
      </w:pPr>
      <w:rPr>
        <w:rFonts w:hint="default"/>
        <w:lang w:val="zh-CN" w:eastAsia="zh-CN" w:bidi="zh-CN"/>
      </w:rPr>
    </w:lvl>
    <w:lvl w:ilvl="3">
      <w:start w:val="0"/>
      <w:numFmt w:val="bullet"/>
      <w:lvlText w:val="•"/>
      <w:lvlJc w:val="left"/>
      <w:pPr>
        <w:ind w:left="2408" w:hanging="601"/>
      </w:pPr>
      <w:rPr>
        <w:rFonts w:hint="default"/>
        <w:lang w:val="zh-CN" w:eastAsia="zh-CN" w:bidi="zh-CN"/>
      </w:rPr>
    </w:lvl>
    <w:lvl w:ilvl="4">
      <w:start w:val="0"/>
      <w:numFmt w:val="bullet"/>
      <w:lvlText w:val="•"/>
      <w:lvlJc w:val="left"/>
      <w:pPr>
        <w:ind w:left="3211" w:hanging="601"/>
      </w:pPr>
      <w:rPr>
        <w:rFonts w:hint="default"/>
        <w:lang w:val="zh-CN" w:eastAsia="zh-CN" w:bidi="zh-CN"/>
      </w:rPr>
    </w:lvl>
    <w:lvl w:ilvl="5">
      <w:start w:val="0"/>
      <w:numFmt w:val="bullet"/>
      <w:lvlText w:val="•"/>
      <w:lvlJc w:val="left"/>
      <w:pPr>
        <w:ind w:left="4014" w:hanging="601"/>
      </w:pPr>
      <w:rPr>
        <w:rFonts w:hint="default"/>
        <w:lang w:val="zh-CN" w:eastAsia="zh-CN" w:bidi="zh-CN"/>
      </w:rPr>
    </w:lvl>
    <w:lvl w:ilvl="6">
      <w:start w:val="0"/>
      <w:numFmt w:val="bullet"/>
      <w:lvlText w:val="•"/>
      <w:lvlJc w:val="left"/>
      <w:pPr>
        <w:ind w:left="4817" w:hanging="601"/>
      </w:pPr>
      <w:rPr>
        <w:rFonts w:hint="default"/>
        <w:lang w:val="zh-CN" w:eastAsia="zh-CN" w:bidi="zh-CN"/>
      </w:rPr>
    </w:lvl>
    <w:lvl w:ilvl="7">
      <w:start w:val="0"/>
      <w:numFmt w:val="bullet"/>
      <w:lvlText w:val="•"/>
      <w:lvlJc w:val="left"/>
      <w:pPr>
        <w:ind w:left="5620" w:hanging="601"/>
      </w:pPr>
      <w:rPr>
        <w:rFonts w:hint="default"/>
        <w:lang w:val="zh-CN" w:eastAsia="zh-CN" w:bidi="zh-CN"/>
      </w:rPr>
    </w:lvl>
    <w:lvl w:ilvl="8">
      <w:start w:val="0"/>
      <w:numFmt w:val="bullet"/>
      <w:lvlText w:val="•"/>
      <w:lvlJc w:val="left"/>
      <w:pPr>
        <w:ind w:left="6423" w:hanging="601"/>
      </w:pPr>
      <w:rPr>
        <w:rFonts w:hint="default"/>
        <w:lang w:val="zh-CN" w:eastAsia="zh-CN" w:bidi="zh-CN"/>
      </w:rPr>
    </w:lvl>
  </w:abstractNum>
  <w:abstractNum w:abstractNumId="20">
    <w:nsid w:val="55D0DBB9"/>
    <w:multiLevelType w:val="hybridMultilevel"/>
    <w:tmpl w:val="00000000"/>
    <w:lvl w:ilvl="0">
      <w:start w:val="1"/>
      <w:numFmt w:val="decimal"/>
      <w:lvlText w:val="（%1）"/>
      <w:lvlJc w:val="left"/>
      <w:pPr>
        <w:ind w:left="112" w:hanging="525"/>
        <w:jc w:val="left"/>
      </w:pPr>
      <w:rPr>
        <w:rFonts w:ascii="仿宋" w:eastAsia="仿宋" w:hAnsi="仿宋" w:cs="仿宋" w:hint="default"/>
        <w:spacing w:val="-1"/>
        <w:w w:val="99"/>
        <w:sz w:val="19"/>
        <w:szCs w:val="19"/>
        <w:lang w:val="zh-CN" w:eastAsia="zh-CN" w:bidi="zh-CN"/>
      </w:rPr>
    </w:lvl>
    <w:lvl w:ilvl="1">
      <w:start w:val="0"/>
      <w:numFmt w:val="bullet"/>
      <w:lvlText w:val="•"/>
      <w:lvlJc w:val="left"/>
      <w:pPr>
        <w:ind w:left="461" w:hanging="525"/>
      </w:pPr>
      <w:rPr>
        <w:rFonts w:hint="default"/>
        <w:lang w:val="zh-CN" w:eastAsia="zh-CN" w:bidi="zh-CN"/>
      </w:rPr>
    </w:lvl>
    <w:lvl w:ilvl="2">
      <w:start w:val="0"/>
      <w:numFmt w:val="bullet"/>
      <w:lvlText w:val="•"/>
      <w:lvlJc w:val="left"/>
      <w:pPr>
        <w:ind w:left="802" w:hanging="525"/>
      </w:pPr>
      <w:rPr>
        <w:rFonts w:hint="default"/>
        <w:lang w:val="zh-CN" w:eastAsia="zh-CN" w:bidi="zh-CN"/>
      </w:rPr>
    </w:lvl>
    <w:lvl w:ilvl="3">
      <w:start w:val="0"/>
      <w:numFmt w:val="bullet"/>
      <w:lvlText w:val="•"/>
      <w:lvlJc w:val="left"/>
      <w:pPr>
        <w:ind w:left="1143" w:hanging="525"/>
      </w:pPr>
      <w:rPr>
        <w:rFonts w:hint="default"/>
        <w:lang w:val="zh-CN" w:eastAsia="zh-CN" w:bidi="zh-CN"/>
      </w:rPr>
    </w:lvl>
    <w:lvl w:ilvl="4">
      <w:start w:val="0"/>
      <w:numFmt w:val="bullet"/>
      <w:lvlText w:val="•"/>
      <w:lvlJc w:val="left"/>
      <w:pPr>
        <w:ind w:left="1484" w:hanging="525"/>
      </w:pPr>
      <w:rPr>
        <w:rFonts w:hint="default"/>
        <w:lang w:val="zh-CN" w:eastAsia="zh-CN" w:bidi="zh-CN"/>
      </w:rPr>
    </w:lvl>
    <w:lvl w:ilvl="5">
      <w:start w:val="0"/>
      <w:numFmt w:val="bullet"/>
      <w:lvlText w:val="•"/>
      <w:lvlJc w:val="left"/>
      <w:pPr>
        <w:ind w:left="1825" w:hanging="525"/>
      </w:pPr>
      <w:rPr>
        <w:rFonts w:hint="default"/>
        <w:lang w:val="zh-CN" w:eastAsia="zh-CN" w:bidi="zh-CN"/>
      </w:rPr>
    </w:lvl>
    <w:lvl w:ilvl="6">
      <w:start w:val="0"/>
      <w:numFmt w:val="bullet"/>
      <w:lvlText w:val="•"/>
      <w:lvlJc w:val="left"/>
      <w:pPr>
        <w:ind w:left="2166" w:hanging="525"/>
      </w:pPr>
      <w:rPr>
        <w:rFonts w:hint="default"/>
        <w:lang w:val="zh-CN" w:eastAsia="zh-CN" w:bidi="zh-CN"/>
      </w:rPr>
    </w:lvl>
    <w:lvl w:ilvl="7">
      <w:start w:val="0"/>
      <w:numFmt w:val="bullet"/>
      <w:lvlText w:val="•"/>
      <w:lvlJc w:val="left"/>
      <w:pPr>
        <w:ind w:left="2507" w:hanging="525"/>
      </w:pPr>
      <w:rPr>
        <w:rFonts w:hint="default"/>
        <w:lang w:val="zh-CN" w:eastAsia="zh-CN" w:bidi="zh-CN"/>
      </w:rPr>
    </w:lvl>
    <w:lvl w:ilvl="8">
      <w:start w:val="0"/>
      <w:numFmt w:val="bullet"/>
      <w:lvlText w:val="•"/>
      <w:lvlJc w:val="left"/>
      <w:pPr>
        <w:ind w:left="2848" w:hanging="525"/>
      </w:pPr>
      <w:rPr>
        <w:rFonts w:hint="default"/>
        <w:lang w:val="zh-CN" w:eastAsia="zh-CN" w:bidi="zh-CN"/>
      </w:rPr>
    </w:lvl>
  </w:abstractNum>
  <w:abstractNum w:abstractNumId="21">
    <w:nsid w:val="561C2D3C"/>
    <w:multiLevelType w:val="hybridMultilevel"/>
    <w:tmpl w:val="00000000"/>
    <w:lvl w:ilvl="0">
      <w:start w:val="2"/>
      <w:numFmt w:val="decimal"/>
      <w:lvlText w:val="（%1）"/>
      <w:lvlJc w:val="left"/>
      <w:pPr>
        <w:ind w:left="1194" w:hanging="601"/>
        <w:jc w:val="left"/>
      </w:pPr>
      <w:rPr>
        <w:rFonts w:ascii="仿宋" w:eastAsia="仿宋" w:hAnsi="仿宋" w:cs="仿宋" w:hint="default"/>
        <w:w w:val="100"/>
        <w:sz w:val="22"/>
        <w:szCs w:val="22"/>
        <w:lang w:val="zh-CN" w:eastAsia="zh-CN" w:bidi="zh-CN"/>
      </w:rPr>
    </w:lvl>
    <w:lvl w:ilvl="1">
      <w:start w:val="0"/>
      <w:numFmt w:val="bullet"/>
      <w:lvlText w:val="•"/>
      <w:lvlJc w:val="left"/>
      <w:pPr>
        <w:ind w:left="1910" w:hanging="601"/>
      </w:pPr>
      <w:rPr>
        <w:rFonts w:hint="default"/>
        <w:lang w:val="zh-CN" w:eastAsia="zh-CN" w:bidi="zh-CN"/>
      </w:rPr>
    </w:lvl>
    <w:lvl w:ilvl="2">
      <w:start w:val="0"/>
      <w:numFmt w:val="bullet"/>
      <w:lvlText w:val="•"/>
      <w:lvlJc w:val="left"/>
      <w:pPr>
        <w:ind w:left="2620" w:hanging="601"/>
      </w:pPr>
      <w:rPr>
        <w:rFonts w:hint="default"/>
        <w:lang w:val="zh-CN" w:eastAsia="zh-CN" w:bidi="zh-CN"/>
      </w:rPr>
    </w:lvl>
    <w:lvl w:ilvl="3">
      <w:start w:val="0"/>
      <w:numFmt w:val="bullet"/>
      <w:lvlText w:val="•"/>
      <w:lvlJc w:val="left"/>
      <w:pPr>
        <w:ind w:left="3330" w:hanging="601"/>
      </w:pPr>
      <w:rPr>
        <w:rFonts w:hint="default"/>
        <w:lang w:val="zh-CN" w:eastAsia="zh-CN" w:bidi="zh-CN"/>
      </w:rPr>
    </w:lvl>
    <w:lvl w:ilvl="4">
      <w:start w:val="0"/>
      <w:numFmt w:val="bullet"/>
      <w:lvlText w:val="•"/>
      <w:lvlJc w:val="left"/>
      <w:pPr>
        <w:ind w:left="4040" w:hanging="601"/>
      </w:pPr>
      <w:rPr>
        <w:rFonts w:hint="default"/>
        <w:lang w:val="zh-CN" w:eastAsia="zh-CN" w:bidi="zh-CN"/>
      </w:rPr>
    </w:lvl>
    <w:lvl w:ilvl="5">
      <w:start w:val="0"/>
      <w:numFmt w:val="bullet"/>
      <w:lvlText w:val="•"/>
      <w:lvlJc w:val="left"/>
      <w:pPr>
        <w:ind w:left="4751" w:hanging="601"/>
      </w:pPr>
      <w:rPr>
        <w:rFonts w:hint="default"/>
        <w:lang w:val="zh-CN" w:eastAsia="zh-CN" w:bidi="zh-CN"/>
      </w:rPr>
    </w:lvl>
    <w:lvl w:ilvl="6">
      <w:start w:val="0"/>
      <w:numFmt w:val="bullet"/>
      <w:lvlText w:val="•"/>
      <w:lvlJc w:val="left"/>
      <w:pPr>
        <w:ind w:left="5461" w:hanging="601"/>
      </w:pPr>
      <w:rPr>
        <w:rFonts w:hint="default"/>
        <w:lang w:val="zh-CN" w:eastAsia="zh-CN" w:bidi="zh-CN"/>
      </w:rPr>
    </w:lvl>
    <w:lvl w:ilvl="7">
      <w:start w:val="0"/>
      <w:numFmt w:val="bullet"/>
      <w:lvlText w:val="•"/>
      <w:lvlJc w:val="left"/>
      <w:pPr>
        <w:ind w:left="6171" w:hanging="601"/>
      </w:pPr>
      <w:rPr>
        <w:rFonts w:hint="default"/>
        <w:lang w:val="zh-CN" w:eastAsia="zh-CN" w:bidi="zh-CN"/>
      </w:rPr>
    </w:lvl>
    <w:lvl w:ilvl="8">
      <w:start w:val="0"/>
      <w:numFmt w:val="bullet"/>
      <w:lvlText w:val="•"/>
      <w:lvlJc w:val="left"/>
      <w:pPr>
        <w:ind w:left="6881" w:hanging="601"/>
      </w:pPr>
      <w:rPr>
        <w:rFonts w:hint="default"/>
        <w:lang w:val="zh-CN" w:eastAsia="zh-CN" w:bidi="zh-CN"/>
      </w:rPr>
    </w:lvl>
  </w:abstractNum>
  <w:abstractNum w:abstractNumId="22">
    <w:nsid w:val="57F51EEF"/>
    <w:multiLevelType w:val="hybridMultilevel"/>
    <w:tmpl w:val="00000000"/>
    <w:lvl w:ilvl="0">
      <w:start w:val="1"/>
      <w:numFmt w:val="decimal"/>
      <w:lvlText w:val="（%1）"/>
      <w:lvlJc w:val="left"/>
      <w:pPr>
        <w:ind w:left="636" w:hanging="525"/>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977" w:hanging="525"/>
      </w:pPr>
      <w:rPr>
        <w:rFonts w:hint="default"/>
        <w:lang w:val="zh-CN" w:eastAsia="zh-CN" w:bidi="zh-CN"/>
      </w:rPr>
    </w:lvl>
    <w:lvl w:ilvl="2">
      <w:start w:val="0"/>
      <w:numFmt w:val="bullet"/>
      <w:lvlText w:val="•"/>
      <w:lvlJc w:val="left"/>
      <w:pPr>
        <w:ind w:left="1315" w:hanging="525"/>
      </w:pPr>
      <w:rPr>
        <w:rFonts w:hint="default"/>
        <w:lang w:val="zh-CN" w:eastAsia="zh-CN" w:bidi="zh-CN"/>
      </w:rPr>
    </w:lvl>
    <w:lvl w:ilvl="3">
      <w:start w:val="0"/>
      <w:numFmt w:val="bullet"/>
      <w:lvlText w:val="•"/>
      <w:lvlJc w:val="left"/>
      <w:pPr>
        <w:ind w:left="1653" w:hanging="525"/>
      </w:pPr>
      <w:rPr>
        <w:rFonts w:hint="default"/>
        <w:lang w:val="zh-CN" w:eastAsia="zh-CN" w:bidi="zh-CN"/>
      </w:rPr>
    </w:lvl>
    <w:lvl w:ilvl="4">
      <w:start w:val="0"/>
      <w:numFmt w:val="bullet"/>
      <w:lvlText w:val="•"/>
      <w:lvlJc w:val="left"/>
      <w:pPr>
        <w:ind w:left="1990" w:hanging="525"/>
      </w:pPr>
      <w:rPr>
        <w:rFonts w:hint="default"/>
        <w:lang w:val="zh-CN" w:eastAsia="zh-CN" w:bidi="zh-CN"/>
      </w:rPr>
    </w:lvl>
    <w:lvl w:ilvl="5">
      <w:start w:val="0"/>
      <w:numFmt w:val="bullet"/>
      <w:lvlText w:val="•"/>
      <w:lvlJc w:val="left"/>
      <w:pPr>
        <w:ind w:left="2328" w:hanging="525"/>
      </w:pPr>
      <w:rPr>
        <w:rFonts w:hint="default"/>
        <w:lang w:val="zh-CN" w:eastAsia="zh-CN" w:bidi="zh-CN"/>
      </w:rPr>
    </w:lvl>
    <w:lvl w:ilvl="6">
      <w:start w:val="0"/>
      <w:numFmt w:val="bullet"/>
      <w:lvlText w:val="•"/>
      <w:lvlJc w:val="left"/>
      <w:pPr>
        <w:ind w:left="2666" w:hanging="525"/>
      </w:pPr>
      <w:rPr>
        <w:rFonts w:hint="default"/>
        <w:lang w:val="zh-CN" w:eastAsia="zh-CN" w:bidi="zh-CN"/>
      </w:rPr>
    </w:lvl>
    <w:lvl w:ilvl="7">
      <w:start w:val="0"/>
      <w:numFmt w:val="bullet"/>
      <w:lvlText w:val="•"/>
      <w:lvlJc w:val="left"/>
      <w:pPr>
        <w:ind w:left="3003" w:hanging="525"/>
      </w:pPr>
      <w:rPr>
        <w:rFonts w:hint="default"/>
        <w:lang w:val="zh-CN" w:eastAsia="zh-CN" w:bidi="zh-CN"/>
      </w:rPr>
    </w:lvl>
    <w:lvl w:ilvl="8">
      <w:start w:val="0"/>
      <w:numFmt w:val="bullet"/>
      <w:lvlText w:val="•"/>
      <w:lvlJc w:val="left"/>
      <w:pPr>
        <w:ind w:left="3341" w:hanging="525"/>
      </w:pPr>
      <w:rPr>
        <w:rFonts w:hint="default"/>
        <w:lang w:val="zh-CN" w:eastAsia="zh-CN" w:bidi="zh-CN"/>
      </w:rPr>
    </w:lvl>
  </w:abstractNum>
  <w:abstractNum w:abstractNumId="23">
    <w:nsid w:val="7B22E8EB"/>
    <w:multiLevelType w:val="hybridMultilevel"/>
    <w:tmpl w:val="00000000"/>
    <w:lvl w:ilvl="0">
      <w:start w:val="1"/>
      <w:numFmt w:val="decimal"/>
      <w:lvlText w:val="（%1）"/>
      <w:lvlJc w:val="left"/>
      <w:pPr>
        <w:ind w:left="111" w:hanging="531"/>
        <w:jc w:val="left"/>
      </w:pPr>
      <w:rPr>
        <w:rFonts w:ascii="仿宋" w:eastAsia="仿宋" w:hAnsi="仿宋" w:cs="仿宋" w:hint="default"/>
        <w:spacing w:val="2"/>
        <w:w w:val="99"/>
        <w:sz w:val="19"/>
        <w:szCs w:val="19"/>
        <w:lang w:val="zh-CN" w:eastAsia="zh-CN" w:bidi="zh-CN"/>
      </w:rPr>
    </w:lvl>
    <w:lvl w:ilvl="1">
      <w:start w:val="0"/>
      <w:numFmt w:val="bullet"/>
      <w:lvlText w:val="•"/>
      <w:lvlJc w:val="left"/>
      <w:pPr>
        <w:ind w:left="372" w:hanging="531"/>
      </w:pPr>
      <w:rPr>
        <w:rFonts w:hint="default"/>
        <w:lang w:val="zh-CN" w:eastAsia="zh-CN" w:bidi="zh-CN"/>
      </w:rPr>
    </w:lvl>
    <w:lvl w:ilvl="2">
      <w:start w:val="0"/>
      <w:numFmt w:val="bullet"/>
      <w:lvlText w:val="•"/>
      <w:lvlJc w:val="left"/>
      <w:pPr>
        <w:ind w:left="624" w:hanging="531"/>
      </w:pPr>
      <w:rPr>
        <w:rFonts w:hint="default"/>
        <w:lang w:val="zh-CN" w:eastAsia="zh-CN" w:bidi="zh-CN"/>
      </w:rPr>
    </w:lvl>
    <w:lvl w:ilvl="3">
      <w:start w:val="0"/>
      <w:numFmt w:val="bullet"/>
      <w:lvlText w:val="•"/>
      <w:lvlJc w:val="left"/>
      <w:pPr>
        <w:ind w:left="876" w:hanging="531"/>
      </w:pPr>
      <w:rPr>
        <w:rFonts w:hint="default"/>
        <w:lang w:val="zh-CN" w:eastAsia="zh-CN" w:bidi="zh-CN"/>
      </w:rPr>
    </w:lvl>
    <w:lvl w:ilvl="4">
      <w:start w:val="0"/>
      <w:numFmt w:val="bullet"/>
      <w:lvlText w:val="•"/>
      <w:lvlJc w:val="left"/>
      <w:pPr>
        <w:ind w:left="1128" w:hanging="531"/>
      </w:pPr>
      <w:rPr>
        <w:rFonts w:hint="default"/>
        <w:lang w:val="zh-CN" w:eastAsia="zh-CN" w:bidi="zh-CN"/>
      </w:rPr>
    </w:lvl>
    <w:lvl w:ilvl="5">
      <w:start w:val="0"/>
      <w:numFmt w:val="bullet"/>
      <w:lvlText w:val="•"/>
      <w:lvlJc w:val="left"/>
      <w:pPr>
        <w:ind w:left="1381" w:hanging="531"/>
      </w:pPr>
      <w:rPr>
        <w:rFonts w:hint="default"/>
        <w:lang w:val="zh-CN" w:eastAsia="zh-CN" w:bidi="zh-CN"/>
      </w:rPr>
    </w:lvl>
    <w:lvl w:ilvl="6">
      <w:start w:val="0"/>
      <w:numFmt w:val="bullet"/>
      <w:lvlText w:val="•"/>
      <w:lvlJc w:val="left"/>
      <w:pPr>
        <w:ind w:left="1633" w:hanging="531"/>
      </w:pPr>
      <w:rPr>
        <w:rFonts w:hint="default"/>
        <w:lang w:val="zh-CN" w:eastAsia="zh-CN" w:bidi="zh-CN"/>
      </w:rPr>
    </w:lvl>
    <w:lvl w:ilvl="7">
      <w:start w:val="0"/>
      <w:numFmt w:val="bullet"/>
      <w:lvlText w:val="•"/>
      <w:lvlJc w:val="left"/>
      <w:pPr>
        <w:ind w:left="1885" w:hanging="531"/>
      </w:pPr>
      <w:rPr>
        <w:rFonts w:hint="default"/>
        <w:lang w:val="zh-CN" w:eastAsia="zh-CN" w:bidi="zh-CN"/>
      </w:rPr>
    </w:lvl>
    <w:lvl w:ilvl="8">
      <w:start w:val="0"/>
      <w:numFmt w:val="bullet"/>
      <w:lvlText w:val="•"/>
      <w:lvlJc w:val="left"/>
      <w:pPr>
        <w:ind w:left="2137" w:hanging="531"/>
      </w:pPr>
      <w:rPr>
        <w:rFonts w:hint="default"/>
        <w:lang w:val="zh-CN" w:eastAsia="zh-CN" w:bidi="zh-CN"/>
      </w:rPr>
    </w:lvl>
  </w:abstractNum>
  <w:abstractNum w:abstractNumId="24">
    <w:nsid w:val="7D8166F2"/>
    <w:multiLevelType w:val="hybridMultilevel"/>
    <w:tmpl w:val="00000000"/>
    <w:lvl w:ilvl="0">
      <w:start w:val="1"/>
      <w:numFmt w:val="decimal"/>
      <w:lvlText w:val="（%1）"/>
      <w:lvlJc w:val="left"/>
      <w:pPr>
        <w:ind w:left="107" w:hanging="525"/>
        <w:jc w:val="left"/>
      </w:pPr>
      <w:rPr>
        <w:rFonts w:ascii="仿宋" w:eastAsia="仿宋" w:hAnsi="仿宋" w:cs="仿宋" w:hint="default"/>
        <w:spacing w:val="-1"/>
        <w:w w:val="99"/>
        <w:sz w:val="19"/>
        <w:szCs w:val="19"/>
        <w:lang w:val="zh-CN" w:eastAsia="zh-CN" w:bidi="zh-CN"/>
      </w:rPr>
    </w:lvl>
    <w:lvl w:ilvl="1">
      <w:start w:val="0"/>
      <w:numFmt w:val="bullet"/>
      <w:lvlText w:val="•"/>
      <w:lvlJc w:val="left"/>
      <w:pPr>
        <w:ind w:left="433" w:hanging="525"/>
      </w:pPr>
      <w:rPr>
        <w:rFonts w:hint="default"/>
        <w:lang w:val="zh-CN" w:eastAsia="zh-CN" w:bidi="zh-CN"/>
      </w:rPr>
    </w:lvl>
    <w:lvl w:ilvl="2">
      <w:start w:val="0"/>
      <w:numFmt w:val="bullet"/>
      <w:lvlText w:val="•"/>
      <w:lvlJc w:val="left"/>
      <w:pPr>
        <w:ind w:left="766" w:hanging="525"/>
      </w:pPr>
      <w:rPr>
        <w:rFonts w:hint="default"/>
        <w:lang w:val="zh-CN" w:eastAsia="zh-CN" w:bidi="zh-CN"/>
      </w:rPr>
    </w:lvl>
    <w:lvl w:ilvl="3">
      <w:start w:val="0"/>
      <w:numFmt w:val="bullet"/>
      <w:lvlText w:val="•"/>
      <w:lvlJc w:val="left"/>
      <w:pPr>
        <w:ind w:left="1099" w:hanging="525"/>
      </w:pPr>
      <w:rPr>
        <w:rFonts w:hint="default"/>
        <w:lang w:val="zh-CN" w:eastAsia="zh-CN" w:bidi="zh-CN"/>
      </w:rPr>
    </w:lvl>
    <w:lvl w:ilvl="4">
      <w:start w:val="0"/>
      <w:numFmt w:val="bullet"/>
      <w:lvlText w:val="•"/>
      <w:lvlJc w:val="left"/>
      <w:pPr>
        <w:ind w:left="1432" w:hanging="525"/>
      </w:pPr>
      <w:rPr>
        <w:rFonts w:hint="default"/>
        <w:lang w:val="zh-CN" w:eastAsia="zh-CN" w:bidi="zh-CN"/>
      </w:rPr>
    </w:lvl>
    <w:lvl w:ilvl="5">
      <w:start w:val="0"/>
      <w:numFmt w:val="bullet"/>
      <w:lvlText w:val="•"/>
      <w:lvlJc w:val="left"/>
      <w:pPr>
        <w:ind w:left="1765" w:hanging="525"/>
      </w:pPr>
      <w:rPr>
        <w:rFonts w:hint="default"/>
        <w:lang w:val="zh-CN" w:eastAsia="zh-CN" w:bidi="zh-CN"/>
      </w:rPr>
    </w:lvl>
    <w:lvl w:ilvl="6">
      <w:start w:val="0"/>
      <w:numFmt w:val="bullet"/>
      <w:lvlText w:val="•"/>
      <w:lvlJc w:val="left"/>
      <w:pPr>
        <w:ind w:left="2098" w:hanging="525"/>
      </w:pPr>
      <w:rPr>
        <w:rFonts w:hint="default"/>
        <w:lang w:val="zh-CN" w:eastAsia="zh-CN" w:bidi="zh-CN"/>
      </w:rPr>
    </w:lvl>
    <w:lvl w:ilvl="7">
      <w:start w:val="0"/>
      <w:numFmt w:val="bullet"/>
      <w:lvlText w:val="•"/>
      <w:lvlJc w:val="left"/>
      <w:pPr>
        <w:ind w:left="2431" w:hanging="525"/>
      </w:pPr>
      <w:rPr>
        <w:rFonts w:hint="default"/>
        <w:lang w:val="zh-CN" w:eastAsia="zh-CN" w:bidi="zh-CN"/>
      </w:rPr>
    </w:lvl>
    <w:lvl w:ilvl="8">
      <w:start w:val="0"/>
      <w:numFmt w:val="bullet"/>
      <w:lvlText w:val="•"/>
      <w:lvlJc w:val="left"/>
      <w:pPr>
        <w:ind w:left="2764" w:hanging="525"/>
      </w:pPr>
      <w:rPr>
        <w:rFonts w:hint="default"/>
        <w:lang w:val="zh-CN" w:eastAsia="zh-CN" w:bidi="zh-CN"/>
      </w:rPr>
    </w:lvl>
  </w:abstractNum>
  <w:abstractNum w:abstractNumId="25">
    <w:nsid w:val="7EEB0135"/>
    <w:multiLevelType w:val="hybridMultilevel"/>
    <w:tmpl w:val="00000000"/>
    <w:lvl w:ilvl="0">
      <w:start w:val="1"/>
      <w:numFmt w:val="decimal"/>
      <w:lvlText w:val="（%1）"/>
      <w:lvlJc w:val="left"/>
      <w:pPr>
        <w:ind w:left="1104" w:hanging="612"/>
        <w:jc w:val="left"/>
      </w:pPr>
      <w:rPr>
        <w:rFonts w:ascii="仿宋" w:eastAsia="仿宋" w:hAnsi="仿宋" w:cs="仿宋" w:hint="default"/>
        <w:spacing w:val="2"/>
        <w:w w:val="100"/>
        <w:sz w:val="22"/>
        <w:szCs w:val="22"/>
        <w:lang w:val="zh-CN" w:eastAsia="zh-CN" w:bidi="zh-CN"/>
      </w:rPr>
    </w:lvl>
    <w:lvl w:ilvl="1">
      <w:start w:val="0"/>
      <w:numFmt w:val="bullet"/>
      <w:lvlText w:val="•"/>
      <w:lvlJc w:val="left"/>
      <w:pPr>
        <w:ind w:left="1926" w:hanging="612"/>
      </w:pPr>
      <w:rPr>
        <w:rFonts w:hint="default"/>
        <w:lang w:val="zh-CN" w:eastAsia="zh-CN" w:bidi="zh-CN"/>
      </w:rPr>
    </w:lvl>
    <w:lvl w:ilvl="2">
      <w:start w:val="0"/>
      <w:numFmt w:val="bullet"/>
      <w:lvlText w:val="•"/>
      <w:lvlJc w:val="left"/>
      <w:pPr>
        <w:ind w:left="2753" w:hanging="612"/>
      </w:pPr>
      <w:rPr>
        <w:rFonts w:hint="default"/>
        <w:lang w:val="zh-CN" w:eastAsia="zh-CN" w:bidi="zh-CN"/>
      </w:rPr>
    </w:lvl>
    <w:lvl w:ilvl="3">
      <w:start w:val="0"/>
      <w:numFmt w:val="bullet"/>
      <w:lvlText w:val="•"/>
      <w:lvlJc w:val="left"/>
      <w:pPr>
        <w:ind w:left="3579" w:hanging="612"/>
      </w:pPr>
      <w:rPr>
        <w:rFonts w:hint="default"/>
        <w:lang w:val="zh-CN" w:eastAsia="zh-CN" w:bidi="zh-CN"/>
      </w:rPr>
    </w:lvl>
    <w:lvl w:ilvl="4">
      <w:start w:val="0"/>
      <w:numFmt w:val="bullet"/>
      <w:lvlText w:val="•"/>
      <w:lvlJc w:val="left"/>
      <w:pPr>
        <w:ind w:left="4406" w:hanging="612"/>
      </w:pPr>
      <w:rPr>
        <w:rFonts w:hint="default"/>
        <w:lang w:val="zh-CN" w:eastAsia="zh-CN" w:bidi="zh-CN"/>
      </w:rPr>
    </w:lvl>
    <w:lvl w:ilvl="5">
      <w:start w:val="0"/>
      <w:numFmt w:val="bullet"/>
      <w:lvlText w:val="•"/>
      <w:lvlJc w:val="left"/>
      <w:pPr>
        <w:ind w:left="5233" w:hanging="612"/>
      </w:pPr>
      <w:rPr>
        <w:rFonts w:hint="default"/>
        <w:lang w:val="zh-CN" w:eastAsia="zh-CN" w:bidi="zh-CN"/>
      </w:rPr>
    </w:lvl>
    <w:lvl w:ilvl="6">
      <w:start w:val="0"/>
      <w:numFmt w:val="bullet"/>
      <w:lvlText w:val="•"/>
      <w:lvlJc w:val="left"/>
      <w:pPr>
        <w:ind w:left="6059" w:hanging="612"/>
      </w:pPr>
      <w:rPr>
        <w:rFonts w:hint="default"/>
        <w:lang w:val="zh-CN" w:eastAsia="zh-CN" w:bidi="zh-CN"/>
      </w:rPr>
    </w:lvl>
    <w:lvl w:ilvl="7">
      <w:start w:val="0"/>
      <w:numFmt w:val="bullet"/>
      <w:lvlText w:val="•"/>
      <w:lvlJc w:val="left"/>
      <w:pPr>
        <w:ind w:left="6886" w:hanging="612"/>
      </w:pPr>
      <w:rPr>
        <w:rFonts w:hint="default"/>
        <w:lang w:val="zh-CN" w:eastAsia="zh-CN" w:bidi="zh-CN"/>
      </w:rPr>
    </w:lvl>
    <w:lvl w:ilvl="8">
      <w:start w:val="0"/>
      <w:numFmt w:val="bullet"/>
      <w:lvlText w:val="•"/>
      <w:lvlJc w:val="left"/>
      <w:pPr>
        <w:ind w:left="7712" w:hanging="612"/>
      </w:pPr>
      <w:rPr>
        <w:rFonts w:hint="default"/>
        <w:lang w:val="zh-CN" w:eastAsia="zh-CN" w:bidi="zh-CN"/>
      </w:rPr>
    </w:lvl>
  </w:abstractNum>
  <w:num w:numId="1">
    <w:abstractNumId w:val="8"/>
  </w:num>
  <w:num w:numId="2">
    <w:abstractNumId w:val="1"/>
  </w:num>
  <w:num w:numId="3">
    <w:abstractNumId w:val="2"/>
  </w:num>
  <w:num w:numId="4">
    <w:abstractNumId w:val="21"/>
  </w:num>
  <w:num w:numId="5">
    <w:abstractNumId w:val="6"/>
  </w:num>
  <w:num w:numId="6">
    <w:abstractNumId w:val="4"/>
  </w:num>
  <w:num w:numId="7">
    <w:abstractNumId w:val="10"/>
  </w:num>
  <w:num w:numId="8">
    <w:abstractNumId w:val="25"/>
  </w:num>
  <w:num w:numId="9">
    <w:abstractNumId w:val="19"/>
  </w:num>
  <w:num w:numId="10">
    <w:abstractNumId w:val="23"/>
  </w:num>
  <w:num w:numId="11">
    <w:abstractNumId w:val="17"/>
  </w:num>
  <w:num w:numId="12">
    <w:abstractNumId w:val="3"/>
  </w:num>
  <w:num w:numId="13">
    <w:abstractNumId w:val="5"/>
  </w:num>
  <w:num w:numId="14">
    <w:abstractNumId w:val="9"/>
  </w:num>
  <w:num w:numId="15">
    <w:abstractNumId w:val="18"/>
  </w:num>
  <w:num w:numId="16">
    <w:abstractNumId w:val="0"/>
  </w:num>
  <w:num w:numId="17">
    <w:abstractNumId w:val="11"/>
  </w:num>
  <w:num w:numId="18">
    <w:abstractNumId w:val="20"/>
  </w:num>
  <w:num w:numId="19">
    <w:abstractNumId w:val="22"/>
  </w:num>
  <w:num w:numId="20">
    <w:abstractNumId w:val="24"/>
  </w:num>
  <w:num w:numId="21">
    <w:abstractNumId w:val="7"/>
  </w:num>
  <w:num w:numId="22">
    <w:abstractNumId w:val="12"/>
  </w:num>
  <w:num w:numId="23">
    <w:abstractNumId w:val="14"/>
  </w:num>
  <w:num w:numId="24">
    <w:abstractNumId w:val="16"/>
  </w:num>
  <w:num w:numId="25">
    <w:abstractNumId w:val="13"/>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zh-CN" w:eastAsia="zh-CN" w:bidi="zh-CN"/>
    </w:rPr>
  </w:style>
  <w:style w:type="paragraph" w:styleId="Heading1">
    <w:name w:val="heading 1"/>
    <w:basedOn w:val="Normal"/>
    <w:uiPriority w:val="1"/>
    <w:qFormat/>
    <w:pPr>
      <w:spacing w:before="58"/>
      <w:ind w:right="61"/>
      <w:jc w:val="center"/>
      <w:outlineLvl w:val="0"/>
    </w:pPr>
    <w:rPr>
      <w:rFonts w:ascii="仿宋" w:eastAsia="仿宋" w:hAnsi="仿宋" w:cs="仿宋"/>
      <w:sz w:val="30"/>
      <w:szCs w:val="30"/>
      <w:lang w:val="zh-CN" w:eastAsia="zh-CN" w:bidi="zh-CN"/>
    </w:rPr>
  </w:style>
  <w:style w:type="paragraph" w:styleId="Heading2">
    <w:name w:val="heading 2"/>
    <w:basedOn w:val="Normal"/>
    <w:uiPriority w:val="1"/>
    <w:qFormat/>
    <w:pPr>
      <w:spacing w:before="105"/>
      <w:ind w:left="231"/>
      <w:outlineLvl w:val="1"/>
    </w:pPr>
    <w:rPr>
      <w:rFonts w:ascii="仿宋" w:eastAsia="仿宋" w:hAnsi="仿宋" w:cs="仿宋"/>
      <w:b/>
      <w:bCs/>
      <w:sz w:val="28"/>
      <w:szCs w:val="28"/>
      <w:lang w:val="zh-CN" w:eastAsia="zh-CN" w:bidi="zh-CN"/>
    </w:rPr>
  </w:style>
  <w:style w:type="paragraph" w:styleId="Heading3">
    <w:name w:val="heading 3"/>
    <w:basedOn w:val="Normal"/>
    <w:uiPriority w:val="1"/>
    <w:qFormat/>
    <w:pPr>
      <w:ind w:left="1104"/>
      <w:outlineLvl w:val="2"/>
    </w:pPr>
    <w:rPr>
      <w:rFonts w:ascii="仿宋" w:eastAsia="仿宋" w:hAnsi="仿宋" w:cs="仿宋"/>
      <w:b/>
      <w:bCs/>
      <w:sz w:val="24"/>
      <w:szCs w:val="24"/>
      <w:lang w:val="zh-CN" w:eastAsia="zh-CN" w:bidi="zh-CN"/>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23"/>
      <w:ind w:left="831"/>
    </w:pPr>
    <w:rPr>
      <w:rFonts w:ascii="仿宋" w:eastAsia="仿宋" w:hAnsi="仿宋" w:cs="仿宋"/>
      <w:sz w:val="30"/>
      <w:szCs w:val="30"/>
      <w:lang w:val="zh-CN" w:eastAsia="zh-CN" w:bidi="zh-CN"/>
    </w:rPr>
  </w:style>
  <w:style w:type="paragraph" w:styleId="BodyText">
    <w:name w:val="Body Text"/>
    <w:basedOn w:val="Normal"/>
    <w:uiPriority w:val="1"/>
    <w:qFormat/>
    <w:rPr>
      <w:rFonts w:ascii="仿宋" w:eastAsia="仿宋" w:hAnsi="仿宋" w:cs="仿宋"/>
      <w:sz w:val="24"/>
      <w:szCs w:val="24"/>
      <w:lang w:val="zh-CN" w:eastAsia="zh-CN" w:bidi="zh-CN"/>
    </w:rPr>
  </w:style>
  <w:style w:type="paragraph" w:styleId="ListParagraph">
    <w:name w:val="List Paragraph"/>
    <w:basedOn w:val="Normal"/>
    <w:uiPriority w:val="1"/>
    <w:qFormat/>
    <w:pPr>
      <w:ind w:left="2227" w:hanging="602"/>
    </w:pPr>
    <w:rPr>
      <w:rFonts w:ascii="仿宋" w:eastAsia="仿宋" w:hAnsi="仿宋" w:cs="仿宋"/>
      <w:lang w:val="zh-CN" w:eastAsia="zh-CN" w:bidi="zh-CN"/>
    </w:rPr>
  </w:style>
  <w:style w:type="paragraph" w:customStyle="1" w:styleId="TableParagraph">
    <w:name w:val="Table Paragraph"/>
    <w:basedOn w:val="Normal"/>
    <w:uiPriority w:val="1"/>
    <w:qFormat/>
    <w:rPr>
      <w:rFonts w:ascii="仿宋" w:eastAsia="仿宋" w:hAnsi="仿宋" w:cs="仿宋"/>
      <w:lang w:val="zh-CN" w:eastAsia="zh-CN" w:bidi="zh-CN"/>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 w:type="table" w:customStyle="1" w:styleId="TableNormal14">
    <w:name w:val="Table Normal_14"/>
    <w:uiPriority w:val="2"/>
    <w:semiHidden/>
    <w:unhideWhenUsed/>
    <w:qFormat/>
    <w:tblPr>
      <w:tblInd w:w="0" w:type="dxa"/>
      <w:tblCellMar>
        <w:top w:w="0" w:type="dxa"/>
        <w:left w:w="0" w:type="dxa"/>
        <w:bottom w:w="0" w:type="dxa"/>
        <w:right w:w="0" w:type="dxa"/>
      </w:tblCellMar>
    </w:tblPr>
  </w:style>
  <w:style w:type="table" w:customStyle="1" w:styleId="TableNormal15">
    <w:name w:val="Table Normal_15"/>
    <w:uiPriority w:val="2"/>
    <w:semiHidden/>
    <w:unhideWhenUsed/>
    <w:qFormat/>
    <w:tblPr>
      <w:tblInd w:w="0" w:type="dxa"/>
      <w:tblCellMar>
        <w:top w:w="0" w:type="dxa"/>
        <w:left w:w="0" w:type="dxa"/>
        <w:bottom w:w="0" w:type="dxa"/>
        <w:right w:w="0" w:type="dxa"/>
      </w:tblCellMar>
    </w:tblPr>
  </w:style>
  <w:style w:type="table" w:customStyle="1" w:styleId="TableNormal16">
    <w:name w:val="Table Normal_16"/>
    <w:uiPriority w:val="2"/>
    <w:semiHidden/>
    <w:unhideWhenUsed/>
    <w:qFormat/>
    <w:tblPr>
      <w:tblInd w:w="0" w:type="dxa"/>
      <w:tblCellMar>
        <w:top w:w="0" w:type="dxa"/>
        <w:left w:w="0" w:type="dxa"/>
        <w:bottom w:w="0" w:type="dxa"/>
        <w:right w:w="0" w:type="dxa"/>
      </w:tblCellMar>
    </w:tblPr>
  </w:style>
  <w:style w:type="table" w:customStyle="1" w:styleId="TableNormal17">
    <w:name w:val="Table Normal_17"/>
    <w:uiPriority w:val="2"/>
    <w:semiHidden/>
    <w:unhideWhenUsed/>
    <w:qFormat/>
    <w:tblPr>
      <w:tblInd w:w="0" w:type="dxa"/>
      <w:tblCellMar>
        <w:top w:w="0" w:type="dxa"/>
        <w:left w:w="0" w:type="dxa"/>
        <w:bottom w:w="0" w:type="dxa"/>
        <w:right w:w="0" w:type="dxa"/>
      </w:tblCellMar>
    </w:tblPr>
  </w:style>
  <w:style w:type="table" w:customStyle="1" w:styleId="TableNormal18">
    <w:name w:val="Table Normal_18"/>
    <w:uiPriority w:val="2"/>
    <w:semiHidden/>
    <w:unhideWhenUsed/>
    <w:qFormat/>
    <w:tblPr>
      <w:tblInd w:w="0" w:type="dxa"/>
      <w:tblCellMar>
        <w:top w:w="0" w:type="dxa"/>
        <w:left w:w="0" w:type="dxa"/>
        <w:bottom w:w="0" w:type="dxa"/>
        <w:right w:w="0" w:type="dxa"/>
      </w:tblCellMar>
    </w:tblPr>
  </w:style>
  <w:style w:type="table" w:customStyle="1" w:styleId="TableNormal19">
    <w:name w:val="Table Normal_19"/>
    <w:uiPriority w:val="2"/>
    <w:semiHidden/>
    <w:unhideWhenUsed/>
    <w:qFormat/>
    <w:tblPr>
      <w:tblInd w:w="0" w:type="dxa"/>
      <w:tblCellMar>
        <w:top w:w="0" w:type="dxa"/>
        <w:left w:w="0" w:type="dxa"/>
        <w:bottom w:w="0" w:type="dxa"/>
        <w:right w:w="0" w:type="dxa"/>
      </w:tblCellMar>
    </w:tblPr>
  </w:style>
  <w:style w:type="table" w:customStyle="1" w:styleId="TableNormal20">
    <w:name w:val="Table Normal_2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image" Target="media/image1.png"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image" Target="media/image2.png" /><Relationship Id="rId28" Type="http://schemas.openxmlformats.org/officeDocument/2006/relationships/image" Target="media/image3.png" /><Relationship Id="rId29" Type="http://schemas.openxmlformats.org/officeDocument/2006/relationships/hyperlink" Target="https://d.book118.com/287036132030006054" TargetMode="External" /><Relationship Id="rId3" Type="http://schemas.openxmlformats.org/officeDocument/2006/relationships/fontTable" Target="fontTable.xml" /><Relationship Id="rId30" Type="http://schemas.openxmlformats.org/officeDocument/2006/relationships/footer" Target="footer23.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2024-03-12T08:02:22Z</dcterms:created>
  <dcterms:modified xsi:type="dcterms:W3CDTF">2024-03-12T08:02:22Z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2023-11-22T00:00:00Z</vt:filetime>
  </property>
  <property fmtid="{D5CDD505-2E9C-101B-9397-08002B2CF9AE}" pid="3" name="Creator">
    <vt:lpwstr>WPS 文字</vt:lpwstr>
  </property>
  <property fmtid="{D5CDD505-2E9C-101B-9397-08002B2CF9AE}" pid="4" name="LastSaved">
    <vt:filetime>2024-03-12T00:00:00Z</vt:filetime>
  </property>
</Properties>
</file>