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Revision"/>
        <w:ind w:firstLine="6720" w:firstLineChars="3200"/>
        <w:rPr>
          <w:rFonts w:hint="eastAsia"/>
        </w:rPr>
      </w:pPr>
      <w:r>
        <w:rPr>
          <w:rFonts w:hint="eastAsia"/>
        </w:rPr>
        <w:pict>
          <v:line id="直线 2" o:spid="_x0000_s1025" style="mso-wrap-style:square;position:absolute;z-index:251666432" from="2.8pt,615pt" to="459.55pt,615pt" stroked="t" strokecolor="#800008" strokeweight="1pt">
            <v:stroke linestyle="single"/>
            <o:lock v:ext="edit" aspectratio="f"/>
          </v:line>
        </w:pict>
      </w:r>
      <w:r>
        <w:rPr>
          <w:rFonts w:eastAsia="新宋体"/>
          <w:b/>
          <w:sz w:val="96"/>
          <w:szCs w:val="96"/>
        </w:rPr>
        <w:t>HG</w:t>
      </w:r>
      <w:r>
        <w:rPr>
          <w:rFonts w:hint="eastAsia"/>
        </w:rPr>
        <w:pict>
          <v:shapetype id="_x0000_t202" coordsize="21600,21600" o:spt="202" path="m,l,21600r21600,l21600,xe">
            <v:stroke joinstyle="miter"/>
            <v:path gradientshapeok="t" o:connecttype="rect"/>
          </v:shapetype>
          <v:shape id="文本框 4" o:spid="_x0000_s1026" type="#_x0000_t202" style="width:47.25pt;height:31.2pt;margin-top:622.8pt;margin-left:391.3pt;mso-wrap-style:square;position:absolute;z-index:251665408" stroked="f">
            <v:stroke linestyle="single"/>
            <o:lock v:ext="edit" aspectratio="f"/>
            <v:textbox>
              <w:txbxContent>
                <w:p>
                  <w:pPr>
                    <w:rPr>
                      <w:rFonts w:ascii="黑体" w:eastAsia="黑体" w:hAnsi="黑体" w:hint="eastAsia"/>
                      <w:sz w:val="32"/>
                      <w:szCs w:val="32"/>
                    </w:rPr>
                  </w:pPr>
                  <w:r>
                    <w:rPr>
                      <w:rFonts w:ascii="黑体" w:eastAsia="黑体" w:hAnsi="黑体" w:hint="eastAsia"/>
                      <w:sz w:val="32"/>
                      <w:szCs w:val="32"/>
                    </w:rPr>
                    <w:t>发布</w:t>
                  </w:r>
                </w:p>
              </w:txbxContent>
            </v:textbox>
          </v:shape>
        </w:pict>
      </w:r>
      <w:r>
        <w:rPr>
          <w:rFonts w:hint="eastAsia"/>
        </w:rPr>
        <w:pict>
          <v:line id="直线 5" o:spid="_x0000_s1027" style="mso-wrap-style:square;position:absolute;z-index:251664384" from="2.8pt,154.4pt" to="454.3pt,154.8pt" stroked="t" strokecolor="#800008" strokeweight="1pt">
            <v:stroke linestyle="single"/>
            <o:lock v:ext="edit" aspectratio="f"/>
          </v:line>
        </w:pict>
      </w:r>
      <w:r>
        <w:rPr>
          <w:rFonts w:hint="eastAsia"/>
        </w:rPr>
        <w:pict>
          <v:shape id="fmFrame7" o:spid="_x0000_s1028" type="#_x0000_t202" style="width:341.25pt;height:46.8pt;margin-top:634.05pt;margin-left:38.05pt;mso-position-horizontal-relative:margin;mso-position-vertical-relative:margin;mso-wrap-style:square;position:absolute;z-index:251663360" stroked="f">
            <v:stroke linestyle="single"/>
            <o:lock v:ext="edit" aspectratio="f"/>
            <v:textbox inset="0,0,0,0">
              <w:txbxContent>
                <w:p>
                  <w:pPr>
                    <w:pStyle w:val="a11"/>
                    <w:spacing w:line="400" w:lineRule="exact"/>
                    <w:jc w:val="both"/>
                    <w:rPr>
                      <w:rFonts w:hAnsi="宋体"/>
                      <w:bCs/>
                      <w:spacing w:val="-20"/>
                      <w:w w:val="100"/>
                      <w:szCs w:val="36"/>
                    </w:rPr>
                  </w:pPr>
                  <w:r>
                    <w:rPr>
                      <w:rFonts w:hAnsi="宋体" w:hint="eastAsia"/>
                      <w:bCs/>
                      <w:spacing w:val="6"/>
                      <w:w w:val="95"/>
                      <w:szCs w:val="36"/>
                    </w:rPr>
                    <w:t>中华人民共和国工业和信息化部</w:t>
                  </w:r>
                </w:p>
              </w:txbxContent>
            </v:textbox>
            <w10:wrap anchorx="margin" anchory="margin"/>
            <w10:anchorlock/>
          </v:shape>
        </w:pict>
      </w:r>
      <w:r>
        <w:rPr>
          <w:rFonts w:hint="eastAsia"/>
        </w:rPr>
        <w:pict>
          <v:shape id="fmFrame6" o:spid="_x0000_s1029" type="#_x0000_t202" style="width:159pt;height:24.6pt;margin-top:583.8pt;margin-left:302.05pt;mso-position-horizontal-relative:margin;mso-position-vertical-relative:margin;mso-wrap-style:square;position:absolute;z-index:251662336" stroked="f">
            <v:stroke linestyle="single"/>
            <o:lock v:ext="edit" aspectratio="f"/>
            <v:textbox inset="0,0,0,0">
              <w:txbxContent>
                <w:p>
                  <w:pPr>
                    <w:pStyle w:val="a17"/>
                    <w:rPr>
                      <w:rFonts w:ascii="黑体" w:hint="eastAsia"/>
                    </w:rPr>
                  </w:pPr>
                  <w:r>
                    <w:rPr>
                      <w:rFonts w:ascii="黑体" w:hint="eastAsia"/>
                    </w:rPr>
                    <w:t>20XX-XX-XX实施</w:t>
                  </w:r>
                </w:p>
              </w:txbxContent>
            </v:textbox>
            <w10:wrap anchorx="margin" anchory="margin"/>
            <w10:anchorlock/>
          </v:shape>
        </w:pict>
      </w:r>
      <w:r>
        <w:rPr>
          <w:rFonts w:hint="eastAsia"/>
        </w:rPr>
        <w:pict>
          <v:shape id="fmFrame5" o:spid="_x0000_s1030" type="#_x0000_t202" style="width:159pt;height:24.6pt;margin-top:583.8pt;margin-left:2.8pt;mso-position-horizontal-relative:margin;mso-position-vertical-relative:margin;mso-wrap-style:square;position:absolute;z-index:251661312" stroked="f">
            <v:stroke linestyle="single"/>
            <o:lock v:ext="edit" aspectratio="f"/>
            <v:textbox inset="0,0,0,0">
              <w:txbxContent>
                <w:p>
                  <w:pPr>
                    <w:pStyle w:val="a18"/>
                    <w:rPr>
                      <w:rFonts w:ascii="黑体" w:hint="eastAsia"/>
                    </w:rPr>
                  </w:pPr>
                  <w:r>
                    <w:rPr>
                      <w:rFonts w:ascii="黑体" w:hint="eastAsia"/>
                    </w:rPr>
                    <w:t>20XX-XX-XX发布</w:t>
                  </w:r>
                </w:p>
              </w:txbxContent>
            </v:textbox>
            <w10:wrap anchorx="margin" anchory="margin"/>
            <w10:anchorlock/>
          </v:shape>
        </w:pict>
      </w:r>
      <w:r>
        <w:rPr>
          <w:rFonts w:hint="eastAsia"/>
        </w:rPr>
        <w:pict>
          <v:shape id="fmFrame3" o:spid="_x0000_s1031" type="#_x0000_t202" style="width:446.25pt;height:61.1pt;margin-top:92.4pt;margin-left:2.8pt;mso-position-horizontal-relative:margin;mso-position-vertical-relative:margin;mso-wrap-style:square;position:absolute;z-index:251660288" stroked="f">
            <v:stroke linestyle="single"/>
            <o:lock v:ext="edit" aspectratio="f"/>
            <v:textbox inset="0,0,0,0">
              <w:txbxContent>
                <w:p>
                  <w:pPr>
                    <w:rPr>
                      <w:rFonts w:hint="eastAsia"/>
                      <w:b/>
                      <w:sz w:val="28"/>
                      <w:szCs w:val="28"/>
                    </w:rPr>
                  </w:pPr>
                  <w:r>
                    <w:rPr>
                      <w:rFonts w:hint="eastAsia"/>
                      <w:b/>
                      <w:sz w:val="28"/>
                      <w:szCs w:val="28"/>
                    </w:rPr>
                    <w:t xml:space="preserve">                                             </w:t>
                  </w:r>
                  <w:r>
                    <w:rPr>
                      <w:b/>
                      <w:sz w:val="28"/>
                      <w:szCs w:val="28"/>
                    </w:rPr>
                    <w:t>HG</w:t>
                  </w:r>
                  <w:r>
                    <w:rPr>
                      <w:rFonts w:hint="eastAsia"/>
                      <w:b/>
                      <w:sz w:val="28"/>
                      <w:szCs w:val="28"/>
                    </w:rPr>
                    <w:t>/T 20534</w:t>
                  </w:r>
                  <w:r>
                    <w:rPr>
                      <w:b/>
                      <w:sz w:val="28"/>
                      <w:szCs w:val="28"/>
                    </w:rPr>
                    <w:t>—</w:t>
                  </w:r>
                  <w:r>
                    <w:rPr>
                      <w:rFonts w:hint="eastAsia"/>
                      <w:b/>
                      <w:color w:val="993366"/>
                      <w:sz w:val="28"/>
                      <w:szCs w:val="28"/>
                    </w:rPr>
                    <w:t xml:space="preserve"> </w:t>
                  </w:r>
                  <w:r>
                    <w:rPr>
                      <w:rFonts w:hint="eastAsia"/>
                      <w:b/>
                      <w:color w:val="FF00FF"/>
                      <w:sz w:val="28"/>
                      <w:szCs w:val="28"/>
                    </w:rPr>
                    <w:t>20XX</w:t>
                  </w:r>
                </w:p>
                <w:p>
                  <w:pPr>
                    <w:ind w:firstLine="6510" w:firstLineChars="3100"/>
                    <w:rPr>
                      <w:rFonts w:ascii="宋体" w:hAnsi="宋体" w:hint="eastAsia"/>
                    </w:rPr>
                  </w:pPr>
                  <w:r>
                    <w:rPr>
                      <w:rFonts w:ascii="宋体" w:hAnsi="宋体" w:hint="eastAsia"/>
                    </w:rPr>
                    <w:t>代替</w:t>
                  </w:r>
                  <w:r>
                    <w:t xml:space="preserve">HG </w:t>
                  </w:r>
                  <w:r>
                    <w:rPr>
                      <w:rFonts w:hint="eastAsia"/>
                    </w:rPr>
                    <w:t>20534</w:t>
                  </w:r>
                  <w:r>
                    <w:t>—</w:t>
                  </w:r>
                  <w:r>
                    <w:rPr>
                      <w:rFonts w:hint="eastAsia"/>
                    </w:rPr>
                    <w:t>93</w:t>
                  </w:r>
                </w:p>
                <w:p>
                  <w:pPr>
                    <w:pStyle w:val="2"/>
                    <w:rPr>
                      <w:rFonts w:hint="eastAsia"/>
                    </w:rPr>
                  </w:pPr>
                  <w:r>
                    <w:rPr>
                      <w:rFonts w:ascii="黑体" w:eastAsia="黑体" w:hint="eastAsia"/>
                    </w:rPr>
                    <w:t>X</w:t>
                  </w:r>
                </w:p>
              </w:txbxContent>
            </v:textbox>
            <w10:wrap anchorx="margin" anchory="margin"/>
            <w10:anchorlock/>
          </v:shape>
        </w:pict>
      </w:r>
      <w:r>
        <w:rPr>
          <w:rFonts w:hint="eastAsia"/>
        </w:rPr>
        <w:pict>
          <v:shape id="fmFrame2" o:spid="_x0000_s1032" type="#_x0000_t202" style="width:451.5pt;height:30.8pt;margin-top:55pt;margin-left:2.8pt;mso-position-horizontal-relative:margin;mso-position-vertical-relative:margin;mso-wrap-style:square;position:absolute;z-index:251659264" stroked="f">
            <v:stroke linestyle="single"/>
            <o:lock v:ext="edit" aspectratio="f"/>
            <v:textbox inset="0,0,0,0">
              <w:txbxContent>
                <w:p>
                  <w:pPr>
                    <w:pStyle w:val="a2"/>
                    <w:rPr>
                      <w:rFonts w:ascii="华文中宋" w:eastAsia="华文中宋" w:hAnsi="华文中宋"/>
                      <w:szCs w:val="52"/>
                    </w:rPr>
                  </w:pPr>
                  <w:r>
                    <w:rPr>
                      <w:rFonts w:ascii="华文中宋" w:eastAsia="华文中宋" w:hAnsi="华文中宋" w:hint="eastAsia"/>
                      <w:b w:val="0"/>
                      <w:szCs w:val="52"/>
                    </w:rPr>
                    <w:t>中华人民共和国行业标准</w:t>
                  </w:r>
                </w:p>
              </w:txbxContent>
            </v:textbox>
            <w10:wrap anchorx="margin" anchory="margin"/>
            <w10:anchorlock/>
          </v:shape>
        </w:pict>
      </w:r>
      <w:r>
        <w:rPr>
          <w:rFonts w:hint="eastAsia"/>
        </w:rPr>
        <w:pict>
          <v:shape id="fmFrame1" o:spid="_x0000_s1033" type="#_x0000_t202" style="width:200pt;height:51.8pt;margin-top:-24.6pt;margin-left:2.8pt;mso-position-horizontal-relative:margin;mso-position-vertical-relative:margin;mso-wrap-style:square;position:absolute;z-index:251658240" stroked="f">
            <v:stroke linestyle="single"/>
            <o:lock v:ext="edit" aspectratio="f"/>
            <v:textbox inset="0,0,0,0">
              <w:txbxContent>
                <w:p>
                  <w:pPr>
                    <w:pStyle w:val="a16"/>
                    <w:rPr>
                      <w:rFonts w:hint="eastAsia"/>
                      <w:color w:val="000000"/>
                    </w:rPr>
                  </w:pPr>
                  <w:r>
                    <w:rPr>
                      <w:b/>
                      <w:color w:val="000000"/>
                    </w:rPr>
                    <w:t>ICS</w:t>
                  </w:r>
                  <w:r>
                    <w:rPr>
                      <w:color w:val="000000"/>
                    </w:rPr>
                    <w:t xml:space="preserve"> </w:t>
                  </w:r>
                </w:p>
                <w:p>
                  <w:pPr>
                    <w:pStyle w:val="a16"/>
                    <w:rPr>
                      <w:rFonts w:hint="eastAsia"/>
                      <w:b/>
                      <w:color w:val="000000"/>
                    </w:rPr>
                  </w:pPr>
                  <w:r>
                    <w:rPr>
                      <w:rFonts w:hint="eastAsia"/>
                      <w:b/>
                      <w:color w:val="000000"/>
                    </w:rPr>
                    <w:t>P</w:t>
                  </w:r>
                </w:p>
                <w:p>
                  <w:pPr>
                    <w:pStyle w:val="a16"/>
                    <w:rPr>
                      <w:rFonts w:hint="eastAsia"/>
                      <w:b/>
                      <w:color w:val="000000"/>
                    </w:rPr>
                  </w:pPr>
                  <w:r>
                    <w:rPr>
                      <w:rFonts w:hint="eastAsia"/>
                      <w:b/>
                      <w:color w:val="000000"/>
                    </w:rPr>
                    <w:t>备案号：</w:t>
                  </w:r>
                  <w:r>
                    <w:rPr>
                      <w:rFonts w:hint="eastAsia"/>
                      <w:b/>
                      <w:color w:val="FF00FF"/>
                    </w:rPr>
                    <w:t>xxx</w:t>
                  </w:r>
                </w:p>
              </w:txbxContent>
            </v:textbox>
            <w10:wrap anchorx="margin" anchory="margin"/>
            <w10:anchorlock/>
          </v:shape>
        </w:pict>
      </w:r>
      <w:r>
        <w:rPr>
          <w:rFonts w:eastAsia="新宋体" w:hint="eastAsia"/>
          <w:b/>
          <w:sz w:val="96"/>
          <w:szCs w:val="96"/>
        </w:rPr>
        <w:t xml:space="preserve">                </w:t>
      </w:r>
    </w:p>
    <w:p>
      <w:pPr>
        <w:pStyle w:val="a"/>
        <w:tabs>
          <w:tab w:val="center" w:pos="4201"/>
          <w:tab w:val="right" w:leader="dot" w:pos="9298"/>
        </w:tabs>
      </w:pPr>
    </w:p>
    <w:p>
      <w:pPr>
        <w:widowControl/>
        <w:rPr>
          <w:rFonts w:ascii="宋体" w:cs="宋体"/>
          <w:kern w:val="0"/>
          <w:sz w:val="24"/>
          <w:szCs w:val="24"/>
        </w:rPr>
        <w:sectPr>
          <w:type w:val="continuous"/>
          <w:pgSz w:w="11906" w:h="16838"/>
          <w:pgMar w:top="1440" w:right="1800" w:bottom="1440" w:left="1800" w:header="851" w:footer="992" w:gutter="0"/>
          <w:pgNumType w:start="0"/>
          <w:cols w:space="708"/>
          <w:docGrid w:type="lines" w:linePitch="312"/>
        </w:sectPr>
      </w:pPr>
      <w:bookmarkStart w:id="0" w:name="_Toc429733146"/>
      <w:bookmarkStart w:id="1" w:name="_Toc423448237"/>
      <w:bookmarkStart w:id="2" w:name="_Toc429731104"/>
      <w:bookmarkEnd w:id="0"/>
      <w:bookmarkEnd w:id="1"/>
      <w:bookmarkEnd w:id="2"/>
    </w:p>
    <w:p>
      <w:pPr>
        <w:spacing w:line="400" w:lineRule="exact"/>
        <w:jc w:val="center"/>
        <w:rPr>
          <w:rFonts w:ascii="黑体" w:eastAsia="黑体" w:hint="eastAsia"/>
          <w:sz w:val="24"/>
        </w:rPr>
      </w:pPr>
    </w:p>
    <w:p>
      <w:pPr>
        <w:spacing w:line="400" w:lineRule="exact"/>
        <w:jc w:val="center"/>
        <w:rPr>
          <w:rFonts w:ascii="黑体" w:eastAsia="黑体" w:hint="eastAsia"/>
          <w:sz w:val="24"/>
        </w:rPr>
      </w:pPr>
    </w:p>
    <w:p>
      <w:pPr>
        <w:spacing w:line="400" w:lineRule="exact"/>
        <w:jc w:val="center"/>
        <w:rPr>
          <w:rFonts w:ascii="黑体" w:eastAsia="黑体" w:hint="eastAsia"/>
          <w:sz w:val="24"/>
        </w:rPr>
      </w:pPr>
    </w:p>
    <w:p>
      <w:pPr>
        <w:spacing w:line="400" w:lineRule="exact"/>
        <w:jc w:val="center"/>
        <w:rPr>
          <w:rFonts w:ascii="黑体" w:eastAsia="黑体" w:hint="eastAsia"/>
          <w:sz w:val="24"/>
        </w:rPr>
      </w:pPr>
    </w:p>
    <w:p>
      <w:pPr>
        <w:spacing w:line="400" w:lineRule="exact"/>
        <w:jc w:val="center"/>
        <w:rPr>
          <w:rFonts w:ascii="黑体" w:eastAsia="黑体" w:hint="eastAsia"/>
          <w:sz w:val="24"/>
        </w:rPr>
      </w:pPr>
    </w:p>
    <w:p>
      <w:pPr>
        <w:spacing w:line="400" w:lineRule="exact"/>
        <w:jc w:val="center"/>
        <w:rPr>
          <w:rFonts w:ascii="黑体" w:eastAsia="黑体" w:hint="eastAsia"/>
          <w:sz w:val="24"/>
        </w:rPr>
      </w:pPr>
    </w:p>
    <w:p>
      <w:pPr>
        <w:spacing w:line="400" w:lineRule="exact"/>
        <w:jc w:val="center"/>
        <w:rPr>
          <w:rFonts w:ascii="黑体" w:eastAsia="黑体" w:hint="eastAsia"/>
          <w:sz w:val="24"/>
        </w:rPr>
      </w:pPr>
    </w:p>
    <w:p>
      <w:pPr>
        <w:spacing w:line="400" w:lineRule="exact"/>
        <w:jc w:val="center"/>
        <w:rPr>
          <w:rFonts w:ascii="黑体" w:eastAsia="黑体" w:hint="eastAsia"/>
          <w:sz w:val="24"/>
        </w:rPr>
      </w:pPr>
    </w:p>
    <w:p>
      <w:pPr>
        <w:spacing w:line="400" w:lineRule="exact"/>
        <w:jc w:val="center"/>
        <w:rPr>
          <w:rFonts w:ascii="黑体" w:eastAsia="黑体" w:hint="eastAsia"/>
          <w:sz w:val="24"/>
        </w:rPr>
      </w:pPr>
    </w:p>
    <w:p>
      <w:pPr>
        <w:widowControl/>
        <w:spacing w:line="360" w:lineRule="auto"/>
        <w:jc w:val="center"/>
        <w:rPr>
          <w:rFonts w:hint="eastAsia"/>
          <w:b/>
          <w:sz w:val="44"/>
          <w:szCs w:val="44"/>
        </w:rPr>
      </w:pPr>
      <w:r>
        <w:rPr>
          <w:rFonts w:hint="eastAsia"/>
          <w:b/>
          <w:sz w:val="44"/>
          <w:szCs w:val="44"/>
        </w:rPr>
        <w:t>化工固体原、燃料制备设计规范</w:t>
      </w:r>
    </w:p>
    <w:p>
      <w:pPr>
        <w:widowControl/>
        <w:spacing w:line="360" w:lineRule="auto"/>
        <w:jc w:val="center"/>
        <w:rPr>
          <w:rFonts w:hint="eastAsia"/>
          <w:kern w:val="0"/>
          <w:sz w:val="28"/>
          <w:szCs w:val="28"/>
        </w:rPr>
      </w:pPr>
      <w:r>
        <w:rPr>
          <w:rFonts w:hint="eastAsia"/>
          <w:kern w:val="0"/>
          <w:sz w:val="28"/>
          <w:szCs w:val="28"/>
        </w:rPr>
        <w:t>Code for design of preparation of</w:t>
      </w:r>
    </w:p>
    <w:p>
      <w:pPr>
        <w:widowControl/>
        <w:spacing w:line="360" w:lineRule="auto"/>
        <w:jc w:val="center"/>
        <w:rPr>
          <w:rFonts w:hint="eastAsia"/>
          <w:kern w:val="0"/>
          <w:sz w:val="28"/>
          <w:szCs w:val="28"/>
        </w:rPr>
      </w:pPr>
      <w:r>
        <w:rPr>
          <w:rFonts w:hint="eastAsia"/>
          <w:kern w:val="0"/>
          <w:sz w:val="28"/>
          <w:szCs w:val="28"/>
        </w:rPr>
        <w:t>chemical solid raw and fuel</w:t>
      </w:r>
    </w:p>
    <w:p>
      <w:pPr>
        <w:pStyle w:val="a20"/>
        <w:rPr>
          <w:rFonts w:hint="eastAsia"/>
        </w:rPr>
      </w:pPr>
      <w:r>
        <w:rPr>
          <w:rFonts w:hint="eastAsia"/>
        </w:rPr>
        <w:t>（征求意见稿）</w:t>
      </w:r>
    </w:p>
    <w:p>
      <w:pPr>
        <w:spacing w:line="400" w:lineRule="exact"/>
        <w:jc w:val="center"/>
        <w:rPr>
          <w:rFonts w:ascii="黑体" w:eastAsia="黑体" w:hint="eastAsia"/>
          <w:sz w:val="24"/>
        </w:rPr>
      </w:pPr>
    </w:p>
    <w:p>
      <w:pPr>
        <w:spacing w:line="400" w:lineRule="exact"/>
        <w:jc w:val="center"/>
        <w:rPr>
          <w:rFonts w:ascii="黑体" w:eastAsia="黑体" w:hint="eastAsia"/>
          <w:sz w:val="24"/>
        </w:rPr>
      </w:pPr>
    </w:p>
    <w:p>
      <w:pPr>
        <w:spacing w:line="400" w:lineRule="exact"/>
        <w:jc w:val="center"/>
        <w:rPr>
          <w:rFonts w:ascii="黑体" w:eastAsia="黑体" w:hint="eastAsia"/>
          <w:sz w:val="24"/>
        </w:rPr>
      </w:pPr>
    </w:p>
    <w:p>
      <w:pPr>
        <w:spacing w:line="400" w:lineRule="exact"/>
        <w:jc w:val="center"/>
        <w:rPr>
          <w:rFonts w:ascii="黑体" w:eastAsia="黑体" w:hint="eastAsia"/>
          <w:sz w:val="24"/>
        </w:rPr>
      </w:pPr>
    </w:p>
    <w:p>
      <w:pPr>
        <w:spacing w:line="400" w:lineRule="exact"/>
        <w:jc w:val="center"/>
        <w:rPr>
          <w:rFonts w:ascii="黑体" w:eastAsia="黑体" w:hint="eastAsia"/>
          <w:sz w:val="24"/>
        </w:rPr>
      </w:pPr>
    </w:p>
    <w:p>
      <w:pPr>
        <w:spacing w:line="400" w:lineRule="exact"/>
        <w:jc w:val="center"/>
        <w:rPr>
          <w:rFonts w:ascii="黑体" w:eastAsia="黑体" w:hint="eastAsia"/>
          <w:sz w:val="24"/>
        </w:rPr>
      </w:pPr>
    </w:p>
    <w:p>
      <w:pPr>
        <w:spacing w:line="400" w:lineRule="exact"/>
        <w:jc w:val="center"/>
        <w:rPr>
          <w:rFonts w:ascii="黑体" w:eastAsia="黑体" w:hint="eastAsia"/>
          <w:sz w:val="24"/>
        </w:rPr>
      </w:pPr>
    </w:p>
    <w:p>
      <w:pPr>
        <w:spacing w:line="400" w:lineRule="exact"/>
        <w:jc w:val="center"/>
        <w:rPr>
          <w:rFonts w:ascii="黑体" w:eastAsia="黑体" w:hint="eastAsia"/>
          <w:sz w:val="24"/>
        </w:rPr>
      </w:pPr>
    </w:p>
    <w:p>
      <w:pPr>
        <w:spacing w:line="400" w:lineRule="exact"/>
        <w:jc w:val="center"/>
        <w:rPr>
          <w:rFonts w:ascii="黑体" w:eastAsia="黑体" w:hint="eastAsia"/>
          <w:sz w:val="24"/>
        </w:rPr>
      </w:pPr>
    </w:p>
    <w:p>
      <w:pPr>
        <w:spacing w:line="400" w:lineRule="exact"/>
        <w:jc w:val="center"/>
        <w:rPr>
          <w:rFonts w:ascii="黑体" w:eastAsia="黑体" w:hint="eastAsia"/>
          <w:sz w:val="24"/>
        </w:rPr>
        <w:sectPr>
          <w:type w:val="continuous"/>
          <w:pgSz w:w="11906" w:h="16838"/>
          <w:pgMar w:top="1440" w:right="1800" w:bottom="1440" w:left="1800" w:header="851" w:footer="992" w:gutter="0"/>
          <w:pgNumType w:start="1"/>
          <w:cols w:space="708"/>
          <w:docGrid w:type="lines" w:linePitch="312"/>
        </w:sectPr>
      </w:pPr>
    </w:p>
    <w:p>
      <w:pPr>
        <w:jc w:val="center"/>
        <w:rPr>
          <w:rFonts w:ascii="宋体" w:hAnsi="宋体" w:hint="eastAsia"/>
          <w:b/>
          <w:sz w:val="44"/>
          <w:szCs w:val="44"/>
        </w:rPr>
      </w:pPr>
    </w:p>
    <w:p>
      <w:pPr>
        <w:pStyle w:val="Heading1"/>
        <w:numPr>
          <w:ilvl w:val="0"/>
          <w:numId w:val="4"/>
        </w:numPr>
        <w:spacing w:before="120" w:after="120" w:line="360" w:lineRule="auto"/>
        <w:ind w:left="0" w:firstLine="281"/>
        <w:jc w:val="center"/>
        <w:rPr>
          <w:rFonts w:ascii="宋体" w:hAnsi="宋体" w:hint="eastAsia"/>
          <w:sz w:val="28"/>
          <w:szCs w:val="28"/>
        </w:rPr>
      </w:pPr>
      <w:bookmarkStart w:id="3" w:name="_Toc8998337"/>
      <w:bookmarkStart w:id="4" w:name="_Toc9416739"/>
      <w:r>
        <w:rPr>
          <w:rFonts w:ascii="宋体" w:hAnsi="宋体" w:hint="eastAsia"/>
          <w:sz w:val="28"/>
          <w:szCs w:val="28"/>
        </w:rPr>
        <w:t>总 则</w:t>
      </w:r>
      <w:bookmarkEnd w:id="3"/>
      <w:bookmarkEnd w:id="4"/>
    </w:p>
    <w:p>
      <w:pPr>
        <w:numPr>
          <w:ilvl w:val="2"/>
          <w:numId w:val="5"/>
        </w:numPr>
        <w:spacing w:line="360" w:lineRule="auto"/>
        <w:ind w:left="0" w:firstLine="0"/>
        <w:rPr>
          <w:rFonts w:ascii="宋体" w:hAnsi="宋体" w:hint="eastAsia"/>
          <w:sz w:val="24"/>
          <w:szCs w:val="24"/>
        </w:rPr>
      </w:pPr>
      <w:r>
        <w:rPr>
          <w:rFonts w:ascii="宋体" w:hAnsi="宋体" w:hint="eastAsia"/>
          <w:sz w:val="24"/>
          <w:szCs w:val="24"/>
        </w:rPr>
        <w:t>为了在化工固体原、燃料制备系统的工程设计中贯彻执行国家技术经济政策，做到安全可靠、技术先进、经济适用、确保质量、满足环保节能要求，制定本规范。</w:t>
      </w:r>
    </w:p>
    <w:p>
      <w:pPr>
        <w:numPr>
          <w:ilvl w:val="2"/>
          <w:numId w:val="5"/>
        </w:numPr>
        <w:spacing w:line="360" w:lineRule="auto"/>
        <w:ind w:left="0" w:firstLine="0"/>
        <w:rPr>
          <w:rFonts w:ascii="宋体" w:hAnsi="宋体" w:hint="eastAsia"/>
          <w:sz w:val="24"/>
          <w:szCs w:val="24"/>
        </w:rPr>
      </w:pPr>
      <w:r>
        <w:rPr>
          <w:rFonts w:ascii="宋体" w:hAnsi="宋体" w:hint="eastAsia"/>
          <w:sz w:val="24"/>
          <w:szCs w:val="24"/>
        </w:rPr>
        <w:t>本规范适用于下列新建、改建和扩建化工企业物料的破碎、筛分、磨粉和干燥等固体原、燃料制备系统的工程设计：</w:t>
      </w:r>
    </w:p>
    <w:p>
      <w:pPr>
        <w:numPr>
          <w:ilvl w:val="0"/>
          <w:numId w:val="6"/>
        </w:numPr>
        <w:spacing w:line="360" w:lineRule="auto"/>
        <w:ind w:left="0" w:firstLine="480" w:firstLineChars="200"/>
        <w:rPr>
          <w:rFonts w:ascii="宋体" w:hAnsi="宋体" w:hint="eastAsia"/>
          <w:sz w:val="24"/>
          <w:szCs w:val="24"/>
        </w:rPr>
      </w:pPr>
      <w:r>
        <w:rPr>
          <w:rFonts w:ascii="宋体" w:hAnsi="宋体" w:hint="eastAsia"/>
          <w:sz w:val="24"/>
          <w:szCs w:val="24"/>
        </w:rPr>
        <w:t>加热炉、热风炉、锅炉及其他窑、炉用固体燃料制备；</w:t>
      </w:r>
    </w:p>
    <w:p>
      <w:pPr>
        <w:numPr>
          <w:ilvl w:val="0"/>
          <w:numId w:val="6"/>
        </w:numPr>
        <w:spacing w:line="360" w:lineRule="auto"/>
        <w:ind w:left="0" w:firstLine="480" w:firstLineChars="200"/>
        <w:rPr>
          <w:rFonts w:ascii="宋体" w:hAnsi="宋体" w:hint="eastAsia"/>
          <w:sz w:val="24"/>
          <w:szCs w:val="24"/>
        </w:rPr>
      </w:pPr>
      <w:r>
        <w:rPr>
          <w:rFonts w:ascii="宋体" w:hAnsi="宋体" w:hint="eastAsia"/>
          <w:sz w:val="24"/>
          <w:szCs w:val="24"/>
        </w:rPr>
        <w:t>以固体物料为原料的气化装置及焦化厂的固体原料制备；</w:t>
      </w:r>
    </w:p>
    <w:p>
      <w:pPr>
        <w:numPr>
          <w:ilvl w:val="0"/>
          <w:numId w:val="6"/>
        </w:numPr>
        <w:spacing w:line="360" w:lineRule="auto"/>
        <w:ind w:left="0" w:firstLine="480" w:firstLineChars="200"/>
        <w:rPr>
          <w:rFonts w:ascii="宋体" w:hAnsi="宋体" w:hint="eastAsia"/>
          <w:sz w:val="24"/>
          <w:szCs w:val="24"/>
        </w:rPr>
      </w:pPr>
      <w:r>
        <w:rPr>
          <w:rFonts w:ascii="宋体" w:hAnsi="宋体" w:hint="eastAsia"/>
          <w:sz w:val="24"/>
          <w:szCs w:val="24"/>
        </w:rPr>
        <w:t>以煤、焦炭、生石灰、磷矿石、硫铁矿、冰晶石、重晶石、盐、纯碱、钛铁矿等为原料，生产电石、黄磷、磷酸、磷铵、普钙、重钙、硫酸、钡盐、钛白粉、立德粉等化工产品；</w:t>
      </w:r>
    </w:p>
    <w:p>
      <w:pPr>
        <w:numPr>
          <w:ilvl w:val="0"/>
          <w:numId w:val="6"/>
        </w:numPr>
        <w:spacing w:line="360" w:lineRule="auto"/>
        <w:ind w:left="0" w:firstLine="480" w:firstLineChars="200"/>
        <w:rPr>
          <w:rFonts w:ascii="宋体" w:hAnsi="宋体" w:hint="eastAsia"/>
          <w:sz w:val="24"/>
          <w:szCs w:val="24"/>
        </w:rPr>
      </w:pPr>
      <w:r>
        <w:rPr>
          <w:rFonts w:ascii="宋体" w:hAnsi="宋体" w:hint="eastAsia"/>
          <w:sz w:val="24"/>
          <w:szCs w:val="24"/>
        </w:rPr>
        <w:t>以电石为原料生产乙炔、乙炔黑、聚氯乙烯等化工固体原料制备。</w:t>
      </w:r>
    </w:p>
    <w:p>
      <w:pPr>
        <w:numPr>
          <w:ilvl w:val="2"/>
          <w:numId w:val="5"/>
        </w:numPr>
        <w:spacing w:line="360" w:lineRule="auto"/>
        <w:ind w:left="0" w:firstLine="0"/>
        <w:rPr>
          <w:rFonts w:ascii="宋体" w:hAnsi="宋体" w:hint="eastAsia"/>
          <w:sz w:val="24"/>
          <w:szCs w:val="24"/>
        </w:rPr>
      </w:pPr>
      <w:r>
        <w:rPr>
          <w:rFonts w:ascii="宋体" w:hAnsi="宋体" w:hint="eastAsia"/>
          <w:sz w:val="24"/>
          <w:szCs w:val="24"/>
        </w:rPr>
        <w:t>化工固体原、燃料制备系统的工程设计除应符合本规范的规定外，尚应符合国家现行有关标准的规定。</w:t>
      </w:r>
    </w:p>
    <w:p>
      <w:pPr>
        <w:pStyle w:val="Heading1"/>
        <w:numPr>
          <w:ilvl w:val="0"/>
          <w:numId w:val="4"/>
        </w:numPr>
        <w:spacing w:before="120" w:after="120" w:line="360" w:lineRule="auto"/>
        <w:ind w:left="0" w:firstLine="281"/>
        <w:jc w:val="center"/>
        <w:rPr>
          <w:rFonts w:ascii="宋体" w:hAnsi="宋体"/>
          <w:kern w:val="0"/>
          <w:sz w:val="28"/>
          <w:szCs w:val="28"/>
        </w:rPr>
        <w:sectPr>
          <w:footerReference w:type="default" r:id="rId4"/>
          <w:pgSz w:w="11906" w:h="16838"/>
          <w:pgMar w:top="1440" w:right="1800" w:bottom="1440" w:left="1800" w:header="851" w:footer="992" w:gutter="0"/>
          <w:pgNumType w:start="0"/>
          <w:cols w:space="708"/>
          <w:docGrid w:type="lines" w:linePitch="312"/>
        </w:sectPr>
      </w:pPr>
      <w:bookmarkStart w:id="5" w:name="_Toc429733150"/>
    </w:p>
    <w:p>
      <w:pPr>
        <w:pStyle w:val="Heading1"/>
        <w:numPr>
          <w:ilvl w:val="0"/>
          <w:numId w:val="0"/>
        </w:numPr>
        <w:spacing w:before="120" w:after="120" w:line="360" w:lineRule="auto"/>
        <w:ind w:left="425" w:firstLine="281"/>
        <w:jc w:val="center"/>
        <w:rPr>
          <w:rFonts w:ascii="宋体" w:hAnsi="宋体"/>
          <w:kern w:val="0"/>
          <w:sz w:val="28"/>
          <w:szCs w:val="28"/>
        </w:rPr>
      </w:pPr>
      <w:bookmarkStart w:id="6" w:name="_Toc9416740"/>
      <w:bookmarkStart w:id="7" w:name="_Toc8998338"/>
      <w:r>
        <w:rPr>
          <w:rFonts w:ascii="宋体" w:hAnsi="宋体" w:hint="eastAsia"/>
          <w:sz w:val="28"/>
          <w:szCs w:val="28"/>
        </w:rPr>
        <w:t>术 语</w:t>
      </w:r>
      <w:bookmarkEnd w:id="5"/>
      <w:bookmarkEnd w:id="6"/>
      <w:bookmarkEnd w:id="7"/>
    </w:p>
    <w:p>
      <w:pPr>
        <w:numPr>
          <w:ilvl w:val="2"/>
          <w:numId w:val="7"/>
        </w:numPr>
        <w:spacing w:line="360" w:lineRule="auto"/>
        <w:rPr>
          <w:rFonts w:ascii="宋体" w:hAnsi="宋体" w:hint="eastAsia"/>
          <w:sz w:val="24"/>
          <w:szCs w:val="24"/>
        </w:rPr>
      </w:pPr>
      <w:r>
        <w:rPr>
          <w:rFonts w:ascii="宋体" w:hAnsi="宋体" w:hint="eastAsia"/>
          <w:sz w:val="24"/>
          <w:szCs w:val="24"/>
        </w:rPr>
        <w:t>物料特性 material characteristic</w:t>
      </w:r>
    </w:p>
    <w:p>
      <w:pPr>
        <w:widowControl/>
        <w:spacing w:line="360" w:lineRule="auto"/>
        <w:ind w:firstLine="480" w:firstLineChars="200"/>
        <w:jc w:val="left"/>
        <w:rPr>
          <w:rFonts w:ascii="宋体" w:hAnsi="宋体" w:cs="宋体" w:hint="eastAsia"/>
          <w:kern w:val="0"/>
          <w:sz w:val="24"/>
          <w:szCs w:val="21"/>
        </w:rPr>
      </w:pPr>
      <w:r>
        <w:rPr>
          <w:rFonts w:ascii="宋体" w:hAnsi="宋体" w:cs="宋体" w:hint="eastAsia"/>
          <w:kern w:val="0"/>
          <w:sz w:val="24"/>
          <w:szCs w:val="21"/>
        </w:rPr>
        <w:t>密度、自然堆积角、粒度、颗粒附着力、磨蚀性、易碎性、自燃性、机械强度、温度和湿度等均称为物料特性。</w:t>
      </w:r>
    </w:p>
    <w:p>
      <w:pPr>
        <w:numPr>
          <w:ilvl w:val="2"/>
          <w:numId w:val="7"/>
        </w:numPr>
        <w:spacing w:line="360" w:lineRule="auto"/>
        <w:rPr>
          <w:rFonts w:ascii="宋体" w:hAnsi="宋体" w:hint="eastAsia"/>
          <w:sz w:val="24"/>
          <w:szCs w:val="24"/>
        </w:rPr>
      </w:pPr>
      <w:r>
        <w:rPr>
          <w:rFonts w:ascii="宋体" w:hAnsi="宋体" w:hint="eastAsia"/>
          <w:sz w:val="24"/>
          <w:szCs w:val="24"/>
        </w:rPr>
        <w:t>破碎 crushing</w:t>
      </w:r>
    </w:p>
    <w:p>
      <w:pPr>
        <w:widowControl/>
        <w:spacing w:line="360" w:lineRule="auto"/>
        <w:ind w:firstLine="480" w:firstLineChars="200"/>
        <w:jc w:val="left"/>
        <w:rPr>
          <w:rFonts w:ascii="宋体" w:hAnsi="宋体" w:cs="宋体" w:hint="eastAsia"/>
          <w:bCs/>
          <w:kern w:val="0"/>
          <w:sz w:val="24"/>
          <w:szCs w:val="21"/>
        </w:rPr>
      </w:pPr>
      <w:r>
        <w:rPr>
          <w:rFonts w:ascii="宋体" w:hAnsi="宋体" w:cs="宋体" w:hint="eastAsia"/>
          <w:bCs/>
          <w:kern w:val="0"/>
          <w:sz w:val="24"/>
          <w:szCs w:val="21"/>
        </w:rPr>
        <w:t>固体物料在外力作用下克服其内聚力，使大块物料碎裂成小块物料的加工的过程。</w:t>
      </w:r>
    </w:p>
    <w:p>
      <w:pPr>
        <w:numPr>
          <w:ilvl w:val="2"/>
          <w:numId w:val="7"/>
        </w:numPr>
        <w:spacing w:line="360" w:lineRule="auto"/>
        <w:rPr>
          <w:rFonts w:ascii="宋体" w:hAnsi="宋体" w:hint="eastAsia"/>
          <w:sz w:val="24"/>
          <w:szCs w:val="24"/>
        </w:rPr>
      </w:pPr>
      <w:r>
        <w:rPr>
          <w:rFonts w:ascii="宋体" w:hAnsi="宋体" w:hint="eastAsia"/>
          <w:sz w:val="24"/>
          <w:szCs w:val="24"/>
        </w:rPr>
        <w:t>筛分 screening</w:t>
      </w:r>
    </w:p>
    <w:p>
      <w:pPr>
        <w:widowControl/>
        <w:spacing w:line="360" w:lineRule="auto"/>
        <w:ind w:firstLine="480" w:firstLineChars="200"/>
        <w:jc w:val="left"/>
        <w:rPr>
          <w:rFonts w:ascii="宋体" w:hAnsi="宋体" w:cs="宋体" w:hint="eastAsia"/>
          <w:bCs/>
          <w:kern w:val="0"/>
          <w:sz w:val="24"/>
          <w:szCs w:val="21"/>
        </w:rPr>
      </w:pPr>
      <w:r>
        <w:rPr>
          <w:rFonts w:ascii="宋体" w:hAnsi="宋体" w:cs="宋体" w:hint="eastAsia"/>
          <w:bCs/>
          <w:kern w:val="0"/>
          <w:sz w:val="24"/>
          <w:szCs w:val="21"/>
        </w:rPr>
        <w:t>将固体物料按不同粒度区间进行粒度分级的过程。</w:t>
      </w:r>
    </w:p>
    <w:p>
      <w:pPr>
        <w:numPr>
          <w:ilvl w:val="2"/>
          <w:numId w:val="7"/>
        </w:numPr>
        <w:spacing w:line="360" w:lineRule="auto"/>
        <w:rPr>
          <w:rFonts w:ascii="宋体" w:hAnsi="宋体" w:hint="eastAsia"/>
          <w:sz w:val="24"/>
          <w:szCs w:val="24"/>
        </w:rPr>
      </w:pPr>
      <w:r>
        <w:rPr>
          <w:rFonts w:ascii="宋体" w:hAnsi="宋体" w:hint="eastAsia"/>
          <w:sz w:val="24"/>
          <w:szCs w:val="24"/>
        </w:rPr>
        <w:t>磨粉 grinding</w:t>
      </w:r>
    </w:p>
    <w:p>
      <w:pPr>
        <w:widowControl/>
        <w:spacing w:line="360" w:lineRule="auto"/>
        <w:ind w:firstLine="480" w:firstLineChars="200"/>
        <w:jc w:val="left"/>
        <w:rPr>
          <w:rFonts w:ascii="宋体" w:hAnsi="宋体" w:cs="宋体" w:hint="eastAsia"/>
          <w:bCs/>
          <w:kern w:val="0"/>
          <w:sz w:val="24"/>
          <w:szCs w:val="21"/>
        </w:rPr>
      </w:pPr>
      <w:r>
        <w:rPr>
          <w:rFonts w:ascii="宋体" w:hAnsi="宋体" w:cs="宋体" w:hint="eastAsia"/>
          <w:bCs/>
          <w:kern w:val="0"/>
          <w:sz w:val="24"/>
          <w:szCs w:val="21"/>
        </w:rPr>
        <w:t>固体物料在外力作用下克服其内聚力，使小块物料碎裂成细粉末状物料的加工的过程。</w:t>
      </w:r>
    </w:p>
    <w:p>
      <w:pPr>
        <w:numPr>
          <w:ilvl w:val="2"/>
          <w:numId w:val="7"/>
        </w:numPr>
        <w:spacing w:line="360" w:lineRule="auto"/>
        <w:rPr>
          <w:rFonts w:ascii="宋体" w:hAnsi="宋体" w:hint="eastAsia"/>
          <w:sz w:val="24"/>
          <w:szCs w:val="24"/>
        </w:rPr>
      </w:pPr>
      <w:r>
        <w:rPr>
          <w:rFonts w:ascii="宋体" w:hAnsi="宋体" w:hint="eastAsia"/>
          <w:sz w:val="24"/>
          <w:szCs w:val="24"/>
        </w:rPr>
        <w:t>干燥 drying</w:t>
      </w:r>
    </w:p>
    <w:p>
      <w:pPr>
        <w:widowControl/>
        <w:spacing w:line="360" w:lineRule="auto"/>
        <w:ind w:firstLine="480" w:firstLineChars="200"/>
        <w:jc w:val="left"/>
        <w:rPr>
          <w:rFonts w:ascii="宋体" w:hAnsi="宋体" w:cs="宋体" w:hint="eastAsia"/>
          <w:kern w:val="0"/>
          <w:sz w:val="24"/>
          <w:szCs w:val="21"/>
        </w:rPr>
      </w:pPr>
      <w:r>
        <w:rPr>
          <w:rFonts w:ascii="宋体" w:hAnsi="宋体" w:cs="宋体" w:hint="eastAsia"/>
          <w:kern w:val="0"/>
          <w:sz w:val="24"/>
          <w:szCs w:val="21"/>
        </w:rPr>
        <w:t>将热量加于湿物料，并使物料中的水分或溶剂气化，而获得湿含量较低且达到某一规定要求产品的过程。</w:t>
      </w:r>
    </w:p>
    <w:p>
      <w:pPr>
        <w:numPr>
          <w:ilvl w:val="2"/>
          <w:numId w:val="7"/>
        </w:numPr>
        <w:spacing w:line="360" w:lineRule="auto"/>
        <w:rPr>
          <w:rFonts w:ascii="宋体" w:hAnsi="宋体" w:hint="eastAsia"/>
          <w:sz w:val="24"/>
          <w:szCs w:val="24"/>
        </w:rPr>
      </w:pPr>
      <w:r>
        <w:rPr>
          <w:rFonts w:ascii="宋体" w:hAnsi="宋体" w:hint="eastAsia"/>
          <w:sz w:val="24"/>
          <w:szCs w:val="24"/>
        </w:rPr>
        <w:t>开路破碎流程 opened crushing process flow</w:t>
      </w:r>
    </w:p>
    <w:p>
      <w:pPr>
        <w:widowControl/>
        <w:spacing w:line="360" w:lineRule="auto"/>
        <w:ind w:firstLine="480" w:firstLineChars="200"/>
        <w:jc w:val="left"/>
        <w:rPr>
          <w:rFonts w:ascii="宋体" w:hAnsi="宋体" w:cs="宋体" w:hint="eastAsia"/>
          <w:kern w:val="0"/>
          <w:sz w:val="24"/>
          <w:szCs w:val="21"/>
        </w:rPr>
      </w:pPr>
      <w:r>
        <w:rPr>
          <w:rFonts w:ascii="宋体" w:hAnsi="宋体" w:cs="宋体" w:hint="eastAsia"/>
          <w:kern w:val="0"/>
          <w:sz w:val="24"/>
          <w:szCs w:val="21"/>
        </w:rPr>
        <w:t>不带筛分作业或仅有预先筛分的破碎筛分流程。</w:t>
      </w:r>
    </w:p>
    <w:p>
      <w:pPr>
        <w:numPr>
          <w:ilvl w:val="2"/>
          <w:numId w:val="7"/>
        </w:numPr>
        <w:spacing w:line="360" w:lineRule="auto"/>
        <w:rPr>
          <w:rFonts w:ascii="宋体" w:hAnsi="宋体" w:hint="eastAsia"/>
          <w:sz w:val="24"/>
          <w:szCs w:val="24"/>
        </w:rPr>
      </w:pPr>
      <w:r>
        <w:rPr>
          <w:rFonts w:ascii="宋体" w:hAnsi="宋体" w:hint="eastAsia"/>
          <w:sz w:val="24"/>
          <w:szCs w:val="24"/>
        </w:rPr>
        <w:t>闭路破碎流程 closed crushing process flow</w:t>
      </w:r>
    </w:p>
    <w:p>
      <w:pPr>
        <w:widowControl/>
        <w:spacing w:line="360" w:lineRule="auto"/>
        <w:ind w:firstLine="480" w:firstLineChars="200"/>
        <w:jc w:val="left"/>
        <w:rPr>
          <w:rFonts w:ascii="宋体" w:hAnsi="宋体" w:cs="宋体" w:hint="eastAsia"/>
          <w:kern w:val="0"/>
          <w:sz w:val="24"/>
          <w:szCs w:val="21"/>
        </w:rPr>
      </w:pPr>
      <w:r>
        <w:rPr>
          <w:rFonts w:ascii="宋体" w:hAnsi="宋体" w:cs="宋体" w:hint="eastAsia"/>
          <w:kern w:val="0"/>
          <w:sz w:val="24"/>
          <w:szCs w:val="21"/>
        </w:rPr>
        <w:t>有检查筛分或有检查筛分作用的分级筛分的破碎筛分流程。</w:t>
      </w:r>
    </w:p>
    <w:p>
      <w:pPr>
        <w:numPr>
          <w:ilvl w:val="2"/>
          <w:numId w:val="7"/>
        </w:numPr>
        <w:spacing w:line="360" w:lineRule="auto"/>
        <w:rPr>
          <w:rFonts w:ascii="宋体" w:hAnsi="宋体" w:hint="eastAsia"/>
          <w:sz w:val="24"/>
          <w:szCs w:val="24"/>
        </w:rPr>
      </w:pPr>
      <w:r>
        <w:rPr>
          <w:rFonts w:ascii="宋体" w:hAnsi="宋体" w:hint="eastAsia"/>
          <w:sz w:val="24"/>
          <w:szCs w:val="24"/>
        </w:rPr>
        <w:t>开路磨粉流程 opened grinding process flow</w:t>
      </w:r>
    </w:p>
    <w:p>
      <w:pPr>
        <w:widowControl/>
        <w:spacing w:line="360" w:lineRule="auto"/>
        <w:ind w:firstLine="480" w:firstLineChars="200"/>
        <w:jc w:val="left"/>
        <w:rPr>
          <w:rFonts w:ascii="宋体" w:hAnsi="宋体" w:cs="宋体" w:hint="eastAsia"/>
          <w:kern w:val="0"/>
          <w:sz w:val="24"/>
          <w:szCs w:val="21"/>
        </w:rPr>
      </w:pPr>
      <w:r>
        <w:rPr>
          <w:rFonts w:ascii="宋体" w:hAnsi="宋体" w:cs="宋体" w:hint="eastAsia"/>
          <w:kern w:val="0"/>
          <w:sz w:val="24"/>
          <w:szCs w:val="21"/>
        </w:rPr>
        <w:t>物料一次通过磨机的磨粉过程。</w:t>
      </w:r>
    </w:p>
    <w:p>
      <w:pPr>
        <w:numPr>
          <w:ilvl w:val="2"/>
          <w:numId w:val="7"/>
        </w:numPr>
        <w:spacing w:line="360" w:lineRule="auto"/>
        <w:rPr>
          <w:rFonts w:ascii="宋体" w:hAnsi="宋体" w:hint="eastAsia"/>
          <w:sz w:val="24"/>
          <w:szCs w:val="24"/>
        </w:rPr>
      </w:pPr>
      <w:r>
        <w:rPr>
          <w:rFonts w:ascii="宋体" w:hAnsi="宋体" w:hint="eastAsia"/>
          <w:sz w:val="24"/>
          <w:szCs w:val="24"/>
        </w:rPr>
        <w:t>闭路磨粉流程 closed grinding process flow</w:t>
      </w:r>
    </w:p>
    <w:p>
      <w:pPr>
        <w:widowControl/>
        <w:spacing w:line="360" w:lineRule="auto"/>
        <w:ind w:firstLine="480" w:firstLineChars="200"/>
        <w:jc w:val="left"/>
        <w:rPr>
          <w:rFonts w:ascii="宋体" w:hAnsi="宋体" w:cs="宋体" w:hint="eastAsia"/>
          <w:kern w:val="0"/>
          <w:sz w:val="24"/>
          <w:szCs w:val="21"/>
        </w:rPr>
        <w:sectPr>
          <w:footerReference w:type="default" r:id="rId5"/>
          <w:type w:val="nextPage"/>
          <w:pgSz w:w="11906" w:h="16838"/>
          <w:pgMar w:top="1440" w:right="1800" w:bottom="1440" w:left="1800" w:header="851" w:footer="992" w:gutter="0"/>
          <w:pgNumType w:start="1"/>
          <w:cols w:space="708"/>
          <w:titlePg w:val="0"/>
          <w:docGrid w:type="lines" w:linePitch="312"/>
        </w:sectPr>
      </w:pPr>
      <w:r>
        <w:rPr>
          <w:rFonts w:ascii="宋体" w:hAnsi="宋体" w:cs="宋体" w:hint="eastAsia"/>
          <w:kern w:val="0"/>
          <w:sz w:val="24"/>
          <w:szCs w:val="21"/>
        </w:rPr>
        <w:t>物料出磨机后经过分级设备分级使粗料返回磨机再磨的过程。</w:t>
      </w:r>
    </w:p>
    <w:p>
      <w:pPr>
        <w:pStyle w:val="Heading1"/>
        <w:numPr>
          <w:ilvl w:val="0"/>
          <w:numId w:val="0"/>
        </w:numPr>
        <w:spacing w:before="120" w:after="120" w:line="360" w:lineRule="auto"/>
        <w:ind w:left="425" w:firstLine="281"/>
        <w:jc w:val="center"/>
        <w:rPr>
          <w:rFonts w:ascii="宋体" w:hAnsi="宋体" w:hint="eastAsia"/>
          <w:sz w:val="28"/>
          <w:szCs w:val="28"/>
        </w:rPr>
      </w:pPr>
      <w:bookmarkStart w:id="8" w:name="_Toc8998339"/>
      <w:bookmarkStart w:id="9" w:name="_Toc9416741"/>
      <w:r>
        <w:rPr>
          <w:rFonts w:ascii="宋体" w:hAnsi="宋体" w:hint="eastAsia"/>
          <w:sz w:val="28"/>
          <w:szCs w:val="28"/>
        </w:rPr>
        <w:t>工艺设计</w:t>
      </w:r>
      <w:bookmarkEnd w:id="8"/>
      <w:bookmarkEnd w:id="9"/>
    </w:p>
    <w:p>
      <w:pPr>
        <w:pStyle w:val="Subtitle"/>
        <w:numPr>
          <w:ilvl w:val="1"/>
          <w:numId w:val="8"/>
        </w:numPr>
        <w:spacing w:before="0" w:after="0" w:line="360" w:lineRule="auto"/>
        <w:ind w:left="0" w:firstLine="241"/>
        <w:rPr>
          <w:rFonts w:ascii="宋体" w:hAnsi="宋体" w:hint="eastAsia"/>
          <w:sz w:val="24"/>
          <w:szCs w:val="24"/>
        </w:rPr>
      </w:pPr>
      <w:bookmarkStart w:id="10" w:name="_Toc8998340"/>
      <w:bookmarkStart w:id="11" w:name="_Toc9416742"/>
      <w:r>
        <w:rPr>
          <w:rFonts w:ascii="宋体" w:hAnsi="宋体" w:hint="eastAsia"/>
          <w:sz w:val="24"/>
          <w:szCs w:val="24"/>
        </w:rPr>
        <w:t>一般规定</w:t>
      </w:r>
      <w:bookmarkEnd w:id="10"/>
      <w:bookmarkEnd w:id="11"/>
    </w:p>
    <w:p>
      <w:pPr>
        <w:numPr>
          <w:ilvl w:val="2"/>
          <w:numId w:val="9"/>
        </w:numPr>
        <w:spacing w:line="360" w:lineRule="auto"/>
        <w:ind w:left="0" w:firstLine="0"/>
        <w:rPr>
          <w:rFonts w:ascii="宋体" w:hAnsi="宋体" w:hint="eastAsia"/>
          <w:sz w:val="24"/>
          <w:szCs w:val="24"/>
        </w:rPr>
      </w:pPr>
      <w:r>
        <w:rPr>
          <w:rFonts w:ascii="宋体" w:hAnsi="宋体" w:hint="eastAsia"/>
          <w:sz w:val="24"/>
          <w:szCs w:val="24"/>
        </w:rPr>
        <w:t>化工固体原、燃料制备的工艺设计应根据物料种类、供应状况、用途、及物料粒径、湿度、密度、硬度、粘结性等特性、化工工艺装置或燃烧装置类型、规模、环境特性等进行技术经济比较，做到安全可靠、技术先进、流程合理、布置紧凑、操作方便、节能环保、经济合理。</w:t>
      </w:r>
    </w:p>
    <w:p>
      <w:pPr>
        <w:numPr>
          <w:ilvl w:val="2"/>
          <w:numId w:val="9"/>
        </w:numPr>
        <w:spacing w:line="360" w:lineRule="auto"/>
        <w:ind w:left="0" w:firstLine="0"/>
        <w:rPr>
          <w:rFonts w:ascii="宋体" w:hAnsi="宋体" w:hint="eastAsia"/>
          <w:sz w:val="24"/>
          <w:szCs w:val="24"/>
        </w:rPr>
      </w:pPr>
      <w:r>
        <w:rPr>
          <w:rFonts w:ascii="宋体" w:hAnsi="宋体" w:hint="eastAsia"/>
          <w:sz w:val="24"/>
          <w:szCs w:val="24"/>
        </w:rPr>
        <w:t>化工固体原、燃料制备系统中，各设备的设计参数应综合考虑工程原、燃料的来料变化，提高系统的安全性和适应能力。</w:t>
      </w:r>
    </w:p>
    <w:p>
      <w:pPr>
        <w:numPr>
          <w:ilvl w:val="2"/>
          <w:numId w:val="9"/>
        </w:numPr>
        <w:spacing w:line="360" w:lineRule="auto"/>
        <w:ind w:left="0" w:firstLine="0"/>
        <w:rPr>
          <w:rFonts w:ascii="宋体" w:hAnsi="宋体" w:hint="eastAsia"/>
          <w:sz w:val="24"/>
          <w:szCs w:val="24"/>
        </w:rPr>
      </w:pPr>
      <w:r>
        <w:rPr>
          <w:rFonts w:ascii="宋体" w:hAnsi="宋体" w:hint="eastAsia"/>
          <w:sz w:val="24"/>
          <w:szCs w:val="24"/>
        </w:rPr>
        <w:t>非铁磁性化工固体原、燃料制备工艺中，在破碎、筛分加工工序前，至少设置一级除铁装置。破碎、筛分后，进入磨粉工序前应至少设置一级除铁装置，必要时设杂质分离器。</w:t>
      </w:r>
    </w:p>
    <w:p>
      <w:pPr>
        <w:numPr>
          <w:ilvl w:val="2"/>
          <w:numId w:val="9"/>
        </w:numPr>
        <w:spacing w:line="360" w:lineRule="auto"/>
        <w:ind w:left="0" w:firstLine="0"/>
        <w:rPr>
          <w:rFonts w:ascii="宋体" w:hAnsi="宋体" w:hint="eastAsia"/>
          <w:sz w:val="24"/>
          <w:szCs w:val="24"/>
        </w:rPr>
      </w:pPr>
      <w:r>
        <w:rPr>
          <w:rFonts w:ascii="宋体" w:hAnsi="宋体" w:hint="eastAsia"/>
          <w:sz w:val="24"/>
          <w:szCs w:val="24"/>
        </w:rPr>
        <w:t>化工固体原、燃料有配料要求时，应根据物料特性、配料精度等条件，综合分析后确认配料和制备方案。当配比有严格要求时，宜采用配料仓和自动配料秤等较精确的工艺流程；当配比没有严格要求时，配料可在物料储运系统中的给料机、储料仓、转运点等处实现。</w:t>
      </w:r>
    </w:p>
    <w:p>
      <w:pPr>
        <w:numPr>
          <w:ilvl w:val="2"/>
          <w:numId w:val="9"/>
        </w:numPr>
        <w:spacing w:line="360" w:lineRule="auto"/>
        <w:ind w:left="0" w:firstLine="0"/>
        <w:rPr>
          <w:rFonts w:ascii="宋体" w:hAnsi="宋体" w:hint="eastAsia"/>
          <w:sz w:val="24"/>
          <w:szCs w:val="24"/>
        </w:rPr>
      </w:pPr>
      <w:r>
        <w:rPr>
          <w:rFonts w:ascii="宋体" w:hAnsi="宋体" w:hint="eastAsia"/>
          <w:sz w:val="24"/>
          <w:szCs w:val="24"/>
        </w:rPr>
        <w:t>化工固体原、燃料制备工序后缓冲料仓的储量应根据所选制备工艺流程进行确定。</w:t>
      </w:r>
    </w:p>
    <w:p>
      <w:pPr>
        <w:numPr>
          <w:ilvl w:val="2"/>
          <w:numId w:val="9"/>
        </w:numPr>
        <w:spacing w:line="360" w:lineRule="auto"/>
        <w:ind w:left="0" w:firstLine="0"/>
        <w:rPr>
          <w:rFonts w:ascii="宋体" w:hAnsi="宋体" w:hint="eastAsia"/>
          <w:sz w:val="24"/>
          <w:szCs w:val="24"/>
        </w:rPr>
      </w:pPr>
      <w:bookmarkStart w:id="12" w:name="_Toc429733152"/>
      <w:r>
        <w:rPr>
          <w:rFonts w:ascii="宋体" w:hAnsi="宋体" w:hint="eastAsia"/>
          <w:sz w:val="24"/>
          <w:szCs w:val="24"/>
        </w:rPr>
        <w:t>电石生产用生石灰和焦炭中粒径2mm～3mm以下的粉料应筛弃，当采用空心电极后，可在空心电极中使用。</w:t>
      </w:r>
    </w:p>
    <w:p>
      <w:pPr>
        <w:numPr>
          <w:ilvl w:val="2"/>
          <w:numId w:val="9"/>
        </w:numPr>
        <w:spacing w:line="360" w:lineRule="auto"/>
        <w:ind w:left="0" w:firstLine="0"/>
        <w:rPr>
          <w:rFonts w:ascii="宋体" w:hAnsi="宋体" w:hint="eastAsia"/>
          <w:sz w:val="24"/>
          <w:szCs w:val="24"/>
        </w:rPr>
      </w:pPr>
      <w:r>
        <w:rPr>
          <w:rFonts w:ascii="宋体" w:hAnsi="宋体" w:hint="eastAsia"/>
          <w:sz w:val="24"/>
          <w:szCs w:val="24"/>
        </w:rPr>
        <w:t>化工固体原、燃料干法制备工艺系统一般应设除尘装置。</w:t>
      </w:r>
    </w:p>
    <w:p>
      <w:pPr>
        <w:numPr>
          <w:ilvl w:val="0"/>
          <w:numId w:val="10"/>
        </w:numPr>
        <w:spacing w:line="360" w:lineRule="auto"/>
        <w:ind w:left="0" w:firstLine="480" w:firstLineChars="200"/>
        <w:rPr>
          <w:rFonts w:ascii="宋体" w:hAnsi="宋体" w:cs="宋体" w:hint="eastAsia"/>
          <w:kern w:val="0"/>
          <w:sz w:val="24"/>
          <w:szCs w:val="21"/>
        </w:rPr>
      </w:pPr>
      <w:r>
        <w:rPr>
          <w:rFonts w:ascii="宋体" w:hAnsi="宋体" w:cs="宋体" w:hint="eastAsia"/>
          <w:kern w:val="0"/>
          <w:sz w:val="24"/>
          <w:szCs w:val="21"/>
        </w:rPr>
        <w:t>除尘装置应根据含尘气体的性质、温度、湿度、粉尘浓度和粒径以及环境对净化的要求，选择合适的除尘系统和除尘设备，保证废气排放的含尘浓度达到国家及项目所在地区允许的排放标准；</w:t>
      </w:r>
    </w:p>
    <w:p>
      <w:pPr>
        <w:numPr>
          <w:ilvl w:val="0"/>
          <w:numId w:val="10"/>
        </w:numPr>
        <w:spacing w:line="360" w:lineRule="auto"/>
        <w:ind w:left="0" w:firstLine="480" w:firstLineChars="200"/>
        <w:rPr>
          <w:rFonts w:ascii="宋体" w:hAnsi="宋体" w:cs="宋体" w:hint="eastAsia"/>
          <w:kern w:val="0"/>
          <w:sz w:val="24"/>
          <w:szCs w:val="21"/>
        </w:rPr>
      </w:pPr>
      <w:r>
        <w:rPr>
          <w:rFonts w:ascii="宋体" w:hAnsi="宋体" w:cs="宋体" w:hint="eastAsia"/>
          <w:kern w:val="0"/>
          <w:sz w:val="24"/>
          <w:szCs w:val="21"/>
        </w:rPr>
        <w:t>有联锁要求的工艺流程上的除尘设备应预先启动，待全部其他设备停车后，最后停除尘设备。</w:t>
      </w:r>
    </w:p>
    <w:p>
      <w:pPr>
        <w:numPr>
          <w:ilvl w:val="2"/>
          <w:numId w:val="9"/>
        </w:numPr>
        <w:spacing w:line="360" w:lineRule="auto"/>
        <w:ind w:left="0" w:firstLine="0"/>
        <w:rPr>
          <w:rFonts w:ascii="宋体" w:hAnsi="宋体" w:hint="eastAsia"/>
          <w:sz w:val="24"/>
          <w:szCs w:val="24"/>
        </w:rPr>
      </w:pPr>
      <w:r>
        <w:rPr>
          <w:rFonts w:ascii="宋体" w:hAnsi="宋体" w:hint="eastAsia"/>
          <w:sz w:val="24"/>
          <w:szCs w:val="24"/>
        </w:rPr>
        <w:t>破碎、磨粉组合工艺流程的确定应符合先破后磨、多破少磨的原则，可根据工艺要求、生产规模及选用的破碎、磨粉设备，合理确定破碎后入磨的化工原、燃料粒度。</w:t>
      </w:r>
    </w:p>
    <w:p>
      <w:pPr>
        <w:numPr>
          <w:ilvl w:val="2"/>
          <w:numId w:val="9"/>
        </w:numPr>
        <w:spacing w:line="360" w:lineRule="auto"/>
        <w:ind w:left="0" w:firstLine="0"/>
        <w:rPr>
          <w:rFonts w:ascii="宋体" w:hAnsi="宋体" w:hint="eastAsia"/>
          <w:sz w:val="24"/>
          <w:szCs w:val="24"/>
        </w:rPr>
        <w:sectPr>
          <w:footerReference w:type="default" r:id="rId6"/>
          <w:type w:val="nextPage"/>
          <w:pgSz w:w="11906" w:h="16838"/>
          <w:pgMar w:top="1440" w:right="1800" w:bottom="1440" w:left="1800" w:header="851" w:footer="992" w:gutter="0"/>
          <w:pgNumType w:start="2"/>
          <w:cols w:space="708"/>
          <w:titlePg w:val="0"/>
          <w:docGrid w:type="lines" w:linePitch="312"/>
        </w:sectPr>
      </w:pPr>
    </w:p>
    <w:p>
      <w:pPr>
        <w:numPr>
          <w:ilvl w:val="0"/>
          <w:numId w:val="0"/>
        </w:numPr>
        <w:spacing w:line="360" w:lineRule="auto"/>
        <w:ind w:left="567" w:firstLine="0"/>
        <w:rPr>
          <w:rFonts w:ascii="宋体" w:hAnsi="宋体" w:hint="eastAsia"/>
          <w:sz w:val="24"/>
          <w:szCs w:val="24"/>
        </w:rPr>
      </w:pPr>
      <w:r>
        <w:rPr>
          <w:rFonts w:ascii="宋体" w:hAnsi="宋体" w:hint="eastAsia"/>
          <w:sz w:val="24"/>
          <w:szCs w:val="24"/>
        </w:rPr>
        <w:t>化工企业自备热电站燃料的制备应按现行行业标准《火力发电厂运煤设计技术规程</w:t>
      </w:r>
      <w:r>
        <w:rPr>
          <w:rFonts w:ascii="宋体" w:hAnsi="宋体" w:hint="eastAsia"/>
          <w:sz w:val="24"/>
          <w:szCs w:val="24"/>
        </w:rPr>
        <w:t xml:space="preserve"> 第1部分：运煤系统》DL/T</w:t>
      </w:r>
      <w:r>
        <w:rPr>
          <w:rFonts w:ascii="宋体" w:hAnsi="宋体" w:hint="eastAsia"/>
          <w:sz w:val="24"/>
          <w:szCs w:val="24"/>
        </w:rPr>
        <w:t xml:space="preserve"> 5187.1的有关规定执行。</w:t>
      </w:r>
    </w:p>
    <w:p>
      <w:pPr>
        <w:numPr>
          <w:ilvl w:val="2"/>
          <w:numId w:val="9"/>
        </w:numPr>
        <w:spacing w:line="360" w:lineRule="auto"/>
        <w:ind w:left="0" w:firstLine="0"/>
        <w:rPr>
          <w:rFonts w:ascii="宋体" w:hAnsi="宋体"/>
          <w:sz w:val="24"/>
          <w:szCs w:val="24"/>
        </w:rPr>
      </w:pPr>
      <w:r>
        <w:rPr>
          <w:rFonts w:ascii="宋体" w:hAnsi="宋体" w:hint="eastAsia"/>
          <w:sz w:val="24"/>
          <w:szCs w:val="24"/>
        </w:rPr>
        <w:t>化工固体原、燃料制备的工作班制应按现行行业标准《化工粉体工程设计通用规范》</w:t>
      </w:r>
      <w:r>
        <w:rPr>
          <w:rFonts w:ascii="宋体" w:hAnsi="宋体"/>
          <w:sz w:val="24"/>
          <w:szCs w:val="24"/>
        </w:rPr>
        <w:t>HG</w:t>
      </w:r>
      <w:r>
        <w:rPr>
          <w:rFonts w:ascii="宋体" w:hAnsi="宋体" w:hint="eastAsia"/>
          <w:sz w:val="24"/>
          <w:szCs w:val="24"/>
        </w:rPr>
        <w:t xml:space="preserve">/T </w:t>
      </w:r>
      <w:r>
        <w:rPr>
          <w:rFonts w:ascii="宋体" w:hAnsi="宋体"/>
          <w:sz w:val="24"/>
          <w:szCs w:val="24"/>
        </w:rPr>
        <w:t>20518</w:t>
      </w:r>
      <w:r>
        <w:rPr>
          <w:rFonts w:ascii="宋体" w:hAnsi="宋体" w:hint="eastAsia"/>
          <w:sz w:val="24"/>
          <w:szCs w:val="24"/>
        </w:rPr>
        <w:t>执行。</w:t>
      </w:r>
    </w:p>
    <w:p>
      <w:pPr>
        <w:pStyle w:val="Subtitle"/>
        <w:numPr>
          <w:ilvl w:val="1"/>
          <w:numId w:val="8"/>
        </w:numPr>
        <w:spacing w:before="0" w:after="0" w:line="360" w:lineRule="auto"/>
        <w:ind w:left="0" w:firstLine="241"/>
        <w:rPr>
          <w:rFonts w:ascii="宋体" w:hAnsi="宋体" w:hint="eastAsia"/>
          <w:sz w:val="24"/>
          <w:szCs w:val="24"/>
        </w:rPr>
      </w:pPr>
      <w:bookmarkStart w:id="13" w:name="_Toc8998341"/>
      <w:bookmarkStart w:id="14" w:name="_Toc9416743"/>
      <w:r>
        <w:rPr>
          <w:rFonts w:ascii="宋体" w:hAnsi="宋体" w:hint="eastAsia"/>
          <w:sz w:val="24"/>
          <w:szCs w:val="24"/>
        </w:rPr>
        <w:t>破碎、筛分</w:t>
      </w:r>
      <w:bookmarkEnd w:id="14"/>
      <w:bookmarkEnd w:id="13"/>
    </w:p>
    <w:p>
      <w:pPr>
        <w:numPr>
          <w:ilvl w:val="2"/>
          <w:numId w:val="11"/>
        </w:numPr>
        <w:spacing w:line="360" w:lineRule="auto"/>
        <w:ind w:left="0" w:firstLine="0"/>
        <w:rPr>
          <w:rFonts w:ascii="宋体" w:hAnsi="宋体" w:hint="eastAsia"/>
          <w:sz w:val="24"/>
          <w:szCs w:val="24"/>
        </w:rPr>
      </w:pPr>
      <w:r>
        <w:rPr>
          <w:rFonts w:ascii="宋体" w:hAnsi="宋体" w:hint="eastAsia"/>
          <w:sz w:val="24"/>
          <w:szCs w:val="24"/>
        </w:rPr>
        <w:t>化工固体原、燃料的预破碎应采用开路破碎流程。化工固体原、燃料的最终破碎流程应根据化工工艺装置或燃烧装置对原、燃料粒径的组成要求以及所选破碎设备的类型进行确定。粒径的划分见附录A。</w:t>
      </w:r>
    </w:p>
    <w:p>
      <w:pPr>
        <w:numPr>
          <w:ilvl w:val="2"/>
          <w:numId w:val="11"/>
        </w:numPr>
        <w:spacing w:line="360" w:lineRule="auto"/>
        <w:ind w:left="0" w:firstLine="0"/>
        <w:rPr>
          <w:rFonts w:ascii="宋体" w:hAnsi="宋体" w:hint="eastAsia"/>
          <w:sz w:val="24"/>
          <w:szCs w:val="24"/>
        </w:rPr>
      </w:pPr>
      <w:r>
        <w:rPr>
          <w:rFonts w:ascii="宋体" w:hAnsi="宋体" w:hint="eastAsia"/>
          <w:sz w:val="24"/>
          <w:szCs w:val="24"/>
        </w:rPr>
        <w:t>进入破碎设备前的物料，其合格粒径含量超过破碎设备出料粒径上限的20%，并且其绝对值数量对破碎设备生产能力有较大影响时，应采用预先筛分后再破碎的工艺流程；对系统能力较小的工程，不设预先筛分也不会导致破碎设备负荷有大幅度的变化，并且物料过粉碎对生产无影响时，宜采用全物料破碎流程。</w:t>
      </w:r>
    </w:p>
    <w:p>
      <w:pPr>
        <w:numPr>
          <w:ilvl w:val="2"/>
          <w:numId w:val="11"/>
        </w:numPr>
        <w:spacing w:line="360" w:lineRule="auto"/>
        <w:ind w:left="0" w:firstLine="0"/>
        <w:rPr>
          <w:rFonts w:ascii="宋体" w:hAnsi="宋体" w:hint="eastAsia"/>
          <w:sz w:val="24"/>
          <w:szCs w:val="24"/>
        </w:rPr>
      </w:pPr>
      <w:r>
        <w:rPr>
          <w:rFonts w:ascii="宋体" w:hAnsi="宋体" w:hint="eastAsia"/>
          <w:sz w:val="24"/>
          <w:szCs w:val="24"/>
        </w:rPr>
        <w:t>碎煤加压气化的入炉原料煤中粒径不合格的粉煤含量不得大于5%，为保证入炉煤的粒径要求，入炉前要进行一次筛分，筛分后合格煤的转载次数不宜超过2次。</w:t>
      </w:r>
    </w:p>
    <w:p>
      <w:pPr>
        <w:numPr>
          <w:ilvl w:val="2"/>
          <w:numId w:val="11"/>
        </w:numPr>
        <w:spacing w:line="360" w:lineRule="auto"/>
        <w:ind w:left="0" w:firstLine="0"/>
        <w:rPr>
          <w:rFonts w:ascii="宋体" w:hAnsi="宋体" w:hint="eastAsia"/>
          <w:sz w:val="24"/>
          <w:szCs w:val="24"/>
        </w:rPr>
      </w:pPr>
      <w:r>
        <w:rPr>
          <w:rFonts w:ascii="宋体" w:hAnsi="宋体" w:hint="eastAsia"/>
          <w:sz w:val="24"/>
          <w:szCs w:val="24"/>
        </w:rPr>
        <w:t>焦化项目中，焦炭按粒径分为五级时，应按双层筛至双层筛配置筛分流程；按粒径分为四级时，应按单层筛至双层筛配置筛分流程。</w:t>
      </w:r>
    </w:p>
    <w:p>
      <w:pPr>
        <w:numPr>
          <w:ilvl w:val="2"/>
          <w:numId w:val="11"/>
        </w:numPr>
        <w:spacing w:line="360" w:lineRule="auto"/>
        <w:ind w:left="0" w:firstLine="0"/>
        <w:rPr>
          <w:rFonts w:ascii="宋体" w:hAnsi="宋体" w:hint="eastAsia"/>
          <w:sz w:val="24"/>
          <w:szCs w:val="24"/>
        </w:rPr>
      </w:pPr>
      <w:r>
        <w:rPr>
          <w:rFonts w:ascii="宋体" w:hAnsi="宋体" w:hint="eastAsia"/>
          <w:sz w:val="24"/>
          <w:szCs w:val="24"/>
        </w:rPr>
        <w:t>当筛分设备筛面宽度大于给料设备宽度的1.5倍，且系统给料量大于单台筛分设备实际筛分能力的70%时，筛分设备入料口应设置布料设备。</w:t>
      </w:r>
    </w:p>
    <w:p>
      <w:pPr>
        <w:numPr>
          <w:ilvl w:val="2"/>
          <w:numId w:val="11"/>
        </w:numPr>
        <w:spacing w:line="360" w:lineRule="auto"/>
        <w:ind w:left="0" w:firstLine="0"/>
        <w:rPr>
          <w:rFonts w:ascii="宋体" w:hAnsi="宋体" w:hint="eastAsia"/>
          <w:sz w:val="24"/>
          <w:szCs w:val="24"/>
        </w:rPr>
      </w:pPr>
      <w:r>
        <w:rPr>
          <w:rFonts w:ascii="宋体" w:hAnsi="宋体" w:hint="eastAsia"/>
          <w:sz w:val="24"/>
          <w:szCs w:val="24"/>
        </w:rPr>
        <w:t>原料煤中矸石含量高时，在筛分破碎流程中宜设矸石分选工序。燃料煤在不影响破碎作业及燃烧装置运行时可不设矸石分选工序。</w:t>
      </w:r>
    </w:p>
    <w:p>
      <w:pPr>
        <w:numPr>
          <w:ilvl w:val="2"/>
          <w:numId w:val="11"/>
        </w:numPr>
        <w:spacing w:line="360" w:lineRule="auto"/>
        <w:ind w:left="0" w:firstLine="0"/>
        <w:rPr>
          <w:rFonts w:ascii="宋体" w:hAnsi="宋体" w:hint="eastAsia"/>
          <w:sz w:val="24"/>
          <w:szCs w:val="24"/>
        </w:rPr>
      </w:pPr>
      <w:r>
        <w:rPr>
          <w:rFonts w:ascii="宋体" w:hAnsi="宋体" w:hint="eastAsia"/>
          <w:sz w:val="24"/>
          <w:szCs w:val="24"/>
        </w:rPr>
        <w:t>硫铁矿的最终破碎一般应采用闭路破碎流程，当采用有底篦的破碎机而不需采用闭路破碎流程时，应控制入破碎机硫铁矿的湿度和粘土含量。</w:t>
      </w:r>
    </w:p>
    <w:p>
      <w:pPr>
        <w:numPr>
          <w:ilvl w:val="2"/>
          <w:numId w:val="11"/>
        </w:numPr>
        <w:spacing w:line="360" w:lineRule="auto"/>
        <w:ind w:left="0" w:firstLine="0"/>
        <w:rPr>
          <w:rFonts w:ascii="宋体" w:hAnsi="宋体" w:hint="eastAsia"/>
          <w:sz w:val="24"/>
          <w:szCs w:val="24"/>
        </w:rPr>
      </w:pPr>
      <w:r>
        <w:rPr>
          <w:rFonts w:ascii="宋体" w:hAnsi="宋体" w:hint="eastAsia"/>
          <w:sz w:val="24"/>
          <w:szCs w:val="24"/>
        </w:rPr>
        <w:t>来料有满足化工工艺装置或燃烧装置对原、燃料粒径要求工况时，宜设置旁路。</w:t>
      </w:r>
    </w:p>
    <w:p>
      <w:pPr>
        <w:pStyle w:val="Subtitle"/>
        <w:numPr>
          <w:ilvl w:val="1"/>
          <w:numId w:val="8"/>
        </w:numPr>
        <w:spacing w:before="0" w:after="0" w:line="360" w:lineRule="auto"/>
        <w:ind w:left="0" w:firstLine="241"/>
        <w:rPr>
          <w:rFonts w:ascii="宋体" w:hAnsi="宋体" w:hint="eastAsia"/>
          <w:sz w:val="24"/>
          <w:szCs w:val="24"/>
        </w:rPr>
      </w:pPr>
      <w:bookmarkStart w:id="15" w:name="_Toc9416744"/>
      <w:bookmarkStart w:id="16" w:name="_Toc8998342"/>
      <w:r>
        <w:rPr>
          <w:rFonts w:ascii="宋体" w:hAnsi="宋体" w:hint="eastAsia"/>
          <w:sz w:val="24"/>
          <w:szCs w:val="24"/>
        </w:rPr>
        <w:t>磨 粉</w:t>
      </w:r>
      <w:bookmarkEnd w:id="15"/>
      <w:bookmarkEnd w:id="16"/>
    </w:p>
    <w:p>
      <w:pPr>
        <w:numPr>
          <w:ilvl w:val="2"/>
          <w:numId w:val="12"/>
        </w:numPr>
        <w:spacing w:line="360" w:lineRule="auto"/>
        <w:ind w:left="0" w:firstLine="0"/>
        <w:rPr>
          <w:rFonts w:ascii="宋体" w:hAnsi="宋体" w:hint="eastAsia"/>
          <w:sz w:val="24"/>
          <w:szCs w:val="24"/>
        </w:rPr>
      </w:pPr>
      <w:r>
        <w:rPr>
          <w:rFonts w:ascii="宋体" w:hAnsi="宋体" w:hint="eastAsia"/>
          <w:sz w:val="24"/>
          <w:szCs w:val="24"/>
        </w:rPr>
        <w:t>磨粉流程采用开路流程还是采用闭路流程，应根据物料的可磨特性、磨后物料粒径要求以及所选磨粉设备的类型进行确定。物料可磨性系数见附录B。</w:t>
      </w:r>
    </w:p>
    <w:p>
      <w:pPr>
        <w:numPr>
          <w:ilvl w:val="2"/>
          <w:numId w:val="12"/>
        </w:numPr>
        <w:spacing w:line="360" w:lineRule="auto"/>
        <w:ind w:left="0" w:firstLine="0"/>
        <w:rPr>
          <w:rFonts w:ascii="宋体" w:hAnsi="宋体" w:hint="eastAsia"/>
          <w:sz w:val="24"/>
          <w:szCs w:val="24"/>
        </w:rPr>
        <w:sectPr>
          <w:footerReference w:type="default" r:id="rId7"/>
          <w:type w:val="nextPage"/>
          <w:pgSz w:w="11906" w:h="16838"/>
          <w:pgMar w:top="1440" w:right="1800" w:bottom="1440" w:left="1800" w:header="851" w:footer="992" w:gutter="0"/>
          <w:pgNumType w:start="3"/>
          <w:cols w:space="708"/>
          <w:titlePg w:val="0"/>
          <w:docGrid w:type="lines" w:linePitch="312"/>
        </w:sectPr>
      </w:pPr>
    </w:p>
    <w:p>
      <w:pPr>
        <w:numPr>
          <w:ilvl w:val="0"/>
          <w:numId w:val="0"/>
        </w:numPr>
        <w:spacing w:line="360" w:lineRule="auto"/>
        <w:ind w:left="2694" w:firstLine="0"/>
        <w:rPr>
          <w:rFonts w:ascii="宋体" w:hAnsi="宋体" w:hint="eastAsia"/>
          <w:sz w:val="24"/>
          <w:szCs w:val="24"/>
        </w:rPr>
      </w:pPr>
      <w:r>
        <w:rPr>
          <w:rFonts w:ascii="宋体" w:hAnsi="宋体" w:hint="eastAsia"/>
          <w:sz w:val="24"/>
          <w:szCs w:val="24"/>
        </w:rPr>
        <w:t>磨粉设备前的加料仓设置宜为一磨一仓，仓容量宜为磨粉设备3h以上的用料量。加料仓要有阀门或配有能起到料封作用的给料机。给料机应具有良好的密闭性能和计量控制功能，正压直吹式磨粉系统的给料机应具有相应的承压能力。</w:t>
      </w:r>
    </w:p>
    <w:p>
      <w:pPr>
        <w:numPr>
          <w:ilvl w:val="2"/>
          <w:numId w:val="12"/>
        </w:numPr>
        <w:spacing w:line="360" w:lineRule="auto"/>
        <w:ind w:left="0" w:firstLine="0"/>
        <w:rPr>
          <w:rFonts w:ascii="宋体" w:hAnsi="宋体" w:hint="eastAsia"/>
          <w:sz w:val="24"/>
          <w:szCs w:val="24"/>
        </w:rPr>
      </w:pPr>
      <w:r>
        <w:rPr>
          <w:rFonts w:ascii="宋体" w:hAnsi="宋体" w:hint="eastAsia"/>
          <w:sz w:val="24"/>
          <w:szCs w:val="24"/>
        </w:rPr>
        <w:t>湿法磨粉的给料、稀释剂和添加剂等的加入都应有给料自动控制装置、自动计量装置，要实现对物料流量的指示、控制、累计和下限报警并联锁。</w:t>
      </w:r>
    </w:p>
    <w:p>
      <w:pPr>
        <w:numPr>
          <w:ilvl w:val="2"/>
          <w:numId w:val="12"/>
        </w:numPr>
        <w:spacing w:line="360" w:lineRule="auto"/>
        <w:ind w:left="0" w:firstLine="0"/>
        <w:rPr>
          <w:rFonts w:ascii="宋体" w:hAnsi="宋体" w:hint="eastAsia"/>
          <w:sz w:val="24"/>
          <w:szCs w:val="24"/>
        </w:rPr>
      </w:pPr>
      <w:r>
        <w:rPr>
          <w:rFonts w:ascii="宋体" w:hAnsi="宋体" w:hint="eastAsia"/>
          <w:sz w:val="24"/>
          <w:szCs w:val="24"/>
        </w:rPr>
        <w:t>湿法磨粉料浆收集槽的容量宜为10min～20min磨粉设备排料量。</w:t>
      </w:r>
    </w:p>
    <w:p>
      <w:pPr>
        <w:numPr>
          <w:ilvl w:val="2"/>
          <w:numId w:val="12"/>
        </w:numPr>
        <w:spacing w:line="360" w:lineRule="auto"/>
        <w:ind w:left="0" w:firstLine="0"/>
        <w:rPr>
          <w:rFonts w:ascii="宋体" w:hAnsi="宋体" w:hint="eastAsia"/>
          <w:sz w:val="24"/>
          <w:szCs w:val="24"/>
        </w:rPr>
      </w:pPr>
      <w:r>
        <w:rPr>
          <w:rFonts w:ascii="宋体" w:hAnsi="宋体" w:hint="eastAsia"/>
          <w:sz w:val="24"/>
          <w:szCs w:val="24"/>
        </w:rPr>
        <w:t>干法磨煤粉系统防爆门的设置应按现行国家标准《火力发电厂与变电站设计防火标准》</w:t>
      </w:r>
      <w:r>
        <w:rPr>
          <w:rFonts w:ascii="宋体" w:hAnsi="宋体"/>
          <w:sz w:val="24"/>
          <w:szCs w:val="24"/>
        </w:rPr>
        <w:t>GB 50229</w:t>
      </w:r>
      <w:r>
        <w:rPr>
          <w:rFonts w:ascii="宋体" w:hAnsi="宋体" w:hint="eastAsia"/>
          <w:sz w:val="24"/>
          <w:szCs w:val="24"/>
        </w:rPr>
        <w:t>和现行行业标准《火力发电厂煤和制粉系统防爆设计技术规程》DL/T 5203的有关规定执行。</w:t>
      </w:r>
    </w:p>
    <w:p>
      <w:pPr>
        <w:numPr>
          <w:ilvl w:val="2"/>
          <w:numId w:val="12"/>
        </w:numPr>
        <w:spacing w:line="360" w:lineRule="auto"/>
        <w:ind w:left="0" w:firstLine="0"/>
        <w:rPr>
          <w:rFonts w:ascii="宋体" w:hAnsi="宋体" w:hint="eastAsia"/>
          <w:sz w:val="24"/>
          <w:szCs w:val="24"/>
        </w:rPr>
      </w:pPr>
      <w:r>
        <w:rPr>
          <w:rFonts w:ascii="宋体" w:hAnsi="宋体" w:hint="eastAsia"/>
          <w:sz w:val="24"/>
          <w:szCs w:val="24"/>
        </w:rPr>
        <w:t>风扫磨系统的风管上应设置调节阀门，对中间仓式系统一般应设以下阀门：</w:t>
      </w:r>
    </w:p>
    <w:p>
      <w:pPr>
        <w:numPr>
          <w:ilvl w:val="0"/>
          <w:numId w:val="13"/>
        </w:numPr>
        <w:spacing w:line="360" w:lineRule="auto"/>
        <w:ind w:left="0" w:firstLine="480" w:firstLineChars="200"/>
        <w:rPr>
          <w:rFonts w:ascii="宋体" w:hAnsi="宋体" w:cs="宋体" w:hint="eastAsia"/>
          <w:kern w:val="0"/>
          <w:sz w:val="24"/>
          <w:szCs w:val="21"/>
        </w:rPr>
      </w:pPr>
      <w:r>
        <w:rPr>
          <w:rFonts w:ascii="宋体" w:hAnsi="宋体" w:cs="宋体" w:hint="eastAsia"/>
          <w:kern w:val="0"/>
          <w:sz w:val="24"/>
          <w:szCs w:val="21"/>
        </w:rPr>
        <w:t>热风炉放空管上设控制蝶阀；</w:t>
      </w:r>
    </w:p>
    <w:p>
      <w:pPr>
        <w:numPr>
          <w:ilvl w:val="0"/>
          <w:numId w:val="13"/>
        </w:numPr>
        <w:spacing w:line="360" w:lineRule="auto"/>
        <w:ind w:left="0" w:firstLine="480" w:firstLineChars="200"/>
        <w:rPr>
          <w:rFonts w:ascii="宋体" w:hAnsi="宋体" w:cs="宋体" w:hint="eastAsia"/>
          <w:kern w:val="0"/>
          <w:sz w:val="24"/>
          <w:szCs w:val="21"/>
        </w:rPr>
      </w:pPr>
      <w:r>
        <w:rPr>
          <w:rFonts w:ascii="宋体" w:hAnsi="宋体" w:cs="宋体" w:hint="eastAsia"/>
          <w:kern w:val="0"/>
          <w:sz w:val="24"/>
          <w:szCs w:val="21"/>
        </w:rPr>
        <w:t>排风机进口处总风量调节阀及出口助吹风分配阀。</w:t>
      </w:r>
    </w:p>
    <w:p>
      <w:pPr>
        <w:numPr>
          <w:ilvl w:val="2"/>
          <w:numId w:val="12"/>
        </w:numPr>
        <w:spacing w:line="360" w:lineRule="auto"/>
        <w:ind w:left="0" w:firstLine="0"/>
        <w:rPr>
          <w:rFonts w:ascii="宋体" w:hAnsi="宋体" w:hint="eastAsia"/>
          <w:sz w:val="24"/>
          <w:szCs w:val="24"/>
        </w:rPr>
      </w:pPr>
      <w:r>
        <w:rPr>
          <w:rFonts w:ascii="宋体" w:hAnsi="宋体" w:hint="eastAsia"/>
          <w:sz w:val="24"/>
          <w:szCs w:val="24"/>
        </w:rPr>
        <w:t>热风炉应有二次风系统，以调节热风温度。</w:t>
      </w:r>
    </w:p>
    <w:p>
      <w:pPr>
        <w:numPr>
          <w:ilvl w:val="2"/>
          <w:numId w:val="12"/>
        </w:numPr>
        <w:spacing w:line="360" w:lineRule="auto"/>
        <w:ind w:left="0" w:firstLine="0"/>
        <w:rPr>
          <w:rFonts w:ascii="宋体" w:hAnsi="宋体" w:hint="eastAsia"/>
          <w:sz w:val="24"/>
          <w:szCs w:val="24"/>
        </w:rPr>
      </w:pPr>
      <w:r>
        <w:rPr>
          <w:rFonts w:ascii="宋体" w:hAnsi="宋体" w:hint="eastAsia"/>
          <w:sz w:val="24"/>
          <w:szCs w:val="24"/>
        </w:rPr>
        <w:t>大型低速磨机可采用主轴承高压顶起、动压润滑技术。采用空气离合器，实现电动机空负荷启动，减少对电网冲击。可采用电耳装置，用声音控制料位，实现自动控制给料。大、小齿轮采用油雾喷射润滑，改善润滑条件。</w:t>
      </w:r>
    </w:p>
    <w:p>
      <w:pPr>
        <w:pStyle w:val="Subtitle"/>
        <w:numPr>
          <w:ilvl w:val="1"/>
          <w:numId w:val="8"/>
        </w:numPr>
        <w:spacing w:before="0" w:after="0" w:line="360" w:lineRule="auto"/>
        <w:ind w:left="0" w:firstLine="241"/>
        <w:rPr>
          <w:rFonts w:ascii="宋体" w:hAnsi="宋体" w:cs="宋体" w:hint="eastAsia"/>
          <w:kern w:val="0"/>
          <w:sz w:val="24"/>
          <w:szCs w:val="24"/>
        </w:rPr>
      </w:pPr>
      <w:bookmarkStart w:id="17" w:name="_Toc9416745"/>
      <w:bookmarkStart w:id="18" w:name="_Toc8998343"/>
      <w:r>
        <w:rPr>
          <w:rFonts w:ascii="宋体" w:hAnsi="宋体" w:hint="eastAsia"/>
          <w:sz w:val="24"/>
          <w:szCs w:val="24"/>
        </w:rPr>
        <w:t>干 燥</w:t>
      </w:r>
      <w:bookmarkEnd w:id="17"/>
      <w:bookmarkEnd w:id="18"/>
    </w:p>
    <w:p>
      <w:pPr>
        <w:numPr>
          <w:ilvl w:val="2"/>
          <w:numId w:val="14"/>
        </w:numPr>
        <w:spacing w:line="360" w:lineRule="auto"/>
        <w:ind w:left="0" w:firstLine="0"/>
        <w:rPr>
          <w:rFonts w:ascii="宋体" w:hAnsi="宋体" w:hint="eastAsia"/>
          <w:sz w:val="24"/>
          <w:szCs w:val="24"/>
        </w:rPr>
      </w:pPr>
      <w:r>
        <w:rPr>
          <w:rFonts w:ascii="宋体" w:hAnsi="宋体" w:hint="eastAsia"/>
          <w:sz w:val="24"/>
          <w:szCs w:val="24"/>
        </w:rPr>
        <w:t>干燥工艺的确定除考虑本章第3.1.1条规定的内容外，还应根据物料干燥前后的状态、热物理特性、附着性、凝聚性、带电性以及可利用的热源等情况进行确定。</w:t>
      </w:r>
    </w:p>
    <w:p>
      <w:pPr>
        <w:numPr>
          <w:ilvl w:val="2"/>
          <w:numId w:val="14"/>
        </w:numPr>
        <w:spacing w:line="360" w:lineRule="auto"/>
        <w:ind w:left="0" w:firstLine="0"/>
        <w:rPr>
          <w:rFonts w:ascii="宋体" w:hAnsi="宋体" w:hint="eastAsia"/>
          <w:sz w:val="24"/>
          <w:szCs w:val="24"/>
        </w:rPr>
      </w:pPr>
      <w:r>
        <w:rPr>
          <w:rFonts w:ascii="宋体" w:hAnsi="宋体" w:hint="eastAsia"/>
          <w:sz w:val="24"/>
          <w:szCs w:val="24"/>
        </w:rPr>
        <w:t>干燥设备前的加料仓容量宜为干燥设备3h以上的用料量加料仓要有阀门或配有能起到料封作用的给料机。给料机应具有良好的密闭性能和计量控制功能。</w:t>
      </w:r>
    </w:p>
    <w:p>
      <w:pPr>
        <w:numPr>
          <w:ilvl w:val="2"/>
          <w:numId w:val="14"/>
        </w:numPr>
        <w:spacing w:line="360" w:lineRule="auto"/>
        <w:ind w:left="0" w:firstLine="0"/>
        <w:rPr>
          <w:rFonts w:ascii="宋体" w:hAnsi="宋体" w:hint="eastAsia"/>
          <w:sz w:val="24"/>
          <w:szCs w:val="24"/>
        </w:rPr>
      </w:pPr>
      <w:r>
        <w:rPr>
          <w:rFonts w:ascii="宋体" w:hAnsi="宋体" w:hint="eastAsia"/>
          <w:sz w:val="24"/>
          <w:szCs w:val="24"/>
        </w:rPr>
        <w:t>干燥系统热风炉一般应有二次风系统，以调节热风温度。</w:t>
      </w:r>
    </w:p>
    <w:p>
      <w:pPr>
        <w:numPr>
          <w:ilvl w:val="2"/>
          <w:numId w:val="14"/>
        </w:numPr>
        <w:spacing w:line="360" w:lineRule="auto"/>
        <w:ind w:left="0" w:firstLine="0"/>
        <w:rPr>
          <w:rFonts w:ascii="宋体" w:hAnsi="宋体" w:hint="eastAsia"/>
          <w:sz w:val="24"/>
          <w:szCs w:val="24"/>
        </w:rPr>
      </w:pPr>
      <w:r>
        <w:rPr>
          <w:rFonts w:ascii="宋体" w:hAnsi="宋体" w:hint="eastAsia"/>
          <w:sz w:val="24"/>
          <w:szCs w:val="24"/>
        </w:rPr>
        <w:t>干燥机出口气体的温度应按最后一级除尘设备的气体温度高于该气体露点20</w:t>
      </w:r>
      <w:r>
        <w:rPr>
          <w:rFonts w:ascii="宋体" w:hAnsi="宋体" w:hint="eastAsia"/>
          <w:sz w:val="24"/>
          <w:szCs w:val="24"/>
        </w:rPr>
        <w:t>℃</w:t>
      </w:r>
      <w:r>
        <w:rPr>
          <w:rFonts w:ascii="宋体" w:hAnsi="宋体" w:hint="eastAsia"/>
          <w:sz w:val="24"/>
          <w:szCs w:val="24"/>
        </w:rPr>
        <w:t>以上计算，一般应控制在80</w:t>
      </w:r>
      <w:r>
        <w:rPr>
          <w:rFonts w:ascii="宋体" w:hAnsi="宋体" w:hint="eastAsia"/>
          <w:sz w:val="24"/>
          <w:szCs w:val="24"/>
        </w:rPr>
        <w:t>℃</w:t>
      </w:r>
      <w:r>
        <w:rPr>
          <w:rFonts w:ascii="宋体" w:hAnsi="宋体" w:hint="eastAsia"/>
          <w:sz w:val="24"/>
          <w:szCs w:val="24"/>
        </w:rPr>
        <w:t>～120</w:t>
      </w:r>
      <w:r>
        <w:rPr>
          <w:rFonts w:ascii="宋体" w:hAnsi="宋体" w:hint="eastAsia"/>
          <w:sz w:val="24"/>
          <w:szCs w:val="24"/>
        </w:rPr>
        <w:t>℃</w:t>
      </w:r>
      <w:r>
        <w:rPr>
          <w:rFonts w:ascii="宋体" w:hAnsi="宋体" w:hint="eastAsia"/>
          <w:sz w:val="24"/>
          <w:szCs w:val="24"/>
        </w:rPr>
        <w:t>之间。</w:t>
      </w:r>
    </w:p>
    <w:p>
      <w:pPr>
        <w:numPr>
          <w:ilvl w:val="2"/>
          <w:numId w:val="14"/>
        </w:numPr>
        <w:spacing w:line="360" w:lineRule="auto"/>
        <w:ind w:left="0" w:firstLine="0"/>
        <w:rPr>
          <w:rFonts w:ascii="宋体" w:hAnsi="宋体" w:hint="eastAsia"/>
          <w:sz w:val="24"/>
          <w:szCs w:val="24"/>
        </w:rPr>
      </w:pPr>
      <w:r>
        <w:rPr>
          <w:rFonts w:ascii="宋体" w:hAnsi="宋体" w:hint="eastAsia"/>
          <w:sz w:val="24"/>
          <w:szCs w:val="24"/>
        </w:rPr>
        <w:t>回转圆筒干燥机应在微负压下操作，一般情况保持负压50Pa～200Pa。</w:t>
      </w:r>
    </w:p>
    <w:p>
      <w:pPr>
        <w:numPr>
          <w:ilvl w:val="2"/>
          <w:numId w:val="14"/>
        </w:numPr>
        <w:spacing w:line="360" w:lineRule="auto"/>
        <w:ind w:left="0" w:firstLine="0"/>
        <w:rPr>
          <w:rFonts w:ascii="宋体" w:hAnsi="宋体" w:hint="eastAsia"/>
          <w:sz w:val="24"/>
          <w:szCs w:val="24"/>
        </w:rPr>
      </w:pPr>
      <w:r>
        <w:rPr>
          <w:rFonts w:ascii="宋体" w:hAnsi="宋体" w:hint="eastAsia"/>
          <w:sz w:val="24"/>
          <w:szCs w:val="24"/>
        </w:rPr>
        <w:t>回转圆筒干燥机圆筒截面混合气体流速不应大于5m/s；当被干燥物料粒径小于1mm，密度小于2g/cm</w:t>
      </w:r>
      <w:r>
        <w:rPr>
          <w:rFonts w:ascii="宋体" w:hAnsi="宋体" w:hint="eastAsia"/>
          <w:sz w:val="24"/>
          <w:szCs w:val="24"/>
          <w:vertAlign w:val="superscript"/>
        </w:rPr>
        <w:t>3</w:t>
      </w:r>
      <w:r>
        <w:rPr>
          <w:rFonts w:ascii="宋体" w:hAnsi="宋体" w:hint="eastAsia"/>
          <w:sz w:val="24"/>
          <w:szCs w:val="24"/>
        </w:rPr>
        <w:t>时，流速不应大于2m/s。</w:t>
      </w:r>
    </w:p>
    <w:p>
      <w:pPr>
        <w:numPr>
          <w:ilvl w:val="2"/>
          <w:numId w:val="14"/>
        </w:numPr>
        <w:spacing w:line="360" w:lineRule="auto"/>
        <w:ind w:left="0" w:firstLine="0"/>
        <w:rPr>
          <w:rFonts w:ascii="宋体" w:hAnsi="宋体" w:hint="eastAsia"/>
          <w:sz w:val="24"/>
          <w:szCs w:val="24"/>
        </w:rPr>
        <w:sectPr>
          <w:footerReference w:type="default" r:id="rId8"/>
          <w:type w:val="nextPage"/>
          <w:pgSz w:w="11906" w:h="16838"/>
          <w:pgMar w:top="1440" w:right="1800" w:bottom="1440" w:left="1800" w:header="851" w:footer="992" w:gutter="0"/>
          <w:pgNumType w:start="4"/>
          <w:cols w:space="708"/>
          <w:titlePg w:val="0"/>
          <w:docGrid w:type="lines" w:linePitch="312"/>
        </w:sectPr>
      </w:pPr>
    </w:p>
    <w:p>
      <w:pPr>
        <w:numPr>
          <w:ilvl w:val="0"/>
          <w:numId w:val="0"/>
        </w:numPr>
        <w:spacing w:line="360" w:lineRule="auto"/>
        <w:ind w:left="567" w:firstLine="0"/>
        <w:rPr>
          <w:rFonts w:ascii="宋体" w:hAnsi="宋体" w:hint="eastAsia"/>
          <w:sz w:val="24"/>
          <w:szCs w:val="24"/>
        </w:rPr>
      </w:pPr>
      <w:r>
        <w:rPr>
          <w:rFonts w:ascii="宋体" w:hAnsi="宋体" w:hint="eastAsia"/>
          <w:sz w:val="24"/>
          <w:szCs w:val="24"/>
        </w:rPr>
        <w:t>回转圆筒干燥机可选用烟道气、热空气和过热蒸汽等作为热载体，热源宜采用清洁燃料。当干燥机气体入口温度小于160</w:t>
      </w:r>
      <w:r>
        <w:rPr>
          <w:rFonts w:ascii="宋体" w:hAnsi="宋体" w:hint="eastAsia"/>
          <w:sz w:val="24"/>
          <w:szCs w:val="24"/>
        </w:rPr>
        <w:t>℃</w:t>
      </w:r>
      <w:r>
        <w:rPr>
          <w:rFonts w:ascii="宋体" w:hAnsi="宋体" w:hint="eastAsia"/>
          <w:sz w:val="24"/>
          <w:szCs w:val="24"/>
        </w:rPr>
        <w:t>时，也可采用蒸汽加热的热空气作为载热体。</w:t>
      </w:r>
    </w:p>
    <w:p>
      <w:pPr>
        <w:numPr>
          <w:ilvl w:val="2"/>
          <w:numId w:val="14"/>
        </w:numPr>
        <w:spacing w:line="360" w:lineRule="auto"/>
        <w:ind w:left="0" w:firstLine="0"/>
        <w:rPr>
          <w:rFonts w:ascii="宋体" w:hAnsi="宋体" w:hint="eastAsia"/>
          <w:sz w:val="24"/>
          <w:szCs w:val="24"/>
        </w:rPr>
      </w:pPr>
      <w:r>
        <w:rPr>
          <w:rFonts w:ascii="宋体" w:hAnsi="宋体" w:hint="eastAsia"/>
          <w:sz w:val="24"/>
          <w:szCs w:val="24"/>
        </w:rPr>
        <w:t>气流管式干燥机干燥管内气流速度应取物料最大粒子沉降速度的2倍，或者比最大粒子的沉降速度大3m/s。</w:t>
      </w:r>
    </w:p>
    <w:p>
      <w:pPr>
        <w:numPr>
          <w:ilvl w:val="2"/>
          <w:numId w:val="14"/>
        </w:numPr>
        <w:spacing w:line="360" w:lineRule="auto"/>
        <w:ind w:left="0" w:firstLine="0"/>
        <w:rPr>
          <w:rFonts w:ascii="宋体" w:hAnsi="宋体" w:hint="eastAsia"/>
          <w:sz w:val="24"/>
          <w:szCs w:val="24"/>
        </w:rPr>
      </w:pPr>
      <w:r>
        <w:rPr>
          <w:rFonts w:ascii="宋体" w:hAnsi="宋体" w:hint="eastAsia"/>
          <w:sz w:val="24"/>
          <w:szCs w:val="24"/>
        </w:rPr>
        <w:t>气流管式干燥机干燥非易燃易爆物料时，可采用不饱和热空气作为热载体。高温干燥时，热源宜选用清洁燃料产生的烟道气；低温（160</w:t>
      </w:r>
      <w:r>
        <w:rPr>
          <w:rFonts w:ascii="宋体" w:hAnsi="宋体" w:hint="eastAsia"/>
          <w:sz w:val="24"/>
          <w:szCs w:val="24"/>
        </w:rPr>
        <w:t>℃</w:t>
      </w:r>
      <w:r>
        <w:rPr>
          <w:rFonts w:ascii="宋体" w:hAnsi="宋体" w:hint="eastAsia"/>
          <w:sz w:val="24"/>
          <w:szCs w:val="24"/>
        </w:rPr>
        <w:t>以下）干燥时选用蒸汽作为热载体的干燥方法。产量小时，低温干燥也可选用电加热。</w:t>
      </w:r>
    </w:p>
    <w:p>
      <w:pPr>
        <w:numPr>
          <w:ilvl w:val="2"/>
          <w:numId w:val="14"/>
        </w:numPr>
        <w:spacing w:line="360" w:lineRule="auto"/>
        <w:ind w:left="0" w:firstLine="0"/>
        <w:rPr>
          <w:rFonts w:ascii="宋体" w:hAnsi="宋体" w:hint="eastAsia"/>
          <w:sz w:val="24"/>
          <w:szCs w:val="24"/>
        </w:rPr>
      </w:pPr>
      <w:r>
        <w:rPr>
          <w:rFonts w:ascii="宋体" w:hAnsi="宋体" w:hint="eastAsia"/>
          <w:sz w:val="24"/>
          <w:szCs w:val="24"/>
        </w:rPr>
        <w:t>与物料直接接触的热载体不应与物料发生化学反应，不污染产品，有条件时则尽量利用余热废气。</w:t>
      </w:r>
    </w:p>
    <w:p>
      <w:pPr>
        <w:spacing w:line="360" w:lineRule="auto"/>
        <w:rPr>
          <w:rFonts w:ascii="宋体" w:hAnsi="宋体" w:cs="宋体" w:hint="eastAsia"/>
          <w:kern w:val="0"/>
          <w:sz w:val="24"/>
          <w:szCs w:val="24"/>
        </w:rPr>
        <w:sectPr>
          <w:footerReference w:type="default" r:id="rId9"/>
          <w:type w:val="nextPage"/>
          <w:pgSz w:w="11906" w:h="16838"/>
          <w:pgMar w:top="1440" w:right="1800" w:bottom="1440" w:left="1800" w:header="851" w:footer="992" w:gutter="0"/>
          <w:pgNumType w:start="5"/>
          <w:cols w:space="708"/>
          <w:titlePg w:val="0"/>
          <w:docGrid w:type="lines" w:linePitch="312"/>
        </w:sectPr>
      </w:pPr>
    </w:p>
    <w:p>
      <w:pPr>
        <w:sectPr>
          <w:footerReference w:type="default" r:id="rId10"/>
          <w:type w:val="continuous"/>
          <w:pgSz w:w="11906" w:h="16838"/>
          <w:pgMar w:top="1440" w:right="1800" w:bottom="1440" w:left="1800" w:header="851" w:footer="992" w:gutter="0"/>
          <w:pgNumType w:start="6"/>
          <w:cols w:space="708"/>
          <w:docGrid w:type="lines" w:linePitch="312"/>
        </w:sectPr>
      </w:pPr>
    </w:p>
    <w:p>
      <w:pPr>
        <w:pStyle w:val="Heading1"/>
        <w:numPr>
          <w:ilvl w:val="0"/>
          <w:numId w:val="0"/>
        </w:numPr>
        <w:spacing w:before="120" w:after="120" w:line="360" w:lineRule="auto"/>
        <w:ind w:left="425" w:firstLine="281"/>
        <w:jc w:val="center"/>
        <w:rPr>
          <w:rFonts w:ascii="宋体" w:hAnsi="宋体" w:hint="eastAsia"/>
          <w:sz w:val="28"/>
          <w:szCs w:val="28"/>
        </w:rPr>
      </w:pPr>
      <w:bookmarkStart w:id="19" w:name="_Toc8998344"/>
      <w:bookmarkStart w:id="20" w:name="_Toc9416746"/>
      <w:r>
        <w:rPr>
          <w:rFonts w:ascii="宋体" w:hAnsi="宋体" w:hint="eastAsia"/>
          <w:sz w:val="28"/>
          <w:szCs w:val="28"/>
        </w:rPr>
        <w:t>设备选型</w:t>
      </w:r>
      <w:bookmarkEnd w:id="19"/>
      <w:bookmarkEnd w:id="20"/>
    </w:p>
    <w:p>
      <w:pPr>
        <w:pStyle w:val="Subtitle"/>
        <w:numPr>
          <w:ilvl w:val="1"/>
          <w:numId w:val="15"/>
        </w:numPr>
        <w:spacing w:before="0" w:after="0" w:line="360" w:lineRule="auto"/>
        <w:ind w:left="0" w:firstLine="241"/>
        <w:rPr>
          <w:rFonts w:ascii="宋体" w:hAnsi="宋体" w:hint="eastAsia"/>
          <w:sz w:val="24"/>
          <w:szCs w:val="24"/>
        </w:rPr>
      </w:pPr>
      <w:bookmarkStart w:id="21" w:name="_Toc8998345"/>
      <w:bookmarkStart w:id="22" w:name="_Toc9416747"/>
      <w:r>
        <w:rPr>
          <w:rFonts w:ascii="宋体" w:hAnsi="宋体" w:hint="eastAsia"/>
          <w:sz w:val="24"/>
          <w:szCs w:val="24"/>
        </w:rPr>
        <w:t>一般规定</w:t>
      </w:r>
      <w:bookmarkEnd w:id="21"/>
      <w:bookmarkEnd w:id="22"/>
    </w:p>
    <w:p>
      <w:pPr>
        <w:numPr>
          <w:ilvl w:val="2"/>
          <w:numId w:val="16"/>
        </w:numPr>
        <w:spacing w:line="360" w:lineRule="auto"/>
        <w:ind w:left="0" w:firstLine="0"/>
        <w:rPr>
          <w:rFonts w:ascii="宋体" w:hAnsi="宋体" w:hint="eastAsia"/>
          <w:sz w:val="24"/>
          <w:szCs w:val="24"/>
        </w:rPr>
      </w:pPr>
      <w:r>
        <w:rPr>
          <w:rFonts w:ascii="宋体" w:hAnsi="宋体" w:hint="eastAsia"/>
          <w:sz w:val="24"/>
          <w:szCs w:val="24"/>
        </w:rPr>
        <w:t>化工固体原、燃料制备是化工粉体工程设计中的关键工序，其设备选型应与粉体工程设计的自动控制水平相适应，与全厂的规模相适应，还应综合考虑运行可靠性、使用寿命、投资和运行维护费用等。所选设备应是同类产品中技术性能优越、能耗低、噪声小、环境污染小、操作维修方便的优质产品。</w:t>
      </w:r>
    </w:p>
    <w:p>
      <w:pPr>
        <w:numPr>
          <w:ilvl w:val="2"/>
          <w:numId w:val="16"/>
        </w:numPr>
        <w:spacing w:line="360" w:lineRule="auto"/>
        <w:ind w:left="0" w:firstLine="0"/>
        <w:rPr>
          <w:rFonts w:ascii="宋体" w:hAnsi="宋体" w:cs="宋体" w:hint="eastAsia"/>
          <w:kern w:val="0"/>
          <w:sz w:val="24"/>
          <w:szCs w:val="21"/>
        </w:rPr>
      </w:pPr>
      <w:r>
        <w:rPr>
          <w:rFonts w:ascii="宋体" w:hAnsi="宋体" w:hint="eastAsia"/>
          <w:sz w:val="24"/>
          <w:szCs w:val="24"/>
        </w:rPr>
        <w:t>化工固体原、燃料制备的设备选型要进过计算，必要时要对设备的实际生产能力进行调查或测试后予以确定。设备生产能力应按下列情况确定：</w:t>
      </w:r>
    </w:p>
    <w:p>
      <w:pPr>
        <w:numPr>
          <w:ilvl w:val="0"/>
          <w:numId w:val="17"/>
        </w:numPr>
        <w:spacing w:line="360" w:lineRule="auto"/>
        <w:ind w:left="0" w:firstLine="480" w:firstLineChars="200"/>
        <w:rPr>
          <w:rFonts w:ascii="宋体" w:hAnsi="宋体" w:cs="宋体" w:hint="eastAsia"/>
          <w:kern w:val="0"/>
          <w:sz w:val="24"/>
          <w:szCs w:val="21"/>
        </w:rPr>
      </w:pPr>
      <w:r>
        <w:rPr>
          <w:rFonts w:ascii="宋体" w:hAnsi="宋体" w:cs="宋体" w:hint="eastAsia"/>
          <w:kern w:val="0"/>
          <w:sz w:val="24"/>
          <w:szCs w:val="21"/>
        </w:rPr>
        <w:t>当破碎设备前无筛分设备、运行条件较好时，破碎设备的生产能力不应小于</w:t>
      </w:r>
      <w:r>
        <w:rPr>
          <w:rFonts w:ascii="宋体" w:hAnsi="宋体" w:hint="eastAsia"/>
          <w:sz w:val="24"/>
          <w:szCs w:val="24"/>
        </w:rPr>
        <w:t>原、燃料制备系统能力；当运行条件差时，破碎设备的生产能力不应</w:t>
      </w:r>
      <w:r>
        <w:rPr>
          <w:rFonts w:ascii="宋体" w:hAnsi="宋体" w:cs="宋体" w:hint="eastAsia"/>
          <w:kern w:val="0"/>
          <w:sz w:val="24"/>
          <w:szCs w:val="21"/>
        </w:rPr>
        <w:t>小于</w:t>
      </w:r>
      <w:r>
        <w:rPr>
          <w:rFonts w:ascii="宋体" w:hAnsi="宋体" w:hint="eastAsia"/>
          <w:sz w:val="24"/>
          <w:szCs w:val="24"/>
        </w:rPr>
        <w:t>原、燃料制备系统能力的1.1倍～1.2倍；</w:t>
      </w:r>
    </w:p>
    <w:p>
      <w:pPr>
        <w:numPr>
          <w:ilvl w:val="0"/>
          <w:numId w:val="17"/>
        </w:numPr>
        <w:spacing w:line="360" w:lineRule="auto"/>
        <w:ind w:left="0" w:firstLine="480" w:firstLineChars="200"/>
        <w:rPr>
          <w:rFonts w:ascii="宋体" w:hAnsi="宋体" w:cs="宋体" w:hint="eastAsia"/>
          <w:kern w:val="0"/>
          <w:sz w:val="24"/>
          <w:szCs w:val="21"/>
        </w:rPr>
      </w:pPr>
      <w:r>
        <w:rPr>
          <w:rFonts w:ascii="宋体" w:hAnsi="宋体" w:cs="宋体" w:hint="eastAsia"/>
          <w:kern w:val="0"/>
          <w:sz w:val="24"/>
          <w:szCs w:val="21"/>
        </w:rPr>
        <w:t>当破碎设备前有筛分设备时，应根据</w:t>
      </w:r>
      <w:r>
        <w:rPr>
          <w:rFonts w:ascii="宋体" w:hAnsi="宋体" w:hint="eastAsia"/>
          <w:sz w:val="24"/>
          <w:szCs w:val="24"/>
        </w:rPr>
        <w:t>原、燃料的颗粒组成、筛孔尺寸、筛分效率、筛下物粒径和筛分设备特性等因素确定；</w:t>
      </w:r>
    </w:p>
    <w:p>
      <w:pPr>
        <w:numPr>
          <w:ilvl w:val="0"/>
          <w:numId w:val="17"/>
        </w:numPr>
        <w:spacing w:line="360" w:lineRule="auto"/>
        <w:ind w:left="0" w:firstLine="480" w:firstLineChars="200"/>
        <w:rPr>
          <w:rFonts w:ascii="宋体" w:hAnsi="宋体" w:cs="宋体" w:hint="eastAsia"/>
          <w:kern w:val="0"/>
          <w:sz w:val="24"/>
          <w:szCs w:val="21"/>
        </w:rPr>
      </w:pPr>
      <w:r>
        <w:rPr>
          <w:rFonts w:ascii="宋体" w:hAnsi="宋体" w:cs="宋体" w:hint="eastAsia"/>
          <w:kern w:val="0"/>
          <w:sz w:val="24"/>
          <w:szCs w:val="21"/>
        </w:rPr>
        <w:t>筛分设备的生产能力不应小于</w:t>
      </w:r>
      <w:r>
        <w:rPr>
          <w:rFonts w:ascii="宋体" w:hAnsi="宋体" w:hint="eastAsia"/>
          <w:sz w:val="24"/>
          <w:szCs w:val="24"/>
        </w:rPr>
        <w:t>原、燃料制备系统能力；</w:t>
      </w:r>
    </w:p>
    <w:p>
      <w:pPr>
        <w:numPr>
          <w:ilvl w:val="0"/>
          <w:numId w:val="17"/>
        </w:numPr>
        <w:spacing w:line="360" w:lineRule="auto"/>
        <w:ind w:left="0" w:firstLine="480" w:firstLineChars="200"/>
        <w:rPr>
          <w:rFonts w:ascii="宋体" w:hAnsi="宋体" w:cs="宋体" w:hint="eastAsia"/>
          <w:kern w:val="0"/>
          <w:sz w:val="24"/>
          <w:szCs w:val="21"/>
        </w:rPr>
      </w:pPr>
      <w:r>
        <w:rPr>
          <w:rFonts w:ascii="宋体" w:hAnsi="宋体" w:cs="宋体" w:hint="eastAsia"/>
          <w:kern w:val="0"/>
          <w:sz w:val="24"/>
          <w:szCs w:val="21"/>
        </w:rPr>
        <w:t>磨粉和干燥系统有返料时，应按系统返料比确定设备生产能力。</w:t>
      </w:r>
    </w:p>
    <w:p>
      <w:pPr>
        <w:numPr>
          <w:ilvl w:val="2"/>
          <w:numId w:val="16"/>
        </w:numPr>
        <w:spacing w:line="360" w:lineRule="auto"/>
        <w:ind w:left="0" w:firstLine="0"/>
        <w:rPr>
          <w:rFonts w:ascii="宋体" w:hAnsi="宋体" w:hint="eastAsia"/>
          <w:sz w:val="24"/>
          <w:szCs w:val="24"/>
        </w:rPr>
      </w:pPr>
      <w:r>
        <w:rPr>
          <w:rFonts w:ascii="宋体" w:hAnsi="宋体" w:hint="eastAsia"/>
          <w:sz w:val="24"/>
          <w:szCs w:val="24"/>
        </w:rPr>
        <w:t>备机的确定</w:t>
      </w:r>
    </w:p>
    <w:p>
      <w:pPr>
        <w:numPr>
          <w:ilvl w:val="0"/>
          <w:numId w:val="18"/>
        </w:numPr>
        <w:spacing w:line="360" w:lineRule="auto"/>
        <w:ind w:left="0" w:firstLine="480" w:firstLineChars="200"/>
        <w:rPr>
          <w:rFonts w:ascii="宋体" w:hAnsi="宋体" w:cs="宋体" w:hint="eastAsia"/>
          <w:kern w:val="0"/>
          <w:sz w:val="24"/>
          <w:szCs w:val="21"/>
        </w:rPr>
      </w:pPr>
      <w:r>
        <w:rPr>
          <w:rFonts w:ascii="宋体" w:hAnsi="宋体" w:cs="宋体" w:hint="eastAsia"/>
          <w:kern w:val="0"/>
          <w:sz w:val="24"/>
          <w:szCs w:val="21"/>
        </w:rPr>
        <w:t>设备数量的确定应根据系统能力、工作班制、每班工作小时数计算的设备负荷率大小，设备使用的环境特性以及物料特性确定是否采用备机；</w:t>
      </w:r>
    </w:p>
    <w:p>
      <w:pPr>
        <w:numPr>
          <w:ilvl w:val="0"/>
          <w:numId w:val="18"/>
        </w:numPr>
        <w:spacing w:line="360" w:lineRule="auto"/>
        <w:ind w:left="0" w:firstLine="480" w:firstLineChars="200"/>
        <w:rPr>
          <w:rFonts w:ascii="宋体" w:hAnsi="宋体" w:cs="宋体" w:hint="eastAsia"/>
          <w:kern w:val="0"/>
          <w:sz w:val="24"/>
          <w:szCs w:val="21"/>
        </w:rPr>
      </w:pPr>
      <w:r>
        <w:rPr>
          <w:rFonts w:ascii="宋体" w:hAnsi="宋体" w:cs="宋体" w:hint="eastAsia"/>
          <w:kern w:val="0"/>
          <w:sz w:val="24"/>
          <w:szCs w:val="21"/>
        </w:rPr>
        <w:t>有下列情况之一者宜设备机：</w:t>
      </w:r>
    </w:p>
    <w:p>
      <w:pPr>
        <w:numPr>
          <w:ilvl w:val="0"/>
          <w:numId w:val="19"/>
        </w:numPr>
        <w:spacing w:line="360" w:lineRule="auto"/>
        <w:ind w:left="0" w:firstLine="720" w:firstLineChars="300"/>
        <w:rPr>
          <w:rFonts w:ascii="宋体" w:hAnsi="宋体" w:cs="宋体" w:hint="eastAsia"/>
          <w:kern w:val="0"/>
          <w:sz w:val="24"/>
          <w:szCs w:val="21"/>
        </w:rPr>
      </w:pPr>
      <w:r>
        <w:rPr>
          <w:rFonts w:ascii="宋体" w:hAnsi="宋体" w:cs="宋体" w:hint="eastAsia"/>
          <w:kern w:val="0"/>
          <w:sz w:val="24"/>
          <w:szCs w:val="21"/>
        </w:rPr>
        <w:t>破碎机：气化炉、焦炉等连续性很强的生产装置或每班运转时间超过6小时的情况；</w:t>
      </w:r>
    </w:p>
    <w:p>
      <w:pPr>
        <w:numPr>
          <w:ilvl w:val="0"/>
          <w:numId w:val="19"/>
        </w:numPr>
        <w:spacing w:line="360" w:lineRule="auto"/>
        <w:ind w:left="0" w:firstLine="720" w:firstLineChars="300"/>
        <w:rPr>
          <w:rFonts w:ascii="宋体" w:hAnsi="宋体" w:cs="宋体" w:hint="eastAsia"/>
          <w:kern w:val="0"/>
          <w:sz w:val="24"/>
          <w:szCs w:val="21"/>
        </w:rPr>
      </w:pPr>
      <w:r>
        <w:rPr>
          <w:rFonts w:ascii="宋体" w:hAnsi="宋体" w:cs="宋体" w:hint="eastAsia"/>
          <w:kern w:val="0"/>
          <w:sz w:val="24"/>
          <w:szCs w:val="21"/>
        </w:rPr>
        <w:t>筛分机与上述破碎机对应的情况或筛分机安装总台数超过3台时；</w:t>
      </w:r>
    </w:p>
    <w:p>
      <w:pPr>
        <w:numPr>
          <w:ilvl w:val="0"/>
          <w:numId w:val="19"/>
        </w:numPr>
        <w:spacing w:line="360" w:lineRule="auto"/>
        <w:ind w:left="0" w:firstLine="720" w:firstLineChars="300"/>
        <w:rPr>
          <w:rFonts w:ascii="宋体" w:hAnsi="宋体" w:cs="宋体" w:hint="eastAsia"/>
          <w:kern w:val="0"/>
          <w:sz w:val="24"/>
          <w:szCs w:val="21"/>
        </w:rPr>
      </w:pPr>
      <w:r>
        <w:rPr>
          <w:rFonts w:ascii="宋体" w:hAnsi="宋体" w:cs="宋体" w:hint="eastAsia"/>
          <w:kern w:val="0"/>
          <w:sz w:val="24"/>
          <w:szCs w:val="21"/>
        </w:rPr>
        <w:t>根据生产实践，中、小型磨机作业率在75%左右，按75%作业率计算实际需要台数；</w:t>
      </w:r>
    </w:p>
    <w:p>
      <w:pPr>
        <w:numPr>
          <w:ilvl w:val="0"/>
          <w:numId w:val="19"/>
        </w:numPr>
        <w:spacing w:line="360" w:lineRule="auto"/>
        <w:ind w:left="0" w:firstLine="720" w:firstLineChars="300"/>
        <w:rPr>
          <w:rFonts w:ascii="宋体" w:hAnsi="宋体" w:cs="宋体" w:hint="eastAsia"/>
          <w:kern w:val="0"/>
          <w:sz w:val="24"/>
          <w:szCs w:val="21"/>
        </w:rPr>
      </w:pPr>
      <w:r>
        <w:rPr>
          <w:rFonts w:ascii="宋体" w:hAnsi="宋体" w:cs="宋体" w:hint="eastAsia"/>
          <w:kern w:val="0"/>
          <w:sz w:val="24"/>
          <w:szCs w:val="21"/>
        </w:rPr>
        <w:t>由于设备的特殊性（如检修时间长、易损件更换频繁），影响生产的稳定性时，或者由于物料特性（如磨蚀性），影响设备的耐用性时应考虑设备机。</w:t>
      </w:r>
    </w:p>
    <w:p>
      <w:pPr>
        <w:numPr>
          <w:ilvl w:val="0"/>
          <w:numId w:val="18"/>
        </w:numPr>
        <w:spacing w:line="360" w:lineRule="auto"/>
        <w:ind w:left="0" w:firstLine="480" w:firstLineChars="200"/>
        <w:rPr>
          <w:rFonts w:ascii="宋体" w:hAnsi="宋体" w:cs="宋体" w:hint="eastAsia"/>
          <w:kern w:val="0"/>
          <w:sz w:val="24"/>
          <w:szCs w:val="21"/>
        </w:rPr>
      </w:pPr>
      <w:r>
        <w:rPr>
          <w:rFonts w:ascii="宋体" w:hAnsi="宋体" w:cs="宋体" w:hint="eastAsia"/>
          <w:kern w:val="0"/>
          <w:sz w:val="24"/>
          <w:szCs w:val="21"/>
        </w:rPr>
        <w:t>有下列情况之一者可不设备机：</w:t>
      </w:r>
    </w:p>
    <w:p>
      <w:pPr>
        <w:numPr>
          <w:ilvl w:val="0"/>
          <w:numId w:val="20"/>
        </w:numPr>
        <w:spacing w:line="360" w:lineRule="auto"/>
        <w:ind w:left="0" w:firstLine="720" w:firstLineChars="300"/>
        <w:rPr>
          <w:rFonts w:ascii="宋体" w:hAnsi="宋体" w:cs="宋体" w:hint="eastAsia"/>
          <w:kern w:val="0"/>
          <w:sz w:val="24"/>
          <w:szCs w:val="21"/>
        </w:rPr>
        <w:sectPr>
          <w:footerReference w:type="default" r:id="rId11"/>
          <w:type w:val="nextPage"/>
          <w:pgSz w:w="11906" w:h="16838"/>
          <w:pgMar w:top="1440" w:right="1800" w:bottom="1440" w:left="1800" w:header="851" w:footer="992" w:gutter="0"/>
          <w:pgNumType w:start="7"/>
          <w:cols w:space="708"/>
          <w:titlePg w:val="0"/>
          <w:docGrid w:type="lines" w:linePitch="312"/>
        </w:sectPr>
      </w:pPr>
    </w:p>
    <w:p>
      <w:pPr>
        <w:numPr>
          <w:ilvl w:val="0"/>
          <w:numId w:val="0"/>
        </w:numPr>
        <w:spacing w:line="360" w:lineRule="auto"/>
        <w:ind w:left="420" w:firstLine="720" w:firstLineChars="300"/>
        <w:rPr>
          <w:rFonts w:ascii="宋体" w:hAnsi="宋体" w:cs="宋体" w:hint="eastAsia"/>
          <w:kern w:val="0"/>
          <w:sz w:val="24"/>
          <w:szCs w:val="21"/>
        </w:rPr>
      </w:pPr>
      <w:r>
        <w:rPr>
          <w:rFonts w:ascii="宋体" w:hAnsi="宋体" w:cs="宋体" w:hint="eastAsia"/>
          <w:kern w:val="0"/>
          <w:sz w:val="24"/>
          <w:szCs w:val="21"/>
        </w:rPr>
        <w:t>符合第4.1.3条规定的小型项目，当系统有超过化工工艺装置或燃烧装置12小时用料量的缓冲料仓时；</w:t>
      </w:r>
    </w:p>
    <w:p>
      <w:pPr>
        <w:numPr>
          <w:ilvl w:val="0"/>
          <w:numId w:val="20"/>
        </w:numPr>
        <w:spacing w:line="360" w:lineRule="auto"/>
        <w:ind w:left="0" w:firstLine="720" w:firstLineChars="300"/>
        <w:rPr>
          <w:rFonts w:ascii="宋体" w:hAnsi="宋体" w:cs="宋体" w:hint="eastAsia"/>
          <w:kern w:val="0"/>
          <w:sz w:val="24"/>
          <w:szCs w:val="21"/>
        </w:rPr>
      </w:pPr>
      <w:r>
        <w:rPr>
          <w:rFonts w:ascii="宋体" w:hAnsi="宋体" w:cs="宋体" w:hint="eastAsia"/>
          <w:kern w:val="0"/>
          <w:sz w:val="24"/>
          <w:szCs w:val="21"/>
        </w:rPr>
        <w:t>大型低速磨机一般不设备机，但磨机工作时间每年不应超过8000小时；</w:t>
      </w:r>
    </w:p>
    <w:p>
      <w:pPr>
        <w:numPr>
          <w:ilvl w:val="0"/>
          <w:numId w:val="20"/>
        </w:numPr>
        <w:spacing w:line="360" w:lineRule="auto"/>
        <w:ind w:left="0" w:firstLine="720" w:firstLineChars="300"/>
        <w:rPr>
          <w:rFonts w:ascii="宋体" w:hAnsi="宋体" w:cs="宋体" w:hint="eastAsia"/>
          <w:kern w:val="0"/>
          <w:sz w:val="24"/>
          <w:szCs w:val="21"/>
        </w:rPr>
      </w:pPr>
      <w:r>
        <w:rPr>
          <w:rFonts w:ascii="宋体" w:hAnsi="宋体" w:cs="宋体" w:hint="eastAsia"/>
          <w:kern w:val="0"/>
          <w:sz w:val="24"/>
          <w:szCs w:val="21"/>
        </w:rPr>
        <w:t>干燥设备、颚式破碎机等坚固耐用设备；</w:t>
      </w:r>
    </w:p>
    <w:p>
      <w:pPr>
        <w:numPr>
          <w:ilvl w:val="0"/>
          <w:numId w:val="20"/>
        </w:numPr>
        <w:spacing w:line="360" w:lineRule="auto"/>
        <w:ind w:left="0" w:firstLine="720" w:firstLineChars="300"/>
        <w:rPr>
          <w:rFonts w:ascii="宋体" w:hAnsi="宋体" w:cs="宋体" w:hint="eastAsia"/>
          <w:kern w:val="0"/>
          <w:sz w:val="24"/>
          <w:szCs w:val="21"/>
        </w:rPr>
      </w:pPr>
      <w:r>
        <w:rPr>
          <w:rFonts w:ascii="宋体" w:hAnsi="宋体" w:cs="宋体" w:hint="eastAsia"/>
          <w:kern w:val="0"/>
          <w:sz w:val="24"/>
          <w:szCs w:val="21"/>
        </w:rPr>
        <w:t>化工工艺装置对原料制备要求不严格的小型项目，其破碎、筛分设备可以不设备机，而增设旁路系统。</w:t>
      </w:r>
    </w:p>
    <w:p>
      <w:pPr>
        <w:numPr>
          <w:ilvl w:val="2"/>
          <w:numId w:val="16"/>
        </w:numPr>
        <w:spacing w:line="360" w:lineRule="auto"/>
        <w:ind w:left="0" w:firstLine="0"/>
        <w:rPr>
          <w:rFonts w:ascii="宋体" w:hAnsi="宋体" w:hint="eastAsia"/>
          <w:sz w:val="24"/>
          <w:szCs w:val="24"/>
        </w:rPr>
      </w:pPr>
      <w:r>
        <w:rPr>
          <w:rFonts w:ascii="宋体" w:hAnsi="宋体" w:hint="eastAsia"/>
          <w:sz w:val="24"/>
          <w:szCs w:val="24"/>
        </w:rPr>
        <w:t>当破碎湿含量较高、粘结性较强的物料时，破碎设备应满足防堵要求；破碎设备宜根据设备类型和生产能力设置振动和轴承温度检测装置。</w:t>
      </w:r>
    </w:p>
    <w:p>
      <w:pPr>
        <w:numPr>
          <w:ilvl w:val="2"/>
          <w:numId w:val="16"/>
        </w:numPr>
        <w:spacing w:line="360" w:lineRule="auto"/>
        <w:ind w:left="0" w:firstLine="0"/>
        <w:rPr>
          <w:rFonts w:ascii="宋体" w:hAnsi="宋体" w:hint="eastAsia"/>
          <w:sz w:val="24"/>
          <w:szCs w:val="24"/>
        </w:rPr>
      </w:pPr>
      <w:r>
        <w:rPr>
          <w:rFonts w:ascii="宋体" w:hAnsi="宋体" w:hint="eastAsia"/>
          <w:sz w:val="24"/>
          <w:szCs w:val="24"/>
        </w:rPr>
        <w:t>新产品的选用原则应按现行行业标准《化工粉体工程设计通用规范》HG/T 20518第3.0.2条第4款执行。</w:t>
      </w:r>
    </w:p>
    <w:p>
      <w:pPr>
        <w:numPr>
          <w:ilvl w:val="2"/>
          <w:numId w:val="16"/>
        </w:numPr>
        <w:spacing w:line="360" w:lineRule="auto"/>
        <w:ind w:left="0" w:firstLine="0"/>
        <w:rPr>
          <w:rFonts w:ascii="宋体" w:hAnsi="宋体" w:hint="eastAsia"/>
          <w:sz w:val="24"/>
          <w:szCs w:val="24"/>
        </w:rPr>
      </w:pPr>
      <w:r>
        <w:rPr>
          <w:rFonts w:ascii="宋体" w:hAnsi="宋体" w:hint="eastAsia"/>
          <w:sz w:val="24"/>
          <w:szCs w:val="24"/>
        </w:rPr>
        <w:t>库存设备的选用原则应按现行行业标准《化工粉体工程设计通用规范》HG/T 20518第3.0.2条第5款执行。</w:t>
      </w:r>
    </w:p>
    <w:p>
      <w:pPr>
        <w:pStyle w:val="Subtitle"/>
        <w:numPr>
          <w:ilvl w:val="1"/>
          <w:numId w:val="15"/>
        </w:numPr>
        <w:spacing w:before="0" w:after="0" w:line="360" w:lineRule="auto"/>
        <w:ind w:left="0" w:firstLine="241"/>
        <w:rPr>
          <w:rFonts w:ascii="宋体" w:hAnsi="宋体" w:hint="eastAsia"/>
          <w:sz w:val="24"/>
          <w:szCs w:val="24"/>
        </w:rPr>
      </w:pPr>
      <w:bookmarkStart w:id="23" w:name="_Toc9416748"/>
      <w:bookmarkStart w:id="24" w:name="_Toc8998346"/>
      <w:r>
        <w:rPr>
          <w:rFonts w:ascii="宋体" w:hAnsi="宋体" w:hint="eastAsia"/>
          <w:sz w:val="24"/>
          <w:szCs w:val="24"/>
        </w:rPr>
        <w:t>破碎设备</w:t>
      </w:r>
      <w:bookmarkEnd w:id="23"/>
      <w:bookmarkEnd w:id="24"/>
    </w:p>
    <w:p>
      <w:pPr>
        <w:numPr>
          <w:ilvl w:val="2"/>
          <w:numId w:val="21"/>
        </w:numPr>
        <w:spacing w:line="360" w:lineRule="auto"/>
        <w:ind w:left="0" w:firstLine="0"/>
        <w:rPr>
          <w:rFonts w:ascii="宋体" w:hAnsi="宋体" w:hint="eastAsia"/>
          <w:sz w:val="24"/>
          <w:szCs w:val="24"/>
        </w:rPr>
      </w:pPr>
      <w:r>
        <w:rPr>
          <w:rFonts w:ascii="宋体" w:hAnsi="宋体" w:hint="eastAsia"/>
          <w:sz w:val="24"/>
          <w:szCs w:val="24"/>
        </w:rPr>
        <w:t>破碎设备的选型除考虑本章第4.1节的有关内容之外，还应根据物料的硬度、破碎比以及物料的其他特性和生产能力进行确定。物料硬度等级见附录B，破碎机的破碎比见附录C。</w:t>
      </w:r>
    </w:p>
    <w:p>
      <w:pPr>
        <w:numPr>
          <w:ilvl w:val="2"/>
          <w:numId w:val="21"/>
        </w:numPr>
        <w:spacing w:line="360" w:lineRule="auto"/>
        <w:ind w:left="0" w:firstLine="0"/>
        <w:rPr>
          <w:rFonts w:ascii="宋体" w:hAnsi="宋体" w:hint="eastAsia"/>
          <w:sz w:val="24"/>
          <w:szCs w:val="24"/>
        </w:rPr>
      </w:pPr>
      <w:r>
        <w:rPr>
          <w:rFonts w:ascii="宋体" w:hAnsi="宋体" w:hint="eastAsia"/>
          <w:sz w:val="24"/>
          <w:szCs w:val="24"/>
        </w:rPr>
        <w:t>破碎设备的选型应符合下列规定：</w:t>
      </w:r>
    </w:p>
    <w:p>
      <w:pPr>
        <w:numPr>
          <w:ilvl w:val="0"/>
          <w:numId w:val="22"/>
        </w:numPr>
        <w:spacing w:line="360" w:lineRule="auto"/>
        <w:ind w:left="0" w:firstLine="480" w:firstLineChars="200"/>
        <w:rPr>
          <w:rFonts w:ascii="宋体" w:hAnsi="宋体" w:cs="宋体" w:hint="eastAsia"/>
          <w:kern w:val="0"/>
          <w:sz w:val="24"/>
          <w:szCs w:val="21"/>
        </w:rPr>
      </w:pPr>
      <w:r>
        <w:rPr>
          <w:rFonts w:ascii="宋体" w:hAnsi="宋体" w:cs="宋体" w:hint="eastAsia"/>
          <w:kern w:val="0"/>
          <w:sz w:val="24"/>
          <w:szCs w:val="21"/>
        </w:rPr>
        <w:t>粗碎宜选用颚式破碎机、旋回破碎机等；片状物料的破碎不宜选用颚式破碎机；颚式破碎机适用于抗压强度为320MPa以下的物料的破碎。</w:t>
      </w:r>
    </w:p>
    <w:p>
      <w:pPr>
        <w:numPr>
          <w:ilvl w:val="0"/>
          <w:numId w:val="22"/>
        </w:numPr>
        <w:spacing w:line="360" w:lineRule="auto"/>
        <w:ind w:left="0" w:firstLine="480" w:firstLineChars="200"/>
        <w:rPr>
          <w:rFonts w:ascii="宋体" w:hAnsi="宋体" w:cs="宋体" w:hint="eastAsia"/>
          <w:kern w:val="0"/>
          <w:sz w:val="24"/>
          <w:szCs w:val="21"/>
        </w:rPr>
      </w:pPr>
      <w:r>
        <w:rPr>
          <w:rFonts w:ascii="宋体" w:hAnsi="宋体" w:cs="宋体" w:hint="eastAsia"/>
          <w:kern w:val="0"/>
          <w:sz w:val="24"/>
          <w:szCs w:val="21"/>
        </w:rPr>
        <w:t>坚硬物料中、细碎宜选用重型环锤式破碎机、反击式破碎机、细碎颚式破碎机、圆锥破碎机等；湿法破碎和粘土含量高、湿含量大的物料的破碎不宜选用反击式破碎机或圆锥破碎机。</w:t>
      </w:r>
    </w:p>
    <w:p>
      <w:pPr>
        <w:numPr>
          <w:ilvl w:val="0"/>
          <w:numId w:val="22"/>
        </w:numPr>
        <w:spacing w:line="360" w:lineRule="auto"/>
        <w:ind w:left="0" w:firstLine="480" w:firstLineChars="200"/>
        <w:rPr>
          <w:rFonts w:ascii="宋体" w:hAnsi="宋体" w:cs="宋体" w:hint="eastAsia"/>
          <w:kern w:val="0"/>
          <w:sz w:val="24"/>
          <w:szCs w:val="21"/>
        </w:rPr>
      </w:pPr>
      <w:r>
        <w:rPr>
          <w:rFonts w:ascii="宋体" w:hAnsi="宋体" w:cs="宋体" w:hint="eastAsia"/>
          <w:kern w:val="0"/>
          <w:sz w:val="24"/>
          <w:szCs w:val="21"/>
        </w:rPr>
        <w:t>破碎后粒径要求在15mm以上的原煤破碎宜选用环锤式破碎机；当物料破碎后不允许有多于10%的过大粒径时，应优先选用环锤式破碎机。</w:t>
      </w:r>
    </w:p>
    <w:p>
      <w:pPr>
        <w:numPr>
          <w:ilvl w:val="0"/>
          <w:numId w:val="22"/>
        </w:numPr>
        <w:spacing w:line="360" w:lineRule="auto"/>
        <w:ind w:left="0" w:firstLine="480" w:firstLineChars="200"/>
        <w:rPr>
          <w:rFonts w:ascii="宋体" w:hAnsi="宋体" w:cs="宋体" w:hint="eastAsia"/>
          <w:kern w:val="0"/>
          <w:sz w:val="24"/>
          <w:szCs w:val="21"/>
        </w:rPr>
        <w:sectPr>
          <w:footerReference w:type="default" r:id="rId12"/>
          <w:type w:val="nextPage"/>
          <w:pgSz w:w="11906" w:h="16838"/>
          <w:pgMar w:top="1440" w:right="1800" w:bottom="1440" w:left="1800" w:header="851" w:footer="992" w:gutter="0"/>
          <w:pgNumType w:start="8"/>
          <w:cols w:space="708"/>
          <w:titlePg w:val="0"/>
          <w:docGrid w:type="lines" w:linePitch="312"/>
        </w:sectPr>
      </w:pPr>
      <w:r>
        <w:rPr>
          <w:rFonts w:ascii="宋体" w:hAnsi="宋体" w:cs="宋体" w:hint="eastAsia"/>
          <w:kern w:val="0"/>
          <w:sz w:val="24"/>
          <w:szCs w:val="21"/>
        </w:rPr>
        <w:t>破碎后粒径要求在10mm以下的原煤细碎宜根据破碎比选用锤式破碎机、改进型双齿辊或四齿辊破碎机；齿辊破碎机对层状结构、片状结构的物料也适用，当用于破碎焦炭等磨蚀性强的物料时，齿辊表面应堆焊耐磨材料；辊式破碎机适用于煤、焦炭、石灰石、硫铁矿等脆性物料的中碎及细碎作业，不适用于粘性的、片状的、纤维状的物料。</w:t>
      </w:r>
    </w:p>
    <w:p>
      <w:pPr>
        <w:numPr>
          <w:ilvl w:val="0"/>
          <w:numId w:val="22"/>
        </w:numPr>
        <w:spacing w:line="360" w:lineRule="auto"/>
        <w:ind w:left="0" w:firstLine="480" w:firstLineChars="200"/>
        <w:rPr>
          <w:rFonts w:ascii="宋体" w:hAnsi="宋体" w:cs="宋体" w:hint="eastAsia"/>
          <w:kern w:val="0"/>
          <w:sz w:val="24"/>
          <w:szCs w:val="21"/>
        </w:rPr>
      </w:pPr>
      <w:r>
        <w:rPr>
          <w:rFonts w:ascii="宋体" w:hAnsi="宋体" w:cs="宋体" w:hint="eastAsia"/>
          <w:kern w:val="0"/>
          <w:sz w:val="24"/>
          <w:szCs w:val="21"/>
        </w:rPr>
        <w:t>易粘结的物料的细碎或破碎物料出料允许有一定的过大粒径（约25%左右）存在时，宜选用无底篦锤式破碎机或齿辊破碎机。</w:t>
      </w:r>
    </w:p>
    <w:p>
      <w:pPr>
        <w:numPr>
          <w:ilvl w:val="2"/>
          <w:numId w:val="21"/>
        </w:numPr>
        <w:spacing w:line="360" w:lineRule="auto"/>
        <w:ind w:left="0" w:firstLine="0"/>
        <w:rPr>
          <w:rFonts w:ascii="宋体" w:hAnsi="宋体" w:hint="eastAsia"/>
          <w:sz w:val="24"/>
          <w:szCs w:val="24"/>
        </w:rPr>
      </w:pPr>
      <w:r>
        <w:rPr>
          <w:rFonts w:ascii="宋体" w:hAnsi="宋体" w:hint="eastAsia"/>
          <w:sz w:val="24"/>
          <w:szCs w:val="24"/>
        </w:rPr>
        <w:t>反击式破碎机适用于粒径不大于500mm，抗压强度不超过360MPa的各种物料的破碎，如煤、焦炭、石灰石、硫铁矿等。当物料破碎比为10左右时，宜选用单转子反击式破碎机；当物料破碎比大于25时，宜选用双转子反击式破碎机。反击式破碎机不宜破碎塑性或粘性大的物料。选型时，应根据不同物料选用不同型号的反击式破碎机。</w:t>
      </w:r>
    </w:p>
    <w:p>
      <w:pPr>
        <w:numPr>
          <w:ilvl w:val="2"/>
          <w:numId w:val="21"/>
        </w:numPr>
        <w:spacing w:line="360" w:lineRule="auto"/>
        <w:ind w:left="0" w:firstLine="0"/>
        <w:rPr>
          <w:rFonts w:ascii="宋体" w:hAnsi="宋体" w:hint="eastAsia"/>
          <w:sz w:val="24"/>
          <w:szCs w:val="24"/>
        </w:rPr>
      </w:pPr>
      <w:r>
        <w:rPr>
          <w:rFonts w:ascii="宋体" w:hAnsi="宋体" w:hint="eastAsia"/>
          <w:sz w:val="24"/>
          <w:szCs w:val="24"/>
        </w:rPr>
        <w:t>笼式破碎机适用于细碎作业，破碎时能起到混合匀化的作用。适宜脆性物料，尤其适宜粉料结块后的打散。</w:t>
      </w:r>
    </w:p>
    <w:p>
      <w:pPr>
        <w:numPr>
          <w:ilvl w:val="2"/>
          <w:numId w:val="21"/>
        </w:numPr>
        <w:spacing w:line="360" w:lineRule="auto"/>
        <w:ind w:left="0" w:firstLine="0"/>
        <w:rPr>
          <w:rFonts w:ascii="宋体" w:hAnsi="宋体" w:hint="eastAsia"/>
          <w:sz w:val="24"/>
          <w:szCs w:val="24"/>
        </w:rPr>
      </w:pPr>
      <w:r>
        <w:rPr>
          <w:rFonts w:ascii="宋体" w:hAnsi="宋体" w:hint="eastAsia"/>
          <w:sz w:val="24"/>
          <w:szCs w:val="24"/>
        </w:rPr>
        <w:t>尽量选用鼓风量小、密闭性好的破碎机，如硫铁矿的破碎宜选用周边卸料磨。</w:t>
      </w:r>
    </w:p>
    <w:p>
      <w:pPr>
        <w:pStyle w:val="Subtitle"/>
        <w:numPr>
          <w:ilvl w:val="1"/>
          <w:numId w:val="15"/>
        </w:numPr>
        <w:spacing w:before="0" w:after="0" w:line="360" w:lineRule="auto"/>
        <w:ind w:left="0" w:firstLine="241"/>
        <w:rPr>
          <w:rFonts w:ascii="宋体" w:hAnsi="宋体" w:cs="宋体" w:hint="eastAsia"/>
          <w:kern w:val="0"/>
          <w:sz w:val="24"/>
          <w:szCs w:val="21"/>
        </w:rPr>
      </w:pPr>
      <w:bookmarkStart w:id="25" w:name="_Toc8998347"/>
      <w:bookmarkStart w:id="26" w:name="_Toc9416749"/>
      <w:bookmarkEnd w:id="12"/>
      <w:r>
        <w:rPr>
          <w:rFonts w:ascii="宋体" w:hAnsi="宋体" w:hint="eastAsia"/>
          <w:sz w:val="24"/>
          <w:szCs w:val="24"/>
        </w:rPr>
        <w:t>筛分设备</w:t>
      </w:r>
      <w:bookmarkEnd w:id="25"/>
      <w:bookmarkEnd w:id="26"/>
    </w:p>
    <w:p>
      <w:pPr>
        <w:numPr>
          <w:ilvl w:val="2"/>
          <w:numId w:val="23"/>
        </w:numPr>
        <w:spacing w:line="360" w:lineRule="auto"/>
        <w:ind w:left="0" w:firstLine="0"/>
        <w:rPr>
          <w:rFonts w:ascii="宋体" w:hAnsi="宋体" w:hint="eastAsia"/>
          <w:sz w:val="24"/>
          <w:szCs w:val="24"/>
        </w:rPr>
      </w:pPr>
      <w:r>
        <w:rPr>
          <w:rFonts w:ascii="宋体" w:hAnsi="宋体" w:hint="eastAsia"/>
          <w:sz w:val="24"/>
          <w:szCs w:val="24"/>
        </w:rPr>
        <w:t>筛分设备的选型除考虑本章第4.1节的有关内容之外，还应根据生产装置所要求的筛分效率、物料的湿度以及物料的其他特性和生产能力进行确定。筛分设备的筛分效率见附录D。</w:t>
      </w:r>
    </w:p>
    <w:p>
      <w:pPr>
        <w:numPr>
          <w:ilvl w:val="2"/>
          <w:numId w:val="23"/>
        </w:numPr>
        <w:spacing w:line="360" w:lineRule="auto"/>
        <w:ind w:left="0" w:firstLine="0"/>
        <w:rPr>
          <w:rFonts w:ascii="宋体" w:hAnsi="宋体" w:hint="eastAsia"/>
          <w:sz w:val="24"/>
          <w:szCs w:val="24"/>
        </w:rPr>
      </w:pPr>
      <w:r>
        <w:rPr>
          <w:rFonts w:ascii="宋体" w:hAnsi="宋体" w:hint="eastAsia"/>
          <w:sz w:val="24"/>
          <w:szCs w:val="24"/>
        </w:rPr>
        <w:t>筛分设备的选型应符合下列规定：</w:t>
      </w:r>
    </w:p>
    <w:p>
      <w:pPr>
        <w:numPr>
          <w:ilvl w:val="0"/>
          <w:numId w:val="24"/>
        </w:numPr>
        <w:spacing w:line="360" w:lineRule="auto"/>
        <w:ind w:left="0" w:firstLine="480" w:firstLineChars="200"/>
        <w:rPr>
          <w:rFonts w:ascii="宋体" w:hAnsi="宋体" w:cs="宋体" w:hint="eastAsia"/>
          <w:kern w:val="0"/>
          <w:sz w:val="24"/>
          <w:szCs w:val="21"/>
        </w:rPr>
      </w:pPr>
      <w:r>
        <w:rPr>
          <w:rFonts w:ascii="宋体" w:hAnsi="宋体" w:cs="宋体" w:hint="eastAsia"/>
          <w:kern w:val="0"/>
          <w:sz w:val="24"/>
          <w:szCs w:val="21"/>
        </w:rPr>
        <w:t>筛下物粒径</w:t>
      </w:r>
      <w:r>
        <w:rPr>
          <w:rFonts w:ascii="宋体" w:hAnsi="宋体" w:cs="宋体" w:hint="eastAsia"/>
          <w:kern w:val="0"/>
          <w:sz w:val="24"/>
          <w:szCs w:val="21"/>
        </w:rPr>
        <w:t>≤</w:t>
      </w:r>
      <w:r>
        <w:rPr>
          <w:rFonts w:ascii="宋体" w:hAnsi="宋体" w:cs="宋体" w:hint="eastAsia"/>
          <w:kern w:val="0"/>
          <w:sz w:val="24"/>
          <w:szCs w:val="21"/>
        </w:rPr>
        <w:t>30mm或</w:t>
      </w:r>
      <w:r>
        <w:rPr>
          <w:rFonts w:ascii="宋体" w:hAnsi="宋体" w:cs="宋体" w:hint="eastAsia"/>
          <w:kern w:val="0"/>
          <w:sz w:val="24"/>
          <w:szCs w:val="21"/>
        </w:rPr>
        <w:t>≤</w:t>
      </w:r>
      <w:r>
        <w:rPr>
          <w:rFonts w:ascii="宋体" w:hAnsi="宋体" w:cs="宋体" w:hint="eastAsia"/>
          <w:kern w:val="0"/>
          <w:sz w:val="24"/>
          <w:szCs w:val="21"/>
        </w:rPr>
        <w:t>50mm时，宜选用滚轴筛或正弦筛；</w:t>
      </w:r>
    </w:p>
    <w:p>
      <w:pPr>
        <w:numPr>
          <w:ilvl w:val="0"/>
          <w:numId w:val="24"/>
        </w:numPr>
        <w:spacing w:line="360" w:lineRule="auto"/>
        <w:ind w:left="0" w:firstLine="480" w:firstLineChars="200"/>
        <w:rPr>
          <w:rFonts w:ascii="宋体" w:hAnsi="宋体" w:cs="宋体" w:hint="eastAsia"/>
          <w:kern w:val="0"/>
          <w:sz w:val="24"/>
          <w:szCs w:val="21"/>
        </w:rPr>
      </w:pPr>
      <w:r>
        <w:rPr>
          <w:rFonts w:ascii="宋体" w:hAnsi="宋体" w:cs="宋体" w:hint="eastAsia"/>
          <w:kern w:val="0"/>
          <w:sz w:val="24"/>
          <w:szCs w:val="21"/>
        </w:rPr>
        <w:t>筛下物粒径上限为15mm以下时，宜选用高幅振动筛或正弦筛；</w:t>
      </w:r>
    </w:p>
    <w:p>
      <w:pPr>
        <w:numPr>
          <w:ilvl w:val="0"/>
          <w:numId w:val="24"/>
        </w:numPr>
        <w:spacing w:line="360" w:lineRule="auto"/>
        <w:ind w:left="0" w:firstLine="480" w:firstLineChars="200"/>
        <w:rPr>
          <w:rFonts w:ascii="宋体" w:hAnsi="宋体" w:cs="宋体" w:hint="eastAsia"/>
          <w:kern w:val="0"/>
          <w:sz w:val="24"/>
          <w:szCs w:val="21"/>
        </w:rPr>
      </w:pPr>
      <w:r>
        <w:rPr>
          <w:rFonts w:ascii="宋体" w:hAnsi="宋体" w:cs="宋体" w:hint="eastAsia"/>
          <w:kern w:val="0"/>
          <w:sz w:val="24"/>
          <w:szCs w:val="21"/>
        </w:rPr>
        <w:t>筛下物粒径上限为5mm以下且筛分效率要求较高时，宜选用弛张筛；</w:t>
      </w:r>
    </w:p>
    <w:p>
      <w:pPr>
        <w:numPr>
          <w:ilvl w:val="0"/>
          <w:numId w:val="24"/>
        </w:numPr>
        <w:spacing w:line="360" w:lineRule="auto"/>
        <w:ind w:left="0" w:firstLine="480" w:firstLineChars="200"/>
        <w:rPr>
          <w:rFonts w:ascii="宋体" w:hAnsi="宋体" w:cs="宋体" w:hint="eastAsia"/>
          <w:kern w:val="0"/>
          <w:sz w:val="24"/>
          <w:szCs w:val="21"/>
        </w:rPr>
      </w:pPr>
      <w:r>
        <w:rPr>
          <w:rFonts w:ascii="宋体" w:hAnsi="宋体" w:cs="宋体" w:hint="eastAsia"/>
          <w:kern w:val="0"/>
          <w:sz w:val="24"/>
          <w:szCs w:val="21"/>
        </w:rPr>
        <w:t>物料湿含量超过8%，或有一定粘性的物料的精细筛分，其筛分效率要求大于75%时，6mm分级应选用弛张筛、螺旋分级筛或琴弦筛。如果分级粒度在13mm以上时，可选用概率筛；</w:t>
      </w:r>
    </w:p>
    <w:p>
      <w:pPr>
        <w:numPr>
          <w:ilvl w:val="0"/>
          <w:numId w:val="24"/>
        </w:numPr>
        <w:spacing w:line="360" w:lineRule="auto"/>
        <w:ind w:left="0" w:firstLine="480" w:firstLineChars="200"/>
        <w:rPr>
          <w:rFonts w:ascii="宋体" w:hAnsi="宋体" w:cs="宋体" w:hint="eastAsia"/>
          <w:kern w:val="0"/>
          <w:sz w:val="24"/>
          <w:szCs w:val="21"/>
        </w:rPr>
      </w:pPr>
      <w:r>
        <w:rPr>
          <w:rFonts w:ascii="宋体" w:hAnsi="宋体" w:cs="宋体" w:hint="eastAsia"/>
          <w:kern w:val="0"/>
          <w:sz w:val="24"/>
          <w:szCs w:val="21"/>
        </w:rPr>
        <w:t>物料粒径分级大于二级时，宜选用双层筛；</w:t>
      </w:r>
    </w:p>
    <w:p>
      <w:pPr>
        <w:numPr>
          <w:ilvl w:val="0"/>
          <w:numId w:val="24"/>
        </w:numPr>
        <w:spacing w:line="360" w:lineRule="auto"/>
        <w:ind w:left="0" w:firstLine="480" w:firstLineChars="200"/>
        <w:rPr>
          <w:rFonts w:ascii="宋体" w:hAnsi="宋体" w:cs="宋体" w:hint="eastAsia"/>
          <w:kern w:val="0"/>
          <w:sz w:val="24"/>
          <w:szCs w:val="21"/>
        </w:rPr>
      </w:pPr>
      <w:r>
        <w:rPr>
          <w:rFonts w:ascii="宋体" w:hAnsi="宋体" w:cs="宋体" w:hint="eastAsia"/>
          <w:kern w:val="0"/>
          <w:sz w:val="24"/>
          <w:szCs w:val="21"/>
        </w:rPr>
        <w:t>湿式筛分、脱泥、脱水、脱介宜选用直线振动筛或弧形筛；</w:t>
      </w:r>
    </w:p>
    <w:p>
      <w:pPr>
        <w:numPr>
          <w:ilvl w:val="0"/>
          <w:numId w:val="24"/>
        </w:numPr>
        <w:spacing w:line="360" w:lineRule="auto"/>
        <w:ind w:left="0" w:firstLine="480" w:firstLineChars="200"/>
        <w:rPr>
          <w:rFonts w:ascii="宋体" w:hAnsi="宋体" w:cs="宋体" w:hint="eastAsia"/>
          <w:kern w:val="0"/>
          <w:sz w:val="24"/>
          <w:szCs w:val="21"/>
        </w:rPr>
      </w:pPr>
      <w:r>
        <w:rPr>
          <w:rFonts w:ascii="宋体" w:hAnsi="宋体" w:cs="宋体" w:hint="eastAsia"/>
          <w:kern w:val="0"/>
          <w:sz w:val="24"/>
          <w:szCs w:val="21"/>
        </w:rPr>
        <w:t>煤、焦炭、石灰石、硫铁矿等物料的预筛分宜选用圆振动筛、滚轴筛或矿用振动筛；</w:t>
      </w:r>
    </w:p>
    <w:p>
      <w:pPr>
        <w:numPr>
          <w:ilvl w:val="0"/>
          <w:numId w:val="24"/>
        </w:numPr>
        <w:spacing w:line="360" w:lineRule="auto"/>
        <w:ind w:left="0" w:firstLine="480" w:firstLineChars="200"/>
        <w:rPr>
          <w:rFonts w:ascii="宋体" w:hAnsi="宋体" w:cs="宋体" w:hint="eastAsia"/>
          <w:kern w:val="0"/>
          <w:sz w:val="24"/>
          <w:szCs w:val="21"/>
        </w:rPr>
      </w:pPr>
      <w:r>
        <w:rPr>
          <w:rFonts w:ascii="宋体" w:hAnsi="宋体" w:cs="宋体" w:hint="eastAsia"/>
          <w:kern w:val="0"/>
          <w:sz w:val="24"/>
          <w:szCs w:val="21"/>
        </w:rPr>
        <w:t>当要求筛分效率不高于50%，分级粒径大于25mm时，干式筛分宜选用固定筛或滚筒筛；</w:t>
      </w:r>
    </w:p>
    <w:p>
      <w:pPr>
        <w:numPr>
          <w:ilvl w:val="2"/>
          <w:numId w:val="23"/>
        </w:numPr>
        <w:spacing w:line="360" w:lineRule="auto"/>
        <w:ind w:left="0" w:firstLine="0"/>
        <w:rPr>
          <w:rFonts w:ascii="宋体" w:hAnsi="宋体" w:hint="eastAsia"/>
          <w:sz w:val="24"/>
          <w:szCs w:val="24"/>
        </w:rPr>
        <w:sectPr>
          <w:footerReference w:type="default" r:id="rId13"/>
          <w:type w:val="nextPage"/>
          <w:pgSz w:w="11906" w:h="16838"/>
          <w:pgMar w:top="1440" w:right="1800" w:bottom="1440" w:left="1800" w:header="851" w:footer="992" w:gutter="0"/>
          <w:pgNumType w:start="9"/>
          <w:cols w:space="708"/>
          <w:titlePg w:val="0"/>
          <w:docGrid w:type="lines" w:linePitch="312"/>
        </w:sectPr>
      </w:pPr>
    </w:p>
    <w:p>
      <w:pPr>
        <w:numPr>
          <w:ilvl w:val="0"/>
          <w:numId w:val="0"/>
        </w:numPr>
        <w:spacing w:line="360" w:lineRule="auto"/>
        <w:ind w:left="567" w:firstLine="0"/>
        <w:rPr>
          <w:rFonts w:ascii="宋体" w:hAnsi="宋体" w:hint="eastAsia"/>
          <w:sz w:val="24"/>
          <w:szCs w:val="24"/>
        </w:rPr>
      </w:pPr>
      <w:r>
        <w:rPr>
          <w:rFonts w:ascii="宋体" w:hAnsi="宋体" w:hint="eastAsia"/>
          <w:sz w:val="24"/>
          <w:szCs w:val="24"/>
        </w:rPr>
        <w:t>磨蚀性大的物料选用振动筛时，应配用橡胶筛网、聚氨酯类弹性筛网或其他耐磨性较好的筛网。</w:t>
      </w:r>
    </w:p>
    <w:p>
      <w:pPr>
        <w:numPr>
          <w:ilvl w:val="2"/>
          <w:numId w:val="23"/>
        </w:numPr>
        <w:spacing w:line="360" w:lineRule="auto"/>
        <w:ind w:left="0" w:firstLine="0"/>
        <w:rPr>
          <w:rFonts w:ascii="宋体" w:hAnsi="宋体" w:hint="eastAsia"/>
          <w:sz w:val="24"/>
          <w:szCs w:val="24"/>
        </w:rPr>
      </w:pPr>
      <w:r>
        <w:rPr>
          <w:rFonts w:ascii="宋体" w:hAnsi="宋体" w:hint="eastAsia"/>
          <w:sz w:val="24"/>
          <w:szCs w:val="24"/>
        </w:rPr>
        <w:t>物料湿含量超过12%，并且物料要求无污染物存在时，其干式筛分宜选用不锈钢筛网。</w:t>
      </w:r>
    </w:p>
    <w:p>
      <w:pPr>
        <w:numPr>
          <w:ilvl w:val="2"/>
          <w:numId w:val="23"/>
        </w:numPr>
        <w:spacing w:line="360" w:lineRule="auto"/>
        <w:ind w:left="0" w:firstLine="0"/>
        <w:rPr>
          <w:rFonts w:ascii="宋体" w:hAnsi="宋体" w:hint="eastAsia"/>
          <w:sz w:val="24"/>
          <w:szCs w:val="24"/>
        </w:rPr>
      </w:pPr>
      <w:r>
        <w:rPr>
          <w:rFonts w:ascii="宋体" w:hAnsi="宋体" w:hint="eastAsia"/>
          <w:sz w:val="24"/>
          <w:szCs w:val="24"/>
        </w:rPr>
        <w:t>当入筛物料粒径大于150mm的含量超过总量的10%，或是堆积密度大于1.6g/cm</w:t>
      </w:r>
      <w:r>
        <w:rPr>
          <w:rFonts w:ascii="宋体" w:hAnsi="宋体" w:hint="eastAsia"/>
          <w:sz w:val="24"/>
          <w:szCs w:val="24"/>
          <w:vertAlign w:val="superscript"/>
        </w:rPr>
        <w:t>3</w:t>
      </w:r>
      <w:r>
        <w:rPr>
          <w:rFonts w:ascii="宋体" w:hAnsi="宋体" w:hint="eastAsia"/>
          <w:sz w:val="24"/>
          <w:szCs w:val="24"/>
        </w:rPr>
        <w:t>的块状物料时，圆振动筛应选用重型筛并配用给料机或布料器。</w:t>
      </w:r>
    </w:p>
    <w:p>
      <w:pPr>
        <w:numPr>
          <w:ilvl w:val="2"/>
          <w:numId w:val="23"/>
        </w:numPr>
        <w:spacing w:line="360" w:lineRule="auto"/>
        <w:ind w:left="0" w:firstLine="0"/>
        <w:rPr>
          <w:rFonts w:ascii="宋体" w:hAnsi="宋体" w:hint="eastAsia"/>
          <w:sz w:val="24"/>
          <w:szCs w:val="24"/>
        </w:rPr>
      </w:pPr>
      <w:r>
        <w:rPr>
          <w:rFonts w:ascii="宋体" w:hAnsi="宋体" w:hint="eastAsia"/>
          <w:sz w:val="24"/>
          <w:szCs w:val="24"/>
        </w:rPr>
        <w:t>当入筛物料中有75%以上是筛上物，其粒径组成范围较宽时，可选用双层筛作为单层筛使用，其筛孔尺寸按给料粒径特性及实际需要的分级粒径确定，上层筛相应筛孔的单位有效筛面面积的生产能力可按下式计算：</w:t>
      </w:r>
    </w:p>
    <w:p>
      <w:pPr>
        <w:spacing w:line="360" w:lineRule="auto"/>
        <w:jc w:val="right"/>
        <w:rPr>
          <w:rFonts w:ascii="宋体" w:hAnsi="宋体" w:hint="eastAsia"/>
          <w:sz w:val="24"/>
          <w:szCs w:val="24"/>
        </w:rPr>
      </w:pPr>
      <w:r>
        <w:rPr>
          <w:rFonts w:ascii="宋体" w:hAnsi="宋体" w:cs="宋体"/>
          <w:kern w:val="0"/>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ject 13" o:spid="_x0000_s1034" type="#_x0000_t75" style="width:108.85pt;height:38.2pt;margin-top:0.95pt;margin-left:150.65pt;mso-wrap-style:square;position:absolute;z-index:251667456" o:preferrelative="t" filled="f" stroked="f">
            <v:stroke linestyle="single"/>
            <v:imagedata r:id="rId14" o:title=""/>
            <v:path o:extrusionok="f"/>
            <o:lock v:ext="edit" aspectratio="t"/>
            <w10:wrap type="square" side="right"/>
          </v:shape>
        </w:pict>
      </w:r>
      <w:r>
        <w:rPr>
          <w:rFonts w:ascii="宋体" w:hAnsi="宋体" w:cs="宋体" w:hint="eastAsia"/>
          <w:kern w:val="0"/>
          <w:sz w:val="24"/>
          <w:szCs w:val="24"/>
        </w:rPr>
        <w:t>（4.3.6）</w:t>
      </w:r>
    </w:p>
    <w:p>
      <w:pPr>
        <w:widowControl/>
        <w:spacing w:line="360" w:lineRule="auto"/>
        <w:jc w:val="left"/>
        <w:rPr>
          <w:rFonts w:ascii="宋体" w:hAnsi="宋体" w:cs="宋体" w:hint="eastAsia"/>
          <w:kern w:val="0"/>
          <w:sz w:val="24"/>
          <w:szCs w:val="24"/>
        </w:rPr>
      </w:pPr>
    </w:p>
    <w:p>
      <w:pPr>
        <w:widowControl/>
        <w:spacing w:line="360" w:lineRule="auto"/>
        <w:jc w:val="left"/>
        <w:rPr>
          <w:rFonts w:ascii="宋体" w:hAnsi="宋体" w:cs="宋体" w:hint="eastAsia"/>
          <w:kern w:val="0"/>
          <w:sz w:val="24"/>
          <w:szCs w:val="24"/>
        </w:rPr>
      </w:pPr>
      <w:r>
        <w:rPr>
          <w:rFonts w:ascii="宋体" w:hAnsi="宋体" w:cs="宋体" w:hint="eastAsia"/>
          <w:kern w:val="0"/>
          <w:sz w:val="24"/>
          <w:szCs w:val="24"/>
        </w:rPr>
        <w:t>式中：q</w:t>
      </w:r>
      <w:r>
        <w:rPr>
          <w:rFonts w:ascii="宋体" w:hAnsi="宋体" w:cs="宋体" w:hint="eastAsia"/>
          <w:kern w:val="0"/>
          <w:sz w:val="24"/>
          <w:szCs w:val="24"/>
          <w:vertAlign w:val="subscript"/>
        </w:rPr>
        <w:t>1</w:t>
      </w:r>
      <w:r>
        <w:rPr>
          <w:rFonts w:ascii="宋体" w:hAnsi="宋体" w:cs="宋体" w:hint="eastAsia"/>
          <w:kern w:val="0"/>
          <w:sz w:val="24"/>
          <w:szCs w:val="24"/>
        </w:rPr>
        <w:t>——</w:t>
      </w:r>
      <w:r>
        <w:rPr>
          <w:rFonts w:ascii="宋体" w:hAnsi="宋体" w:cs="宋体" w:hint="eastAsia"/>
          <w:kern w:val="0"/>
          <w:sz w:val="24"/>
          <w:szCs w:val="24"/>
        </w:rPr>
        <w:t>上层筛相应筛孔尺寸单位筛面面积的生产能力（m</w:t>
      </w:r>
      <w:r>
        <w:rPr>
          <w:rFonts w:ascii="宋体" w:hAnsi="宋体" w:cs="宋体" w:hint="eastAsia"/>
          <w:kern w:val="0"/>
          <w:sz w:val="24"/>
          <w:szCs w:val="24"/>
          <w:vertAlign w:val="superscript"/>
        </w:rPr>
        <w:t>3</w:t>
      </w:r>
      <w:r>
        <w:rPr>
          <w:rFonts w:ascii="宋体" w:hAnsi="宋体" w:cs="宋体" w:hint="eastAsia"/>
          <w:kern w:val="0"/>
          <w:sz w:val="24"/>
          <w:szCs w:val="24"/>
        </w:rPr>
        <w:t>/m</w:t>
      </w:r>
      <w:r>
        <w:rPr>
          <w:rFonts w:ascii="宋体" w:hAnsi="宋体" w:cs="宋体" w:hint="eastAsia"/>
          <w:kern w:val="0"/>
          <w:sz w:val="24"/>
          <w:szCs w:val="24"/>
          <w:vertAlign w:val="superscript"/>
        </w:rPr>
        <w:t>2</w:t>
      </w:r>
      <w:r>
        <w:rPr>
          <w:rFonts w:ascii="宋体" w:hAnsi="宋体" w:cs="宋体" w:hint="eastAsia"/>
          <w:kern w:val="0"/>
          <w:sz w:val="24"/>
          <w:szCs w:val="24"/>
        </w:rPr>
        <w:t>·</w:t>
      </w:r>
      <w:r>
        <w:rPr>
          <w:rFonts w:ascii="宋体" w:hAnsi="宋体" w:cs="宋体" w:hint="eastAsia"/>
          <w:kern w:val="0"/>
          <w:sz w:val="24"/>
          <w:szCs w:val="24"/>
        </w:rPr>
        <w:t>h）；</w:t>
      </w:r>
    </w:p>
    <w:p>
      <w:pPr>
        <w:widowControl/>
        <w:spacing w:line="360" w:lineRule="auto"/>
        <w:jc w:val="left"/>
        <w:rPr>
          <w:rFonts w:ascii="宋体" w:hAnsi="宋体" w:cs="宋体" w:hint="eastAsia"/>
          <w:kern w:val="0"/>
          <w:sz w:val="24"/>
          <w:szCs w:val="24"/>
        </w:rPr>
      </w:pPr>
      <w:r>
        <w:rPr>
          <w:rFonts w:ascii="宋体" w:hAnsi="宋体" w:cs="宋体" w:hint="eastAsia"/>
          <w:kern w:val="0"/>
          <w:sz w:val="24"/>
          <w:szCs w:val="24"/>
        </w:rPr>
        <w:t xml:space="preserve">      q</w:t>
      </w:r>
      <w:r>
        <w:rPr>
          <w:rFonts w:ascii="宋体" w:hAnsi="宋体" w:cs="宋体" w:hint="eastAsia"/>
          <w:kern w:val="0"/>
          <w:sz w:val="24"/>
          <w:szCs w:val="24"/>
          <w:vertAlign w:val="subscript"/>
        </w:rPr>
        <w:t>2</w:t>
      </w:r>
      <w:r>
        <w:rPr>
          <w:rFonts w:ascii="宋体" w:hAnsi="宋体" w:cs="宋体" w:hint="eastAsia"/>
          <w:kern w:val="0"/>
          <w:sz w:val="24"/>
          <w:szCs w:val="24"/>
        </w:rPr>
        <w:t>——</w:t>
      </w:r>
      <w:r>
        <w:rPr>
          <w:rFonts w:ascii="宋体" w:hAnsi="宋体" w:cs="宋体" w:hint="eastAsia"/>
          <w:kern w:val="0"/>
          <w:sz w:val="24"/>
          <w:szCs w:val="24"/>
        </w:rPr>
        <w:t>下层筛相应筛孔尺寸单位筛面面积的生产能力（m</w:t>
      </w:r>
      <w:r>
        <w:rPr>
          <w:rFonts w:ascii="宋体" w:hAnsi="宋体" w:cs="宋体" w:hint="eastAsia"/>
          <w:kern w:val="0"/>
          <w:sz w:val="24"/>
          <w:szCs w:val="24"/>
          <w:vertAlign w:val="superscript"/>
        </w:rPr>
        <w:t>3</w:t>
      </w:r>
      <w:r>
        <w:rPr>
          <w:rFonts w:ascii="宋体" w:hAnsi="宋体" w:cs="宋体" w:hint="eastAsia"/>
          <w:kern w:val="0"/>
          <w:sz w:val="24"/>
          <w:szCs w:val="24"/>
        </w:rPr>
        <w:t>/m</w:t>
      </w:r>
      <w:r>
        <w:rPr>
          <w:rFonts w:ascii="宋体" w:hAnsi="宋体" w:cs="宋体" w:hint="eastAsia"/>
          <w:kern w:val="0"/>
          <w:sz w:val="24"/>
          <w:szCs w:val="24"/>
          <w:vertAlign w:val="superscript"/>
        </w:rPr>
        <w:t>2</w:t>
      </w:r>
      <w:r>
        <w:rPr>
          <w:rFonts w:ascii="宋体" w:hAnsi="宋体" w:cs="宋体" w:hint="eastAsia"/>
          <w:kern w:val="0"/>
          <w:sz w:val="24"/>
          <w:szCs w:val="24"/>
        </w:rPr>
        <w:t>·</w:t>
      </w:r>
      <w:r>
        <w:rPr>
          <w:rFonts w:ascii="宋体" w:hAnsi="宋体" w:cs="宋体" w:hint="eastAsia"/>
          <w:kern w:val="0"/>
          <w:sz w:val="24"/>
          <w:szCs w:val="24"/>
        </w:rPr>
        <w:t>h），可按表4.3.6的规定取值；</w:t>
      </w:r>
    </w:p>
    <w:p>
      <w:pPr>
        <w:widowControl/>
        <w:spacing w:line="360" w:lineRule="auto"/>
        <w:jc w:val="left"/>
        <w:rPr>
          <w:rFonts w:ascii="宋体" w:hAnsi="宋体" w:cs="宋体" w:hint="eastAsia"/>
          <w:kern w:val="0"/>
          <w:sz w:val="24"/>
          <w:szCs w:val="24"/>
        </w:rPr>
      </w:pPr>
      <w:r>
        <w:rPr>
          <w:rFonts w:ascii="宋体" w:hAnsi="宋体" w:cs="宋体" w:hint="eastAsia"/>
          <w:kern w:val="0"/>
          <w:sz w:val="24"/>
          <w:szCs w:val="24"/>
        </w:rPr>
        <w:t xml:space="preserve">      </w:t>
      </w:r>
      <w:r>
        <w:rPr>
          <w:rFonts w:ascii="宋体" w:hAnsi="宋体" w:cs="宋体" w:hint="eastAsia"/>
          <w:kern w:val="0"/>
          <w:sz w:val="24"/>
          <w:szCs w:val="24"/>
        </w:rPr>
        <w:t>λ——</w:t>
      </w:r>
      <w:r>
        <w:rPr>
          <w:rFonts w:ascii="宋体" w:hAnsi="宋体" w:cs="宋体" w:hint="eastAsia"/>
          <w:kern w:val="0"/>
          <w:sz w:val="24"/>
          <w:szCs w:val="24"/>
        </w:rPr>
        <w:t>上层筛网入筛物料中筛下级别的含量（%）；</w:t>
      </w:r>
    </w:p>
    <w:p>
      <w:pPr>
        <w:widowControl/>
        <w:spacing w:line="360" w:lineRule="auto"/>
        <w:jc w:val="left"/>
        <w:rPr>
          <w:rFonts w:ascii="宋体" w:hAnsi="宋体" w:cs="宋体" w:hint="eastAsia"/>
          <w:kern w:val="0"/>
          <w:sz w:val="24"/>
          <w:szCs w:val="24"/>
        </w:rPr>
      </w:pPr>
      <w:r>
        <w:rPr>
          <w:rFonts w:ascii="宋体" w:hAnsi="宋体" w:cs="宋体" w:hint="eastAsia"/>
          <w:kern w:val="0"/>
          <w:sz w:val="24"/>
          <w:szCs w:val="24"/>
        </w:rPr>
        <w:t xml:space="preserve">      </w:t>
      </w:r>
      <w:r>
        <w:rPr>
          <w:rFonts w:ascii="宋体" w:hAnsi="宋体" w:cs="宋体" w:hint="eastAsia"/>
          <w:kern w:val="0"/>
          <w:sz w:val="24"/>
          <w:szCs w:val="24"/>
        </w:rPr>
        <w:t>μ</w:t>
      </w:r>
      <w:r>
        <w:rPr>
          <w:rFonts w:ascii="宋体" w:hAnsi="宋体" w:cs="宋体" w:hint="eastAsia"/>
          <w:kern w:val="0"/>
          <w:sz w:val="24"/>
          <w:szCs w:val="24"/>
          <w:vertAlign w:val="subscript"/>
        </w:rPr>
        <w:t>s</w:t>
      </w:r>
      <w:r>
        <w:rPr>
          <w:rFonts w:ascii="宋体" w:hAnsi="宋体" w:cs="宋体" w:hint="eastAsia"/>
          <w:kern w:val="0"/>
          <w:sz w:val="24"/>
          <w:szCs w:val="24"/>
        </w:rPr>
        <w:t>——</w:t>
      </w:r>
      <w:r>
        <w:rPr>
          <w:rFonts w:ascii="宋体" w:hAnsi="宋体" w:cs="宋体" w:hint="eastAsia"/>
          <w:kern w:val="0"/>
          <w:sz w:val="24"/>
          <w:szCs w:val="24"/>
        </w:rPr>
        <w:t>上层筛筛分效率（%）。</w:t>
      </w:r>
    </w:p>
    <w:p>
      <w:pPr>
        <w:widowControl/>
        <w:spacing w:line="360" w:lineRule="auto"/>
        <w:jc w:val="center"/>
        <w:rPr>
          <w:rFonts w:ascii="宋体" w:hAnsi="宋体" w:cs="宋体" w:hint="eastAsia"/>
          <w:kern w:val="0"/>
          <w:sz w:val="24"/>
          <w:szCs w:val="24"/>
        </w:rPr>
      </w:pPr>
      <w:r>
        <w:rPr>
          <w:rFonts w:ascii="宋体" w:hAnsi="宋体" w:cs="宋体" w:hint="eastAsia"/>
          <w:kern w:val="0"/>
          <w:sz w:val="24"/>
          <w:szCs w:val="24"/>
        </w:rPr>
        <w:t>表4.3.6 下层筛相应筛孔尺寸单位筛面面积的生产能力</w:t>
      </w:r>
    </w:p>
    <w:tbl>
      <w:tblPr>
        <w:tblStyle w:val="TableNormal"/>
        <w:tblW w:w="5000" w:type="pct"/>
        <w:tblBorders>
          <w:top w:val="single" w:sz="12" w:space="0" w:color="000000"/>
          <w:left w:val="none" w:sz="0" w:space="0" w:color="auto"/>
          <w:bottom w:val="single" w:sz="12" w:space="0" w:color="000000"/>
          <w:right w:val="none" w:sz="0" w:space="0" w:color="auto"/>
          <w:insideH w:val="single" w:sz="4" w:space="0" w:color="000000"/>
          <w:insideV w:val="single" w:sz="4" w:space="0" w:color="000000"/>
        </w:tblBorders>
        <w:tblLayout w:type="fixed"/>
        <w:tblCellMar>
          <w:top w:w="0" w:type="dxa"/>
          <w:left w:w="108" w:type="dxa"/>
          <w:bottom w:w="0" w:type="dxa"/>
          <w:right w:w="108" w:type="dxa"/>
        </w:tblCellMar>
        <w:tblLook w:val="0000"/>
      </w:tblPr>
      <w:tblGrid>
        <w:gridCol w:w="1420"/>
        <w:gridCol w:w="1420"/>
        <w:gridCol w:w="1421"/>
        <w:gridCol w:w="1420"/>
        <w:gridCol w:w="1420"/>
        <w:gridCol w:w="1421"/>
      </w:tblGrid>
      <w:tr>
        <w:tblPrEx>
          <w:tblW w:w="5000" w:type="pct"/>
          <w:tblBorders>
            <w:top w:val="single" w:sz="12" w:space="0" w:color="000000"/>
            <w:left w:val="none" w:sz="0" w:space="0" w:color="auto"/>
            <w:bottom w:val="single" w:sz="12" w:space="0" w:color="000000"/>
            <w:right w:val="none" w:sz="0" w:space="0" w:color="auto"/>
            <w:insideH w:val="single" w:sz="4" w:space="0" w:color="000000"/>
            <w:insideV w:val="single" w:sz="4" w:space="0" w:color="000000"/>
          </w:tblBorders>
          <w:tblLayout w:type="fixed"/>
          <w:tblCellMar>
            <w:top w:w="0" w:type="dxa"/>
            <w:left w:w="108" w:type="dxa"/>
            <w:bottom w:w="0" w:type="dxa"/>
            <w:right w:w="108" w:type="dxa"/>
          </w:tblCellMar>
          <w:tblLook w:val="0000"/>
        </w:tblPrEx>
        <w:trPr>
          <w:trHeight w:val="608"/>
        </w:trPr>
        <w:tc>
          <w:tcPr>
            <w:tcW w:w="833" w:type="pct"/>
            <w:vAlign w:val="center"/>
          </w:tcPr>
          <w:p>
            <w:pPr>
              <w:widowControl/>
              <w:tabs>
                <w:tab w:val="left" w:pos="613"/>
              </w:tabs>
              <w:spacing w:line="360" w:lineRule="auto"/>
              <w:jc w:val="center"/>
              <w:rPr>
                <w:rFonts w:ascii="宋体" w:hAnsi="宋体" w:cs="宋体" w:hint="eastAsia"/>
                <w:kern w:val="0"/>
                <w:sz w:val="24"/>
                <w:szCs w:val="21"/>
              </w:rPr>
            </w:pPr>
            <w:r>
              <w:rPr>
                <w:rFonts w:ascii="宋体" w:hAnsi="宋体" w:cs="宋体" w:hint="eastAsia"/>
                <w:kern w:val="0"/>
                <w:sz w:val="24"/>
                <w:szCs w:val="21"/>
              </w:rPr>
              <w:t>筛孔尺寸（mm）</w:t>
            </w:r>
          </w:p>
        </w:tc>
        <w:tc>
          <w:tcPr>
            <w:tcW w:w="833" w:type="pct"/>
            <w:tcBorders>
              <w:top w:val="single" w:sz="12" w:space="0" w:color="000000"/>
              <w:bottom w:val="single" w:sz="4" w:space="0" w:color="000000"/>
              <w:right w:val="double" w:sz="4" w:space="0" w:color="auto"/>
            </w:tcBorders>
            <w:vAlign w:val="center"/>
          </w:tcPr>
          <w:p>
            <w:pPr>
              <w:widowControl/>
              <w:spacing w:line="360" w:lineRule="auto"/>
              <w:jc w:val="center"/>
              <w:rPr>
                <w:rFonts w:ascii="宋体" w:hAnsi="宋体" w:cs="宋体" w:hint="eastAsia"/>
                <w:kern w:val="0"/>
                <w:sz w:val="24"/>
                <w:szCs w:val="21"/>
              </w:rPr>
            </w:pPr>
            <w:r>
              <w:rPr>
                <w:rFonts w:ascii="宋体" w:hAnsi="宋体" w:cs="宋体" w:hint="eastAsia"/>
                <w:kern w:val="0"/>
                <w:sz w:val="24"/>
                <w:szCs w:val="21"/>
              </w:rPr>
              <w:t>q</w:t>
            </w:r>
            <w:r>
              <w:rPr>
                <w:rFonts w:ascii="宋体" w:hAnsi="宋体" w:cs="宋体" w:hint="eastAsia"/>
                <w:kern w:val="0"/>
                <w:sz w:val="24"/>
                <w:szCs w:val="21"/>
                <w:vertAlign w:val="subscript"/>
              </w:rPr>
              <w:t>2</w:t>
            </w:r>
            <w:r>
              <w:rPr>
                <w:rFonts w:ascii="宋体" w:hAnsi="宋体" w:cs="宋体" w:hint="eastAsia"/>
                <w:kern w:val="0"/>
                <w:sz w:val="24"/>
                <w:szCs w:val="21"/>
              </w:rPr>
              <w:t>值</w:t>
            </w:r>
          </w:p>
          <w:p>
            <w:pPr>
              <w:widowControl/>
              <w:spacing w:line="360" w:lineRule="auto"/>
              <w:jc w:val="center"/>
              <w:rPr>
                <w:rFonts w:ascii="宋体" w:hAnsi="宋体" w:cs="宋体" w:hint="eastAsia"/>
                <w:kern w:val="0"/>
                <w:sz w:val="24"/>
                <w:szCs w:val="21"/>
              </w:rPr>
            </w:pPr>
            <w:r>
              <w:rPr>
                <w:rFonts w:ascii="宋体" w:hAnsi="宋体" w:cs="宋体" w:hint="eastAsia"/>
                <w:kern w:val="0"/>
                <w:sz w:val="24"/>
                <w:szCs w:val="21"/>
              </w:rPr>
              <w:t>（m</w:t>
            </w:r>
            <w:r>
              <w:rPr>
                <w:rFonts w:ascii="宋体" w:hAnsi="宋体" w:cs="宋体" w:hint="eastAsia"/>
                <w:kern w:val="0"/>
                <w:sz w:val="24"/>
                <w:szCs w:val="21"/>
                <w:vertAlign w:val="superscript"/>
              </w:rPr>
              <w:t>3</w:t>
            </w:r>
            <w:r>
              <w:rPr>
                <w:rFonts w:ascii="宋体" w:hAnsi="宋体" w:cs="宋体" w:hint="eastAsia"/>
                <w:kern w:val="0"/>
                <w:sz w:val="24"/>
                <w:szCs w:val="21"/>
              </w:rPr>
              <w:t>/m</w:t>
            </w:r>
            <w:r>
              <w:rPr>
                <w:rFonts w:ascii="宋体" w:hAnsi="宋体" w:cs="宋体" w:hint="eastAsia"/>
                <w:kern w:val="0"/>
                <w:sz w:val="24"/>
                <w:szCs w:val="21"/>
                <w:vertAlign w:val="superscript"/>
              </w:rPr>
              <w:t>2</w:t>
            </w:r>
            <w:r>
              <w:rPr>
                <w:rFonts w:ascii="宋体" w:hAnsi="宋体" w:cs="宋体" w:hint="eastAsia"/>
                <w:kern w:val="0"/>
                <w:sz w:val="24"/>
                <w:szCs w:val="21"/>
              </w:rPr>
              <w:t>·</w:t>
            </w:r>
            <w:r>
              <w:rPr>
                <w:rFonts w:ascii="宋体" w:hAnsi="宋体" w:cs="宋体" w:hint="eastAsia"/>
                <w:kern w:val="0"/>
                <w:sz w:val="24"/>
                <w:szCs w:val="21"/>
              </w:rPr>
              <w:t>h）</w:t>
            </w:r>
          </w:p>
        </w:tc>
        <w:tc>
          <w:tcPr>
            <w:tcW w:w="834" w:type="pct"/>
            <w:tcBorders>
              <w:top w:val="single" w:sz="12" w:space="0" w:color="000000"/>
              <w:left w:val="double" w:sz="4" w:space="0" w:color="auto"/>
              <w:bottom w:val="single" w:sz="4" w:space="0" w:color="000000"/>
            </w:tcBorders>
            <w:vAlign w:val="center"/>
          </w:tcPr>
          <w:p>
            <w:pPr>
              <w:widowControl/>
              <w:spacing w:line="360" w:lineRule="auto"/>
              <w:jc w:val="center"/>
              <w:rPr>
                <w:rFonts w:ascii="宋体" w:hAnsi="宋体" w:cs="宋体" w:hint="eastAsia"/>
                <w:kern w:val="0"/>
                <w:sz w:val="24"/>
                <w:szCs w:val="21"/>
              </w:rPr>
            </w:pPr>
            <w:r>
              <w:rPr>
                <w:rFonts w:ascii="宋体" w:hAnsi="宋体" w:cs="宋体" w:hint="eastAsia"/>
                <w:kern w:val="0"/>
                <w:sz w:val="24"/>
                <w:szCs w:val="21"/>
              </w:rPr>
              <w:t>筛孔尺寸（mm）</w:t>
            </w:r>
          </w:p>
        </w:tc>
        <w:tc>
          <w:tcPr>
            <w:tcW w:w="833" w:type="pct"/>
            <w:tcBorders>
              <w:top w:val="single" w:sz="12" w:space="0" w:color="000000"/>
              <w:bottom w:val="single" w:sz="4" w:space="0" w:color="000000"/>
              <w:right w:val="double" w:sz="4" w:space="0" w:color="auto"/>
            </w:tcBorders>
            <w:vAlign w:val="center"/>
          </w:tcPr>
          <w:p>
            <w:pPr>
              <w:widowControl/>
              <w:spacing w:line="360" w:lineRule="auto"/>
              <w:jc w:val="center"/>
              <w:rPr>
                <w:rFonts w:ascii="宋体" w:hAnsi="宋体" w:cs="宋体" w:hint="eastAsia"/>
                <w:kern w:val="0"/>
                <w:sz w:val="24"/>
                <w:szCs w:val="21"/>
              </w:rPr>
            </w:pPr>
            <w:r>
              <w:rPr>
                <w:rFonts w:ascii="宋体" w:hAnsi="宋体" w:cs="宋体" w:hint="eastAsia"/>
                <w:kern w:val="0"/>
                <w:sz w:val="24"/>
                <w:szCs w:val="21"/>
              </w:rPr>
              <w:t>q</w:t>
            </w:r>
            <w:r>
              <w:rPr>
                <w:rFonts w:ascii="宋体" w:hAnsi="宋体" w:cs="宋体" w:hint="eastAsia"/>
                <w:kern w:val="0"/>
                <w:sz w:val="24"/>
                <w:szCs w:val="21"/>
                <w:vertAlign w:val="subscript"/>
              </w:rPr>
              <w:t>2</w:t>
            </w:r>
            <w:r>
              <w:rPr>
                <w:rFonts w:ascii="宋体" w:hAnsi="宋体" w:cs="宋体" w:hint="eastAsia"/>
                <w:kern w:val="0"/>
                <w:sz w:val="24"/>
                <w:szCs w:val="21"/>
              </w:rPr>
              <w:t>值</w:t>
            </w:r>
          </w:p>
          <w:p>
            <w:pPr>
              <w:widowControl/>
              <w:spacing w:line="360" w:lineRule="auto"/>
              <w:jc w:val="center"/>
              <w:rPr>
                <w:rFonts w:ascii="宋体" w:hAnsi="宋体" w:cs="宋体" w:hint="eastAsia"/>
                <w:kern w:val="0"/>
                <w:sz w:val="24"/>
                <w:szCs w:val="21"/>
              </w:rPr>
            </w:pPr>
            <w:r>
              <w:rPr>
                <w:rFonts w:ascii="宋体" w:hAnsi="宋体" w:cs="宋体" w:hint="eastAsia"/>
                <w:kern w:val="0"/>
                <w:sz w:val="24"/>
                <w:szCs w:val="21"/>
              </w:rPr>
              <w:t>（m</w:t>
            </w:r>
            <w:r>
              <w:rPr>
                <w:rFonts w:ascii="宋体" w:hAnsi="宋体" w:cs="宋体" w:hint="eastAsia"/>
                <w:kern w:val="0"/>
                <w:sz w:val="24"/>
                <w:szCs w:val="21"/>
                <w:vertAlign w:val="superscript"/>
              </w:rPr>
              <w:t>3</w:t>
            </w:r>
            <w:r>
              <w:rPr>
                <w:rFonts w:ascii="宋体" w:hAnsi="宋体" w:cs="宋体" w:hint="eastAsia"/>
                <w:kern w:val="0"/>
                <w:sz w:val="24"/>
                <w:szCs w:val="21"/>
              </w:rPr>
              <w:t>/m</w:t>
            </w:r>
            <w:r>
              <w:rPr>
                <w:rFonts w:ascii="宋体" w:hAnsi="宋体" w:cs="宋体" w:hint="eastAsia"/>
                <w:kern w:val="0"/>
                <w:sz w:val="24"/>
                <w:szCs w:val="21"/>
                <w:vertAlign w:val="superscript"/>
              </w:rPr>
              <w:t>2</w:t>
            </w:r>
            <w:r>
              <w:rPr>
                <w:rFonts w:ascii="宋体" w:hAnsi="宋体" w:cs="宋体" w:hint="eastAsia"/>
                <w:kern w:val="0"/>
                <w:sz w:val="24"/>
                <w:szCs w:val="21"/>
              </w:rPr>
              <w:t>·</w:t>
            </w:r>
            <w:r>
              <w:rPr>
                <w:rFonts w:ascii="宋体" w:hAnsi="宋体" w:cs="宋体" w:hint="eastAsia"/>
                <w:kern w:val="0"/>
                <w:sz w:val="24"/>
                <w:szCs w:val="21"/>
              </w:rPr>
              <w:t>h）</w:t>
            </w:r>
          </w:p>
        </w:tc>
        <w:tc>
          <w:tcPr>
            <w:tcW w:w="833" w:type="pct"/>
            <w:tcBorders>
              <w:top w:val="single" w:sz="12" w:space="0" w:color="000000"/>
              <w:left w:val="double" w:sz="4" w:space="0" w:color="auto"/>
              <w:bottom w:val="single" w:sz="4" w:space="0" w:color="000000"/>
            </w:tcBorders>
            <w:vAlign w:val="center"/>
          </w:tcPr>
          <w:p>
            <w:pPr>
              <w:widowControl/>
              <w:spacing w:line="360" w:lineRule="auto"/>
              <w:jc w:val="center"/>
              <w:rPr>
                <w:rFonts w:ascii="宋体" w:hAnsi="宋体" w:cs="宋体" w:hint="eastAsia"/>
                <w:kern w:val="0"/>
                <w:sz w:val="24"/>
                <w:szCs w:val="21"/>
              </w:rPr>
            </w:pPr>
            <w:r>
              <w:rPr>
                <w:rFonts w:ascii="宋体" w:hAnsi="宋体" w:cs="宋体" w:hint="eastAsia"/>
                <w:kern w:val="0"/>
                <w:sz w:val="24"/>
                <w:szCs w:val="21"/>
              </w:rPr>
              <w:t>筛孔尺寸（mm）</w:t>
            </w:r>
          </w:p>
        </w:tc>
        <w:tc>
          <w:tcPr>
            <w:tcW w:w="834" w:type="pct"/>
            <w:vAlign w:val="center"/>
          </w:tcPr>
          <w:p>
            <w:pPr>
              <w:widowControl/>
              <w:spacing w:line="360" w:lineRule="auto"/>
              <w:jc w:val="center"/>
              <w:rPr>
                <w:rFonts w:ascii="宋体" w:hAnsi="宋体" w:cs="宋体" w:hint="eastAsia"/>
                <w:kern w:val="0"/>
                <w:sz w:val="24"/>
                <w:szCs w:val="21"/>
              </w:rPr>
            </w:pPr>
            <w:r>
              <w:rPr>
                <w:rFonts w:ascii="宋体" w:hAnsi="宋体" w:cs="宋体" w:hint="eastAsia"/>
                <w:kern w:val="0"/>
                <w:sz w:val="24"/>
                <w:szCs w:val="21"/>
              </w:rPr>
              <w:t>q</w:t>
            </w:r>
            <w:r>
              <w:rPr>
                <w:rFonts w:ascii="宋体" w:hAnsi="宋体" w:cs="宋体" w:hint="eastAsia"/>
                <w:kern w:val="0"/>
                <w:sz w:val="24"/>
                <w:szCs w:val="21"/>
                <w:vertAlign w:val="subscript"/>
              </w:rPr>
              <w:t>2</w:t>
            </w:r>
            <w:r>
              <w:rPr>
                <w:rFonts w:ascii="宋体" w:hAnsi="宋体" w:cs="宋体" w:hint="eastAsia"/>
                <w:kern w:val="0"/>
                <w:sz w:val="24"/>
                <w:szCs w:val="21"/>
              </w:rPr>
              <w:t>值（m</w:t>
            </w:r>
            <w:r>
              <w:rPr>
                <w:rFonts w:ascii="宋体" w:hAnsi="宋体" w:cs="宋体" w:hint="eastAsia"/>
                <w:kern w:val="0"/>
                <w:sz w:val="24"/>
                <w:szCs w:val="21"/>
                <w:vertAlign w:val="superscript"/>
              </w:rPr>
              <w:t>3</w:t>
            </w:r>
            <w:r>
              <w:rPr>
                <w:rFonts w:ascii="宋体" w:hAnsi="宋体" w:cs="宋体" w:hint="eastAsia"/>
                <w:kern w:val="0"/>
                <w:sz w:val="24"/>
                <w:szCs w:val="21"/>
              </w:rPr>
              <w:t>/m</w:t>
            </w:r>
            <w:r>
              <w:rPr>
                <w:rFonts w:ascii="宋体" w:hAnsi="宋体" w:cs="宋体" w:hint="eastAsia"/>
                <w:kern w:val="0"/>
                <w:sz w:val="24"/>
                <w:szCs w:val="21"/>
                <w:vertAlign w:val="superscript"/>
              </w:rPr>
              <w:t>2</w:t>
            </w:r>
            <w:r>
              <w:rPr>
                <w:rFonts w:ascii="宋体" w:hAnsi="宋体" w:cs="宋体" w:hint="eastAsia"/>
                <w:kern w:val="0"/>
                <w:sz w:val="24"/>
                <w:szCs w:val="21"/>
              </w:rPr>
              <w:t>·</w:t>
            </w:r>
            <w:r>
              <w:rPr>
                <w:rFonts w:ascii="宋体" w:hAnsi="宋体" w:cs="宋体" w:hint="eastAsia"/>
                <w:kern w:val="0"/>
                <w:sz w:val="24"/>
                <w:szCs w:val="21"/>
              </w:rPr>
              <w:t>h）</w:t>
            </w:r>
          </w:p>
        </w:tc>
      </w:tr>
      <w:tr>
        <w:tblPrEx>
          <w:tblW w:w="5000" w:type="pct"/>
          <w:tblLayout w:type="fixed"/>
          <w:tblCellMar>
            <w:top w:w="0" w:type="dxa"/>
            <w:left w:w="108" w:type="dxa"/>
            <w:bottom w:w="0" w:type="dxa"/>
            <w:right w:w="108" w:type="dxa"/>
          </w:tblCellMar>
          <w:tblLook w:val="0000"/>
        </w:tblPrEx>
        <w:trPr>
          <w:trHeight w:val="627"/>
        </w:trPr>
        <w:tc>
          <w:tcPr>
            <w:tcW w:w="833" w:type="pct"/>
            <w:vAlign w:val="center"/>
          </w:tcPr>
          <w:p>
            <w:pPr>
              <w:widowControl/>
              <w:spacing w:line="360" w:lineRule="auto"/>
              <w:jc w:val="center"/>
              <w:rPr>
                <w:rFonts w:ascii="宋体" w:hAnsi="宋体" w:cs="宋体" w:hint="eastAsia"/>
                <w:kern w:val="0"/>
                <w:sz w:val="24"/>
                <w:szCs w:val="21"/>
              </w:rPr>
            </w:pPr>
            <w:r>
              <w:rPr>
                <w:rFonts w:ascii="宋体" w:hAnsi="宋体" w:cs="宋体" w:hint="eastAsia"/>
                <w:kern w:val="0"/>
                <w:sz w:val="24"/>
                <w:szCs w:val="21"/>
              </w:rPr>
              <w:t>0.2</w:t>
            </w:r>
          </w:p>
        </w:tc>
        <w:tc>
          <w:tcPr>
            <w:tcW w:w="833" w:type="pct"/>
            <w:tcBorders>
              <w:top w:val="single" w:sz="4" w:space="0" w:color="000000"/>
              <w:bottom w:val="single" w:sz="4" w:space="0" w:color="000000"/>
              <w:right w:val="double" w:sz="4" w:space="0" w:color="auto"/>
            </w:tcBorders>
            <w:vAlign w:val="center"/>
          </w:tcPr>
          <w:p>
            <w:pPr>
              <w:widowControl/>
              <w:spacing w:line="360" w:lineRule="auto"/>
              <w:jc w:val="center"/>
              <w:rPr>
                <w:rFonts w:ascii="宋体" w:hAnsi="宋体" w:cs="宋体" w:hint="eastAsia"/>
                <w:kern w:val="0"/>
                <w:sz w:val="24"/>
                <w:szCs w:val="21"/>
              </w:rPr>
            </w:pPr>
            <w:r>
              <w:rPr>
                <w:rFonts w:ascii="宋体" w:hAnsi="宋体" w:cs="宋体" w:hint="eastAsia"/>
                <w:kern w:val="0"/>
                <w:sz w:val="24"/>
                <w:szCs w:val="21"/>
              </w:rPr>
              <w:t>2.2</w:t>
            </w:r>
          </w:p>
        </w:tc>
        <w:tc>
          <w:tcPr>
            <w:tcW w:w="834" w:type="pct"/>
            <w:tcBorders>
              <w:top w:val="single" w:sz="4" w:space="0" w:color="000000"/>
              <w:left w:val="double" w:sz="4" w:space="0" w:color="auto"/>
              <w:bottom w:val="single" w:sz="4" w:space="0" w:color="000000"/>
            </w:tcBorders>
            <w:vAlign w:val="center"/>
          </w:tcPr>
          <w:p>
            <w:pPr>
              <w:widowControl/>
              <w:spacing w:line="360" w:lineRule="auto"/>
              <w:jc w:val="center"/>
              <w:rPr>
                <w:rFonts w:ascii="宋体" w:hAnsi="宋体" w:cs="宋体" w:hint="eastAsia"/>
                <w:kern w:val="0"/>
                <w:sz w:val="24"/>
                <w:szCs w:val="21"/>
              </w:rPr>
            </w:pPr>
            <w:r>
              <w:rPr>
                <w:rFonts w:ascii="宋体" w:hAnsi="宋体" w:cs="宋体" w:hint="eastAsia"/>
                <w:kern w:val="0"/>
                <w:sz w:val="24"/>
                <w:szCs w:val="21"/>
              </w:rPr>
              <w:t>5.0</w:t>
            </w:r>
          </w:p>
        </w:tc>
        <w:tc>
          <w:tcPr>
            <w:tcW w:w="833" w:type="pct"/>
            <w:tcBorders>
              <w:top w:val="single" w:sz="4" w:space="0" w:color="000000"/>
              <w:bottom w:val="single" w:sz="4" w:space="0" w:color="000000"/>
              <w:right w:val="double" w:sz="4" w:space="0" w:color="auto"/>
            </w:tcBorders>
            <w:vAlign w:val="center"/>
          </w:tcPr>
          <w:p>
            <w:pPr>
              <w:widowControl/>
              <w:spacing w:line="360" w:lineRule="auto"/>
              <w:jc w:val="center"/>
              <w:rPr>
                <w:rFonts w:ascii="宋体" w:hAnsi="宋体" w:cs="宋体" w:hint="eastAsia"/>
                <w:kern w:val="0"/>
                <w:sz w:val="24"/>
                <w:szCs w:val="21"/>
              </w:rPr>
            </w:pPr>
            <w:r>
              <w:rPr>
                <w:rFonts w:ascii="宋体" w:hAnsi="宋体" w:cs="宋体" w:hint="eastAsia"/>
                <w:kern w:val="0"/>
                <w:sz w:val="24"/>
                <w:szCs w:val="21"/>
              </w:rPr>
              <w:t>11</w:t>
            </w:r>
          </w:p>
        </w:tc>
        <w:tc>
          <w:tcPr>
            <w:tcW w:w="833" w:type="pct"/>
            <w:tcBorders>
              <w:top w:val="single" w:sz="4" w:space="0" w:color="000000"/>
              <w:left w:val="double" w:sz="4" w:space="0" w:color="auto"/>
              <w:bottom w:val="single" w:sz="4" w:space="0" w:color="000000"/>
            </w:tcBorders>
            <w:vAlign w:val="center"/>
          </w:tcPr>
          <w:p>
            <w:pPr>
              <w:widowControl/>
              <w:spacing w:line="360" w:lineRule="auto"/>
              <w:jc w:val="center"/>
              <w:rPr>
                <w:rFonts w:ascii="宋体" w:hAnsi="宋体" w:cs="宋体" w:hint="eastAsia"/>
                <w:kern w:val="0"/>
                <w:sz w:val="24"/>
                <w:szCs w:val="21"/>
              </w:rPr>
            </w:pPr>
            <w:r>
              <w:rPr>
                <w:rFonts w:ascii="宋体" w:hAnsi="宋体" w:cs="宋体" w:hint="eastAsia"/>
                <w:kern w:val="0"/>
                <w:sz w:val="24"/>
                <w:szCs w:val="21"/>
              </w:rPr>
              <w:t>40.0</w:t>
            </w:r>
          </w:p>
        </w:tc>
        <w:tc>
          <w:tcPr>
            <w:tcW w:w="834" w:type="pct"/>
            <w:vAlign w:val="center"/>
          </w:tcPr>
          <w:p>
            <w:pPr>
              <w:widowControl/>
              <w:spacing w:line="360" w:lineRule="auto"/>
              <w:jc w:val="center"/>
              <w:rPr>
                <w:rFonts w:ascii="宋体" w:hAnsi="宋体" w:cs="宋体" w:hint="eastAsia"/>
                <w:kern w:val="0"/>
                <w:sz w:val="24"/>
                <w:szCs w:val="21"/>
              </w:rPr>
            </w:pPr>
            <w:r>
              <w:rPr>
                <w:rFonts w:ascii="宋体" w:hAnsi="宋体" w:cs="宋体" w:hint="eastAsia"/>
                <w:kern w:val="0"/>
                <w:sz w:val="24"/>
                <w:szCs w:val="21"/>
              </w:rPr>
              <w:t>38</w:t>
            </w:r>
          </w:p>
        </w:tc>
      </w:tr>
      <w:tr>
        <w:tblPrEx>
          <w:tblW w:w="5000" w:type="pct"/>
          <w:tblLayout w:type="fixed"/>
          <w:tblCellMar>
            <w:top w:w="0" w:type="dxa"/>
            <w:left w:w="108" w:type="dxa"/>
            <w:bottom w:w="0" w:type="dxa"/>
            <w:right w:w="108" w:type="dxa"/>
          </w:tblCellMar>
          <w:tblLook w:val="0000"/>
        </w:tblPrEx>
        <w:trPr>
          <w:trHeight w:val="627"/>
        </w:trPr>
        <w:tc>
          <w:tcPr>
            <w:tcW w:w="833" w:type="pct"/>
            <w:vAlign w:val="center"/>
          </w:tcPr>
          <w:p>
            <w:pPr>
              <w:widowControl/>
              <w:spacing w:line="360" w:lineRule="auto"/>
              <w:jc w:val="center"/>
              <w:rPr>
                <w:rFonts w:ascii="宋体" w:hAnsi="宋体" w:cs="宋体" w:hint="eastAsia"/>
                <w:kern w:val="0"/>
                <w:sz w:val="24"/>
                <w:szCs w:val="21"/>
              </w:rPr>
            </w:pPr>
            <w:r>
              <w:rPr>
                <w:rFonts w:ascii="宋体" w:hAnsi="宋体" w:cs="宋体" w:hint="eastAsia"/>
                <w:kern w:val="0"/>
                <w:sz w:val="24"/>
                <w:szCs w:val="21"/>
              </w:rPr>
              <w:t>0.4</w:t>
            </w:r>
          </w:p>
        </w:tc>
        <w:tc>
          <w:tcPr>
            <w:tcW w:w="833" w:type="pct"/>
            <w:tcBorders>
              <w:top w:val="single" w:sz="4" w:space="0" w:color="000000"/>
              <w:bottom w:val="single" w:sz="4" w:space="0" w:color="000000"/>
              <w:right w:val="double" w:sz="4" w:space="0" w:color="auto"/>
            </w:tcBorders>
            <w:vAlign w:val="center"/>
          </w:tcPr>
          <w:p>
            <w:pPr>
              <w:widowControl/>
              <w:spacing w:line="360" w:lineRule="auto"/>
              <w:jc w:val="center"/>
              <w:rPr>
                <w:rFonts w:ascii="宋体" w:hAnsi="宋体" w:cs="宋体" w:hint="eastAsia"/>
                <w:kern w:val="0"/>
                <w:sz w:val="24"/>
                <w:szCs w:val="21"/>
              </w:rPr>
            </w:pPr>
            <w:r>
              <w:rPr>
                <w:rFonts w:ascii="宋体" w:hAnsi="宋体" w:cs="宋体" w:hint="eastAsia"/>
                <w:kern w:val="0"/>
                <w:sz w:val="24"/>
                <w:szCs w:val="21"/>
              </w:rPr>
              <w:t>2.8</w:t>
            </w:r>
          </w:p>
        </w:tc>
        <w:tc>
          <w:tcPr>
            <w:tcW w:w="834" w:type="pct"/>
            <w:tcBorders>
              <w:top w:val="single" w:sz="4" w:space="0" w:color="000000"/>
              <w:left w:val="double" w:sz="4" w:space="0" w:color="auto"/>
              <w:bottom w:val="single" w:sz="4" w:space="0" w:color="000000"/>
            </w:tcBorders>
            <w:vAlign w:val="center"/>
          </w:tcPr>
          <w:p>
            <w:pPr>
              <w:widowControl/>
              <w:spacing w:line="360" w:lineRule="auto"/>
              <w:jc w:val="center"/>
              <w:rPr>
                <w:rFonts w:ascii="宋体" w:hAnsi="宋体" w:cs="宋体" w:hint="eastAsia"/>
                <w:kern w:val="0"/>
                <w:sz w:val="24"/>
                <w:szCs w:val="21"/>
              </w:rPr>
            </w:pPr>
            <w:r>
              <w:rPr>
                <w:rFonts w:ascii="宋体" w:hAnsi="宋体" w:cs="宋体" w:hint="eastAsia"/>
                <w:kern w:val="0"/>
                <w:sz w:val="24"/>
                <w:szCs w:val="21"/>
              </w:rPr>
              <w:t>8.0</w:t>
            </w:r>
          </w:p>
        </w:tc>
        <w:tc>
          <w:tcPr>
            <w:tcW w:w="833" w:type="pct"/>
            <w:tcBorders>
              <w:top w:val="single" w:sz="4" w:space="0" w:color="000000"/>
              <w:bottom w:val="single" w:sz="4" w:space="0" w:color="000000"/>
              <w:right w:val="double" w:sz="4" w:space="0" w:color="auto"/>
            </w:tcBorders>
            <w:vAlign w:val="center"/>
          </w:tcPr>
          <w:p>
            <w:pPr>
              <w:widowControl/>
              <w:spacing w:line="360" w:lineRule="auto"/>
              <w:jc w:val="center"/>
              <w:rPr>
                <w:rFonts w:ascii="宋体" w:hAnsi="宋体" w:cs="宋体" w:hint="eastAsia"/>
                <w:kern w:val="0"/>
                <w:sz w:val="24"/>
                <w:szCs w:val="21"/>
              </w:rPr>
            </w:pPr>
            <w:r>
              <w:rPr>
                <w:rFonts w:ascii="宋体" w:hAnsi="宋体" w:cs="宋体" w:hint="eastAsia"/>
                <w:kern w:val="0"/>
                <w:sz w:val="24"/>
                <w:szCs w:val="21"/>
              </w:rPr>
              <w:t>17</w:t>
            </w:r>
          </w:p>
        </w:tc>
        <w:tc>
          <w:tcPr>
            <w:tcW w:w="833" w:type="pct"/>
            <w:tcBorders>
              <w:top w:val="single" w:sz="4" w:space="0" w:color="000000"/>
              <w:left w:val="double" w:sz="4" w:space="0" w:color="auto"/>
              <w:bottom w:val="single" w:sz="4" w:space="0" w:color="000000"/>
            </w:tcBorders>
            <w:vAlign w:val="center"/>
          </w:tcPr>
          <w:p>
            <w:pPr>
              <w:widowControl/>
              <w:spacing w:line="360" w:lineRule="auto"/>
              <w:jc w:val="center"/>
              <w:rPr>
                <w:rFonts w:ascii="宋体" w:hAnsi="宋体" w:cs="宋体" w:hint="eastAsia"/>
                <w:kern w:val="0"/>
                <w:sz w:val="24"/>
                <w:szCs w:val="21"/>
              </w:rPr>
            </w:pPr>
            <w:r>
              <w:rPr>
                <w:rFonts w:ascii="宋体" w:hAnsi="宋体" w:cs="宋体" w:hint="eastAsia"/>
                <w:kern w:val="0"/>
                <w:sz w:val="24"/>
                <w:szCs w:val="21"/>
              </w:rPr>
              <w:t>50.0</w:t>
            </w:r>
          </w:p>
        </w:tc>
        <w:tc>
          <w:tcPr>
            <w:tcW w:w="834" w:type="pct"/>
            <w:vAlign w:val="center"/>
          </w:tcPr>
          <w:p>
            <w:pPr>
              <w:widowControl/>
              <w:spacing w:line="360" w:lineRule="auto"/>
              <w:jc w:val="center"/>
              <w:rPr>
                <w:rFonts w:ascii="宋体" w:hAnsi="宋体" w:cs="宋体" w:hint="eastAsia"/>
                <w:kern w:val="0"/>
                <w:sz w:val="24"/>
                <w:szCs w:val="21"/>
              </w:rPr>
            </w:pPr>
            <w:r>
              <w:rPr>
                <w:rFonts w:ascii="宋体" w:hAnsi="宋体" w:cs="宋体" w:hint="eastAsia"/>
                <w:kern w:val="0"/>
                <w:sz w:val="24"/>
                <w:szCs w:val="21"/>
              </w:rPr>
              <w:t>42</w:t>
            </w:r>
          </w:p>
        </w:tc>
      </w:tr>
      <w:tr>
        <w:tblPrEx>
          <w:tblW w:w="5000" w:type="pct"/>
          <w:tblLayout w:type="fixed"/>
          <w:tblCellMar>
            <w:top w:w="0" w:type="dxa"/>
            <w:left w:w="108" w:type="dxa"/>
            <w:bottom w:w="0" w:type="dxa"/>
            <w:right w:w="108" w:type="dxa"/>
          </w:tblCellMar>
          <w:tblLook w:val="0000"/>
        </w:tblPrEx>
        <w:trPr>
          <w:trHeight w:val="627"/>
        </w:trPr>
        <w:tc>
          <w:tcPr>
            <w:tcW w:w="833" w:type="pct"/>
            <w:vAlign w:val="center"/>
          </w:tcPr>
          <w:p>
            <w:pPr>
              <w:widowControl/>
              <w:spacing w:line="360" w:lineRule="auto"/>
              <w:jc w:val="center"/>
              <w:rPr>
                <w:rFonts w:ascii="宋体" w:hAnsi="宋体" w:cs="宋体" w:hint="eastAsia"/>
                <w:kern w:val="0"/>
                <w:sz w:val="24"/>
                <w:szCs w:val="21"/>
              </w:rPr>
            </w:pPr>
            <w:r>
              <w:rPr>
                <w:rFonts w:ascii="宋体" w:hAnsi="宋体" w:cs="宋体" w:hint="eastAsia"/>
                <w:kern w:val="0"/>
                <w:sz w:val="24"/>
                <w:szCs w:val="21"/>
              </w:rPr>
              <w:t>0.8</w:t>
            </w:r>
          </w:p>
        </w:tc>
        <w:tc>
          <w:tcPr>
            <w:tcW w:w="833" w:type="pct"/>
            <w:tcBorders>
              <w:top w:val="single" w:sz="4" w:space="0" w:color="000000"/>
              <w:bottom w:val="single" w:sz="4" w:space="0" w:color="000000"/>
              <w:right w:val="double" w:sz="4" w:space="0" w:color="auto"/>
            </w:tcBorders>
            <w:vAlign w:val="center"/>
          </w:tcPr>
          <w:p>
            <w:pPr>
              <w:widowControl/>
              <w:spacing w:line="360" w:lineRule="auto"/>
              <w:jc w:val="center"/>
              <w:rPr>
                <w:rFonts w:ascii="宋体" w:hAnsi="宋体" w:cs="宋体" w:hint="eastAsia"/>
                <w:kern w:val="0"/>
                <w:sz w:val="24"/>
                <w:szCs w:val="21"/>
              </w:rPr>
            </w:pPr>
            <w:r>
              <w:rPr>
                <w:rFonts w:ascii="宋体" w:hAnsi="宋体" w:cs="宋体" w:hint="eastAsia"/>
                <w:kern w:val="0"/>
                <w:sz w:val="24"/>
                <w:szCs w:val="21"/>
              </w:rPr>
              <w:t>3.7</w:t>
            </w:r>
          </w:p>
        </w:tc>
        <w:tc>
          <w:tcPr>
            <w:tcW w:w="834" w:type="pct"/>
            <w:tcBorders>
              <w:top w:val="single" w:sz="4" w:space="0" w:color="000000"/>
              <w:left w:val="double" w:sz="4" w:space="0" w:color="auto"/>
              <w:bottom w:val="single" w:sz="4" w:space="0" w:color="000000"/>
            </w:tcBorders>
            <w:vAlign w:val="center"/>
          </w:tcPr>
          <w:p>
            <w:pPr>
              <w:widowControl/>
              <w:spacing w:line="360" w:lineRule="auto"/>
              <w:jc w:val="center"/>
              <w:rPr>
                <w:rFonts w:ascii="宋体" w:hAnsi="宋体" w:cs="宋体" w:hint="eastAsia"/>
                <w:kern w:val="0"/>
                <w:sz w:val="24"/>
                <w:szCs w:val="21"/>
              </w:rPr>
            </w:pPr>
            <w:r>
              <w:rPr>
                <w:rFonts w:ascii="宋体" w:hAnsi="宋体" w:cs="宋体" w:hint="eastAsia"/>
                <w:kern w:val="0"/>
                <w:sz w:val="24"/>
                <w:szCs w:val="21"/>
              </w:rPr>
              <w:t>10.0</w:t>
            </w:r>
          </w:p>
        </w:tc>
        <w:tc>
          <w:tcPr>
            <w:tcW w:w="833" w:type="pct"/>
            <w:tcBorders>
              <w:top w:val="single" w:sz="4" w:space="0" w:color="000000"/>
              <w:bottom w:val="single" w:sz="4" w:space="0" w:color="000000"/>
              <w:right w:val="double" w:sz="4" w:space="0" w:color="auto"/>
            </w:tcBorders>
            <w:vAlign w:val="center"/>
          </w:tcPr>
          <w:p>
            <w:pPr>
              <w:widowControl/>
              <w:spacing w:line="360" w:lineRule="auto"/>
              <w:jc w:val="center"/>
              <w:rPr>
                <w:rFonts w:ascii="宋体" w:hAnsi="宋体" w:cs="宋体" w:hint="eastAsia"/>
                <w:kern w:val="0"/>
                <w:sz w:val="24"/>
                <w:szCs w:val="21"/>
              </w:rPr>
            </w:pPr>
            <w:r>
              <w:rPr>
                <w:rFonts w:ascii="宋体" w:hAnsi="宋体" w:cs="宋体" w:hint="eastAsia"/>
                <w:kern w:val="0"/>
                <w:sz w:val="24"/>
                <w:szCs w:val="21"/>
              </w:rPr>
              <w:t>19</w:t>
            </w:r>
          </w:p>
        </w:tc>
        <w:tc>
          <w:tcPr>
            <w:tcW w:w="833" w:type="pct"/>
            <w:tcBorders>
              <w:top w:val="single" w:sz="4" w:space="0" w:color="000000"/>
              <w:left w:val="double" w:sz="4" w:space="0" w:color="auto"/>
              <w:bottom w:val="single" w:sz="4" w:space="0" w:color="000000"/>
            </w:tcBorders>
            <w:vAlign w:val="center"/>
          </w:tcPr>
          <w:p>
            <w:pPr>
              <w:widowControl/>
              <w:spacing w:line="360" w:lineRule="auto"/>
              <w:jc w:val="center"/>
              <w:rPr>
                <w:rFonts w:ascii="宋体" w:hAnsi="宋体" w:cs="宋体" w:hint="eastAsia"/>
                <w:kern w:val="0"/>
                <w:sz w:val="24"/>
                <w:szCs w:val="21"/>
              </w:rPr>
            </w:pPr>
            <w:r>
              <w:rPr>
                <w:rFonts w:ascii="宋体" w:hAnsi="宋体" w:cs="宋体" w:hint="eastAsia"/>
                <w:kern w:val="0"/>
                <w:sz w:val="24"/>
                <w:szCs w:val="21"/>
              </w:rPr>
              <w:t>80.0</w:t>
            </w:r>
          </w:p>
        </w:tc>
        <w:tc>
          <w:tcPr>
            <w:tcW w:w="834" w:type="pct"/>
            <w:vAlign w:val="center"/>
          </w:tcPr>
          <w:p>
            <w:pPr>
              <w:widowControl/>
              <w:spacing w:line="360" w:lineRule="auto"/>
              <w:jc w:val="center"/>
              <w:rPr>
                <w:rFonts w:ascii="宋体" w:hAnsi="宋体" w:cs="宋体" w:hint="eastAsia"/>
                <w:kern w:val="0"/>
                <w:sz w:val="24"/>
                <w:szCs w:val="21"/>
              </w:rPr>
            </w:pPr>
            <w:r>
              <w:rPr>
                <w:rFonts w:ascii="宋体" w:hAnsi="宋体" w:cs="宋体" w:hint="eastAsia"/>
                <w:kern w:val="0"/>
                <w:sz w:val="24"/>
                <w:szCs w:val="21"/>
              </w:rPr>
              <w:t>56</w:t>
            </w:r>
          </w:p>
        </w:tc>
      </w:tr>
      <w:tr>
        <w:tblPrEx>
          <w:tblW w:w="5000" w:type="pct"/>
          <w:tblLayout w:type="fixed"/>
          <w:tblCellMar>
            <w:top w:w="0" w:type="dxa"/>
            <w:left w:w="108" w:type="dxa"/>
            <w:bottom w:w="0" w:type="dxa"/>
            <w:right w:w="108" w:type="dxa"/>
          </w:tblCellMar>
          <w:tblLook w:val="0000"/>
        </w:tblPrEx>
        <w:trPr>
          <w:trHeight w:val="627"/>
        </w:trPr>
        <w:tc>
          <w:tcPr>
            <w:tcW w:w="833" w:type="pct"/>
            <w:vAlign w:val="center"/>
          </w:tcPr>
          <w:p>
            <w:pPr>
              <w:widowControl/>
              <w:spacing w:line="360" w:lineRule="auto"/>
              <w:jc w:val="center"/>
              <w:rPr>
                <w:rFonts w:ascii="宋体" w:hAnsi="宋体" w:cs="宋体" w:hint="eastAsia"/>
                <w:kern w:val="0"/>
                <w:sz w:val="24"/>
                <w:szCs w:val="21"/>
              </w:rPr>
            </w:pPr>
            <w:r>
              <w:rPr>
                <w:rFonts w:ascii="宋体" w:hAnsi="宋体" w:cs="宋体" w:hint="eastAsia"/>
                <w:kern w:val="0"/>
                <w:sz w:val="24"/>
                <w:szCs w:val="21"/>
              </w:rPr>
              <w:t>2.0</w:t>
            </w:r>
          </w:p>
        </w:tc>
        <w:tc>
          <w:tcPr>
            <w:tcW w:w="833" w:type="pct"/>
            <w:tcBorders>
              <w:top w:val="single" w:sz="4" w:space="0" w:color="000000"/>
              <w:bottom w:val="single" w:sz="12" w:space="0" w:color="000000"/>
              <w:right w:val="double" w:sz="4" w:space="0" w:color="auto"/>
            </w:tcBorders>
            <w:vAlign w:val="center"/>
          </w:tcPr>
          <w:p>
            <w:pPr>
              <w:widowControl/>
              <w:spacing w:line="360" w:lineRule="auto"/>
              <w:jc w:val="center"/>
              <w:rPr>
                <w:rFonts w:ascii="宋体" w:hAnsi="宋体" w:cs="宋体" w:hint="eastAsia"/>
                <w:kern w:val="0"/>
                <w:sz w:val="24"/>
                <w:szCs w:val="21"/>
              </w:rPr>
            </w:pPr>
            <w:r>
              <w:rPr>
                <w:rFonts w:ascii="宋体" w:hAnsi="宋体" w:cs="宋体" w:hint="eastAsia"/>
                <w:kern w:val="0"/>
                <w:sz w:val="24"/>
                <w:szCs w:val="21"/>
              </w:rPr>
              <w:t>5.5</w:t>
            </w:r>
          </w:p>
        </w:tc>
        <w:tc>
          <w:tcPr>
            <w:tcW w:w="834" w:type="pct"/>
            <w:tcBorders>
              <w:top w:val="single" w:sz="4" w:space="0" w:color="000000"/>
              <w:left w:val="double" w:sz="4" w:space="0" w:color="auto"/>
              <w:bottom w:val="single" w:sz="12" w:space="0" w:color="000000"/>
            </w:tcBorders>
            <w:vAlign w:val="center"/>
          </w:tcPr>
          <w:p>
            <w:pPr>
              <w:widowControl/>
              <w:spacing w:line="360" w:lineRule="auto"/>
              <w:jc w:val="center"/>
              <w:rPr>
                <w:rFonts w:ascii="宋体" w:hAnsi="宋体" w:cs="宋体" w:hint="eastAsia"/>
                <w:kern w:val="0"/>
                <w:sz w:val="24"/>
                <w:szCs w:val="21"/>
              </w:rPr>
            </w:pPr>
            <w:r>
              <w:rPr>
                <w:rFonts w:ascii="宋体" w:hAnsi="宋体" w:cs="宋体" w:hint="eastAsia"/>
                <w:kern w:val="0"/>
                <w:sz w:val="24"/>
                <w:szCs w:val="21"/>
              </w:rPr>
              <w:t>25.0</w:t>
            </w:r>
          </w:p>
        </w:tc>
        <w:tc>
          <w:tcPr>
            <w:tcW w:w="833" w:type="pct"/>
            <w:tcBorders>
              <w:top w:val="single" w:sz="4" w:space="0" w:color="000000"/>
              <w:bottom w:val="single" w:sz="12" w:space="0" w:color="000000"/>
              <w:right w:val="double" w:sz="4" w:space="0" w:color="auto"/>
            </w:tcBorders>
            <w:vAlign w:val="center"/>
          </w:tcPr>
          <w:p>
            <w:pPr>
              <w:widowControl/>
              <w:spacing w:line="360" w:lineRule="auto"/>
              <w:jc w:val="center"/>
              <w:rPr>
                <w:rFonts w:ascii="宋体" w:hAnsi="宋体" w:cs="宋体" w:hint="eastAsia"/>
                <w:kern w:val="0"/>
                <w:sz w:val="24"/>
                <w:szCs w:val="21"/>
              </w:rPr>
            </w:pPr>
            <w:r>
              <w:rPr>
                <w:rFonts w:ascii="宋体" w:hAnsi="宋体" w:cs="宋体" w:hint="eastAsia"/>
                <w:kern w:val="0"/>
                <w:sz w:val="24"/>
                <w:szCs w:val="21"/>
              </w:rPr>
              <w:t>31</w:t>
            </w:r>
          </w:p>
        </w:tc>
        <w:tc>
          <w:tcPr>
            <w:tcW w:w="833" w:type="pct"/>
            <w:tcBorders>
              <w:top w:val="single" w:sz="4" w:space="0" w:color="000000"/>
              <w:left w:val="double" w:sz="4" w:space="0" w:color="auto"/>
              <w:bottom w:val="single" w:sz="12" w:space="0" w:color="000000"/>
            </w:tcBorders>
            <w:vAlign w:val="center"/>
          </w:tcPr>
          <w:p>
            <w:pPr>
              <w:widowControl/>
              <w:spacing w:line="360" w:lineRule="auto"/>
              <w:jc w:val="center"/>
              <w:rPr>
                <w:rFonts w:ascii="宋体" w:hAnsi="宋体" w:cs="宋体" w:hint="eastAsia"/>
                <w:kern w:val="0"/>
                <w:sz w:val="24"/>
                <w:szCs w:val="21"/>
              </w:rPr>
            </w:pPr>
            <w:r>
              <w:rPr>
                <w:rFonts w:ascii="宋体" w:hAnsi="宋体" w:cs="宋体" w:hint="eastAsia"/>
                <w:kern w:val="0"/>
                <w:sz w:val="24"/>
                <w:szCs w:val="21"/>
              </w:rPr>
              <w:t>100.0</w:t>
            </w:r>
          </w:p>
        </w:tc>
        <w:tc>
          <w:tcPr>
            <w:tcW w:w="834" w:type="pct"/>
            <w:vAlign w:val="center"/>
          </w:tcPr>
          <w:p>
            <w:pPr>
              <w:widowControl/>
              <w:spacing w:line="360" w:lineRule="auto"/>
              <w:jc w:val="center"/>
              <w:rPr>
                <w:rFonts w:ascii="宋体" w:hAnsi="宋体" w:cs="宋体" w:hint="eastAsia"/>
                <w:kern w:val="0"/>
                <w:sz w:val="24"/>
                <w:szCs w:val="21"/>
              </w:rPr>
            </w:pPr>
            <w:r>
              <w:rPr>
                <w:rFonts w:ascii="宋体" w:hAnsi="宋体" w:cs="宋体" w:hint="eastAsia"/>
                <w:kern w:val="0"/>
                <w:sz w:val="24"/>
                <w:szCs w:val="21"/>
              </w:rPr>
              <w:t>63</w:t>
            </w:r>
          </w:p>
        </w:tc>
      </w:tr>
    </w:tbl>
    <w:p>
      <w:pPr>
        <w:numPr>
          <w:ilvl w:val="2"/>
          <w:numId w:val="23"/>
        </w:numPr>
        <w:spacing w:line="360" w:lineRule="auto"/>
        <w:ind w:left="0" w:firstLine="0"/>
        <w:rPr>
          <w:rFonts w:ascii="宋体" w:hAnsi="宋体" w:hint="eastAsia"/>
          <w:sz w:val="24"/>
          <w:szCs w:val="24"/>
        </w:rPr>
      </w:pPr>
      <w:r>
        <w:rPr>
          <w:rFonts w:ascii="宋体" w:hAnsi="宋体" w:hint="eastAsia"/>
          <w:sz w:val="24"/>
          <w:szCs w:val="24"/>
        </w:rPr>
        <w:t>筛下产品最大粒径，可按下式计算：</w:t>
      </w:r>
    </w:p>
    <w:p>
      <w:pPr>
        <w:widowControl/>
        <w:tabs>
          <w:tab w:val="left" w:pos="4253"/>
        </w:tabs>
        <w:spacing w:line="360" w:lineRule="auto"/>
        <w:jc w:val="right"/>
        <w:rPr>
          <w:rFonts w:ascii="宋体" w:hAnsi="宋体" w:cs="宋体" w:hint="eastAsia"/>
          <w:kern w:val="0"/>
          <w:sz w:val="24"/>
          <w:szCs w:val="24"/>
        </w:rPr>
      </w:pPr>
      <w:r>
        <w:rPr>
          <w:rFonts w:ascii="宋体" w:hAnsi="宋体" w:cs="宋体" w:hint="eastAsia"/>
          <w:kern w:val="0"/>
          <w:sz w:val="24"/>
          <w:szCs w:val="24"/>
        </w:rPr>
        <w:t>d</w:t>
      </w:r>
      <w:r>
        <w:rPr>
          <w:rFonts w:ascii="宋体" w:hAnsi="宋体" w:cs="宋体" w:hint="eastAsia"/>
          <w:kern w:val="0"/>
          <w:sz w:val="24"/>
          <w:szCs w:val="24"/>
          <w:vertAlign w:val="subscript"/>
        </w:rPr>
        <w:t>max</w:t>
      </w:r>
      <w:r>
        <w:rPr>
          <w:rFonts w:ascii="宋体" w:hAnsi="宋体" w:cs="宋体" w:hint="eastAsia"/>
          <w:kern w:val="0"/>
          <w:sz w:val="24"/>
          <w:szCs w:val="24"/>
        </w:rPr>
        <w:t>=KK</w:t>
      </w:r>
      <w:r>
        <w:rPr>
          <w:rFonts w:ascii="宋体" w:hAnsi="宋体" w:cs="宋体" w:hint="eastAsia"/>
          <w:kern w:val="0"/>
          <w:sz w:val="24"/>
          <w:szCs w:val="24"/>
          <w:vertAlign w:val="subscript"/>
        </w:rPr>
        <w:t>1</w:t>
      </w:r>
      <w:r>
        <w:rPr>
          <w:rFonts w:ascii="宋体" w:hAnsi="宋体" w:cs="宋体" w:hint="eastAsia"/>
          <w:kern w:val="0"/>
          <w:sz w:val="24"/>
          <w:szCs w:val="24"/>
        </w:rPr>
        <w:t>a                      （4.3.7）</w:t>
      </w:r>
    </w:p>
    <w:p>
      <w:pPr>
        <w:widowControl/>
        <w:spacing w:line="360" w:lineRule="auto"/>
        <w:jc w:val="left"/>
        <w:rPr>
          <w:rFonts w:ascii="宋体" w:hAnsi="宋体" w:cs="宋体" w:hint="eastAsia"/>
          <w:kern w:val="0"/>
          <w:sz w:val="24"/>
          <w:szCs w:val="24"/>
        </w:rPr>
      </w:pPr>
      <w:r>
        <w:rPr>
          <w:rFonts w:ascii="宋体" w:hAnsi="宋体" w:cs="宋体" w:hint="eastAsia"/>
          <w:kern w:val="0"/>
          <w:sz w:val="24"/>
          <w:szCs w:val="24"/>
        </w:rPr>
        <w:t>式中：d</w:t>
      </w:r>
      <w:r>
        <w:rPr>
          <w:rFonts w:ascii="宋体" w:hAnsi="宋体" w:cs="宋体" w:hint="eastAsia"/>
          <w:kern w:val="0"/>
          <w:sz w:val="24"/>
          <w:szCs w:val="24"/>
          <w:vertAlign w:val="subscript"/>
        </w:rPr>
        <w:t>max</w:t>
      </w:r>
      <w:r>
        <w:rPr>
          <w:rFonts w:ascii="宋体" w:hAnsi="宋体" w:cs="宋体" w:hint="eastAsia"/>
          <w:kern w:val="0"/>
          <w:sz w:val="24"/>
          <w:szCs w:val="24"/>
        </w:rPr>
        <w:t>——</w:t>
      </w:r>
      <w:r>
        <w:rPr>
          <w:rFonts w:ascii="宋体" w:hAnsi="宋体" w:cs="宋体" w:hint="eastAsia"/>
          <w:kern w:val="0"/>
          <w:sz w:val="24"/>
          <w:szCs w:val="24"/>
        </w:rPr>
        <w:t>筛下产品最大粒径（mm）；</w:t>
      </w:r>
    </w:p>
    <w:p>
      <w:pPr>
        <w:widowControl/>
        <w:spacing w:line="360" w:lineRule="auto"/>
        <w:jc w:val="left"/>
        <w:rPr>
          <w:rFonts w:ascii="宋体" w:hAnsi="宋体" w:cs="宋体" w:hint="eastAsia"/>
          <w:kern w:val="0"/>
          <w:sz w:val="24"/>
          <w:szCs w:val="24"/>
        </w:rPr>
      </w:pPr>
      <w:r>
        <w:rPr>
          <w:rFonts w:ascii="宋体" w:hAnsi="宋体" w:cs="宋体" w:hint="eastAsia"/>
          <w:kern w:val="0"/>
          <w:sz w:val="24"/>
          <w:szCs w:val="24"/>
        </w:rPr>
        <w:t xml:space="preserve">      K  </w:t>
      </w:r>
      <w:r>
        <w:rPr>
          <w:rFonts w:ascii="宋体" w:hAnsi="宋体" w:cs="宋体" w:hint="eastAsia"/>
          <w:kern w:val="0"/>
          <w:sz w:val="24"/>
          <w:szCs w:val="24"/>
        </w:rPr>
        <w:t>——</w:t>
      </w:r>
      <w:r>
        <w:rPr>
          <w:rFonts w:ascii="宋体" w:hAnsi="宋体" w:cs="宋体" w:hint="eastAsia"/>
          <w:kern w:val="0"/>
          <w:sz w:val="24"/>
          <w:szCs w:val="24"/>
        </w:rPr>
        <w:t>孔形系数，可按表4.3.7-1的规定取值；</w:t>
      </w:r>
    </w:p>
    <w:p>
      <w:pPr>
        <w:widowControl/>
        <w:spacing w:line="360" w:lineRule="auto"/>
        <w:jc w:val="left"/>
        <w:rPr>
          <w:rFonts w:ascii="宋体" w:hAnsi="宋体" w:cs="宋体" w:hint="eastAsia"/>
          <w:kern w:val="0"/>
          <w:sz w:val="24"/>
          <w:szCs w:val="24"/>
        </w:rPr>
      </w:pPr>
      <w:r>
        <w:rPr>
          <w:rFonts w:ascii="宋体" w:hAnsi="宋体" w:cs="宋体" w:hint="eastAsia"/>
          <w:kern w:val="0"/>
          <w:sz w:val="24"/>
          <w:szCs w:val="24"/>
        </w:rPr>
        <w:t xml:space="preserve">      K</w:t>
      </w:r>
      <w:r>
        <w:rPr>
          <w:rFonts w:ascii="宋体" w:hAnsi="宋体" w:cs="宋体" w:hint="eastAsia"/>
          <w:kern w:val="0"/>
          <w:sz w:val="24"/>
          <w:szCs w:val="24"/>
          <w:vertAlign w:val="subscript"/>
        </w:rPr>
        <w:t>1</w:t>
      </w:r>
      <w:r>
        <w:rPr>
          <w:rFonts w:ascii="宋体" w:hAnsi="宋体" w:cs="宋体" w:hint="eastAsia"/>
          <w:kern w:val="0"/>
          <w:sz w:val="24"/>
          <w:szCs w:val="24"/>
        </w:rPr>
        <w:t xml:space="preserve"> </w:t>
      </w:r>
      <w:r>
        <w:rPr>
          <w:rFonts w:ascii="宋体" w:hAnsi="宋体" w:cs="宋体" w:hint="eastAsia"/>
          <w:kern w:val="0"/>
          <w:sz w:val="24"/>
          <w:szCs w:val="24"/>
        </w:rPr>
        <w:t>——</w:t>
      </w:r>
      <w:r>
        <w:rPr>
          <w:rFonts w:ascii="宋体" w:hAnsi="宋体" w:cs="宋体" w:hint="eastAsia"/>
          <w:kern w:val="0"/>
          <w:sz w:val="24"/>
          <w:szCs w:val="24"/>
        </w:rPr>
        <w:t>筛网倾角系数，可按表4.3.7-2的规定取值；</w:t>
      </w:r>
    </w:p>
    <w:p>
      <w:pPr>
        <w:widowControl/>
        <w:spacing w:line="360" w:lineRule="auto"/>
        <w:jc w:val="left"/>
        <w:rPr>
          <w:rFonts w:ascii="宋体" w:hAnsi="宋体" w:cs="宋体" w:hint="eastAsia"/>
          <w:kern w:val="0"/>
          <w:sz w:val="24"/>
          <w:szCs w:val="24"/>
        </w:rPr>
        <w:sectPr>
          <w:footerReference w:type="default" r:id="rId15"/>
          <w:type w:val="nextPage"/>
          <w:pgSz w:w="11906" w:h="16838"/>
          <w:pgMar w:top="1440" w:right="1800" w:bottom="1440" w:left="1800" w:header="851" w:footer="992" w:gutter="0"/>
          <w:pgNumType w:start="10"/>
          <w:cols w:space="708"/>
          <w:titlePg w:val="0"/>
          <w:docGrid w:type="lines" w:linePitch="312"/>
        </w:sectPr>
      </w:pPr>
      <w:r>
        <w:rPr>
          <w:rFonts w:ascii="宋体" w:hAnsi="宋体" w:cs="宋体" w:hint="eastAsia"/>
          <w:kern w:val="0"/>
          <w:sz w:val="24"/>
          <w:szCs w:val="24"/>
        </w:rPr>
        <w:t xml:space="preserve">      a  </w:t>
      </w:r>
      <w:r>
        <w:rPr>
          <w:rFonts w:ascii="宋体" w:hAnsi="宋体" w:cs="宋体" w:hint="eastAsia"/>
          <w:kern w:val="0"/>
          <w:sz w:val="24"/>
          <w:szCs w:val="24"/>
        </w:rPr>
        <w:t>——</w:t>
      </w:r>
      <w:r>
        <w:rPr>
          <w:rFonts w:ascii="宋体" w:hAnsi="宋体" w:cs="宋体" w:hint="eastAsia"/>
          <w:kern w:val="0"/>
          <w:sz w:val="24"/>
          <w:szCs w:val="24"/>
        </w:rPr>
        <w:t>筛孔尺寸（mm）。</w:t>
      </w:r>
    </w:p>
    <w:p>
      <w:pPr>
        <w:widowControl/>
        <w:spacing w:line="360" w:lineRule="auto"/>
        <w:jc w:val="center"/>
        <w:rPr>
          <w:rFonts w:ascii="宋体" w:hAnsi="宋体" w:cs="宋体" w:hint="eastAsia"/>
          <w:kern w:val="0"/>
          <w:sz w:val="24"/>
          <w:szCs w:val="24"/>
        </w:rPr>
      </w:pPr>
      <w:r>
        <w:rPr>
          <w:rFonts w:ascii="宋体" w:hAnsi="宋体" w:cs="宋体" w:hint="eastAsia"/>
          <w:kern w:val="0"/>
          <w:sz w:val="24"/>
          <w:szCs w:val="24"/>
        </w:rPr>
        <w:t>表4.3.7-1 孔形系数</w:t>
      </w:r>
    </w:p>
    <w:tbl>
      <w:tblPr>
        <w:tblStyle w:val="TableNormal"/>
        <w:tblW w:w="5000" w:type="pct"/>
        <w:tblBorders>
          <w:top w:val="single" w:sz="12" w:space="0" w:color="000000"/>
          <w:left w:val="none" w:sz="0" w:space="0" w:color="auto"/>
          <w:bottom w:val="single" w:sz="12" w:space="0" w:color="000000"/>
          <w:right w:val="none" w:sz="0" w:space="0" w:color="auto"/>
          <w:insideH w:val="single" w:sz="4" w:space="0" w:color="000000"/>
          <w:insideV w:val="single" w:sz="4" w:space="0" w:color="000000"/>
        </w:tblBorders>
        <w:tblCellMar>
          <w:top w:w="0" w:type="dxa"/>
          <w:left w:w="108" w:type="dxa"/>
          <w:bottom w:w="0" w:type="dxa"/>
          <w:right w:w="108" w:type="dxa"/>
        </w:tblCellMar>
        <w:tblLook w:val="0000"/>
      </w:tblPr>
      <w:tblGrid>
        <w:gridCol w:w="2130"/>
        <w:gridCol w:w="2130"/>
        <w:gridCol w:w="2131"/>
        <w:gridCol w:w="2131"/>
      </w:tblGrid>
      <w:tr>
        <w:tblPrEx>
          <w:tblW w:w="5000" w:type="pct"/>
          <w:tblBorders>
            <w:top w:val="single" w:sz="12" w:space="0" w:color="000000"/>
            <w:left w:val="none" w:sz="0" w:space="0" w:color="auto"/>
            <w:bottom w:val="single" w:sz="12" w:space="0" w:color="000000"/>
            <w:right w:val="none" w:sz="0" w:space="0" w:color="auto"/>
            <w:insideH w:val="single" w:sz="4" w:space="0" w:color="000000"/>
            <w:insideV w:val="single" w:sz="4" w:space="0" w:color="000000"/>
          </w:tblBorders>
          <w:tblCellMar>
            <w:top w:w="0" w:type="dxa"/>
            <w:left w:w="108" w:type="dxa"/>
            <w:bottom w:w="0" w:type="dxa"/>
            <w:right w:w="108" w:type="dxa"/>
          </w:tblCellMar>
          <w:tblLook w:val="0000"/>
        </w:tblPrEx>
        <w:trPr>
          <w:trHeight w:val="559"/>
        </w:trPr>
        <w:tc>
          <w:tcPr>
            <w:tcW w:w="1250" w:type="pct"/>
            <w:vAlign w:val="center"/>
          </w:tcPr>
          <w:p>
            <w:pPr>
              <w:widowControl/>
              <w:spacing w:line="360" w:lineRule="auto"/>
              <w:jc w:val="center"/>
              <w:rPr>
                <w:rFonts w:ascii="宋体" w:hAnsi="宋体" w:cs="宋体" w:hint="eastAsia"/>
                <w:kern w:val="0"/>
                <w:sz w:val="24"/>
                <w:szCs w:val="24"/>
              </w:rPr>
            </w:pPr>
            <w:r>
              <w:rPr>
                <w:rFonts w:ascii="宋体" w:hAnsi="宋体" w:cs="宋体" w:hint="eastAsia"/>
                <w:kern w:val="0"/>
                <w:sz w:val="24"/>
                <w:szCs w:val="24"/>
              </w:rPr>
              <w:t>筛孔形状</w:t>
            </w:r>
          </w:p>
        </w:tc>
        <w:tc>
          <w:tcPr>
            <w:tcW w:w="1250" w:type="pct"/>
            <w:vAlign w:val="center"/>
          </w:tcPr>
          <w:p>
            <w:pPr>
              <w:widowControl/>
              <w:spacing w:line="360" w:lineRule="auto"/>
              <w:jc w:val="center"/>
              <w:rPr>
                <w:rFonts w:ascii="宋体" w:hAnsi="宋体" w:cs="宋体" w:hint="eastAsia"/>
                <w:kern w:val="0"/>
                <w:sz w:val="24"/>
                <w:szCs w:val="24"/>
              </w:rPr>
            </w:pPr>
            <w:r>
              <w:rPr>
                <w:rFonts w:ascii="宋体" w:hAnsi="宋体" w:cs="宋体" w:hint="eastAsia"/>
                <w:kern w:val="0"/>
                <w:sz w:val="24"/>
                <w:szCs w:val="24"/>
              </w:rPr>
              <w:t>条状长方形筛孔</w:t>
            </w:r>
          </w:p>
        </w:tc>
        <w:tc>
          <w:tcPr>
            <w:tcW w:w="1250" w:type="pct"/>
            <w:vAlign w:val="center"/>
          </w:tcPr>
          <w:p>
            <w:pPr>
              <w:widowControl/>
              <w:spacing w:line="360" w:lineRule="auto"/>
              <w:jc w:val="center"/>
              <w:rPr>
                <w:rFonts w:ascii="宋体" w:hAnsi="宋体" w:cs="宋体" w:hint="eastAsia"/>
                <w:kern w:val="0"/>
                <w:sz w:val="24"/>
                <w:szCs w:val="24"/>
              </w:rPr>
            </w:pPr>
            <w:r>
              <w:rPr>
                <w:rFonts w:ascii="宋体" w:hAnsi="宋体" w:cs="宋体" w:hint="eastAsia"/>
                <w:kern w:val="0"/>
                <w:sz w:val="24"/>
                <w:szCs w:val="24"/>
              </w:rPr>
              <w:t>方形编织</w:t>
            </w:r>
          </w:p>
        </w:tc>
        <w:tc>
          <w:tcPr>
            <w:tcW w:w="1250" w:type="pct"/>
            <w:vAlign w:val="center"/>
          </w:tcPr>
          <w:p>
            <w:pPr>
              <w:widowControl/>
              <w:spacing w:line="360" w:lineRule="auto"/>
              <w:jc w:val="center"/>
              <w:rPr>
                <w:rFonts w:ascii="宋体" w:hAnsi="宋体" w:cs="宋体" w:hint="eastAsia"/>
                <w:kern w:val="0"/>
                <w:sz w:val="24"/>
                <w:szCs w:val="24"/>
              </w:rPr>
            </w:pPr>
            <w:r>
              <w:rPr>
                <w:rFonts w:ascii="宋体" w:hAnsi="宋体" w:cs="宋体" w:hint="eastAsia"/>
                <w:kern w:val="0"/>
                <w:sz w:val="24"/>
                <w:szCs w:val="24"/>
              </w:rPr>
              <w:t>圆形冲孔</w:t>
            </w:r>
          </w:p>
        </w:tc>
      </w:tr>
      <w:tr>
        <w:tblPrEx>
          <w:tblW w:w="5000" w:type="pct"/>
          <w:tblCellMar>
            <w:top w:w="0" w:type="dxa"/>
            <w:left w:w="108" w:type="dxa"/>
            <w:bottom w:w="0" w:type="dxa"/>
            <w:right w:w="108" w:type="dxa"/>
          </w:tblCellMar>
          <w:tblLook w:val="0000"/>
        </w:tblPrEx>
        <w:trPr>
          <w:trHeight w:val="575"/>
        </w:trPr>
        <w:tc>
          <w:tcPr>
            <w:tcW w:w="1250" w:type="pct"/>
            <w:vAlign w:val="center"/>
          </w:tcPr>
          <w:p>
            <w:pPr>
              <w:widowControl/>
              <w:spacing w:line="360" w:lineRule="auto"/>
              <w:jc w:val="center"/>
              <w:rPr>
                <w:rFonts w:ascii="宋体" w:hAnsi="宋体" w:cs="宋体" w:hint="eastAsia"/>
                <w:kern w:val="0"/>
                <w:sz w:val="24"/>
                <w:szCs w:val="24"/>
              </w:rPr>
            </w:pPr>
            <w:r>
              <w:rPr>
                <w:rFonts w:ascii="宋体" w:hAnsi="宋体" w:cs="宋体" w:hint="eastAsia"/>
                <w:kern w:val="0"/>
                <w:sz w:val="24"/>
                <w:szCs w:val="24"/>
              </w:rPr>
              <w:t>K    值</w:t>
            </w:r>
          </w:p>
        </w:tc>
        <w:tc>
          <w:tcPr>
            <w:tcW w:w="1250" w:type="pct"/>
            <w:vAlign w:val="center"/>
          </w:tcPr>
          <w:p>
            <w:pPr>
              <w:widowControl/>
              <w:spacing w:line="360" w:lineRule="auto"/>
              <w:jc w:val="center"/>
              <w:rPr>
                <w:rFonts w:ascii="宋体" w:hAnsi="宋体" w:cs="宋体" w:hint="eastAsia"/>
                <w:kern w:val="0"/>
                <w:sz w:val="24"/>
                <w:szCs w:val="24"/>
              </w:rPr>
            </w:pPr>
            <w:r>
              <w:rPr>
                <w:rFonts w:ascii="宋体" w:hAnsi="宋体" w:cs="宋体" w:hint="eastAsia"/>
                <w:kern w:val="0"/>
                <w:sz w:val="24"/>
                <w:szCs w:val="24"/>
              </w:rPr>
              <w:t>1.2～1.7</w:t>
            </w:r>
            <w:r>
              <w:rPr>
                <w:rFonts w:ascii="宋体" w:hAnsi="宋体" w:cs="宋体" w:hint="eastAsia"/>
                <w:kern w:val="0"/>
                <w:sz w:val="24"/>
                <w:szCs w:val="24"/>
                <w:vertAlign w:val="superscript"/>
              </w:rPr>
              <w:t>*</w:t>
            </w:r>
          </w:p>
        </w:tc>
        <w:tc>
          <w:tcPr>
            <w:tcW w:w="1250" w:type="pct"/>
            <w:vAlign w:val="center"/>
          </w:tcPr>
          <w:p>
            <w:pPr>
              <w:widowControl/>
              <w:spacing w:line="360" w:lineRule="auto"/>
              <w:jc w:val="center"/>
              <w:rPr>
                <w:rFonts w:ascii="宋体" w:hAnsi="宋体" w:cs="宋体" w:hint="eastAsia"/>
                <w:kern w:val="0"/>
                <w:sz w:val="24"/>
                <w:szCs w:val="24"/>
              </w:rPr>
            </w:pPr>
            <w:r>
              <w:rPr>
                <w:rFonts w:ascii="宋体" w:hAnsi="宋体" w:cs="宋体" w:hint="eastAsia"/>
                <w:kern w:val="0"/>
                <w:sz w:val="24"/>
                <w:szCs w:val="24"/>
              </w:rPr>
              <w:t>0.9</w:t>
            </w:r>
          </w:p>
        </w:tc>
        <w:tc>
          <w:tcPr>
            <w:tcW w:w="1250" w:type="pct"/>
            <w:vAlign w:val="center"/>
          </w:tcPr>
          <w:p>
            <w:pPr>
              <w:widowControl/>
              <w:spacing w:line="360" w:lineRule="auto"/>
              <w:jc w:val="center"/>
              <w:rPr>
                <w:rFonts w:ascii="宋体" w:hAnsi="宋体" w:cs="宋体" w:hint="eastAsia"/>
                <w:kern w:val="0"/>
                <w:sz w:val="24"/>
                <w:szCs w:val="24"/>
              </w:rPr>
            </w:pPr>
            <w:r>
              <w:rPr>
                <w:rFonts w:ascii="宋体" w:hAnsi="宋体" w:cs="宋体" w:hint="eastAsia"/>
                <w:kern w:val="0"/>
                <w:sz w:val="24"/>
                <w:szCs w:val="24"/>
              </w:rPr>
              <w:t>0.7</w:t>
            </w:r>
          </w:p>
        </w:tc>
      </w:tr>
    </w:tbl>
    <w:p>
      <w:pPr>
        <w:spacing w:line="360" w:lineRule="auto"/>
        <w:ind w:firstLine="420" w:firstLineChars="200"/>
        <w:jc w:val="left"/>
        <w:rPr>
          <w:rFonts w:ascii="宋体" w:hAnsi="宋体" w:hint="eastAsia"/>
          <w:szCs w:val="21"/>
        </w:rPr>
      </w:pPr>
      <w:r>
        <w:rPr>
          <w:rFonts w:ascii="宋体" w:hAnsi="宋体" w:hint="eastAsia"/>
          <w:szCs w:val="21"/>
        </w:rPr>
        <w:t>注：*为板条状料应取大值。</w:t>
      </w:r>
    </w:p>
    <w:p>
      <w:pPr>
        <w:widowControl/>
        <w:spacing w:line="360" w:lineRule="auto"/>
        <w:jc w:val="center"/>
        <w:rPr>
          <w:rFonts w:ascii="宋体" w:hAnsi="宋体" w:cs="宋体" w:hint="eastAsia"/>
          <w:kern w:val="0"/>
          <w:sz w:val="24"/>
          <w:szCs w:val="24"/>
        </w:rPr>
      </w:pPr>
      <w:r>
        <w:rPr>
          <w:rFonts w:ascii="宋体" w:hAnsi="宋体" w:cs="宋体" w:hint="eastAsia"/>
          <w:kern w:val="0"/>
          <w:sz w:val="24"/>
          <w:szCs w:val="24"/>
        </w:rPr>
        <w:t>表4.3.7-2 筛网倾角系数</w:t>
      </w:r>
    </w:p>
    <w:tbl>
      <w:tblPr>
        <w:tblStyle w:val="TableNormal"/>
        <w:tblW w:w="5000" w:type="pct"/>
        <w:tblBorders>
          <w:top w:val="single" w:sz="12" w:space="0" w:color="000000"/>
          <w:left w:val="none" w:sz="0" w:space="0" w:color="auto"/>
          <w:bottom w:val="single" w:sz="12" w:space="0" w:color="000000"/>
          <w:right w:val="none" w:sz="0" w:space="0" w:color="auto"/>
          <w:insideH w:val="single" w:sz="4" w:space="0" w:color="000000"/>
          <w:insideV w:val="single" w:sz="4" w:space="0" w:color="000000"/>
        </w:tblBorders>
        <w:tblCellMar>
          <w:top w:w="0" w:type="dxa"/>
          <w:left w:w="108" w:type="dxa"/>
          <w:bottom w:w="0" w:type="dxa"/>
          <w:right w:w="108" w:type="dxa"/>
        </w:tblCellMar>
        <w:tblLook w:val="0000"/>
      </w:tblPr>
      <w:tblGrid>
        <w:gridCol w:w="2130"/>
        <w:gridCol w:w="2130"/>
        <w:gridCol w:w="2131"/>
        <w:gridCol w:w="2131"/>
      </w:tblGrid>
      <w:tr>
        <w:tblPrEx>
          <w:tblW w:w="5000" w:type="pct"/>
          <w:tblBorders>
            <w:top w:val="single" w:sz="12" w:space="0" w:color="000000"/>
            <w:left w:val="none" w:sz="0" w:space="0" w:color="auto"/>
            <w:bottom w:val="single" w:sz="12" w:space="0" w:color="000000"/>
            <w:right w:val="none" w:sz="0" w:space="0" w:color="auto"/>
            <w:insideH w:val="single" w:sz="4" w:space="0" w:color="000000"/>
            <w:insideV w:val="single" w:sz="4" w:space="0" w:color="000000"/>
          </w:tblBorders>
          <w:tblCellMar>
            <w:top w:w="0" w:type="dxa"/>
            <w:left w:w="108" w:type="dxa"/>
            <w:bottom w:w="0" w:type="dxa"/>
            <w:right w:w="108" w:type="dxa"/>
          </w:tblCellMar>
          <w:tblLook w:val="0000"/>
        </w:tblPrEx>
        <w:trPr>
          <w:trHeight w:val="559"/>
        </w:trPr>
        <w:tc>
          <w:tcPr>
            <w:tcW w:w="1250" w:type="pct"/>
            <w:vAlign w:val="center"/>
          </w:tcPr>
          <w:p>
            <w:pPr>
              <w:widowControl/>
              <w:spacing w:line="360" w:lineRule="auto"/>
              <w:jc w:val="center"/>
              <w:rPr>
                <w:rFonts w:ascii="宋体" w:hAnsi="宋体" w:cs="宋体" w:hint="eastAsia"/>
                <w:kern w:val="0"/>
                <w:sz w:val="24"/>
                <w:szCs w:val="24"/>
              </w:rPr>
            </w:pPr>
            <w:r>
              <w:rPr>
                <w:rFonts w:ascii="宋体" w:hAnsi="宋体" w:cs="宋体" w:hint="eastAsia"/>
                <w:kern w:val="0"/>
                <w:sz w:val="24"/>
                <w:szCs w:val="24"/>
              </w:rPr>
              <w:t>倾角（</w:t>
            </w:r>
            <w:r>
              <w:rPr>
                <w:rFonts w:ascii="宋体" w:hAnsi="宋体" w:cs="宋体" w:hint="eastAsia"/>
                <w:kern w:val="0"/>
                <w:sz w:val="24"/>
                <w:szCs w:val="24"/>
              </w:rPr>
              <w:t>°</w:t>
            </w:r>
            <w:r>
              <w:rPr>
                <w:rFonts w:ascii="宋体" w:hAnsi="宋体" w:cs="宋体" w:hint="eastAsia"/>
                <w:kern w:val="0"/>
                <w:sz w:val="24"/>
                <w:szCs w:val="24"/>
              </w:rPr>
              <w:t>）</w:t>
            </w:r>
          </w:p>
        </w:tc>
        <w:tc>
          <w:tcPr>
            <w:tcW w:w="1250" w:type="pct"/>
            <w:vAlign w:val="center"/>
          </w:tcPr>
          <w:p>
            <w:pPr>
              <w:widowControl/>
              <w:spacing w:line="360" w:lineRule="auto"/>
              <w:jc w:val="center"/>
              <w:rPr>
                <w:rFonts w:ascii="宋体" w:hAnsi="宋体" w:cs="宋体" w:hint="eastAsia"/>
                <w:kern w:val="0"/>
                <w:sz w:val="24"/>
                <w:szCs w:val="24"/>
              </w:rPr>
            </w:pPr>
            <w:r>
              <w:rPr>
                <w:rFonts w:ascii="宋体" w:hAnsi="宋体" w:cs="宋体" w:hint="eastAsia"/>
                <w:kern w:val="0"/>
                <w:sz w:val="24"/>
                <w:szCs w:val="24"/>
              </w:rPr>
              <w:t>0</w:t>
            </w:r>
          </w:p>
        </w:tc>
        <w:tc>
          <w:tcPr>
            <w:tcW w:w="1250" w:type="pct"/>
            <w:vAlign w:val="center"/>
          </w:tcPr>
          <w:p>
            <w:pPr>
              <w:widowControl/>
              <w:spacing w:line="360" w:lineRule="auto"/>
              <w:jc w:val="center"/>
              <w:rPr>
                <w:rFonts w:ascii="宋体" w:hAnsi="宋体" w:cs="宋体" w:hint="eastAsia"/>
                <w:kern w:val="0"/>
                <w:sz w:val="24"/>
                <w:szCs w:val="24"/>
              </w:rPr>
            </w:pPr>
            <w:r>
              <w:rPr>
                <w:rFonts w:ascii="宋体" w:hAnsi="宋体" w:cs="宋体" w:hint="eastAsia"/>
                <w:kern w:val="0"/>
                <w:sz w:val="24"/>
                <w:szCs w:val="24"/>
              </w:rPr>
              <w:t>15</w:t>
            </w:r>
          </w:p>
        </w:tc>
        <w:tc>
          <w:tcPr>
            <w:tcW w:w="1250" w:type="pct"/>
            <w:vAlign w:val="center"/>
          </w:tcPr>
          <w:p>
            <w:pPr>
              <w:widowControl/>
              <w:spacing w:line="360" w:lineRule="auto"/>
              <w:jc w:val="center"/>
              <w:rPr>
                <w:rFonts w:ascii="宋体" w:hAnsi="宋体" w:cs="宋体" w:hint="eastAsia"/>
                <w:kern w:val="0"/>
                <w:sz w:val="24"/>
                <w:szCs w:val="24"/>
              </w:rPr>
            </w:pPr>
            <w:r>
              <w:rPr>
                <w:rFonts w:ascii="宋体" w:hAnsi="宋体" w:cs="宋体" w:hint="eastAsia"/>
                <w:kern w:val="0"/>
                <w:sz w:val="24"/>
                <w:szCs w:val="24"/>
              </w:rPr>
              <w:t>25</w:t>
            </w:r>
          </w:p>
        </w:tc>
      </w:tr>
      <w:tr>
        <w:tblPrEx>
          <w:tblW w:w="5000" w:type="pct"/>
          <w:tblCellMar>
            <w:top w:w="0" w:type="dxa"/>
            <w:left w:w="108" w:type="dxa"/>
            <w:bottom w:w="0" w:type="dxa"/>
            <w:right w:w="108" w:type="dxa"/>
          </w:tblCellMar>
          <w:tblLook w:val="0000"/>
        </w:tblPrEx>
        <w:trPr>
          <w:trHeight w:val="575"/>
        </w:trPr>
        <w:tc>
          <w:tcPr>
            <w:tcW w:w="1250" w:type="pct"/>
            <w:vAlign w:val="center"/>
          </w:tcPr>
          <w:p>
            <w:pPr>
              <w:widowControl/>
              <w:spacing w:line="360" w:lineRule="auto"/>
              <w:jc w:val="center"/>
              <w:rPr>
                <w:rFonts w:ascii="宋体" w:hAnsi="宋体" w:cs="宋体" w:hint="eastAsia"/>
                <w:kern w:val="0"/>
                <w:sz w:val="24"/>
                <w:szCs w:val="24"/>
              </w:rPr>
            </w:pPr>
            <w:r>
              <w:rPr>
                <w:rFonts w:ascii="宋体" w:hAnsi="宋体" w:cs="宋体" w:hint="eastAsia"/>
                <w:kern w:val="0"/>
                <w:sz w:val="24"/>
                <w:szCs w:val="24"/>
              </w:rPr>
              <w:t>K</w:t>
            </w:r>
            <w:r>
              <w:rPr>
                <w:rFonts w:ascii="宋体" w:hAnsi="宋体" w:cs="宋体" w:hint="eastAsia"/>
                <w:kern w:val="0"/>
                <w:sz w:val="24"/>
                <w:szCs w:val="24"/>
                <w:vertAlign w:val="subscript"/>
              </w:rPr>
              <w:t>1</w:t>
            </w:r>
            <w:r>
              <w:rPr>
                <w:rFonts w:ascii="宋体" w:hAnsi="宋体" w:cs="宋体" w:hint="eastAsia"/>
                <w:kern w:val="0"/>
                <w:sz w:val="24"/>
                <w:szCs w:val="24"/>
              </w:rPr>
              <w:t xml:space="preserve">    值</w:t>
            </w:r>
          </w:p>
        </w:tc>
        <w:tc>
          <w:tcPr>
            <w:tcW w:w="1250" w:type="pct"/>
            <w:vAlign w:val="center"/>
          </w:tcPr>
          <w:p>
            <w:pPr>
              <w:widowControl/>
              <w:spacing w:line="360" w:lineRule="auto"/>
              <w:jc w:val="center"/>
              <w:rPr>
                <w:rFonts w:ascii="宋体" w:hAnsi="宋体" w:cs="宋体" w:hint="eastAsia"/>
                <w:kern w:val="0"/>
                <w:sz w:val="24"/>
                <w:szCs w:val="24"/>
              </w:rPr>
            </w:pPr>
            <w:r>
              <w:rPr>
                <w:rFonts w:ascii="宋体" w:hAnsi="宋体" w:cs="宋体" w:hint="eastAsia"/>
                <w:kern w:val="0"/>
                <w:sz w:val="24"/>
                <w:szCs w:val="24"/>
              </w:rPr>
              <w:t>1.0</w:t>
            </w:r>
          </w:p>
        </w:tc>
        <w:tc>
          <w:tcPr>
            <w:tcW w:w="1250" w:type="pct"/>
            <w:vAlign w:val="center"/>
          </w:tcPr>
          <w:p>
            <w:pPr>
              <w:widowControl/>
              <w:spacing w:line="360" w:lineRule="auto"/>
              <w:jc w:val="center"/>
              <w:rPr>
                <w:rFonts w:ascii="宋体" w:hAnsi="宋体" w:cs="宋体" w:hint="eastAsia"/>
                <w:kern w:val="0"/>
                <w:sz w:val="24"/>
                <w:szCs w:val="24"/>
              </w:rPr>
            </w:pPr>
            <w:r>
              <w:rPr>
                <w:rFonts w:ascii="宋体" w:hAnsi="宋体" w:cs="宋体" w:hint="eastAsia"/>
                <w:kern w:val="0"/>
                <w:sz w:val="24"/>
                <w:szCs w:val="24"/>
              </w:rPr>
              <w:t>0.9</w:t>
            </w:r>
          </w:p>
        </w:tc>
        <w:tc>
          <w:tcPr>
            <w:tcW w:w="1250" w:type="pct"/>
            <w:vAlign w:val="center"/>
          </w:tcPr>
          <w:p>
            <w:pPr>
              <w:widowControl/>
              <w:spacing w:line="360" w:lineRule="auto"/>
              <w:jc w:val="center"/>
              <w:rPr>
                <w:rFonts w:ascii="宋体" w:hAnsi="宋体" w:cs="宋体" w:hint="eastAsia"/>
                <w:kern w:val="0"/>
                <w:sz w:val="24"/>
                <w:szCs w:val="24"/>
              </w:rPr>
            </w:pPr>
            <w:r>
              <w:rPr>
                <w:rFonts w:ascii="宋体" w:hAnsi="宋体" w:cs="宋体" w:hint="eastAsia"/>
                <w:kern w:val="0"/>
                <w:sz w:val="24"/>
                <w:szCs w:val="24"/>
              </w:rPr>
              <w:t>0.85</w:t>
            </w:r>
          </w:p>
        </w:tc>
      </w:tr>
    </w:tbl>
    <w:p>
      <w:pPr>
        <w:spacing w:line="360" w:lineRule="auto"/>
        <w:ind w:firstLine="420" w:firstLineChars="200"/>
        <w:jc w:val="left"/>
        <w:rPr>
          <w:rFonts w:ascii="宋体" w:hAnsi="宋体" w:hint="eastAsia"/>
          <w:szCs w:val="21"/>
        </w:rPr>
      </w:pPr>
      <w:r>
        <w:rPr>
          <w:rFonts w:ascii="宋体" w:hAnsi="宋体" w:hint="eastAsia"/>
          <w:szCs w:val="21"/>
        </w:rPr>
        <w:t>注：本表仅适用圆形和方形筛孔；条状长方形筛孔的K</w:t>
      </w:r>
      <w:r>
        <w:rPr>
          <w:rFonts w:ascii="宋体" w:hAnsi="宋体" w:hint="eastAsia"/>
          <w:szCs w:val="21"/>
          <w:vertAlign w:val="subscript"/>
        </w:rPr>
        <w:t>1</w:t>
      </w:r>
      <w:r>
        <w:rPr>
          <w:rFonts w:ascii="宋体" w:hAnsi="宋体" w:hint="eastAsia"/>
          <w:szCs w:val="21"/>
        </w:rPr>
        <w:t>值均为1.0。</w:t>
      </w:r>
    </w:p>
    <w:p>
      <w:pPr>
        <w:pStyle w:val="Subtitle"/>
        <w:numPr>
          <w:ilvl w:val="1"/>
          <w:numId w:val="15"/>
        </w:numPr>
        <w:spacing w:before="0" w:after="0" w:line="360" w:lineRule="auto"/>
        <w:ind w:left="0" w:firstLine="241"/>
        <w:rPr>
          <w:rFonts w:ascii="宋体" w:hAnsi="宋体" w:cs="宋体" w:hint="eastAsia"/>
          <w:kern w:val="0"/>
          <w:sz w:val="24"/>
          <w:szCs w:val="21"/>
        </w:rPr>
      </w:pPr>
      <w:bookmarkStart w:id="27" w:name="_Toc8998348"/>
      <w:bookmarkStart w:id="28" w:name="_Toc9416750"/>
      <w:r>
        <w:rPr>
          <w:rFonts w:ascii="宋体" w:hAnsi="宋体" w:hint="eastAsia"/>
          <w:sz w:val="24"/>
          <w:szCs w:val="24"/>
        </w:rPr>
        <w:t>磨粉设备</w:t>
      </w:r>
      <w:bookmarkEnd w:id="27"/>
      <w:bookmarkEnd w:id="28"/>
    </w:p>
    <w:p>
      <w:pPr>
        <w:numPr>
          <w:ilvl w:val="2"/>
          <w:numId w:val="25"/>
        </w:numPr>
        <w:spacing w:line="360" w:lineRule="auto"/>
        <w:ind w:left="0" w:firstLine="0"/>
        <w:rPr>
          <w:rFonts w:ascii="宋体" w:hAnsi="宋体" w:hint="eastAsia"/>
          <w:sz w:val="24"/>
          <w:szCs w:val="24"/>
        </w:rPr>
      </w:pPr>
      <w:r>
        <w:rPr>
          <w:rFonts w:ascii="宋体" w:hAnsi="宋体" w:hint="eastAsia"/>
          <w:sz w:val="24"/>
          <w:szCs w:val="24"/>
        </w:rPr>
        <w:t>磨粉设备的选型除考虑本章第4.1节的有关内容之外，还应根据已确定的工艺流程、物料的浸水性、临界湿含量、物料的可磨系数等因数进行确定。化工固体原、燃料破碎、磨粉粒径范围划分见附录E。</w:t>
      </w:r>
    </w:p>
    <w:p>
      <w:pPr>
        <w:numPr>
          <w:ilvl w:val="2"/>
          <w:numId w:val="25"/>
        </w:numPr>
        <w:spacing w:line="360" w:lineRule="auto"/>
        <w:ind w:left="0" w:firstLine="0"/>
        <w:rPr>
          <w:rFonts w:ascii="宋体" w:hAnsi="宋体" w:hint="eastAsia"/>
          <w:sz w:val="24"/>
          <w:szCs w:val="24"/>
        </w:rPr>
      </w:pPr>
      <w:r>
        <w:rPr>
          <w:rFonts w:ascii="宋体" w:hAnsi="宋体" w:hint="eastAsia"/>
          <w:sz w:val="24"/>
          <w:szCs w:val="24"/>
        </w:rPr>
        <w:t>干法磨煤粉系统磨粉设备的选型应符合下列规定：</w:t>
      </w:r>
    </w:p>
    <w:p>
      <w:pPr>
        <w:numPr>
          <w:ilvl w:val="0"/>
          <w:numId w:val="26"/>
        </w:numPr>
        <w:spacing w:line="360" w:lineRule="auto"/>
        <w:ind w:left="0" w:firstLine="480" w:firstLineChars="200"/>
        <w:rPr>
          <w:rFonts w:ascii="宋体" w:hAnsi="宋体" w:hint="eastAsia"/>
          <w:sz w:val="24"/>
          <w:szCs w:val="24"/>
        </w:rPr>
      </w:pPr>
      <w:r>
        <w:rPr>
          <w:rFonts w:ascii="宋体" w:hAnsi="宋体" w:hint="eastAsia"/>
          <w:sz w:val="24"/>
          <w:szCs w:val="24"/>
        </w:rPr>
        <w:t>在煤种适宜时，宜选用中速磨煤机；</w:t>
      </w:r>
    </w:p>
    <w:p>
      <w:pPr>
        <w:numPr>
          <w:ilvl w:val="0"/>
          <w:numId w:val="26"/>
        </w:numPr>
        <w:spacing w:line="360" w:lineRule="auto"/>
        <w:ind w:left="0" w:firstLine="480" w:firstLineChars="200"/>
        <w:rPr>
          <w:rFonts w:ascii="宋体" w:hAnsi="宋体" w:hint="eastAsia"/>
          <w:sz w:val="24"/>
          <w:szCs w:val="24"/>
        </w:rPr>
      </w:pPr>
      <w:r>
        <w:rPr>
          <w:rFonts w:ascii="宋体" w:hAnsi="宋体" w:hint="eastAsia"/>
          <w:sz w:val="24"/>
          <w:szCs w:val="24"/>
        </w:rPr>
        <w:t>高水分、磨损性不强的褐煤，宜选用风扇磨煤机；当磨粉系统的干燥能力满足要求并经论证合理时，也可采用中速磨煤机；</w:t>
      </w:r>
    </w:p>
    <w:p>
      <w:pPr>
        <w:numPr>
          <w:ilvl w:val="0"/>
          <w:numId w:val="26"/>
        </w:numPr>
        <w:spacing w:line="360" w:lineRule="auto"/>
        <w:ind w:left="0" w:firstLine="480" w:firstLineChars="200"/>
        <w:rPr>
          <w:rFonts w:ascii="宋体" w:hAnsi="宋体" w:hint="eastAsia"/>
          <w:sz w:val="24"/>
          <w:szCs w:val="24"/>
        </w:rPr>
      </w:pPr>
      <w:r>
        <w:rPr>
          <w:rFonts w:ascii="宋体" w:hAnsi="宋体" w:hint="eastAsia"/>
          <w:sz w:val="24"/>
          <w:szCs w:val="24"/>
        </w:rPr>
        <w:t>低挥发分贫煤、无烟煤、磨损性很强的煤种，宜选用钢球磨煤机或双进双出钢球磨煤机。</w:t>
      </w:r>
    </w:p>
    <w:p>
      <w:pPr>
        <w:numPr>
          <w:ilvl w:val="2"/>
          <w:numId w:val="25"/>
        </w:numPr>
        <w:spacing w:line="360" w:lineRule="auto"/>
        <w:ind w:left="0" w:firstLine="0"/>
        <w:rPr>
          <w:rFonts w:ascii="宋体" w:hAnsi="宋体" w:hint="eastAsia"/>
          <w:sz w:val="24"/>
          <w:szCs w:val="24"/>
        </w:rPr>
      </w:pPr>
      <w:r>
        <w:rPr>
          <w:rFonts w:ascii="宋体" w:hAnsi="宋体" w:hint="eastAsia"/>
          <w:sz w:val="24"/>
          <w:szCs w:val="24"/>
        </w:rPr>
        <w:t>湿法磨粉宜选用低速磨，如磷矿浆制备宜选用溢流球磨机；水煤浆制备宜选用溢流棒磨机。</w:t>
      </w:r>
    </w:p>
    <w:p>
      <w:pPr>
        <w:numPr>
          <w:ilvl w:val="2"/>
          <w:numId w:val="25"/>
        </w:numPr>
        <w:spacing w:line="360" w:lineRule="auto"/>
        <w:ind w:left="0" w:firstLine="0"/>
        <w:rPr>
          <w:rFonts w:ascii="宋体" w:hAnsi="宋体" w:hint="eastAsia"/>
          <w:sz w:val="24"/>
          <w:szCs w:val="24"/>
        </w:rPr>
      </w:pPr>
      <w:r>
        <w:rPr>
          <w:rFonts w:ascii="宋体" w:hAnsi="宋体" w:hint="eastAsia"/>
          <w:sz w:val="24"/>
          <w:szCs w:val="24"/>
        </w:rPr>
        <w:t>格子型球磨机能减少物料的过粉碎和泥化，磨粉效率较高，产品粒度上限一般为0.2mm～0.3mm，一般多用于干法开路或闭路第一段磨粉；溢流型球磨机物料停留时间较长，易产生过粉碎现象，产品粒度一般小于0.2mm，可用于干法或湿法磨粉，一般多用于湿法闭路第二段细磨。</w:t>
      </w:r>
    </w:p>
    <w:p>
      <w:pPr>
        <w:numPr>
          <w:ilvl w:val="2"/>
          <w:numId w:val="25"/>
        </w:numPr>
        <w:spacing w:line="360" w:lineRule="auto"/>
        <w:ind w:left="0" w:firstLine="0"/>
        <w:rPr>
          <w:rFonts w:ascii="宋体" w:hAnsi="宋体" w:hint="eastAsia"/>
          <w:sz w:val="24"/>
          <w:szCs w:val="24"/>
        </w:rPr>
      </w:pPr>
      <w:r>
        <w:rPr>
          <w:rFonts w:ascii="宋体" w:hAnsi="宋体" w:hint="eastAsia"/>
          <w:sz w:val="24"/>
          <w:szCs w:val="24"/>
        </w:rPr>
        <w:t>摆式磨粉机适用于煤、焦炭、石灰石、磷矿、钛铁矿、重晶石等中等硬度的湿含量在6%以下的非易燃易爆的物料。摆式磨粉机适宜的进料粒径为0.2mm～30mm。对于粒径小于0.2mm含量大于80%的物料，不宜选用摆式磨粉机。</w:t>
      </w:r>
    </w:p>
    <w:p>
      <w:pPr>
        <w:numPr>
          <w:ilvl w:val="2"/>
          <w:numId w:val="25"/>
        </w:numPr>
        <w:spacing w:line="360" w:lineRule="auto"/>
        <w:ind w:left="0" w:firstLine="0"/>
        <w:rPr>
          <w:rFonts w:ascii="宋体" w:hAnsi="宋体" w:hint="eastAsia"/>
          <w:sz w:val="24"/>
          <w:szCs w:val="24"/>
        </w:rPr>
        <w:sectPr>
          <w:footerReference w:type="default" r:id="rId16"/>
          <w:type w:val="nextPage"/>
          <w:pgSz w:w="11906" w:h="16838"/>
          <w:pgMar w:top="1440" w:right="1800" w:bottom="1440" w:left="1800" w:header="851" w:footer="992" w:gutter="0"/>
          <w:pgNumType w:start="11"/>
          <w:cols w:space="708"/>
          <w:titlePg w:val="0"/>
          <w:docGrid w:type="lines" w:linePitch="312"/>
        </w:sectPr>
      </w:pPr>
    </w:p>
    <w:p>
      <w:pPr>
        <w:numPr>
          <w:ilvl w:val="0"/>
          <w:numId w:val="0"/>
        </w:numPr>
        <w:spacing w:line="360" w:lineRule="auto"/>
        <w:ind w:left="567" w:firstLine="0"/>
        <w:rPr>
          <w:rFonts w:ascii="宋体" w:hAnsi="宋体" w:hint="eastAsia"/>
          <w:sz w:val="24"/>
          <w:szCs w:val="24"/>
        </w:rPr>
      </w:pPr>
      <w:r>
        <w:rPr>
          <w:rFonts w:ascii="宋体" w:hAnsi="宋体" w:hint="eastAsia"/>
          <w:sz w:val="24"/>
          <w:szCs w:val="24"/>
        </w:rPr>
        <w:t>风扫磨适用于磨粉兼干燥的物料，如煤粉、钛铁矿、磷矿粉的制备。磷矿入风扫磨的粒径一般应控制在18mm～25mm以下，湿含量在8%以下，最大不超过13%，磨后湿含量小于1%。</w:t>
      </w:r>
    </w:p>
    <w:p>
      <w:pPr>
        <w:numPr>
          <w:ilvl w:val="2"/>
          <w:numId w:val="25"/>
        </w:numPr>
        <w:spacing w:line="360" w:lineRule="auto"/>
        <w:ind w:left="0" w:firstLine="0"/>
        <w:rPr>
          <w:rFonts w:ascii="宋体" w:hAnsi="宋体" w:hint="eastAsia"/>
          <w:sz w:val="24"/>
          <w:szCs w:val="24"/>
        </w:rPr>
      </w:pPr>
      <w:r>
        <w:rPr>
          <w:rFonts w:ascii="宋体" w:hAnsi="宋体" w:hint="eastAsia"/>
          <w:sz w:val="24"/>
          <w:szCs w:val="24"/>
        </w:rPr>
        <w:t>磷矿湿含量在3%以下时，应选用球磨机或风扫磨；湿含量在8%～13%以下时，应选用风扫磨；湿含量在13%～20%以下时，应选用干燥后进球磨机的方案；湿含量在20%以上时应选用湿式球磨机，磨出的矿浆如不直接利用时，应在脱水后进一步加工成合格粒径的物料。</w:t>
      </w:r>
    </w:p>
    <w:p>
      <w:pPr>
        <w:numPr>
          <w:ilvl w:val="2"/>
          <w:numId w:val="25"/>
        </w:numPr>
        <w:spacing w:line="360" w:lineRule="auto"/>
        <w:ind w:left="0" w:firstLine="0"/>
        <w:rPr>
          <w:rFonts w:ascii="宋体" w:hAnsi="宋体" w:hint="eastAsia"/>
          <w:sz w:val="24"/>
          <w:szCs w:val="24"/>
        </w:rPr>
      </w:pPr>
      <w:r>
        <w:rPr>
          <w:rFonts w:ascii="宋体" w:hAnsi="宋体" w:hint="eastAsia"/>
          <w:sz w:val="24"/>
          <w:szCs w:val="24"/>
        </w:rPr>
        <w:t xml:space="preserve">铝土矿应选用球磨机。 </w:t>
      </w:r>
    </w:p>
    <w:p>
      <w:pPr>
        <w:numPr>
          <w:ilvl w:val="2"/>
          <w:numId w:val="25"/>
        </w:numPr>
        <w:spacing w:line="360" w:lineRule="auto"/>
        <w:ind w:left="0" w:firstLine="0"/>
        <w:rPr>
          <w:rFonts w:ascii="宋体" w:hAnsi="宋体" w:hint="eastAsia"/>
          <w:sz w:val="24"/>
          <w:szCs w:val="24"/>
        </w:rPr>
      </w:pPr>
      <w:r>
        <w:rPr>
          <w:rFonts w:ascii="宋体" w:hAnsi="宋体" w:hint="eastAsia"/>
          <w:sz w:val="24"/>
          <w:szCs w:val="24"/>
        </w:rPr>
        <w:t>磨粉设备的加料应设给料机。给料机可选用圆盘给料机、振动给料机、带式给料机、刮板给料机、螺旋给料机和旋转给料机等。</w:t>
      </w:r>
    </w:p>
    <w:p>
      <w:pPr>
        <w:numPr>
          <w:ilvl w:val="0"/>
          <w:numId w:val="27"/>
        </w:numPr>
        <w:spacing w:line="360" w:lineRule="auto"/>
        <w:ind w:left="0" w:firstLine="480" w:firstLineChars="200"/>
        <w:rPr>
          <w:rFonts w:ascii="宋体" w:hAnsi="宋体" w:hint="eastAsia"/>
          <w:sz w:val="24"/>
          <w:szCs w:val="24"/>
        </w:rPr>
      </w:pPr>
      <w:r>
        <w:rPr>
          <w:rFonts w:ascii="宋体" w:hAnsi="宋体" w:hint="eastAsia"/>
          <w:sz w:val="24"/>
          <w:szCs w:val="24"/>
        </w:rPr>
        <w:t>对粘性大（粘土成分含量在5%以上）、湿含量高（10%以上）的物料，不宜选用振动给料机和旋转给料机；</w:t>
      </w:r>
    </w:p>
    <w:p>
      <w:pPr>
        <w:numPr>
          <w:ilvl w:val="0"/>
          <w:numId w:val="27"/>
        </w:numPr>
        <w:spacing w:line="360" w:lineRule="auto"/>
        <w:ind w:left="0" w:firstLine="480" w:firstLineChars="200"/>
        <w:rPr>
          <w:rFonts w:ascii="宋体" w:hAnsi="宋体" w:hint="eastAsia"/>
          <w:sz w:val="24"/>
          <w:szCs w:val="24"/>
        </w:rPr>
      </w:pPr>
      <w:r>
        <w:rPr>
          <w:rFonts w:ascii="宋体" w:hAnsi="宋体" w:hint="eastAsia"/>
          <w:sz w:val="24"/>
          <w:szCs w:val="24"/>
        </w:rPr>
        <w:t>粒径大于30mm的物料不宜选用旋转给料机；</w:t>
      </w:r>
    </w:p>
    <w:p>
      <w:pPr>
        <w:numPr>
          <w:ilvl w:val="0"/>
          <w:numId w:val="27"/>
        </w:numPr>
        <w:spacing w:line="360" w:lineRule="auto"/>
        <w:ind w:left="0" w:firstLine="480" w:firstLineChars="200"/>
        <w:rPr>
          <w:rFonts w:ascii="宋体" w:hAnsi="宋体" w:hint="eastAsia"/>
          <w:sz w:val="24"/>
          <w:szCs w:val="24"/>
        </w:rPr>
      </w:pPr>
      <w:r>
        <w:rPr>
          <w:rFonts w:ascii="宋体" w:hAnsi="宋体" w:hint="eastAsia"/>
          <w:sz w:val="24"/>
          <w:szCs w:val="24"/>
        </w:rPr>
        <w:t>当给料量需要计量时，宜选用计量皮带秤或带式给料机加计量装置；</w:t>
      </w:r>
    </w:p>
    <w:p>
      <w:pPr>
        <w:numPr>
          <w:ilvl w:val="0"/>
          <w:numId w:val="27"/>
        </w:numPr>
        <w:spacing w:line="360" w:lineRule="auto"/>
        <w:ind w:left="0" w:firstLine="480" w:firstLineChars="200"/>
        <w:rPr>
          <w:rFonts w:ascii="宋体" w:hAnsi="宋体" w:hint="eastAsia"/>
          <w:sz w:val="24"/>
          <w:szCs w:val="24"/>
        </w:rPr>
      </w:pPr>
      <w:r>
        <w:rPr>
          <w:rFonts w:ascii="宋体" w:hAnsi="宋体" w:hint="eastAsia"/>
          <w:sz w:val="24"/>
          <w:szCs w:val="24"/>
        </w:rPr>
        <w:t>正压直吹式磨粉系统宜选用耐压称重式带式给料机。</w:t>
      </w:r>
    </w:p>
    <w:p>
      <w:pPr>
        <w:pStyle w:val="Subtitle"/>
        <w:numPr>
          <w:ilvl w:val="1"/>
          <w:numId w:val="15"/>
        </w:numPr>
        <w:spacing w:before="0" w:after="0" w:line="360" w:lineRule="auto"/>
        <w:ind w:left="0" w:firstLine="241"/>
        <w:rPr>
          <w:rFonts w:ascii="宋体" w:hAnsi="宋体" w:hint="eastAsia"/>
          <w:sz w:val="24"/>
          <w:szCs w:val="24"/>
        </w:rPr>
      </w:pPr>
      <w:bookmarkStart w:id="29" w:name="_Toc9416751"/>
      <w:bookmarkStart w:id="30" w:name="_Toc8998349"/>
      <w:r>
        <w:rPr>
          <w:rFonts w:ascii="宋体" w:hAnsi="宋体" w:hint="eastAsia"/>
          <w:sz w:val="24"/>
          <w:szCs w:val="24"/>
        </w:rPr>
        <w:t>干燥设备</w:t>
      </w:r>
      <w:bookmarkEnd w:id="29"/>
      <w:bookmarkEnd w:id="30"/>
    </w:p>
    <w:p>
      <w:pPr>
        <w:numPr>
          <w:ilvl w:val="2"/>
          <w:numId w:val="28"/>
        </w:numPr>
        <w:spacing w:line="360" w:lineRule="auto"/>
        <w:ind w:left="0" w:firstLine="0"/>
        <w:rPr>
          <w:rFonts w:ascii="宋体" w:hAnsi="宋体" w:hint="eastAsia"/>
          <w:sz w:val="24"/>
          <w:szCs w:val="24"/>
        </w:rPr>
      </w:pPr>
      <w:r>
        <w:rPr>
          <w:rFonts w:ascii="宋体" w:hAnsi="宋体" w:hint="eastAsia"/>
          <w:sz w:val="24"/>
          <w:szCs w:val="24"/>
        </w:rPr>
        <w:t>干燥设备的选型除考虑本章第4.1节的有关内容之外，还应根据物料干燥前后的状态、热物理特性、粘附性、凝集性、带电性、产量大小以及可利用的热源等因素进行确定。</w:t>
      </w:r>
    </w:p>
    <w:p>
      <w:pPr>
        <w:numPr>
          <w:ilvl w:val="2"/>
          <w:numId w:val="28"/>
        </w:numPr>
        <w:spacing w:line="360" w:lineRule="auto"/>
        <w:ind w:left="0" w:firstLine="0"/>
        <w:rPr>
          <w:rFonts w:ascii="宋体" w:hAnsi="宋体" w:hint="eastAsia"/>
          <w:sz w:val="24"/>
          <w:szCs w:val="24"/>
        </w:rPr>
      </w:pPr>
      <w:r>
        <w:rPr>
          <w:rFonts w:ascii="宋体" w:hAnsi="宋体" w:hint="eastAsia"/>
          <w:sz w:val="24"/>
          <w:szCs w:val="24"/>
        </w:rPr>
        <w:t>回转圆筒干燥机生产能力大，可连续生产。适用于煤、石灰石、硫铁矿等物料的干燥。用于煤和磷矿的干燥时，宜采用并流操作的方式。回转圆筒干燥机不适合于对干燥温度有严格要求的物料干燥。</w:t>
      </w:r>
    </w:p>
    <w:p>
      <w:pPr>
        <w:numPr>
          <w:ilvl w:val="2"/>
          <w:numId w:val="28"/>
        </w:numPr>
        <w:spacing w:line="360" w:lineRule="auto"/>
        <w:ind w:left="0" w:firstLine="0"/>
        <w:rPr>
          <w:rFonts w:ascii="宋体" w:hAnsi="宋体" w:hint="eastAsia"/>
          <w:sz w:val="24"/>
          <w:szCs w:val="24"/>
        </w:rPr>
      </w:pPr>
      <w:r>
        <w:rPr>
          <w:rFonts w:ascii="宋体" w:hAnsi="宋体" w:hint="eastAsia"/>
          <w:sz w:val="24"/>
          <w:szCs w:val="24"/>
        </w:rPr>
        <w:t>煤的粒径小于等于6mm，石灰石、硫铁矿的粒径小于等于3mm，需干燥至临界湿含量以下的物料干燥，可选用流化床干燥器。</w:t>
      </w:r>
    </w:p>
    <w:p>
      <w:pPr>
        <w:numPr>
          <w:ilvl w:val="2"/>
          <w:numId w:val="28"/>
        </w:numPr>
        <w:spacing w:line="360" w:lineRule="auto"/>
        <w:ind w:left="0" w:firstLine="0"/>
        <w:rPr>
          <w:rFonts w:ascii="宋体" w:hAnsi="宋体" w:hint="eastAsia"/>
          <w:sz w:val="24"/>
          <w:szCs w:val="24"/>
        </w:rPr>
      </w:pPr>
      <w:r>
        <w:rPr>
          <w:rFonts w:ascii="宋体" w:hAnsi="宋体" w:hint="eastAsia"/>
          <w:sz w:val="24"/>
          <w:szCs w:val="24"/>
        </w:rPr>
        <w:t>物料粒径小于1.6mm的磷矿粉或矿浆滤饼的干燥宜选用气流管式干燥机。矿浆滤饼应选用带有打散器的气流干燥装置。</w:t>
      </w:r>
    </w:p>
    <w:p>
      <w:pPr>
        <w:numPr>
          <w:ilvl w:val="2"/>
          <w:numId w:val="28"/>
        </w:numPr>
        <w:spacing w:line="360" w:lineRule="auto"/>
        <w:ind w:left="0" w:firstLine="0"/>
        <w:rPr>
          <w:rFonts w:ascii="宋体" w:hAnsi="宋体" w:hint="eastAsia"/>
          <w:sz w:val="24"/>
          <w:szCs w:val="24"/>
        </w:rPr>
      </w:pPr>
      <w:r>
        <w:rPr>
          <w:rFonts w:ascii="宋体" w:hAnsi="宋体" w:hint="eastAsia"/>
          <w:sz w:val="24"/>
          <w:szCs w:val="24"/>
        </w:rPr>
        <w:t>气流管式干燥机不宜用于需要干燥至临界湿含量以下的物料，不适于干燥易产生微粉，又不易分离的物料。</w:t>
      </w:r>
    </w:p>
    <w:p>
      <w:pPr>
        <w:numPr>
          <w:ilvl w:val="2"/>
          <w:numId w:val="28"/>
        </w:numPr>
        <w:spacing w:line="360" w:lineRule="auto"/>
        <w:ind w:left="0" w:firstLine="0"/>
        <w:rPr>
          <w:rFonts w:ascii="宋体" w:hAnsi="宋体" w:hint="eastAsia"/>
          <w:sz w:val="24"/>
          <w:szCs w:val="24"/>
        </w:rPr>
        <w:sectPr>
          <w:footerReference w:type="default" r:id="rId17"/>
          <w:type w:val="nextPage"/>
          <w:pgSz w:w="11906" w:h="16838"/>
          <w:pgMar w:top="1440" w:right="1800" w:bottom="1440" w:left="1800" w:header="851" w:footer="992" w:gutter="0"/>
          <w:pgNumType w:start="12"/>
          <w:cols w:space="708"/>
          <w:titlePg w:val="0"/>
          <w:docGrid w:type="lines" w:linePitch="312"/>
        </w:sectPr>
      </w:pPr>
      <w:r>
        <w:rPr>
          <w:rFonts w:ascii="宋体" w:hAnsi="宋体" w:hint="eastAsia"/>
          <w:sz w:val="24"/>
          <w:szCs w:val="24"/>
        </w:rPr>
        <w:t>蒸汽管回转干燥机是一种物料走壳程，蒸汽走管程的干燥设备。适用于连续操作、生产处理量大、操作弹性大、干燥热敏性的物料干燥。</w:t>
      </w:r>
    </w:p>
    <w:p>
      <w:pPr>
        <w:numPr>
          <w:ilvl w:val="2"/>
          <w:numId w:val="28"/>
        </w:numPr>
        <w:spacing w:line="360" w:lineRule="auto"/>
        <w:ind w:left="0" w:firstLine="0"/>
        <w:rPr>
          <w:rFonts w:ascii="宋体" w:hAnsi="宋体" w:hint="eastAsia"/>
          <w:sz w:val="24"/>
          <w:szCs w:val="24"/>
        </w:rPr>
      </w:pPr>
      <w:r>
        <w:rPr>
          <w:rFonts w:ascii="宋体" w:hAnsi="宋体" w:hint="eastAsia"/>
          <w:sz w:val="24"/>
          <w:szCs w:val="24"/>
        </w:rPr>
        <w:t>蒸汽管式干燥机是一种物料走管程，蒸汽走壳程的干燥设备。单台设备生产处理能力小，适用于褐煤干燥领域。</w:t>
      </w:r>
    </w:p>
    <w:p>
      <w:pPr>
        <w:numPr>
          <w:ilvl w:val="2"/>
          <w:numId w:val="28"/>
        </w:numPr>
        <w:spacing w:line="360" w:lineRule="auto"/>
        <w:ind w:left="0" w:firstLine="0"/>
        <w:rPr>
          <w:rFonts w:ascii="宋体" w:hAnsi="宋体" w:hint="eastAsia"/>
          <w:sz w:val="24"/>
          <w:szCs w:val="24"/>
        </w:rPr>
      </w:pPr>
      <w:r>
        <w:rPr>
          <w:rFonts w:ascii="宋体" w:hAnsi="宋体" w:hint="eastAsia"/>
          <w:sz w:val="24"/>
          <w:szCs w:val="24"/>
        </w:rPr>
        <w:t>连续、大量生产的磷矿的干燥宜选用并流式直接加热回转干燥机。物料粒径小于1.6mm的磷矿粉或矿浆滤饼的干燥宜选用气流干燥机。滤饼应预先打散或破碎。</w:t>
      </w:r>
    </w:p>
    <w:p>
      <w:pPr>
        <w:numPr>
          <w:ilvl w:val="2"/>
          <w:numId w:val="28"/>
        </w:numPr>
        <w:spacing w:line="360" w:lineRule="auto"/>
        <w:ind w:left="0" w:firstLine="0"/>
        <w:rPr>
          <w:rFonts w:ascii="宋体" w:hAnsi="宋体" w:hint="eastAsia"/>
          <w:sz w:val="24"/>
          <w:szCs w:val="24"/>
        </w:rPr>
      </w:pPr>
      <w:r>
        <w:rPr>
          <w:rFonts w:ascii="宋体" w:hAnsi="宋体" w:hint="eastAsia"/>
          <w:sz w:val="24"/>
          <w:szCs w:val="24"/>
        </w:rPr>
        <w:t>连续、大量生产的硫精矿的干燥应选用回转圆筒干燥机，单位容积蒸发强度在15kg/m</w:t>
      </w:r>
      <w:r>
        <w:rPr>
          <w:rFonts w:ascii="宋体" w:hAnsi="宋体" w:hint="eastAsia"/>
          <w:sz w:val="24"/>
          <w:szCs w:val="24"/>
          <w:vertAlign w:val="superscript"/>
        </w:rPr>
        <w:t>3</w:t>
      </w:r>
      <w:r>
        <w:rPr>
          <w:rFonts w:ascii="宋体" w:hAnsi="宋体" w:cs="宋体" w:hint="eastAsia"/>
          <w:kern w:val="0"/>
          <w:sz w:val="24"/>
          <w:szCs w:val="24"/>
        </w:rPr>
        <w:t>·</w:t>
      </w:r>
      <w:r>
        <w:rPr>
          <w:rFonts w:ascii="宋体" w:hAnsi="宋体" w:hint="eastAsia"/>
          <w:sz w:val="24"/>
          <w:szCs w:val="24"/>
        </w:rPr>
        <w:t>h～20kg/m</w:t>
      </w:r>
      <w:r>
        <w:rPr>
          <w:rFonts w:ascii="宋体" w:hAnsi="宋体" w:hint="eastAsia"/>
          <w:sz w:val="24"/>
          <w:szCs w:val="24"/>
          <w:vertAlign w:val="superscript"/>
        </w:rPr>
        <w:t>3</w:t>
      </w:r>
      <w:r>
        <w:rPr>
          <w:rFonts w:ascii="宋体" w:hAnsi="宋体" w:cs="宋体" w:hint="eastAsia"/>
          <w:kern w:val="0"/>
          <w:sz w:val="24"/>
          <w:szCs w:val="24"/>
        </w:rPr>
        <w:t>·</w:t>
      </w:r>
      <w:r>
        <w:rPr>
          <w:rFonts w:ascii="宋体" w:hAnsi="宋体" w:hint="eastAsia"/>
          <w:sz w:val="24"/>
          <w:szCs w:val="24"/>
        </w:rPr>
        <w:t>h时，传热方式一般应采用并流式直接传热，硫精矿进干燥机的湿含量应控制在17%以下，出干燥机的湿含量应控制在6%～8%。</w:t>
      </w:r>
    </w:p>
    <w:p>
      <w:pPr>
        <w:numPr>
          <w:ilvl w:val="2"/>
          <w:numId w:val="28"/>
        </w:numPr>
        <w:spacing w:line="360" w:lineRule="auto"/>
        <w:ind w:left="0" w:firstLine="0"/>
        <w:rPr>
          <w:rFonts w:ascii="宋体" w:hAnsi="宋体" w:hint="eastAsia"/>
          <w:sz w:val="24"/>
          <w:szCs w:val="24"/>
        </w:rPr>
      </w:pPr>
      <w:r>
        <w:rPr>
          <w:rFonts w:ascii="宋体" w:hAnsi="宋体" w:hint="eastAsia"/>
          <w:sz w:val="24"/>
          <w:szCs w:val="24"/>
        </w:rPr>
        <w:t>干燥设备的加料应设给料机。给料机可选用圆盘给料机、振动给料机、带式给料机、刮板给料机、螺旋给料机和旋转给料机等。</w:t>
      </w:r>
    </w:p>
    <w:p>
      <w:pPr>
        <w:numPr>
          <w:ilvl w:val="0"/>
          <w:numId w:val="29"/>
        </w:numPr>
        <w:spacing w:line="360" w:lineRule="auto"/>
        <w:ind w:left="0" w:firstLine="480" w:firstLineChars="200"/>
        <w:rPr>
          <w:rFonts w:ascii="宋体" w:hAnsi="宋体" w:hint="eastAsia"/>
          <w:sz w:val="24"/>
          <w:szCs w:val="24"/>
        </w:rPr>
      </w:pPr>
      <w:r>
        <w:rPr>
          <w:rFonts w:ascii="宋体" w:hAnsi="宋体" w:hint="eastAsia"/>
          <w:sz w:val="24"/>
          <w:szCs w:val="24"/>
        </w:rPr>
        <w:t>对于粉状物料或其他要求料封的加料，宜选用旋转给料机，选用螺旋给料机时结构上要进行密闭处理；</w:t>
      </w:r>
    </w:p>
    <w:p>
      <w:pPr>
        <w:numPr>
          <w:ilvl w:val="0"/>
          <w:numId w:val="29"/>
        </w:numPr>
        <w:spacing w:line="360" w:lineRule="auto"/>
        <w:ind w:left="0" w:firstLine="480" w:firstLineChars="200"/>
        <w:rPr>
          <w:rFonts w:ascii="宋体" w:hAnsi="宋体" w:hint="eastAsia"/>
          <w:sz w:val="24"/>
          <w:szCs w:val="24"/>
        </w:rPr>
      </w:pPr>
      <w:r>
        <w:rPr>
          <w:rFonts w:ascii="宋体" w:hAnsi="宋体" w:hint="eastAsia"/>
          <w:sz w:val="24"/>
          <w:szCs w:val="24"/>
        </w:rPr>
        <w:t>当给料量需要计量时，宜选用计量皮带秤或带式给料机加计量装置；</w:t>
      </w:r>
    </w:p>
    <w:p>
      <w:pPr>
        <w:numPr>
          <w:ilvl w:val="0"/>
          <w:numId w:val="29"/>
        </w:numPr>
        <w:spacing w:line="360" w:lineRule="auto"/>
        <w:ind w:left="0" w:firstLine="480" w:firstLineChars="200"/>
        <w:rPr>
          <w:rFonts w:ascii="宋体" w:hAnsi="宋体" w:hint="eastAsia"/>
          <w:sz w:val="24"/>
          <w:szCs w:val="24"/>
        </w:rPr>
      </w:pPr>
      <w:r>
        <w:rPr>
          <w:rFonts w:ascii="宋体" w:hAnsi="宋体" w:hint="eastAsia"/>
          <w:sz w:val="24"/>
          <w:szCs w:val="24"/>
        </w:rPr>
        <w:t>粘性大、易结块及大块物料不宜选用螺旋给料机。</w:t>
      </w:r>
    </w:p>
    <w:p>
      <w:pPr>
        <w:numPr>
          <w:ilvl w:val="2"/>
          <w:numId w:val="28"/>
        </w:numPr>
        <w:spacing w:line="360" w:lineRule="auto"/>
        <w:ind w:left="0" w:firstLine="0"/>
        <w:rPr>
          <w:rFonts w:ascii="宋体" w:hAnsi="宋体" w:hint="eastAsia"/>
          <w:sz w:val="24"/>
          <w:szCs w:val="24"/>
        </w:rPr>
        <w:sectPr>
          <w:footerReference w:type="default" r:id="rId18"/>
          <w:type w:val="nextPage"/>
          <w:pgSz w:w="11906" w:h="16838"/>
          <w:pgMar w:top="1440" w:right="1800" w:bottom="1440" w:left="1800" w:header="851" w:footer="992" w:gutter="0"/>
          <w:pgNumType w:start="13"/>
          <w:cols w:space="708"/>
          <w:titlePg w:val="0"/>
          <w:docGrid w:type="lines" w:linePitch="312"/>
        </w:sectPr>
      </w:pPr>
      <w:r>
        <w:rPr>
          <w:rFonts w:ascii="宋体" w:hAnsi="宋体" w:hint="eastAsia"/>
          <w:sz w:val="24"/>
          <w:szCs w:val="24"/>
        </w:rPr>
        <w:t>干燥设备的排料宜选用旋转给料机、</w:t>
      </w:r>
      <w:r>
        <w:rPr>
          <w:rFonts w:ascii="宋体" w:hAnsi="宋体" w:hint="eastAsia"/>
          <w:sz w:val="24"/>
          <w:szCs w:val="24"/>
        </w:rPr>
        <w:t>螺旋给料机等。</w:t>
      </w:r>
    </w:p>
    <w:p>
      <w:pPr>
        <w:pStyle w:val="Heading1"/>
        <w:numPr>
          <w:ilvl w:val="0"/>
          <w:numId w:val="0"/>
        </w:numPr>
        <w:spacing w:before="120" w:after="120" w:line="360" w:lineRule="auto"/>
        <w:ind w:left="425" w:firstLine="281"/>
        <w:jc w:val="center"/>
        <w:rPr>
          <w:rFonts w:ascii="宋体" w:hAnsi="宋体" w:hint="eastAsia"/>
          <w:sz w:val="28"/>
          <w:szCs w:val="28"/>
        </w:rPr>
      </w:pPr>
      <w:bookmarkStart w:id="31" w:name="_Toc8998350"/>
      <w:bookmarkStart w:id="32" w:name="_Toc9416752"/>
      <w:r>
        <w:rPr>
          <w:rFonts w:ascii="宋体" w:hAnsi="宋体" w:hint="eastAsia"/>
          <w:sz w:val="28"/>
          <w:szCs w:val="28"/>
        </w:rPr>
        <w:t>工艺布置</w:t>
      </w:r>
      <w:bookmarkEnd w:id="31"/>
      <w:bookmarkEnd w:id="32"/>
    </w:p>
    <w:p>
      <w:pPr>
        <w:pStyle w:val="Subtitle"/>
        <w:numPr>
          <w:ilvl w:val="1"/>
          <w:numId w:val="30"/>
        </w:numPr>
        <w:spacing w:before="0" w:after="0" w:line="360" w:lineRule="auto"/>
        <w:ind w:left="0" w:firstLine="241"/>
        <w:rPr>
          <w:rFonts w:ascii="宋体" w:hAnsi="宋体" w:hint="eastAsia"/>
          <w:kern w:val="0"/>
          <w:sz w:val="24"/>
          <w:szCs w:val="24"/>
        </w:rPr>
      </w:pPr>
      <w:bookmarkStart w:id="33" w:name="_Toc8998351"/>
      <w:bookmarkStart w:id="34" w:name="_Toc9416753"/>
      <w:r>
        <w:rPr>
          <w:rFonts w:ascii="宋体" w:hAnsi="宋体" w:hint="eastAsia"/>
          <w:kern w:val="0"/>
          <w:sz w:val="24"/>
          <w:szCs w:val="24"/>
        </w:rPr>
        <w:t>一般规定</w:t>
      </w:r>
      <w:bookmarkEnd w:id="33"/>
      <w:bookmarkEnd w:id="34"/>
    </w:p>
    <w:p>
      <w:pPr>
        <w:numPr>
          <w:ilvl w:val="2"/>
          <w:numId w:val="31"/>
        </w:numPr>
        <w:spacing w:line="360" w:lineRule="auto"/>
        <w:ind w:left="0" w:firstLine="0"/>
        <w:rPr>
          <w:rFonts w:ascii="宋体" w:hAnsi="宋体"/>
          <w:sz w:val="24"/>
          <w:szCs w:val="24"/>
        </w:rPr>
      </w:pPr>
      <w:r>
        <w:rPr>
          <w:rFonts w:ascii="宋体" w:hAnsi="宋体" w:hint="eastAsia"/>
          <w:sz w:val="24"/>
          <w:szCs w:val="24"/>
        </w:rPr>
        <w:t xml:space="preserve">工艺布置应满足工艺流程、安全和环保要求，同时还应结合工厂总体规划布置，考虑操作、维护、施工、检修和消防等要求，做到节省用地、减排降耗。 </w:t>
      </w:r>
    </w:p>
    <w:p>
      <w:pPr>
        <w:numPr>
          <w:ilvl w:val="2"/>
          <w:numId w:val="31"/>
        </w:numPr>
        <w:spacing w:line="360" w:lineRule="auto"/>
        <w:ind w:left="0" w:firstLine="0"/>
        <w:rPr>
          <w:rFonts w:ascii="宋体" w:hAnsi="宋体"/>
          <w:sz w:val="24"/>
          <w:szCs w:val="24"/>
        </w:rPr>
      </w:pPr>
      <w:r>
        <w:rPr>
          <w:rFonts w:ascii="宋体" w:hAnsi="宋体" w:hint="eastAsia"/>
          <w:sz w:val="24"/>
          <w:szCs w:val="24"/>
        </w:rPr>
        <w:t>设备布置宜靠近工艺生产装置、缩短运输距离、减少落差、减少转运环节，同时应留有生产使用面积、通道面积、生活及辅助用面积、检修占地面积以及配电控制等占地面积。</w:t>
      </w:r>
    </w:p>
    <w:p>
      <w:pPr>
        <w:numPr>
          <w:ilvl w:val="2"/>
          <w:numId w:val="31"/>
        </w:numPr>
        <w:spacing w:line="360" w:lineRule="auto"/>
        <w:ind w:left="0" w:firstLine="0"/>
        <w:rPr>
          <w:rFonts w:ascii="宋体" w:hAnsi="宋体"/>
          <w:sz w:val="24"/>
          <w:szCs w:val="24"/>
        </w:rPr>
      </w:pPr>
      <w:r>
        <w:rPr>
          <w:rFonts w:ascii="宋体" w:hAnsi="宋体" w:hint="eastAsia"/>
          <w:sz w:val="24"/>
          <w:szCs w:val="24"/>
        </w:rPr>
        <w:t>应将质量大、传动功率大、转速高的设备布置在底层，因工艺要求需要布置在楼面上时，应设置减振措施。</w:t>
      </w:r>
    </w:p>
    <w:p>
      <w:pPr>
        <w:numPr>
          <w:ilvl w:val="2"/>
          <w:numId w:val="31"/>
        </w:numPr>
        <w:spacing w:line="360" w:lineRule="auto"/>
        <w:ind w:left="0" w:firstLine="0"/>
        <w:rPr>
          <w:rFonts w:ascii="宋体" w:hAnsi="宋体"/>
          <w:sz w:val="24"/>
          <w:szCs w:val="24"/>
        </w:rPr>
      </w:pPr>
      <w:r>
        <w:rPr>
          <w:rFonts w:ascii="宋体" w:hAnsi="宋体" w:hint="eastAsia"/>
          <w:sz w:val="24"/>
          <w:szCs w:val="24"/>
        </w:rPr>
        <w:t>设备布置空间除应满足防火、防爆、卫生环保的规范要求外，还应满足下列要求：</w:t>
      </w:r>
    </w:p>
    <w:p>
      <w:pPr>
        <w:numPr>
          <w:ilvl w:val="0"/>
          <w:numId w:val="32"/>
        </w:numPr>
        <w:spacing w:line="360" w:lineRule="auto"/>
        <w:ind w:left="0" w:firstLine="480" w:firstLineChars="200"/>
        <w:rPr>
          <w:rFonts w:ascii="宋体" w:hAnsi="宋体"/>
          <w:sz w:val="24"/>
          <w:szCs w:val="24"/>
        </w:rPr>
      </w:pPr>
      <w:r>
        <w:rPr>
          <w:rFonts w:ascii="宋体" w:hAnsi="宋体" w:hint="eastAsia"/>
          <w:sz w:val="24"/>
          <w:szCs w:val="24"/>
        </w:rPr>
        <w:t>为操作、装卸等留有场地、通道、空间；</w:t>
      </w:r>
    </w:p>
    <w:p>
      <w:pPr>
        <w:numPr>
          <w:ilvl w:val="0"/>
          <w:numId w:val="32"/>
        </w:numPr>
        <w:spacing w:line="360" w:lineRule="auto"/>
        <w:ind w:left="0" w:firstLine="480" w:firstLineChars="200"/>
        <w:rPr>
          <w:rFonts w:ascii="宋体" w:hAnsi="宋体"/>
          <w:sz w:val="24"/>
          <w:szCs w:val="24"/>
        </w:rPr>
      </w:pPr>
      <w:r>
        <w:rPr>
          <w:rFonts w:ascii="宋体" w:hAnsi="宋体" w:hint="eastAsia"/>
          <w:sz w:val="24"/>
          <w:szCs w:val="24"/>
        </w:rPr>
        <w:t xml:space="preserve">满足设备梯子、平台的布置； </w:t>
      </w:r>
    </w:p>
    <w:p>
      <w:pPr>
        <w:numPr>
          <w:ilvl w:val="0"/>
          <w:numId w:val="32"/>
        </w:numPr>
        <w:spacing w:line="360" w:lineRule="auto"/>
        <w:ind w:left="0" w:firstLine="480" w:firstLineChars="200"/>
        <w:rPr>
          <w:rFonts w:ascii="宋体" w:hAnsi="宋体"/>
          <w:sz w:val="24"/>
          <w:szCs w:val="24"/>
        </w:rPr>
      </w:pPr>
      <w:r>
        <w:rPr>
          <w:rFonts w:ascii="宋体" w:hAnsi="宋体" w:hint="eastAsia"/>
          <w:sz w:val="24"/>
          <w:szCs w:val="24"/>
        </w:rPr>
        <w:t>设备基础、地下埋设的管道、管沟、电缆沟和排水井的布置；</w:t>
      </w:r>
    </w:p>
    <w:p>
      <w:pPr>
        <w:numPr>
          <w:ilvl w:val="0"/>
          <w:numId w:val="32"/>
        </w:numPr>
        <w:spacing w:line="360" w:lineRule="auto"/>
        <w:ind w:left="0" w:firstLine="480" w:firstLineChars="200"/>
        <w:rPr>
          <w:rFonts w:ascii="宋体" w:hAnsi="宋体"/>
          <w:sz w:val="24"/>
          <w:szCs w:val="24"/>
        </w:rPr>
      </w:pPr>
      <w:r>
        <w:rPr>
          <w:rFonts w:ascii="宋体" w:hAnsi="宋体" w:hint="eastAsia"/>
          <w:sz w:val="24"/>
          <w:szCs w:val="24"/>
        </w:rPr>
        <w:t>满足管道和仪表的安装。</w:t>
      </w:r>
    </w:p>
    <w:p>
      <w:pPr>
        <w:numPr>
          <w:ilvl w:val="2"/>
          <w:numId w:val="31"/>
        </w:numPr>
        <w:spacing w:line="360" w:lineRule="auto"/>
        <w:ind w:left="0" w:firstLine="0"/>
        <w:rPr>
          <w:rFonts w:ascii="宋体" w:hAnsi="宋体"/>
          <w:sz w:val="24"/>
          <w:szCs w:val="24"/>
        </w:rPr>
      </w:pPr>
      <w:r>
        <w:rPr>
          <w:rFonts w:ascii="宋体" w:hAnsi="宋体" w:hint="eastAsia"/>
          <w:sz w:val="24"/>
          <w:szCs w:val="24"/>
        </w:rPr>
        <w:t>在建筑物长度与高度的合理比例下，层高的确定应考虑生产操作、设备吊装、检修空间等</w:t>
      </w:r>
      <w:r>
        <w:rPr>
          <w:rFonts w:ascii="宋体" w:hAnsi="宋体"/>
          <w:sz w:val="24"/>
          <w:szCs w:val="24"/>
        </w:rPr>
        <w:t>因素</w:t>
      </w:r>
      <w:r>
        <w:rPr>
          <w:rFonts w:ascii="宋体" w:hAnsi="宋体" w:hint="eastAsia"/>
          <w:sz w:val="24"/>
          <w:szCs w:val="24"/>
        </w:rPr>
        <w:t>，建筑物内合理布置工艺设备及辅助管道。</w:t>
      </w:r>
    </w:p>
    <w:p>
      <w:pPr>
        <w:numPr>
          <w:ilvl w:val="2"/>
          <w:numId w:val="31"/>
        </w:numPr>
        <w:spacing w:line="360" w:lineRule="auto"/>
        <w:ind w:left="0" w:firstLine="0"/>
        <w:rPr>
          <w:rFonts w:ascii="宋体" w:hAnsi="宋体"/>
          <w:sz w:val="24"/>
          <w:szCs w:val="24"/>
        </w:rPr>
      </w:pPr>
      <w:r>
        <w:rPr>
          <w:rFonts w:ascii="宋体" w:hAnsi="宋体" w:hint="eastAsia"/>
          <w:sz w:val="24"/>
          <w:szCs w:val="24"/>
        </w:rPr>
        <w:t>厂房留有扩建端时，在扩建端方向上预留空地的大小，除将来扩建厂房所占的面积外，宜另加5m～</w:t>
      </w:r>
      <w:r>
        <w:rPr>
          <w:rFonts w:ascii="宋体" w:hAnsi="宋体"/>
          <w:sz w:val="24"/>
          <w:szCs w:val="24"/>
        </w:rPr>
        <w:t>10</w:t>
      </w:r>
      <w:r>
        <w:rPr>
          <w:rFonts w:ascii="宋体" w:hAnsi="宋体" w:hint="eastAsia"/>
          <w:sz w:val="24"/>
          <w:szCs w:val="24"/>
        </w:rPr>
        <w:t>m的余量。</w:t>
      </w:r>
    </w:p>
    <w:p>
      <w:pPr>
        <w:numPr>
          <w:ilvl w:val="2"/>
          <w:numId w:val="31"/>
        </w:numPr>
        <w:spacing w:line="360" w:lineRule="auto"/>
        <w:ind w:left="0" w:firstLine="0"/>
        <w:rPr>
          <w:rFonts w:ascii="宋体" w:hAnsi="宋体"/>
          <w:sz w:val="24"/>
          <w:szCs w:val="24"/>
        </w:rPr>
      </w:pPr>
      <w:r>
        <w:rPr>
          <w:rFonts w:ascii="宋体" w:hAnsi="宋体" w:hint="eastAsia"/>
          <w:sz w:val="24"/>
          <w:szCs w:val="24"/>
        </w:rPr>
        <w:t>防火防爆的封闭厂房，应有两个以上的出入通道，并且主要通道应与非防火防爆区隔开。</w:t>
      </w:r>
    </w:p>
    <w:p>
      <w:pPr>
        <w:numPr>
          <w:ilvl w:val="2"/>
          <w:numId w:val="31"/>
        </w:numPr>
        <w:spacing w:line="360" w:lineRule="auto"/>
        <w:ind w:left="0" w:firstLine="0"/>
        <w:rPr>
          <w:rFonts w:ascii="宋体" w:hAnsi="宋体"/>
          <w:sz w:val="24"/>
          <w:szCs w:val="24"/>
        </w:rPr>
      </w:pPr>
      <w:r>
        <w:rPr>
          <w:rFonts w:ascii="宋体" w:hAnsi="宋体" w:hint="eastAsia"/>
          <w:sz w:val="24"/>
          <w:szCs w:val="24"/>
        </w:rPr>
        <w:t>有防火、防爆要求建筑物的内门应开向非防火防爆区，出入厂房的门应向外开，门的大小比出入车辆及设备的外形尺寸大0.5m，特殊大型设备应设安装洞。</w:t>
      </w:r>
    </w:p>
    <w:p>
      <w:pPr>
        <w:numPr>
          <w:ilvl w:val="2"/>
          <w:numId w:val="31"/>
        </w:numPr>
        <w:spacing w:line="360" w:lineRule="auto"/>
        <w:ind w:left="0" w:firstLine="0"/>
        <w:rPr>
          <w:rFonts w:ascii="宋体" w:hAnsi="宋体"/>
          <w:sz w:val="24"/>
          <w:szCs w:val="24"/>
        </w:rPr>
      </w:pPr>
      <w:r>
        <w:rPr>
          <w:rFonts w:ascii="宋体" w:hAnsi="宋体" w:hint="eastAsia"/>
          <w:sz w:val="24"/>
          <w:szCs w:val="24"/>
        </w:rPr>
        <w:t>厂房内主要通道净宽度不宜小于1.2m，次要通道净宽度不宜小于0.8m，操作面净宽不宜小于1.2m，非操作面净宽不宜小于0.8m。</w:t>
      </w:r>
    </w:p>
    <w:p>
      <w:pPr>
        <w:numPr>
          <w:ilvl w:val="2"/>
          <w:numId w:val="31"/>
        </w:numPr>
        <w:spacing w:line="360" w:lineRule="auto"/>
        <w:ind w:left="0" w:firstLine="0"/>
        <w:rPr>
          <w:rFonts w:ascii="宋体" w:hAnsi="宋体"/>
          <w:sz w:val="24"/>
          <w:szCs w:val="24"/>
        </w:rPr>
      </w:pPr>
      <w:r>
        <w:rPr>
          <w:rFonts w:ascii="宋体" w:hAnsi="宋体" w:hint="eastAsia"/>
          <w:sz w:val="24"/>
          <w:szCs w:val="24"/>
        </w:rPr>
        <w:t>厂房内通道、平台、梯子等处净高不宜低于2.2m，高出地面或楼面1m的操作平台应设防护栏杆，楼层平面至梁底的净空高度不宜小于2.5m。</w:t>
      </w:r>
    </w:p>
    <w:p>
      <w:pPr>
        <w:numPr>
          <w:ilvl w:val="2"/>
          <w:numId w:val="31"/>
        </w:numPr>
        <w:spacing w:line="360" w:lineRule="auto"/>
        <w:ind w:left="0" w:firstLine="0"/>
        <w:rPr>
          <w:rFonts w:ascii="宋体" w:hAnsi="宋体"/>
          <w:sz w:val="24"/>
          <w:szCs w:val="24"/>
        </w:rPr>
        <w:sectPr>
          <w:footerReference w:type="default" r:id="rId19"/>
          <w:type w:val="nextPage"/>
          <w:pgSz w:w="11906" w:h="16838"/>
          <w:pgMar w:top="1440" w:right="1800" w:bottom="1440" w:left="1800" w:header="851" w:footer="992" w:gutter="0"/>
          <w:pgNumType w:start="14"/>
          <w:cols w:space="708"/>
          <w:titlePg w:val="0"/>
          <w:docGrid w:type="lines" w:linePitch="312"/>
        </w:sectPr>
      </w:pPr>
    </w:p>
    <w:p>
      <w:pPr>
        <w:numPr>
          <w:ilvl w:val="0"/>
          <w:numId w:val="0"/>
        </w:numPr>
        <w:spacing w:line="360" w:lineRule="auto"/>
        <w:ind w:left="567" w:firstLine="0"/>
        <w:rPr>
          <w:rFonts w:ascii="宋体" w:hAnsi="宋体"/>
          <w:sz w:val="24"/>
          <w:szCs w:val="24"/>
        </w:rPr>
      </w:pPr>
      <w:r>
        <w:rPr>
          <w:rFonts w:ascii="宋体" w:hAnsi="宋体" w:hint="eastAsia"/>
          <w:sz w:val="24"/>
          <w:szCs w:val="24"/>
        </w:rPr>
        <w:t>分料阀、给料机、吊筛等悬吊设备的安装高度以及大型设备的操作、检修高度超过2m时，宜设操作平台和梯子。</w:t>
      </w:r>
    </w:p>
    <w:p>
      <w:pPr>
        <w:numPr>
          <w:ilvl w:val="2"/>
          <w:numId w:val="31"/>
        </w:numPr>
        <w:spacing w:line="360" w:lineRule="auto"/>
        <w:ind w:left="0" w:firstLine="0"/>
        <w:rPr>
          <w:rFonts w:ascii="宋体" w:hAnsi="宋体"/>
          <w:sz w:val="24"/>
          <w:szCs w:val="24"/>
        </w:rPr>
      </w:pPr>
      <w:r>
        <w:rPr>
          <w:rFonts w:ascii="宋体" w:hAnsi="宋体" w:hint="eastAsia"/>
          <w:sz w:val="24"/>
          <w:szCs w:val="24"/>
        </w:rPr>
        <w:t>有腐蚀介质的设备基础、建筑物墙柱、工艺管道等均应采取防腐、防护措施。</w:t>
      </w:r>
    </w:p>
    <w:p>
      <w:pPr>
        <w:numPr>
          <w:ilvl w:val="2"/>
          <w:numId w:val="31"/>
        </w:numPr>
        <w:spacing w:line="360" w:lineRule="auto"/>
        <w:ind w:left="0" w:firstLine="0"/>
        <w:rPr>
          <w:rFonts w:ascii="宋体" w:hAnsi="宋体"/>
          <w:sz w:val="24"/>
          <w:szCs w:val="24"/>
        </w:rPr>
      </w:pPr>
      <w:r>
        <w:rPr>
          <w:rFonts w:ascii="宋体" w:hAnsi="宋体" w:hint="eastAsia"/>
          <w:sz w:val="24"/>
          <w:szCs w:val="24"/>
        </w:rPr>
        <w:t>厂房内布置设备时，应采取措施满足采光、降温的要求。寒冷地区应考虑采暖措施，厂房可设内楼梯或封闭式外楼梯。</w:t>
      </w:r>
    </w:p>
    <w:p>
      <w:pPr>
        <w:numPr>
          <w:ilvl w:val="2"/>
          <w:numId w:val="31"/>
        </w:numPr>
        <w:spacing w:line="360" w:lineRule="auto"/>
        <w:ind w:left="0" w:firstLine="0"/>
        <w:rPr>
          <w:rFonts w:ascii="宋体" w:hAnsi="宋体"/>
          <w:sz w:val="24"/>
          <w:szCs w:val="24"/>
        </w:rPr>
      </w:pPr>
      <w:r>
        <w:rPr>
          <w:rFonts w:ascii="宋体" w:hAnsi="宋体" w:hint="eastAsia"/>
          <w:sz w:val="24"/>
          <w:szCs w:val="24"/>
        </w:rPr>
        <w:t>容易积水的地面、楼面在安装设备时，设备底座宜高出地面、楼面0.10m以上。</w:t>
      </w:r>
    </w:p>
    <w:p>
      <w:pPr>
        <w:numPr>
          <w:ilvl w:val="2"/>
          <w:numId w:val="31"/>
        </w:numPr>
        <w:spacing w:line="360" w:lineRule="auto"/>
        <w:ind w:left="0" w:firstLine="0"/>
        <w:rPr>
          <w:rFonts w:ascii="宋体" w:hAnsi="宋体"/>
          <w:sz w:val="24"/>
          <w:szCs w:val="24"/>
        </w:rPr>
      </w:pPr>
      <w:r>
        <w:rPr>
          <w:rFonts w:ascii="宋体" w:hAnsi="宋体" w:hint="eastAsia"/>
          <w:sz w:val="24"/>
          <w:szCs w:val="24"/>
        </w:rPr>
        <w:t>需要冲洗的地面应设排水明沟及盖板。排水中有较多固体物料时，沟宽应大于0.3m，并应在排水明沟的集中位置设集渣坑及排水设施。需要冲洗的楼面宜有不小于1%的坡度并坡向地漏。</w:t>
      </w:r>
    </w:p>
    <w:p>
      <w:pPr>
        <w:numPr>
          <w:ilvl w:val="2"/>
          <w:numId w:val="31"/>
        </w:numPr>
        <w:spacing w:line="360" w:lineRule="auto"/>
        <w:ind w:left="0" w:firstLine="0"/>
        <w:rPr>
          <w:rFonts w:ascii="宋体" w:hAnsi="宋体"/>
          <w:sz w:val="24"/>
          <w:szCs w:val="24"/>
        </w:rPr>
      </w:pPr>
      <w:r>
        <w:rPr>
          <w:rFonts w:ascii="宋体" w:hAnsi="宋体" w:hint="eastAsia"/>
          <w:sz w:val="24"/>
          <w:szCs w:val="24"/>
        </w:rPr>
        <w:t>在厂房内布置设备应留有检修的位置和设备起吊的空间，并在顶部设供检修用的起吊设施。</w:t>
      </w:r>
    </w:p>
    <w:p>
      <w:pPr>
        <w:numPr>
          <w:ilvl w:val="2"/>
          <w:numId w:val="31"/>
        </w:numPr>
        <w:spacing w:line="360" w:lineRule="auto"/>
        <w:ind w:left="0" w:firstLine="0"/>
        <w:rPr>
          <w:rFonts w:ascii="宋体" w:hAnsi="宋体"/>
          <w:sz w:val="24"/>
          <w:szCs w:val="24"/>
        </w:rPr>
      </w:pPr>
      <w:r>
        <w:rPr>
          <w:rFonts w:ascii="宋体" w:hAnsi="宋体" w:hint="eastAsia"/>
          <w:sz w:val="24"/>
          <w:szCs w:val="24"/>
        </w:rPr>
        <w:t>吊装孔应比吊装方向上的零部件外形尺寸大0.4m以上，吊装孔应设栏杆或盖板。当地面有冲洗设施时，吊装孔四周应设挡水沿，挡水沿高度不应低于0.1m。</w:t>
      </w:r>
    </w:p>
    <w:p>
      <w:pPr>
        <w:numPr>
          <w:ilvl w:val="2"/>
          <w:numId w:val="31"/>
        </w:numPr>
        <w:spacing w:line="360" w:lineRule="auto"/>
        <w:ind w:left="0" w:firstLine="0"/>
        <w:rPr>
          <w:rFonts w:ascii="宋体" w:hAnsi="宋体"/>
          <w:sz w:val="24"/>
          <w:szCs w:val="24"/>
        </w:rPr>
      </w:pPr>
      <w:r>
        <w:rPr>
          <w:rFonts w:ascii="宋体" w:hAnsi="宋体" w:hint="eastAsia"/>
          <w:sz w:val="24"/>
          <w:szCs w:val="24"/>
        </w:rPr>
        <w:t>吊装门的宽度应比入门方向的设备（部件）尺寸大0.4m以上，吊装门应设高度为1.2m的栏杆或挡墙。栏杆或挡墙影响吊装时，可设活动栏杆。</w:t>
      </w:r>
    </w:p>
    <w:p>
      <w:pPr>
        <w:numPr>
          <w:ilvl w:val="2"/>
          <w:numId w:val="31"/>
        </w:numPr>
        <w:spacing w:line="360" w:lineRule="auto"/>
        <w:ind w:left="0" w:firstLine="0"/>
        <w:rPr>
          <w:rFonts w:ascii="宋体" w:hAnsi="宋体"/>
          <w:sz w:val="24"/>
          <w:szCs w:val="24"/>
        </w:rPr>
      </w:pPr>
      <w:r>
        <w:rPr>
          <w:rFonts w:ascii="宋体" w:hAnsi="宋体"/>
          <w:sz w:val="24"/>
          <w:szCs w:val="24"/>
        </w:rPr>
        <w:t>物料转运应采用溜管的形式，避免物料自由坠落。卸料落差大于</w:t>
      </w:r>
      <w:r>
        <w:rPr>
          <w:rFonts w:ascii="宋体" w:hAnsi="宋体" w:hint="eastAsia"/>
          <w:sz w:val="24"/>
          <w:szCs w:val="24"/>
        </w:rPr>
        <w:t>1.0</w:t>
      </w:r>
      <w:r>
        <w:rPr>
          <w:rFonts w:ascii="宋体" w:hAnsi="宋体"/>
          <w:sz w:val="24"/>
          <w:szCs w:val="24"/>
        </w:rPr>
        <w:t>m</w:t>
      </w:r>
      <w:r>
        <w:rPr>
          <w:rFonts w:ascii="宋体" w:hAnsi="宋体" w:hint="eastAsia"/>
          <w:sz w:val="24"/>
          <w:szCs w:val="24"/>
        </w:rPr>
        <w:t>时，宜采用倾斜溜管向下部卸料。</w:t>
      </w:r>
    </w:p>
    <w:p>
      <w:pPr>
        <w:numPr>
          <w:ilvl w:val="2"/>
          <w:numId w:val="31"/>
        </w:numPr>
        <w:spacing w:line="360" w:lineRule="auto"/>
        <w:ind w:left="0" w:firstLine="0"/>
        <w:rPr>
          <w:rFonts w:ascii="宋体" w:hAnsi="宋体"/>
          <w:sz w:val="24"/>
          <w:szCs w:val="24"/>
        </w:rPr>
      </w:pPr>
      <w:r>
        <w:rPr>
          <w:rFonts w:ascii="宋体" w:hAnsi="宋体" w:hint="eastAsia"/>
          <w:sz w:val="24"/>
          <w:szCs w:val="24"/>
        </w:rPr>
        <w:t>溜管设计角度最小值应比物料对溜管内壁面静摩擦角大5</w:t>
      </w:r>
      <w:r>
        <w:rPr>
          <w:rFonts w:ascii="宋体" w:hAnsi="宋体" w:hint="eastAsia"/>
          <w:sz w:val="24"/>
          <w:szCs w:val="24"/>
        </w:rPr>
        <w:t>°</w:t>
      </w:r>
      <w:r>
        <w:rPr>
          <w:rFonts w:ascii="宋体" w:hAnsi="宋体" w:hint="eastAsia"/>
          <w:sz w:val="24"/>
          <w:szCs w:val="24"/>
        </w:rPr>
        <w:t>～10</w:t>
      </w:r>
      <w:r>
        <w:rPr>
          <w:rFonts w:ascii="宋体" w:hAnsi="宋体" w:hint="eastAsia"/>
          <w:sz w:val="24"/>
          <w:szCs w:val="24"/>
        </w:rPr>
        <w:t>°</w:t>
      </w:r>
      <w:r>
        <w:rPr>
          <w:rFonts w:ascii="宋体" w:hAnsi="宋体" w:hint="eastAsia"/>
          <w:sz w:val="24"/>
          <w:szCs w:val="24"/>
        </w:rPr>
        <w:t>通常不宜小于60</w:t>
      </w:r>
      <w:r>
        <w:rPr>
          <w:rFonts w:ascii="宋体" w:hAnsi="宋体" w:hint="eastAsia"/>
          <w:sz w:val="24"/>
          <w:szCs w:val="24"/>
        </w:rPr>
        <w:t>°</w:t>
      </w:r>
      <w:r>
        <w:rPr>
          <w:rFonts w:ascii="宋体" w:hAnsi="宋体" w:hint="eastAsia"/>
          <w:sz w:val="24"/>
          <w:szCs w:val="24"/>
        </w:rPr>
        <w:t>，布置困难时不应小于55</w:t>
      </w:r>
      <w:r>
        <w:rPr>
          <w:rFonts w:ascii="宋体" w:hAnsi="宋体" w:hint="eastAsia"/>
          <w:sz w:val="24"/>
          <w:szCs w:val="24"/>
        </w:rPr>
        <w:t>°</w:t>
      </w:r>
      <w:r>
        <w:rPr>
          <w:rFonts w:ascii="宋体" w:hAnsi="宋体" w:hint="eastAsia"/>
          <w:sz w:val="24"/>
          <w:szCs w:val="24"/>
        </w:rPr>
        <w:t>，粉状物料的管道角度应大于65</w:t>
      </w:r>
      <w:r>
        <w:rPr>
          <w:rFonts w:ascii="宋体" w:hAnsi="宋体" w:hint="eastAsia"/>
          <w:sz w:val="24"/>
          <w:szCs w:val="24"/>
        </w:rPr>
        <w:t>°</w:t>
      </w:r>
      <w:r>
        <w:rPr>
          <w:rFonts w:ascii="宋体" w:hAnsi="宋体" w:hint="eastAsia"/>
          <w:sz w:val="24"/>
          <w:szCs w:val="24"/>
        </w:rPr>
        <w:t>，自流矿浆的溜管和矿浆管道的坡度应保证物料畅通，使之在停车时，溜管和矿浆管道内部不应有明显积砂。</w:t>
      </w:r>
    </w:p>
    <w:p>
      <w:pPr>
        <w:numPr>
          <w:ilvl w:val="2"/>
          <w:numId w:val="31"/>
        </w:numPr>
        <w:spacing w:line="360" w:lineRule="auto"/>
        <w:ind w:left="0" w:firstLine="0"/>
        <w:rPr>
          <w:rFonts w:ascii="宋体" w:hAnsi="宋体"/>
          <w:sz w:val="24"/>
          <w:szCs w:val="24"/>
        </w:rPr>
      </w:pPr>
      <w:r>
        <w:rPr>
          <w:rFonts w:ascii="宋体" w:hAnsi="宋体" w:hint="eastAsia"/>
          <w:sz w:val="24"/>
          <w:szCs w:val="24"/>
        </w:rPr>
        <w:t>溜管与溜管、溜管与设备之间的连接宜采用法兰连接。长度超过2m的溜管宜采用分段制作，并设支、吊架。</w:t>
      </w:r>
    </w:p>
    <w:p>
      <w:pPr>
        <w:numPr>
          <w:ilvl w:val="2"/>
          <w:numId w:val="31"/>
        </w:numPr>
        <w:spacing w:line="360" w:lineRule="auto"/>
        <w:ind w:left="0" w:firstLine="0"/>
        <w:rPr>
          <w:rFonts w:ascii="宋体" w:hAnsi="宋体" w:hint="eastAsia"/>
          <w:sz w:val="24"/>
          <w:szCs w:val="24"/>
        </w:rPr>
      </w:pPr>
      <w:r>
        <w:rPr>
          <w:rFonts w:ascii="宋体" w:hAnsi="宋体" w:hint="eastAsia"/>
          <w:sz w:val="24"/>
          <w:szCs w:val="24"/>
        </w:rPr>
        <w:t>浆液管道</w:t>
      </w:r>
      <w:r>
        <w:rPr>
          <w:rFonts w:ascii="宋体" w:hAnsi="宋体"/>
          <w:sz w:val="24"/>
          <w:szCs w:val="24"/>
        </w:rPr>
        <w:t>布置时，宜使管道</w:t>
      </w:r>
      <w:r>
        <w:rPr>
          <w:rFonts w:ascii="宋体" w:hAnsi="宋体" w:hint="eastAsia"/>
          <w:sz w:val="24"/>
          <w:szCs w:val="24"/>
        </w:rPr>
        <w:t>短</w:t>
      </w:r>
      <w:r>
        <w:rPr>
          <w:rFonts w:ascii="宋体" w:hAnsi="宋体"/>
          <w:sz w:val="24"/>
          <w:szCs w:val="24"/>
        </w:rPr>
        <w:t>而直，弯管数量少，并不应出现死区。</w:t>
      </w:r>
      <w:r>
        <w:rPr>
          <w:rFonts w:ascii="宋体" w:hAnsi="宋体" w:hint="eastAsia"/>
          <w:sz w:val="24"/>
          <w:szCs w:val="24"/>
        </w:rPr>
        <w:t>当</w:t>
      </w:r>
      <w:r>
        <w:rPr>
          <w:rFonts w:ascii="宋体" w:hAnsi="宋体"/>
          <w:sz w:val="24"/>
          <w:szCs w:val="24"/>
        </w:rPr>
        <w:t>管道改变走向时，管道的弯曲部分应采用较大曲率半径的弯管，当工艺上无具体数值要求时，弯管的曲率半径不应小于</w:t>
      </w:r>
      <w:r>
        <w:rPr>
          <w:rFonts w:ascii="宋体" w:hAnsi="宋体" w:hint="eastAsia"/>
          <w:sz w:val="24"/>
          <w:szCs w:val="24"/>
        </w:rPr>
        <w:t>3</w:t>
      </w:r>
      <w:r>
        <w:rPr>
          <w:rFonts w:ascii="宋体" w:hAnsi="宋体"/>
          <w:sz w:val="24"/>
          <w:szCs w:val="24"/>
        </w:rPr>
        <w:t>DN。</w:t>
      </w:r>
    </w:p>
    <w:p>
      <w:pPr>
        <w:pStyle w:val="Subtitle"/>
        <w:numPr>
          <w:ilvl w:val="1"/>
          <w:numId w:val="30"/>
        </w:numPr>
        <w:spacing w:before="0" w:after="0" w:line="360" w:lineRule="auto"/>
        <w:ind w:left="0" w:firstLine="241"/>
        <w:rPr>
          <w:rFonts w:ascii="宋体" w:hAnsi="宋体" w:hint="eastAsia"/>
          <w:kern w:val="0"/>
          <w:sz w:val="24"/>
          <w:szCs w:val="24"/>
        </w:rPr>
        <w:sectPr>
          <w:footerReference w:type="default" r:id="rId20"/>
          <w:type w:val="nextPage"/>
          <w:pgSz w:w="11906" w:h="16838"/>
          <w:pgMar w:top="1440" w:right="1800" w:bottom="1440" w:left="1800" w:header="851" w:footer="992" w:gutter="0"/>
          <w:pgNumType w:start="15"/>
          <w:cols w:space="708"/>
          <w:titlePg w:val="0"/>
          <w:docGrid w:type="lines" w:linePitch="312"/>
        </w:sectPr>
      </w:pPr>
      <w:bookmarkStart w:id="35" w:name="_Toc8998352"/>
      <w:bookmarkStart w:id="36" w:name="_Toc9416754"/>
      <w:r>
        <w:rPr>
          <w:rFonts w:ascii="宋体" w:hAnsi="宋体" w:hint="eastAsia"/>
          <w:kern w:val="0"/>
          <w:sz w:val="24"/>
          <w:szCs w:val="24"/>
        </w:rPr>
        <w:t>破碎、筛分厂房</w:t>
      </w:r>
      <w:bookmarkEnd w:id="35"/>
      <w:bookmarkEnd w:id="36"/>
    </w:p>
    <w:p>
      <w:pPr>
        <w:numPr>
          <w:ilvl w:val="2"/>
          <w:numId w:val="33"/>
        </w:numPr>
        <w:spacing w:line="360" w:lineRule="auto"/>
        <w:ind w:left="0" w:firstLine="0"/>
        <w:rPr>
          <w:rFonts w:ascii="宋体" w:hAnsi="宋体"/>
          <w:sz w:val="24"/>
          <w:szCs w:val="24"/>
        </w:rPr>
      </w:pPr>
      <w:r>
        <w:rPr>
          <w:rFonts w:ascii="宋体" w:hAnsi="宋体" w:hint="eastAsia"/>
          <w:sz w:val="24"/>
          <w:szCs w:val="24"/>
        </w:rPr>
        <w:t>破碎筛分厂房的</w:t>
      </w:r>
      <w:r>
        <w:rPr>
          <w:rFonts w:ascii="宋体" w:hAnsi="宋体"/>
          <w:sz w:val="24"/>
          <w:szCs w:val="24"/>
        </w:rPr>
        <w:t>布置</w:t>
      </w:r>
      <w:r>
        <w:rPr>
          <w:rFonts w:ascii="宋体" w:hAnsi="宋体" w:hint="eastAsia"/>
          <w:sz w:val="24"/>
          <w:szCs w:val="24"/>
        </w:rPr>
        <w:t>除了按工艺要求合理安排生产及辅助设备外，还应考虑防振、隔振</w:t>
      </w:r>
      <w:r>
        <w:rPr>
          <w:rFonts w:ascii="宋体" w:hAnsi="宋体"/>
          <w:sz w:val="24"/>
          <w:szCs w:val="24"/>
        </w:rPr>
        <w:t>、</w:t>
      </w:r>
      <w:r>
        <w:rPr>
          <w:rFonts w:ascii="宋体" w:hAnsi="宋体" w:hint="eastAsia"/>
          <w:sz w:val="24"/>
          <w:szCs w:val="24"/>
        </w:rPr>
        <w:t>减振措施</w:t>
      </w:r>
      <w:r>
        <w:rPr>
          <w:rFonts w:ascii="宋体" w:hAnsi="宋体"/>
          <w:sz w:val="24"/>
          <w:szCs w:val="24"/>
        </w:rPr>
        <w:t>以及</w:t>
      </w:r>
      <w:r>
        <w:rPr>
          <w:rFonts w:ascii="宋体" w:hAnsi="宋体" w:hint="eastAsia"/>
          <w:sz w:val="24"/>
          <w:szCs w:val="24"/>
        </w:rPr>
        <w:t>防尘、通风、消防措施。</w:t>
      </w:r>
    </w:p>
    <w:p>
      <w:pPr>
        <w:numPr>
          <w:ilvl w:val="2"/>
          <w:numId w:val="33"/>
        </w:numPr>
        <w:spacing w:line="360" w:lineRule="auto"/>
        <w:ind w:left="0" w:firstLine="0"/>
        <w:rPr>
          <w:rFonts w:ascii="宋体" w:hAnsi="宋体"/>
          <w:sz w:val="24"/>
          <w:szCs w:val="24"/>
        </w:rPr>
      </w:pPr>
      <w:r>
        <w:rPr>
          <w:rFonts w:ascii="宋体" w:hAnsi="宋体" w:hint="eastAsia"/>
          <w:sz w:val="24"/>
          <w:szCs w:val="24"/>
        </w:rPr>
        <w:t>破碎筛分系统应根据工艺流程要求和建厂条件进行布置，同一级破碎筛分设备宜在同一厂房内采用阶梯布置形式。</w:t>
      </w:r>
    </w:p>
    <w:p>
      <w:pPr>
        <w:numPr>
          <w:ilvl w:val="2"/>
          <w:numId w:val="33"/>
        </w:numPr>
        <w:spacing w:line="360" w:lineRule="auto"/>
        <w:ind w:left="0" w:firstLine="0"/>
        <w:rPr>
          <w:rFonts w:ascii="宋体" w:hAnsi="宋体"/>
          <w:sz w:val="24"/>
          <w:szCs w:val="24"/>
        </w:rPr>
      </w:pPr>
      <w:r>
        <w:rPr>
          <w:rFonts w:ascii="宋体" w:hAnsi="宋体" w:hint="eastAsia"/>
          <w:sz w:val="24"/>
          <w:szCs w:val="24"/>
        </w:rPr>
        <w:t>自重较大、振动大的破碎设备，应做好设备的基础处理，设备基础宜与建筑物基础分开布置。</w:t>
      </w:r>
    </w:p>
    <w:p>
      <w:pPr>
        <w:numPr>
          <w:ilvl w:val="2"/>
          <w:numId w:val="33"/>
        </w:numPr>
        <w:spacing w:line="360" w:lineRule="auto"/>
        <w:ind w:left="0" w:firstLine="0"/>
        <w:rPr>
          <w:rFonts w:ascii="宋体" w:hAnsi="宋体"/>
          <w:sz w:val="24"/>
          <w:szCs w:val="24"/>
        </w:rPr>
      </w:pPr>
      <w:r>
        <w:rPr>
          <w:rFonts w:ascii="宋体" w:hAnsi="宋体" w:hint="eastAsia"/>
          <w:sz w:val="24"/>
          <w:szCs w:val="24"/>
        </w:rPr>
        <w:t>破碎筛分设备应均匀给料，进料方向应顺着设备运转方向。破碎筛分设备下游的接料输送设备，运转方向宜顺着排料方向。</w:t>
      </w:r>
    </w:p>
    <w:p>
      <w:pPr>
        <w:numPr>
          <w:ilvl w:val="2"/>
          <w:numId w:val="33"/>
        </w:numPr>
        <w:spacing w:line="360" w:lineRule="auto"/>
        <w:ind w:left="0" w:firstLine="0"/>
        <w:rPr>
          <w:rFonts w:ascii="宋体" w:hAnsi="宋体"/>
          <w:sz w:val="24"/>
          <w:szCs w:val="24"/>
        </w:rPr>
      </w:pPr>
      <w:r>
        <w:rPr>
          <w:rFonts w:ascii="宋体" w:hAnsi="宋体" w:hint="eastAsia"/>
          <w:sz w:val="24"/>
          <w:szCs w:val="24"/>
        </w:rPr>
        <w:t>破碎筛分厂房落料管或给料设备的布置应满足以下要求：</w:t>
      </w:r>
    </w:p>
    <w:p>
      <w:pPr>
        <w:numPr>
          <w:ilvl w:val="0"/>
          <w:numId w:val="34"/>
        </w:numPr>
        <w:spacing w:line="360" w:lineRule="auto"/>
        <w:ind w:left="0" w:firstLine="480" w:firstLineChars="200"/>
        <w:rPr>
          <w:rFonts w:ascii="宋体" w:hAnsi="宋体"/>
          <w:sz w:val="24"/>
          <w:szCs w:val="24"/>
        </w:rPr>
      </w:pPr>
      <w:r>
        <w:rPr>
          <w:rFonts w:ascii="宋体" w:hAnsi="宋体" w:hint="eastAsia"/>
          <w:sz w:val="24"/>
          <w:szCs w:val="24"/>
        </w:rPr>
        <w:t>进料方向应与破碎机要求相适应；</w:t>
      </w:r>
    </w:p>
    <w:p>
      <w:pPr>
        <w:numPr>
          <w:ilvl w:val="0"/>
          <w:numId w:val="34"/>
        </w:numPr>
        <w:spacing w:line="360" w:lineRule="auto"/>
        <w:ind w:left="0" w:firstLine="480" w:firstLineChars="200"/>
        <w:rPr>
          <w:rFonts w:ascii="宋体" w:hAnsi="宋体"/>
          <w:sz w:val="24"/>
          <w:szCs w:val="24"/>
        </w:rPr>
      </w:pPr>
      <w:r>
        <w:rPr>
          <w:rFonts w:ascii="宋体" w:hAnsi="宋体" w:hint="eastAsia"/>
          <w:sz w:val="24"/>
          <w:szCs w:val="24"/>
        </w:rPr>
        <w:t>料流沿破碎机转子全长均匀分布；</w:t>
      </w:r>
    </w:p>
    <w:p>
      <w:pPr>
        <w:numPr>
          <w:ilvl w:val="0"/>
          <w:numId w:val="34"/>
        </w:numPr>
        <w:spacing w:line="360" w:lineRule="auto"/>
        <w:ind w:left="0" w:firstLine="480" w:firstLineChars="200"/>
        <w:rPr>
          <w:rFonts w:ascii="宋体" w:hAnsi="宋体"/>
          <w:sz w:val="24"/>
          <w:szCs w:val="24"/>
        </w:rPr>
      </w:pPr>
      <w:r>
        <w:rPr>
          <w:rFonts w:ascii="宋体" w:hAnsi="宋体" w:hint="eastAsia"/>
          <w:sz w:val="24"/>
          <w:szCs w:val="24"/>
        </w:rPr>
        <w:t>减小破碎机前后的料流落差；</w:t>
      </w:r>
    </w:p>
    <w:p>
      <w:pPr>
        <w:numPr>
          <w:ilvl w:val="0"/>
          <w:numId w:val="34"/>
        </w:numPr>
        <w:spacing w:line="360" w:lineRule="auto"/>
        <w:ind w:left="0" w:firstLine="480" w:firstLineChars="200"/>
        <w:rPr>
          <w:rFonts w:ascii="宋体" w:hAnsi="宋体"/>
          <w:sz w:val="24"/>
          <w:szCs w:val="24"/>
        </w:rPr>
      </w:pPr>
      <w:r>
        <w:rPr>
          <w:rFonts w:ascii="宋体" w:hAnsi="宋体" w:hint="eastAsia"/>
          <w:sz w:val="24"/>
          <w:szCs w:val="24"/>
        </w:rPr>
        <w:t>设置防止堵料的设施。</w:t>
      </w:r>
    </w:p>
    <w:p>
      <w:pPr>
        <w:numPr>
          <w:ilvl w:val="2"/>
          <w:numId w:val="33"/>
        </w:numPr>
        <w:spacing w:line="360" w:lineRule="auto"/>
        <w:ind w:left="0" w:firstLine="0"/>
        <w:rPr>
          <w:rFonts w:ascii="宋体" w:hAnsi="宋体"/>
          <w:sz w:val="24"/>
          <w:szCs w:val="24"/>
        </w:rPr>
      </w:pPr>
      <w:r>
        <w:rPr>
          <w:rFonts w:ascii="宋体" w:hAnsi="宋体" w:hint="eastAsia"/>
          <w:sz w:val="24"/>
          <w:szCs w:val="24"/>
        </w:rPr>
        <w:t>破碎筛分</w:t>
      </w:r>
      <w:r>
        <w:rPr>
          <w:rFonts w:ascii="宋体" w:hAnsi="宋体"/>
          <w:sz w:val="24"/>
          <w:szCs w:val="24"/>
        </w:rPr>
        <w:t>系统</w:t>
      </w:r>
      <w:r>
        <w:rPr>
          <w:rFonts w:ascii="宋体" w:hAnsi="宋体" w:hint="eastAsia"/>
          <w:sz w:val="24"/>
          <w:szCs w:val="24"/>
        </w:rPr>
        <w:t>物料转运点处应设有除尘设施，转运点落差大于4m时，落料管出口处宜加设缓冲锁气器、缓冲滚筒或缓冲料斗。</w:t>
      </w:r>
    </w:p>
    <w:p>
      <w:pPr>
        <w:numPr>
          <w:ilvl w:val="2"/>
          <w:numId w:val="33"/>
        </w:numPr>
        <w:spacing w:line="360" w:lineRule="auto"/>
        <w:ind w:left="0" w:firstLine="0"/>
        <w:rPr>
          <w:rFonts w:ascii="宋体" w:hAnsi="宋体"/>
          <w:sz w:val="24"/>
          <w:szCs w:val="24"/>
        </w:rPr>
      </w:pPr>
      <w:r>
        <w:rPr>
          <w:rFonts w:ascii="宋体" w:hAnsi="宋体" w:hint="eastAsia"/>
          <w:sz w:val="24"/>
          <w:szCs w:val="24"/>
        </w:rPr>
        <w:t>进入破碎机的溜管倾斜方向应使溜管中物料流动畅通，尤其在破碎机进口处的一段。物料应按以下方向进入破碎机：</w:t>
      </w:r>
    </w:p>
    <w:p>
      <w:pPr>
        <w:numPr>
          <w:ilvl w:val="0"/>
          <w:numId w:val="35"/>
        </w:numPr>
        <w:spacing w:line="360" w:lineRule="auto"/>
        <w:ind w:left="0" w:firstLine="480" w:firstLineChars="200"/>
        <w:rPr>
          <w:rFonts w:ascii="宋体" w:hAnsi="宋体"/>
          <w:sz w:val="24"/>
          <w:szCs w:val="24"/>
        </w:rPr>
      </w:pPr>
      <w:r>
        <w:rPr>
          <w:rFonts w:ascii="宋体" w:hAnsi="宋体" w:hint="eastAsia"/>
          <w:sz w:val="24"/>
          <w:szCs w:val="24"/>
        </w:rPr>
        <w:t>进入齿辊式破碎机的物料流向应与辊子轴线方向垂直；</w:t>
      </w:r>
    </w:p>
    <w:p>
      <w:pPr>
        <w:numPr>
          <w:ilvl w:val="0"/>
          <w:numId w:val="35"/>
        </w:numPr>
        <w:spacing w:line="360" w:lineRule="auto"/>
        <w:ind w:left="0" w:firstLine="480" w:firstLineChars="200"/>
        <w:rPr>
          <w:rFonts w:ascii="宋体" w:hAnsi="宋体"/>
          <w:sz w:val="24"/>
          <w:szCs w:val="24"/>
        </w:rPr>
      </w:pPr>
      <w:r>
        <w:rPr>
          <w:rFonts w:ascii="宋体" w:hAnsi="宋体" w:hint="eastAsia"/>
          <w:sz w:val="24"/>
          <w:szCs w:val="24"/>
        </w:rPr>
        <w:t>进入锤击式破碎机的物料流向应与该设备入料口的倾斜方向相一致；</w:t>
      </w:r>
    </w:p>
    <w:p>
      <w:pPr>
        <w:numPr>
          <w:ilvl w:val="0"/>
          <w:numId w:val="35"/>
        </w:numPr>
        <w:spacing w:line="360" w:lineRule="auto"/>
        <w:ind w:left="0" w:firstLine="480" w:firstLineChars="200"/>
        <w:rPr>
          <w:rFonts w:ascii="宋体" w:hAnsi="宋体"/>
          <w:sz w:val="24"/>
          <w:szCs w:val="24"/>
        </w:rPr>
      </w:pPr>
      <w:r>
        <w:rPr>
          <w:rFonts w:ascii="宋体" w:hAnsi="宋体" w:hint="eastAsia"/>
          <w:sz w:val="24"/>
          <w:szCs w:val="24"/>
        </w:rPr>
        <w:t>进入环锤式破碎机的物料流向应与锤头的公共轴线相垂直；</w:t>
      </w:r>
    </w:p>
    <w:p>
      <w:pPr>
        <w:numPr>
          <w:ilvl w:val="0"/>
          <w:numId w:val="35"/>
        </w:numPr>
        <w:spacing w:line="360" w:lineRule="auto"/>
        <w:ind w:left="0" w:firstLine="480" w:firstLineChars="200"/>
        <w:rPr>
          <w:rFonts w:ascii="宋体" w:hAnsi="宋体"/>
          <w:sz w:val="24"/>
          <w:szCs w:val="24"/>
        </w:rPr>
      </w:pPr>
      <w:r>
        <w:rPr>
          <w:rFonts w:ascii="宋体" w:hAnsi="宋体" w:hint="eastAsia"/>
          <w:sz w:val="24"/>
          <w:szCs w:val="24"/>
        </w:rPr>
        <w:t>进入反击式破碎机的物料流向应与设备入料口方向相一致；</w:t>
      </w:r>
    </w:p>
    <w:p>
      <w:pPr>
        <w:numPr>
          <w:ilvl w:val="0"/>
          <w:numId w:val="35"/>
        </w:numPr>
        <w:spacing w:line="360" w:lineRule="auto"/>
        <w:ind w:left="0" w:firstLine="480" w:firstLineChars="200"/>
        <w:rPr>
          <w:rFonts w:ascii="宋体" w:hAnsi="宋体"/>
          <w:sz w:val="24"/>
          <w:szCs w:val="24"/>
        </w:rPr>
      </w:pPr>
      <w:r>
        <w:rPr>
          <w:rFonts w:ascii="宋体" w:hAnsi="宋体" w:hint="eastAsia"/>
          <w:sz w:val="24"/>
          <w:szCs w:val="24"/>
        </w:rPr>
        <w:t>进入颚式破碎机的物料流向应与颚板</w:t>
      </w:r>
      <w:r>
        <w:rPr>
          <w:rFonts w:ascii="宋体" w:hAnsi="宋体"/>
          <w:sz w:val="24"/>
          <w:szCs w:val="24"/>
        </w:rPr>
        <w:t>相垂直；</w:t>
      </w:r>
    </w:p>
    <w:p>
      <w:pPr>
        <w:numPr>
          <w:ilvl w:val="0"/>
          <w:numId w:val="35"/>
        </w:numPr>
        <w:spacing w:line="360" w:lineRule="auto"/>
        <w:ind w:left="0" w:firstLine="480" w:firstLineChars="200"/>
        <w:rPr>
          <w:rFonts w:ascii="宋体" w:hAnsi="宋体"/>
          <w:sz w:val="24"/>
          <w:szCs w:val="24"/>
        </w:rPr>
      </w:pPr>
      <w:r>
        <w:rPr>
          <w:rFonts w:ascii="宋体" w:hAnsi="宋体" w:hint="eastAsia"/>
          <w:sz w:val="24"/>
          <w:szCs w:val="24"/>
        </w:rPr>
        <w:t>进入圆锥破碎机的物料流向应铅垂入料</w:t>
      </w:r>
      <w:r>
        <w:rPr>
          <w:rFonts w:ascii="宋体" w:hAnsi="宋体"/>
          <w:sz w:val="24"/>
          <w:szCs w:val="24"/>
        </w:rPr>
        <w:t>，物料应落入分料盘中心</w:t>
      </w:r>
      <w:r>
        <w:rPr>
          <w:rFonts w:ascii="宋体" w:hAnsi="宋体" w:hint="eastAsia"/>
          <w:sz w:val="24"/>
          <w:szCs w:val="24"/>
        </w:rPr>
        <w:t>；</w:t>
      </w:r>
    </w:p>
    <w:p>
      <w:pPr>
        <w:numPr>
          <w:ilvl w:val="0"/>
          <w:numId w:val="35"/>
        </w:numPr>
        <w:spacing w:line="360" w:lineRule="auto"/>
        <w:ind w:left="0" w:firstLine="480" w:firstLineChars="200"/>
        <w:rPr>
          <w:rFonts w:ascii="宋体" w:hAnsi="宋体"/>
          <w:sz w:val="24"/>
          <w:szCs w:val="24"/>
        </w:rPr>
      </w:pPr>
      <w:r>
        <w:rPr>
          <w:rFonts w:ascii="宋体" w:hAnsi="宋体" w:hint="eastAsia"/>
          <w:sz w:val="24"/>
          <w:szCs w:val="24"/>
        </w:rPr>
        <w:t>当入料方向与上述规定的方向不一致时，入料溜管倾角应比正常情况增加5</w:t>
      </w:r>
      <w:r>
        <w:rPr>
          <w:rFonts w:ascii="宋体" w:hAnsi="宋体" w:hint="eastAsia"/>
          <w:sz w:val="24"/>
          <w:szCs w:val="24"/>
        </w:rPr>
        <w:t>°</w:t>
      </w:r>
      <w:r>
        <w:rPr>
          <w:rFonts w:ascii="宋体" w:hAnsi="宋体" w:hint="eastAsia"/>
          <w:sz w:val="24"/>
          <w:szCs w:val="24"/>
        </w:rPr>
        <w:t>～10</w:t>
      </w:r>
      <w:r>
        <w:rPr>
          <w:rFonts w:ascii="宋体" w:hAnsi="宋体" w:hint="eastAsia"/>
          <w:sz w:val="24"/>
          <w:szCs w:val="24"/>
        </w:rPr>
        <w:t>°</w:t>
      </w:r>
      <w:r>
        <w:rPr>
          <w:rFonts w:ascii="宋体" w:hAnsi="宋体" w:hint="eastAsia"/>
          <w:sz w:val="24"/>
          <w:szCs w:val="24"/>
        </w:rPr>
        <w:t>，物料含水量高时，溜管倾角应取大值。</w:t>
      </w:r>
    </w:p>
    <w:p>
      <w:pPr>
        <w:numPr>
          <w:ilvl w:val="2"/>
          <w:numId w:val="33"/>
        </w:numPr>
        <w:spacing w:line="360" w:lineRule="auto"/>
        <w:ind w:left="0" w:firstLine="0"/>
        <w:rPr>
          <w:rFonts w:ascii="宋体" w:hAnsi="宋体"/>
          <w:sz w:val="24"/>
          <w:szCs w:val="24"/>
        </w:rPr>
      </w:pPr>
      <w:r>
        <w:rPr>
          <w:rFonts w:ascii="宋体" w:hAnsi="宋体" w:hint="eastAsia"/>
          <w:sz w:val="24"/>
          <w:szCs w:val="24"/>
        </w:rPr>
        <w:t>破碎设备周围应</w:t>
      </w:r>
      <w:r>
        <w:rPr>
          <w:rFonts w:ascii="宋体" w:hAnsi="宋体"/>
          <w:sz w:val="24"/>
          <w:szCs w:val="24"/>
        </w:rPr>
        <w:t>留有</w:t>
      </w:r>
      <w:r>
        <w:rPr>
          <w:rFonts w:ascii="宋体" w:hAnsi="宋体" w:hint="eastAsia"/>
          <w:sz w:val="24"/>
          <w:szCs w:val="24"/>
        </w:rPr>
        <w:t>检维修</w:t>
      </w:r>
      <w:r>
        <w:rPr>
          <w:rFonts w:ascii="宋体" w:hAnsi="宋体"/>
          <w:sz w:val="24"/>
          <w:szCs w:val="24"/>
        </w:rPr>
        <w:t>空间</w:t>
      </w:r>
      <w:r>
        <w:rPr>
          <w:rFonts w:ascii="宋体" w:hAnsi="宋体" w:hint="eastAsia"/>
          <w:sz w:val="24"/>
          <w:szCs w:val="24"/>
        </w:rPr>
        <w:t>并</w:t>
      </w:r>
      <w:r>
        <w:rPr>
          <w:rFonts w:ascii="宋体" w:hAnsi="宋体"/>
          <w:sz w:val="24"/>
          <w:szCs w:val="24"/>
        </w:rPr>
        <w:t>配备起吊设备，</w:t>
      </w:r>
      <w:r>
        <w:rPr>
          <w:rFonts w:ascii="宋体" w:hAnsi="宋体" w:hint="eastAsia"/>
          <w:sz w:val="24"/>
          <w:szCs w:val="24"/>
        </w:rPr>
        <w:t>相邻两台破碎机间距不小于800mm。</w:t>
      </w:r>
    </w:p>
    <w:p>
      <w:pPr>
        <w:numPr>
          <w:ilvl w:val="2"/>
          <w:numId w:val="33"/>
        </w:numPr>
        <w:spacing w:line="360" w:lineRule="auto"/>
        <w:ind w:left="0" w:firstLine="0"/>
        <w:rPr>
          <w:rFonts w:ascii="宋体" w:hAnsi="宋体"/>
          <w:sz w:val="24"/>
          <w:szCs w:val="24"/>
        </w:rPr>
        <w:sectPr>
          <w:footerReference w:type="default" r:id="rId21"/>
          <w:type w:val="nextPage"/>
          <w:pgSz w:w="11906" w:h="16838"/>
          <w:pgMar w:top="1440" w:right="1800" w:bottom="1440" w:left="1800" w:header="851" w:footer="992" w:gutter="0"/>
          <w:pgNumType w:start="16"/>
          <w:cols w:space="708"/>
          <w:titlePg w:val="0"/>
          <w:docGrid w:type="lines" w:linePitch="312"/>
        </w:sectPr>
      </w:pPr>
      <w:r>
        <w:rPr>
          <w:rFonts w:ascii="宋体" w:hAnsi="宋体" w:hint="eastAsia"/>
          <w:sz w:val="24"/>
          <w:szCs w:val="24"/>
        </w:rPr>
        <w:t>破碎机上方检修用起重设备吊钩的极限位置宜比物料溜管、除尘管道高1.5m以上，如小于1.0m时，溜槽（管道）在此范围内应有一段可方便拆卸。</w:t>
      </w:r>
    </w:p>
    <w:p>
      <w:pPr>
        <w:numPr>
          <w:ilvl w:val="2"/>
          <w:numId w:val="33"/>
        </w:numPr>
        <w:spacing w:line="360" w:lineRule="auto"/>
        <w:ind w:left="0" w:firstLine="0"/>
        <w:rPr>
          <w:rFonts w:ascii="宋体" w:hAnsi="宋体"/>
          <w:sz w:val="24"/>
          <w:szCs w:val="24"/>
        </w:rPr>
      </w:pPr>
      <w:r>
        <w:rPr>
          <w:rFonts w:ascii="宋体" w:hAnsi="宋体" w:hint="eastAsia"/>
          <w:sz w:val="24"/>
          <w:szCs w:val="24"/>
        </w:rPr>
        <w:t>锤击式破碎机、环锤式破碎机及反击式破碎机入料口与上游设备间宜设置软连接，软连接的设置应满足破碎机位移及密封要求。</w:t>
      </w:r>
    </w:p>
    <w:p>
      <w:pPr>
        <w:numPr>
          <w:ilvl w:val="2"/>
          <w:numId w:val="33"/>
        </w:numPr>
        <w:spacing w:line="360" w:lineRule="auto"/>
        <w:ind w:left="0" w:firstLine="0"/>
        <w:rPr>
          <w:rFonts w:ascii="宋体" w:hAnsi="宋体"/>
          <w:sz w:val="24"/>
          <w:szCs w:val="24"/>
        </w:rPr>
      </w:pPr>
      <w:r>
        <w:rPr>
          <w:rFonts w:ascii="宋体" w:hAnsi="宋体" w:hint="eastAsia"/>
          <w:sz w:val="24"/>
          <w:szCs w:val="24"/>
        </w:rPr>
        <w:t>圆锥</w:t>
      </w:r>
      <w:r>
        <w:rPr>
          <w:rFonts w:ascii="宋体" w:hAnsi="宋体"/>
          <w:sz w:val="24"/>
          <w:szCs w:val="24"/>
        </w:rPr>
        <w:t>破碎机</w:t>
      </w:r>
      <w:r>
        <w:rPr>
          <w:rFonts w:ascii="宋体" w:hAnsi="宋体" w:hint="eastAsia"/>
          <w:sz w:val="24"/>
          <w:szCs w:val="24"/>
        </w:rPr>
        <w:t>的</w:t>
      </w:r>
      <w:r>
        <w:rPr>
          <w:rFonts w:ascii="宋体" w:hAnsi="宋体"/>
          <w:sz w:val="24"/>
          <w:szCs w:val="24"/>
        </w:rPr>
        <w:t>加油站应布置在地下，回油管的坡度不应小于</w:t>
      </w:r>
      <w:r>
        <w:rPr>
          <w:rFonts w:ascii="宋体" w:hAnsi="宋体" w:hint="eastAsia"/>
          <w:sz w:val="24"/>
          <w:szCs w:val="24"/>
        </w:rPr>
        <w:t>2.5</w:t>
      </w:r>
      <w:r>
        <w:rPr>
          <w:rFonts w:ascii="宋体" w:hAnsi="宋体"/>
          <w:sz w:val="24"/>
          <w:szCs w:val="24"/>
        </w:rPr>
        <w:t>%。地坑</w:t>
      </w:r>
      <w:r>
        <w:rPr>
          <w:rFonts w:ascii="宋体" w:hAnsi="宋体" w:hint="eastAsia"/>
          <w:sz w:val="24"/>
          <w:szCs w:val="24"/>
        </w:rPr>
        <w:t>应</w:t>
      </w:r>
      <w:r>
        <w:rPr>
          <w:rFonts w:ascii="宋体" w:hAnsi="宋体"/>
          <w:sz w:val="24"/>
          <w:szCs w:val="24"/>
        </w:rPr>
        <w:t>设盖板、爬梯及照明。</w:t>
      </w:r>
    </w:p>
    <w:p>
      <w:pPr>
        <w:numPr>
          <w:ilvl w:val="2"/>
          <w:numId w:val="33"/>
        </w:numPr>
        <w:spacing w:line="360" w:lineRule="auto"/>
        <w:ind w:left="0" w:firstLine="0"/>
        <w:rPr>
          <w:rFonts w:ascii="宋体" w:hAnsi="宋体"/>
          <w:sz w:val="24"/>
          <w:szCs w:val="24"/>
        </w:rPr>
      </w:pPr>
      <w:r>
        <w:rPr>
          <w:rFonts w:ascii="宋体" w:hAnsi="宋体" w:hint="eastAsia"/>
          <w:sz w:val="24"/>
          <w:szCs w:val="24"/>
        </w:rPr>
        <w:t>圆锥破碎机</w:t>
      </w:r>
      <w:r>
        <w:rPr>
          <w:rFonts w:ascii="宋体" w:hAnsi="宋体"/>
          <w:sz w:val="24"/>
          <w:szCs w:val="24"/>
        </w:rPr>
        <w:t>检修区域应设安</w:t>
      </w:r>
      <w:r>
        <w:rPr>
          <w:rFonts w:ascii="宋体" w:hAnsi="宋体" w:hint="eastAsia"/>
          <w:sz w:val="24"/>
          <w:szCs w:val="24"/>
        </w:rPr>
        <w:t>放椎体</w:t>
      </w:r>
      <w:r>
        <w:rPr>
          <w:rFonts w:ascii="宋体" w:hAnsi="宋体"/>
          <w:sz w:val="24"/>
          <w:szCs w:val="24"/>
        </w:rPr>
        <w:t>的支架或孔洞，数量应根据</w:t>
      </w:r>
      <w:r>
        <w:rPr>
          <w:rFonts w:ascii="宋体" w:hAnsi="宋体" w:hint="eastAsia"/>
          <w:sz w:val="24"/>
          <w:szCs w:val="24"/>
        </w:rPr>
        <w:t>同时进行</w:t>
      </w:r>
      <w:r>
        <w:rPr>
          <w:rFonts w:ascii="宋体" w:hAnsi="宋体"/>
          <w:sz w:val="24"/>
          <w:szCs w:val="24"/>
        </w:rPr>
        <w:t>检修设备的数量确定。</w:t>
      </w:r>
    </w:p>
    <w:p>
      <w:pPr>
        <w:numPr>
          <w:ilvl w:val="2"/>
          <w:numId w:val="33"/>
        </w:numPr>
        <w:spacing w:line="360" w:lineRule="auto"/>
        <w:ind w:left="0" w:firstLine="0"/>
        <w:rPr>
          <w:rFonts w:ascii="宋体" w:hAnsi="宋体"/>
          <w:sz w:val="24"/>
          <w:szCs w:val="24"/>
        </w:rPr>
      </w:pPr>
      <w:r>
        <w:rPr>
          <w:rFonts w:ascii="宋体" w:hAnsi="宋体" w:hint="eastAsia"/>
          <w:sz w:val="24"/>
          <w:szCs w:val="24"/>
        </w:rPr>
        <w:t>破碎机出料口宜采用漏斗连接，当破碎机不设置减振平台时，其漏斗尺寸应与破碎机出料口相同，漏斗上口四周应包角钢；当破碎机设置减振平台时，破碎机出料口与漏斗之间宜设软连接。</w:t>
      </w:r>
    </w:p>
    <w:p>
      <w:pPr>
        <w:numPr>
          <w:ilvl w:val="2"/>
          <w:numId w:val="33"/>
        </w:numPr>
        <w:spacing w:line="360" w:lineRule="auto"/>
        <w:ind w:left="0" w:firstLine="0"/>
        <w:rPr>
          <w:rFonts w:ascii="宋体" w:hAnsi="宋体"/>
          <w:sz w:val="24"/>
          <w:szCs w:val="24"/>
        </w:rPr>
      </w:pPr>
      <w:r>
        <w:rPr>
          <w:rFonts w:ascii="宋体" w:hAnsi="宋体" w:hint="eastAsia"/>
          <w:sz w:val="24"/>
          <w:szCs w:val="24"/>
        </w:rPr>
        <w:t>筛分设备进料溜管的布置应满足以下要求：</w:t>
      </w:r>
    </w:p>
    <w:p>
      <w:pPr>
        <w:numPr>
          <w:ilvl w:val="0"/>
          <w:numId w:val="36"/>
        </w:numPr>
        <w:spacing w:line="360" w:lineRule="auto"/>
        <w:ind w:left="0" w:firstLine="480" w:firstLineChars="200"/>
        <w:rPr>
          <w:rFonts w:ascii="宋体" w:hAnsi="宋体"/>
          <w:sz w:val="24"/>
          <w:szCs w:val="24"/>
        </w:rPr>
      </w:pPr>
      <w:r>
        <w:rPr>
          <w:rFonts w:ascii="宋体" w:hAnsi="宋体" w:hint="eastAsia"/>
          <w:sz w:val="24"/>
          <w:szCs w:val="24"/>
        </w:rPr>
        <w:t>进料方向应与筛面倾斜角度或筛网上物料运行方向一致；</w:t>
      </w:r>
    </w:p>
    <w:p>
      <w:pPr>
        <w:numPr>
          <w:ilvl w:val="0"/>
          <w:numId w:val="36"/>
        </w:numPr>
        <w:spacing w:line="360" w:lineRule="auto"/>
        <w:ind w:left="0" w:firstLine="480" w:firstLineChars="200"/>
        <w:rPr>
          <w:rFonts w:ascii="宋体" w:hAnsi="宋体"/>
          <w:sz w:val="24"/>
          <w:szCs w:val="24"/>
        </w:rPr>
      </w:pPr>
      <w:r>
        <w:rPr>
          <w:rFonts w:ascii="宋体" w:hAnsi="宋体" w:hint="eastAsia"/>
          <w:sz w:val="24"/>
          <w:szCs w:val="24"/>
        </w:rPr>
        <w:t>应具有使料流不以较大落差垂直冲击筛网的措施；</w:t>
      </w:r>
    </w:p>
    <w:p>
      <w:pPr>
        <w:numPr>
          <w:ilvl w:val="0"/>
          <w:numId w:val="36"/>
        </w:numPr>
        <w:spacing w:line="360" w:lineRule="auto"/>
        <w:ind w:left="0" w:firstLine="480" w:firstLineChars="200"/>
        <w:rPr>
          <w:rFonts w:ascii="宋体" w:hAnsi="宋体"/>
          <w:sz w:val="24"/>
          <w:szCs w:val="24"/>
        </w:rPr>
      </w:pPr>
      <w:r>
        <w:rPr>
          <w:rFonts w:ascii="宋体" w:hAnsi="宋体" w:hint="eastAsia"/>
          <w:sz w:val="24"/>
          <w:szCs w:val="24"/>
        </w:rPr>
        <w:t>与筛分设备相接段的溜管倾角，不应小于55</w:t>
      </w:r>
      <w:r>
        <w:rPr>
          <w:rFonts w:ascii="宋体" w:hAnsi="宋体" w:hint="eastAsia"/>
          <w:sz w:val="24"/>
          <w:szCs w:val="24"/>
        </w:rPr>
        <w:t>°</w:t>
      </w:r>
      <w:r>
        <w:rPr>
          <w:rFonts w:ascii="宋体" w:hAnsi="宋体" w:hint="eastAsia"/>
          <w:sz w:val="24"/>
          <w:szCs w:val="24"/>
        </w:rPr>
        <w:t>。</w:t>
      </w:r>
    </w:p>
    <w:p>
      <w:pPr>
        <w:numPr>
          <w:ilvl w:val="2"/>
          <w:numId w:val="33"/>
        </w:numPr>
        <w:spacing w:line="360" w:lineRule="auto"/>
        <w:ind w:left="0" w:firstLine="0"/>
        <w:rPr>
          <w:rFonts w:ascii="宋体" w:hAnsi="宋体"/>
          <w:sz w:val="24"/>
          <w:szCs w:val="24"/>
        </w:rPr>
      </w:pPr>
      <w:r>
        <w:rPr>
          <w:rFonts w:ascii="宋体" w:hAnsi="宋体" w:hint="eastAsia"/>
          <w:sz w:val="24"/>
          <w:szCs w:val="24"/>
        </w:rPr>
        <w:t>筛分设备的布置，应留有更换筛网和检修筛网的操作空间。</w:t>
      </w:r>
    </w:p>
    <w:p>
      <w:pPr>
        <w:numPr>
          <w:ilvl w:val="2"/>
          <w:numId w:val="33"/>
        </w:numPr>
        <w:spacing w:line="360" w:lineRule="auto"/>
        <w:ind w:left="0" w:firstLine="0"/>
        <w:rPr>
          <w:rFonts w:ascii="宋体" w:hAnsi="宋体"/>
          <w:sz w:val="24"/>
          <w:szCs w:val="24"/>
        </w:rPr>
      </w:pPr>
      <w:r>
        <w:rPr>
          <w:rFonts w:ascii="宋体" w:hAnsi="宋体" w:hint="eastAsia"/>
          <w:sz w:val="24"/>
          <w:szCs w:val="24"/>
        </w:rPr>
        <w:t>大型筛分设备宜设检修激振器或电动机的操作平台。筛分机上部防尘罩宜设置检查门，防尘罩两侧应设置操作平台。</w:t>
      </w:r>
    </w:p>
    <w:p>
      <w:pPr>
        <w:numPr>
          <w:ilvl w:val="2"/>
          <w:numId w:val="33"/>
        </w:numPr>
        <w:spacing w:line="360" w:lineRule="auto"/>
        <w:ind w:left="0" w:firstLine="0"/>
        <w:rPr>
          <w:rFonts w:ascii="宋体" w:hAnsi="宋体"/>
          <w:sz w:val="24"/>
          <w:szCs w:val="24"/>
        </w:rPr>
      </w:pPr>
      <w:r>
        <w:rPr>
          <w:rFonts w:ascii="宋体" w:hAnsi="宋体" w:hint="eastAsia"/>
          <w:sz w:val="24"/>
          <w:szCs w:val="24"/>
        </w:rPr>
        <w:t>筛分机进出料口是否设软连接，应根据其筛网结构及与壳体的连接形式来确定。软连接的具体要求应满足筛分机位移及密封要求。</w:t>
      </w:r>
    </w:p>
    <w:p>
      <w:pPr>
        <w:numPr>
          <w:ilvl w:val="2"/>
          <w:numId w:val="33"/>
        </w:numPr>
        <w:spacing w:line="360" w:lineRule="auto"/>
        <w:ind w:left="0" w:firstLine="0"/>
        <w:rPr>
          <w:rFonts w:ascii="宋体" w:hAnsi="宋体"/>
          <w:sz w:val="24"/>
          <w:szCs w:val="24"/>
        </w:rPr>
      </w:pPr>
      <w:r>
        <w:rPr>
          <w:rFonts w:ascii="宋体" w:hAnsi="宋体" w:hint="eastAsia"/>
          <w:sz w:val="24"/>
          <w:szCs w:val="24"/>
        </w:rPr>
        <w:t>筛下漏斗与筛框无软连接时，漏斗开口尺寸宜比筛框每边宽0.05m～0.15m，长度方向每边长0.1m，座筛筛框伸入漏斗0.05m～0.10m，吊筛筛框底边与漏斗上口边留有0.03m的间隙。当采用软连接时，筛下漏斗与筛框尺寸应一致，软连接长度不宜小于0.15m。</w:t>
      </w:r>
    </w:p>
    <w:p>
      <w:pPr>
        <w:numPr>
          <w:ilvl w:val="2"/>
          <w:numId w:val="33"/>
        </w:numPr>
        <w:spacing w:line="360" w:lineRule="auto"/>
        <w:ind w:left="0" w:firstLine="0"/>
        <w:rPr>
          <w:rFonts w:ascii="宋体" w:hAnsi="宋体" w:hint="eastAsia"/>
          <w:sz w:val="24"/>
          <w:szCs w:val="24"/>
        </w:rPr>
      </w:pPr>
      <w:r>
        <w:rPr>
          <w:rFonts w:ascii="宋体" w:hAnsi="宋体" w:hint="eastAsia"/>
          <w:sz w:val="24"/>
          <w:szCs w:val="24"/>
        </w:rPr>
        <w:t>破碎筛分设备前后溜管或料斗容易堵料的部位应设置助流设施。</w:t>
      </w:r>
    </w:p>
    <w:p>
      <w:pPr>
        <w:pStyle w:val="Subtitle"/>
        <w:numPr>
          <w:ilvl w:val="1"/>
          <w:numId w:val="30"/>
        </w:numPr>
        <w:spacing w:before="0" w:after="0" w:line="360" w:lineRule="auto"/>
        <w:ind w:left="0" w:firstLine="241"/>
        <w:rPr>
          <w:rFonts w:ascii="宋体" w:hAnsi="宋体" w:hint="eastAsia"/>
          <w:kern w:val="0"/>
          <w:sz w:val="24"/>
          <w:szCs w:val="24"/>
        </w:rPr>
      </w:pPr>
      <w:bookmarkStart w:id="37" w:name="_Toc8998353"/>
      <w:bookmarkStart w:id="38" w:name="_Toc9416755"/>
      <w:r>
        <w:rPr>
          <w:rFonts w:ascii="宋体" w:hAnsi="宋体" w:hint="eastAsia"/>
          <w:kern w:val="0"/>
          <w:sz w:val="24"/>
          <w:szCs w:val="24"/>
        </w:rPr>
        <w:t>磨粉厂房</w:t>
      </w:r>
      <w:bookmarkEnd w:id="37"/>
      <w:bookmarkEnd w:id="38"/>
    </w:p>
    <w:p>
      <w:pPr>
        <w:numPr>
          <w:ilvl w:val="2"/>
          <w:numId w:val="37"/>
        </w:numPr>
        <w:spacing w:line="360" w:lineRule="auto"/>
        <w:ind w:left="0" w:firstLine="0"/>
        <w:rPr>
          <w:rFonts w:ascii="宋体" w:hAnsi="宋体"/>
          <w:sz w:val="24"/>
          <w:szCs w:val="24"/>
        </w:rPr>
      </w:pPr>
      <w:r>
        <w:rPr>
          <w:rFonts w:ascii="宋体" w:hAnsi="宋体" w:hint="eastAsia"/>
          <w:sz w:val="24"/>
          <w:szCs w:val="24"/>
        </w:rPr>
        <w:t>磨粉厂房应结合燃烧炉、缓冲料仓和管道合理布置，同时兼顾检修设施、操作间、控制室等设施。</w:t>
      </w:r>
    </w:p>
    <w:p>
      <w:pPr>
        <w:numPr>
          <w:ilvl w:val="2"/>
          <w:numId w:val="37"/>
        </w:numPr>
        <w:spacing w:line="360" w:lineRule="auto"/>
        <w:ind w:left="0" w:firstLine="0"/>
        <w:rPr>
          <w:rFonts w:ascii="宋体" w:hAnsi="宋体"/>
          <w:sz w:val="24"/>
          <w:szCs w:val="24"/>
        </w:rPr>
      </w:pPr>
      <w:r>
        <w:rPr>
          <w:rFonts w:ascii="宋体" w:hAnsi="宋体" w:hint="eastAsia"/>
          <w:sz w:val="24"/>
          <w:szCs w:val="24"/>
        </w:rPr>
        <w:t>磨机宜安装在厂房底层平面，磨机距墙（柱）或相邻设备的距离不小于筒体直径的1.5倍，相邻两台磨机中心线的距离不小于筒体直径的3倍～5倍。</w:t>
      </w:r>
    </w:p>
    <w:p>
      <w:pPr>
        <w:numPr>
          <w:ilvl w:val="2"/>
          <w:numId w:val="37"/>
        </w:numPr>
        <w:spacing w:line="360" w:lineRule="auto"/>
        <w:ind w:left="0" w:firstLine="0"/>
        <w:rPr>
          <w:rFonts w:ascii="宋体" w:hAnsi="宋体"/>
          <w:sz w:val="24"/>
          <w:szCs w:val="24"/>
        </w:rPr>
        <w:sectPr>
          <w:footerReference w:type="default" r:id="rId22"/>
          <w:type w:val="nextPage"/>
          <w:pgSz w:w="11906" w:h="16838"/>
          <w:pgMar w:top="1440" w:right="1800" w:bottom="1440" w:left="1800" w:header="851" w:footer="992" w:gutter="0"/>
          <w:pgNumType w:start="17"/>
          <w:cols w:space="708"/>
          <w:titlePg w:val="0"/>
          <w:docGrid w:type="lines" w:linePitch="312"/>
        </w:sectPr>
      </w:pPr>
    </w:p>
    <w:p>
      <w:pPr>
        <w:numPr>
          <w:ilvl w:val="0"/>
          <w:numId w:val="0"/>
        </w:numPr>
        <w:spacing w:line="360" w:lineRule="auto"/>
        <w:ind w:left="567" w:firstLine="0"/>
        <w:rPr>
          <w:rFonts w:ascii="宋体" w:hAnsi="宋体"/>
          <w:sz w:val="24"/>
          <w:szCs w:val="24"/>
        </w:rPr>
      </w:pPr>
      <w:r>
        <w:rPr>
          <w:rFonts w:ascii="宋体" w:hAnsi="宋体" w:hint="eastAsia"/>
          <w:sz w:val="24"/>
          <w:szCs w:val="24"/>
        </w:rPr>
        <w:t>磨机中心高度不小于磨机直径的0.8倍～1倍，磨机筒体至地面的距离不小于</w:t>
      </w:r>
      <w:r>
        <w:rPr>
          <w:rFonts w:ascii="宋体" w:hAnsi="宋体"/>
          <w:sz w:val="24"/>
          <w:szCs w:val="24"/>
        </w:rPr>
        <w:t>0.8m</w:t>
      </w:r>
      <w:r>
        <w:rPr>
          <w:rFonts w:ascii="宋体" w:hAnsi="宋体" w:hint="eastAsia"/>
          <w:sz w:val="24"/>
          <w:szCs w:val="24"/>
        </w:rPr>
        <w:t>，小型磨机可适当降低。</w:t>
      </w:r>
    </w:p>
    <w:p>
      <w:pPr>
        <w:numPr>
          <w:ilvl w:val="2"/>
          <w:numId w:val="37"/>
        </w:numPr>
        <w:spacing w:line="360" w:lineRule="auto"/>
        <w:ind w:left="0" w:firstLine="0"/>
        <w:rPr>
          <w:rFonts w:ascii="宋体" w:hAnsi="宋体"/>
          <w:sz w:val="24"/>
          <w:szCs w:val="24"/>
        </w:rPr>
      </w:pPr>
      <w:r>
        <w:rPr>
          <w:rFonts w:ascii="宋体" w:hAnsi="宋体" w:hint="eastAsia"/>
          <w:sz w:val="24"/>
          <w:szCs w:val="24"/>
        </w:rPr>
        <w:t>磨机油泵站的位置应考虑回油管的坡度不小于2.5%，油泵站可布置在地面以下，并设盖板、爬梯及照明设施。</w:t>
      </w:r>
    </w:p>
    <w:p>
      <w:pPr>
        <w:numPr>
          <w:ilvl w:val="2"/>
          <w:numId w:val="37"/>
        </w:numPr>
        <w:spacing w:line="360" w:lineRule="auto"/>
        <w:ind w:left="0" w:firstLine="0"/>
        <w:rPr>
          <w:rFonts w:ascii="宋体" w:hAnsi="宋体"/>
          <w:sz w:val="24"/>
          <w:szCs w:val="24"/>
        </w:rPr>
      </w:pPr>
      <w:r>
        <w:rPr>
          <w:rFonts w:ascii="宋体" w:hAnsi="宋体" w:hint="eastAsia"/>
          <w:sz w:val="24"/>
          <w:szCs w:val="24"/>
        </w:rPr>
        <w:t>厂房内应设置检修起吊设施、检修场地以及设备和部件所需的运输通道。</w:t>
      </w:r>
    </w:p>
    <w:p>
      <w:pPr>
        <w:numPr>
          <w:ilvl w:val="2"/>
          <w:numId w:val="37"/>
        </w:numPr>
        <w:spacing w:line="360" w:lineRule="auto"/>
        <w:ind w:left="0" w:firstLine="0"/>
        <w:rPr>
          <w:rFonts w:ascii="宋体" w:hAnsi="宋体"/>
          <w:sz w:val="24"/>
          <w:szCs w:val="24"/>
        </w:rPr>
      </w:pPr>
      <w:r>
        <w:rPr>
          <w:rFonts w:ascii="宋体" w:hAnsi="宋体" w:hint="eastAsia"/>
          <w:sz w:val="24"/>
          <w:szCs w:val="24"/>
        </w:rPr>
        <w:t>燃烧炉的位置应布置在磨粉厂房的下风向。</w:t>
      </w:r>
    </w:p>
    <w:p>
      <w:pPr>
        <w:numPr>
          <w:ilvl w:val="2"/>
          <w:numId w:val="37"/>
        </w:numPr>
        <w:spacing w:line="360" w:lineRule="auto"/>
        <w:ind w:left="0" w:firstLine="0"/>
        <w:rPr>
          <w:rFonts w:ascii="宋体" w:hAnsi="宋体"/>
          <w:sz w:val="24"/>
          <w:szCs w:val="24"/>
        </w:rPr>
      </w:pPr>
      <w:r>
        <w:rPr>
          <w:rFonts w:ascii="宋体" w:hAnsi="宋体" w:hint="eastAsia"/>
          <w:sz w:val="24"/>
          <w:szCs w:val="24"/>
        </w:rPr>
        <w:t>风扫磨系统风管应尽量少拐弯，风管的倾角不应小于50</w:t>
      </w:r>
      <w:r>
        <w:rPr>
          <w:rFonts w:ascii="宋体" w:hAnsi="宋体" w:hint="eastAsia"/>
          <w:sz w:val="24"/>
          <w:szCs w:val="24"/>
        </w:rPr>
        <w:t>°</w:t>
      </w:r>
      <w:r>
        <w:rPr>
          <w:rFonts w:ascii="宋体" w:hAnsi="宋体" w:hint="eastAsia"/>
          <w:sz w:val="24"/>
          <w:szCs w:val="24"/>
        </w:rPr>
        <w:t>，磨机至选粉器风管宜垂直布置，选粉器到磨头的回料管倾角不应小于50</w:t>
      </w:r>
      <w:r>
        <w:rPr>
          <w:rFonts w:ascii="宋体" w:hAnsi="宋体" w:hint="eastAsia"/>
          <w:sz w:val="24"/>
          <w:szCs w:val="24"/>
        </w:rPr>
        <w:t>°</w:t>
      </w:r>
      <w:r>
        <w:rPr>
          <w:rFonts w:ascii="宋体" w:hAnsi="宋体" w:hint="eastAsia"/>
          <w:sz w:val="24"/>
          <w:szCs w:val="24"/>
        </w:rPr>
        <w:t>。可采用返料输送机代替回料管。</w:t>
      </w:r>
    </w:p>
    <w:p>
      <w:pPr>
        <w:numPr>
          <w:ilvl w:val="2"/>
          <w:numId w:val="37"/>
        </w:numPr>
        <w:spacing w:line="360" w:lineRule="auto"/>
        <w:ind w:left="0" w:firstLine="0"/>
        <w:rPr>
          <w:rFonts w:ascii="宋体" w:hAnsi="宋体"/>
          <w:sz w:val="24"/>
          <w:szCs w:val="24"/>
        </w:rPr>
      </w:pPr>
      <w:r>
        <w:rPr>
          <w:rFonts w:ascii="宋体" w:hAnsi="宋体" w:hint="eastAsia"/>
          <w:sz w:val="24"/>
          <w:szCs w:val="24"/>
        </w:rPr>
        <w:t>湿法磨厂房内应有排水沟和集渣坑，地面坡度不小于2%。</w:t>
      </w:r>
    </w:p>
    <w:p>
      <w:pPr>
        <w:numPr>
          <w:ilvl w:val="2"/>
          <w:numId w:val="37"/>
        </w:numPr>
        <w:spacing w:line="360" w:lineRule="auto"/>
        <w:ind w:left="0" w:firstLine="0"/>
        <w:rPr>
          <w:rFonts w:ascii="宋体" w:hAnsi="宋体"/>
          <w:sz w:val="24"/>
          <w:szCs w:val="24"/>
        </w:rPr>
      </w:pPr>
      <w:r>
        <w:rPr>
          <w:rFonts w:ascii="宋体" w:hAnsi="宋体" w:hint="eastAsia"/>
          <w:sz w:val="24"/>
          <w:szCs w:val="24"/>
        </w:rPr>
        <w:t>选粉器的布置应考虑锥体部分的检修和上部风叶的调节，选粉器至磨头的回料管应安装锁气器。</w:t>
      </w:r>
    </w:p>
    <w:p>
      <w:pPr>
        <w:numPr>
          <w:ilvl w:val="2"/>
          <w:numId w:val="37"/>
        </w:numPr>
        <w:spacing w:line="360" w:lineRule="auto"/>
        <w:ind w:left="0" w:firstLine="0"/>
        <w:rPr>
          <w:rFonts w:ascii="宋体" w:hAnsi="宋体" w:hint="eastAsia"/>
          <w:sz w:val="24"/>
          <w:szCs w:val="24"/>
        </w:rPr>
      </w:pPr>
      <w:r>
        <w:rPr>
          <w:rFonts w:ascii="宋体" w:hAnsi="宋体" w:hint="eastAsia"/>
          <w:sz w:val="24"/>
          <w:szCs w:val="24"/>
        </w:rPr>
        <w:t>旋风分离器可露天布置，出口处应安装锁气器和出料设备。</w:t>
      </w:r>
    </w:p>
    <w:p>
      <w:pPr>
        <w:pStyle w:val="Subtitle"/>
        <w:numPr>
          <w:ilvl w:val="1"/>
          <w:numId w:val="30"/>
        </w:numPr>
        <w:spacing w:before="0" w:after="0" w:line="360" w:lineRule="auto"/>
        <w:ind w:left="0" w:firstLine="241"/>
        <w:rPr>
          <w:rFonts w:ascii="宋体" w:hAnsi="宋体" w:hint="eastAsia"/>
          <w:kern w:val="0"/>
          <w:sz w:val="24"/>
          <w:szCs w:val="24"/>
        </w:rPr>
      </w:pPr>
      <w:bookmarkStart w:id="39" w:name="_Toc9416756"/>
      <w:bookmarkStart w:id="40" w:name="_Toc8998354"/>
      <w:r>
        <w:rPr>
          <w:rFonts w:ascii="宋体" w:hAnsi="宋体" w:hint="eastAsia"/>
          <w:kern w:val="0"/>
          <w:sz w:val="24"/>
          <w:szCs w:val="24"/>
        </w:rPr>
        <w:t>干燥厂房</w:t>
      </w:r>
      <w:bookmarkEnd w:id="40"/>
      <w:bookmarkEnd w:id="39"/>
    </w:p>
    <w:p>
      <w:pPr>
        <w:numPr>
          <w:ilvl w:val="2"/>
          <w:numId w:val="38"/>
        </w:numPr>
        <w:spacing w:line="360" w:lineRule="auto"/>
        <w:ind w:left="0" w:firstLine="0"/>
        <w:rPr>
          <w:rFonts w:ascii="宋体" w:hAnsi="宋体"/>
          <w:sz w:val="24"/>
          <w:szCs w:val="24"/>
        </w:rPr>
      </w:pPr>
      <w:r>
        <w:rPr>
          <w:rFonts w:ascii="宋体" w:hAnsi="宋体" w:hint="eastAsia"/>
          <w:sz w:val="24"/>
          <w:szCs w:val="24"/>
        </w:rPr>
        <w:t>干燥厂房的布置应考虑通风、防火、降温、设备检修等因素，留有工程扩建的余量。</w:t>
      </w:r>
    </w:p>
    <w:p>
      <w:pPr>
        <w:numPr>
          <w:ilvl w:val="2"/>
          <w:numId w:val="38"/>
        </w:numPr>
        <w:spacing w:line="360" w:lineRule="auto"/>
        <w:ind w:left="0" w:firstLine="0"/>
        <w:rPr>
          <w:rFonts w:ascii="宋体" w:hAnsi="宋体"/>
          <w:sz w:val="24"/>
          <w:szCs w:val="24"/>
        </w:rPr>
      </w:pPr>
      <w:r>
        <w:rPr>
          <w:rFonts w:ascii="宋体" w:hAnsi="宋体" w:hint="eastAsia"/>
          <w:sz w:val="24"/>
          <w:szCs w:val="24"/>
        </w:rPr>
        <w:t>干燥机距墙（柱）的距离应不小于设备外形尺寸的1.5倍，相邻两台干燥机的中心线距离不小于筒体直径的3倍～5倍，干燥机规格大时可取小值。</w:t>
      </w:r>
    </w:p>
    <w:p>
      <w:pPr>
        <w:numPr>
          <w:ilvl w:val="2"/>
          <w:numId w:val="38"/>
        </w:numPr>
        <w:spacing w:line="360" w:lineRule="auto"/>
        <w:ind w:left="0" w:firstLine="0"/>
        <w:rPr>
          <w:rFonts w:ascii="宋体" w:hAnsi="宋体"/>
          <w:sz w:val="24"/>
          <w:szCs w:val="24"/>
        </w:rPr>
      </w:pPr>
      <w:r>
        <w:rPr>
          <w:rFonts w:ascii="宋体" w:hAnsi="宋体" w:hint="eastAsia"/>
          <w:sz w:val="24"/>
          <w:szCs w:val="24"/>
        </w:rPr>
        <w:t>热风炉应与干燥机隔开布置，并处于主导风向的下风向。</w:t>
      </w:r>
    </w:p>
    <w:p>
      <w:pPr>
        <w:numPr>
          <w:ilvl w:val="2"/>
          <w:numId w:val="38"/>
        </w:numPr>
        <w:spacing w:line="360" w:lineRule="auto"/>
        <w:ind w:left="0" w:firstLine="0"/>
        <w:rPr>
          <w:rFonts w:ascii="宋体" w:hAnsi="宋体" w:hint="eastAsia"/>
          <w:sz w:val="24"/>
          <w:szCs w:val="24"/>
        </w:rPr>
        <w:sectPr>
          <w:footerReference w:type="default" r:id="rId23"/>
          <w:type w:val="nextPage"/>
          <w:pgSz w:w="11906" w:h="16838"/>
          <w:pgMar w:top="1440" w:right="1800" w:bottom="1440" w:left="1800" w:header="851" w:footer="992" w:gutter="0"/>
          <w:pgNumType w:start="18"/>
          <w:cols w:space="708"/>
          <w:titlePg w:val="0"/>
          <w:docGrid w:type="lines" w:linePitch="312"/>
        </w:sectPr>
      </w:pPr>
      <w:r>
        <w:rPr>
          <w:rFonts w:ascii="宋体" w:hAnsi="宋体" w:hint="eastAsia"/>
          <w:sz w:val="24"/>
          <w:szCs w:val="24"/>
        </w:rPr>
        <w:t>干燥厂房内</w:t>
      </w:r>
      <w:r>
        <w:rPr>
          <w:rFonts w:ascii="宋体" w:hAnsi="宋体"/>
          <w:sz w:val="24"/>
          <w:szCs w:val="24"/>
        </w:rPr>
        <w:t>应有设备</w:t>
      </w:r>
      <w:r>
        <w:rPr>
          <w:rFonts w:ascii="宋体" w:hAnsi="宋体" w:hint="eastAsia"/>
          <w:sz w:val="24"/>
          <w:szCs w:val="24"/>
        </w:rPr>
        <w:t>检修用的</w:t>
      </w:r>
      <w:r>
        <w:rPr>
          <w:rFonts w:ascii="宋体" w:hAnsi="宋体"/>
          <w:sz w:val="24"/>
          <w:szCs w:val="24"/>
        </w:rPr>
        <w:t>起吊设施。</w:t>
      </w:r>
    </w:p>
    <w:p>
      <w:pPr>
        <w:pStyle w:val="Heading1"/>
        <w:numPr>
          <w:ilvl w:val="0"/>
          <w:numId w:val="0"/>
        </w:numPr>
        <w:spacing w:before="120" w:after="120" w:line="360" w:lineRule="auto"/>
        <w:ind w:left="425" w:firstLine="281"/>
        <w:jc w:val="center"/>
        <w:rPr>
          <w:rFonts w:ascii="宋体" w:hAnsi="宋体" w:hint="eastAsia"/>
          <w:sz w:val="28"/>
          <w:szCs w:val="28"/>
        </w:rPr>
      </w:pPr>
      <w:bookmarkStart w:id="41" w:name="_Toc8998355"/>
      <w:bookmarkStart w:id="42" w:name="_Toc9416757"/>
      <w:r>
        <w:rPr>
          <w:rFonts w:ascii="宋体" w:hAnsi="宋体" w:hint="eastAsia"/>
          <w:sz w:val="28"/>
          <w:szCs w:val="28"/>
        </w:rPr>
        <w:t>检修设施</w:t>
      </w:r>
      <w:bookmarkEnd w:id="41"/>
      <w:bookmarkEnd w:id="42"/>
    </w:p>
    <w:p>
      <w:pPr>
        <w:pStyle w:val="Subtitle"/>
        <w:numPr>
          <w:ilvl w:val="1"/>
          <w:numId w:val="39"/>
        </w:numPr>
        <w:spacing w:before="0" w:after="0" w:line="360" w:lineRule="auto"/>
        <w:ind w:left="0" w:firstLine="241"/>
        <w:rPr>
          <w:rFonts w:ascii="宋体" w:hAnsi="宋体" w:hint="eastAsia"/>
          <w:kern w:val="0"/>
          <w:sz w:val="24"/>
          <w:szCs w:val="24"/>
        </w:rPr>
      </w:pPr>
      <w:bookmarkStart w:id="43" w:name="_Toc8998356"/>
      <w:bookmarkStart w:id="44" w:name="_Toc9416758"/>
      <w:r>
        <w:rPr>
          <w:rFonts w:ascii="宋体" w:hAnsi="宋体" w:hint="eastAsia"/>
          <w:kern w:val="0"/>
          <w:sz w:val="24"/>
          <w:szCs w:val="24"/>
        </w:rPr>
        <w:t>一般规定</w:t>
      </w:r>
      <w:bookmarkEnd w:id="43"/>
      <w:bookmarkEnd w:id="44"/>
    </w:p>
    <w:p>
      <w:pPr>
        <w:numPr>
          <w:ilvl w:val="2"/>
          <w:numId w:val="40"/>
        </w:numPr>
        <w:spacing w:line="360" w:lineRule="auto"/>
        <w:ind w:left="0" w:firstLine="0"/>
        <w:rPr>
          <w:rFonts w:ascii="宋体" w:hAnsi="宋体"/>
          <w:sz w:val="24"/>
          <w:szCs w:val="24"/>
        </w:rPr>
      </w:pPr>
      <w:r>
        <w:rPr>
          <w:rFonts w:ascii="宋体" w:hAnsi="宋体" w:hint="eastAsia"/>
          <w:sz w:val="24"/>
          <w:szCs w:val="24"/>
        </w:rPr>
        <w:t>检修</w:t>
      </w:r>
      <w:r>
        <w:rPr>
          <w:rFonts w:ascii="宋体" w:hAnsi="宋体"/>
          <w:sz w:val="24"/>
          <w:szCs w:val="24"/>
        </w:rPr>
        <w:t>起重设备应根据设备类型、设备检修频繁程度、设备台数、环境特性等因素进行选择。</w:t>
      </w:r>
    </w:p>
    <w:p>
      <w:pPr>
        <w:numPr>
          <w:ilvl w:val="2"/>
          <w:numId w:val="40"/>
        </w:numPr>
        <w:spacing w:line="360" w:lineRule="auto"/>
        <w:ind w:left="0" w:firstLine="0"/>
        <w:rPr>
          <w:rFonts w:ascii="宋体" w:hAnsi="宋体"/>
          <w:sz w:val="24"/>
          <w:szCs w:val="24"/>
        </w:rPr>
      </w:pPr>
      <w:r>
        <w:rPr>
          <w:rFonts w:ascii="宋体" w:hAnsi="宋体" w:hint="eastAsia"/>
          <w:sz w:val="24"/>
          <w:szCs w:val="24"/>
        </w:rPr>
        <w:t>起重设备的选用应符合《特种设备质量监督与安全监察规定》的要求。</w:t>
      </w:r>
    </w:p>
    <w:p>
      <w:pPr>
        <w:numPr>
          <w:ilvl w:val="2"/>
          <w:numId w:val="40"/>
        </w:numPr>
        <w:spacing w:line="360" w:lineRule="auto"/>
        <w:ind w:left="0" w:firstLine="0"/>
        <w:rPr>
          <w:rFonts w:ascii="宋体" w:hAnsi="宋体"/>
          <w:sz w:val="24"/>
          <w:szCs w:val="24"/>
        </w:rPr>
      </w:pPr>
      <w:r>
        <w:rPr>
          <w:rFonts w:ascii="宋体" w:hAnsi="宋体"/>
          <w:sz w:val="24"/>
          <w:szCs w:val="24"/>
        </w:rPr>
        <w:t>起重</w:t>
      </w:r>
      <w:r>
        <w:rPr>
          <w:rFonts w:ascii="宋体" w:hAnsi="宋体" w:hint="eastAsia"/>
          <w:sz w:val="24"/>
          <w:szCs w:val="24"/>
        </w:rPr>
        <w:t>设备</w:t>
      </w:r>
      <w:r>
        <w:rPr>
          <w:rFonts w:ascii="宋体" w:hAnsi="宋体"/>
          <w:sz w:val="24"/>
          <w:szCs w:val="24"/>
        </w:rPr>
        <w:t>的起重量应按检修时最大起吊零部件</w:t>
      </w:r>
      <w:r>
        <w:rPr>
          <w:rFonts w:ascii="宋体" w:hAnsi="宋体" w:hint="eastAsia"/>
          <w:sz w:val="24"/>
          <w:szCs w:val="24"/>
        </w:rPr>
        <w:t>的重量</w:t>
      </w:r>
      <w:r>
        <w:rPr>
          <w:rFonts w:ascii="宋体" w:hAnsi="宋体"/>
          <w:sz w:val="24"/>
          <w:szCs w:val="24"/>
        </w:rPr>
        <w:t>确定</w:t>
      </w:r>
      <w:r>
        <w:rPr>
          <w:rFonts w:ascii="宋体" w:hAnsi="宋体" w:hint="eastAsia"/>
          <w:sz w:val="24"/>
          <w:szCs w:val="24"/>
        </w:rPr>
        <w:t>。</w:t>
      </w:r>
    </w:p>
    <w:p>
      <w:pPr>
        <w:numPr>
          <w:ilvl w:val="2"/>
          <w:numId w:val="40"/>
        </w:numPr>
        <w:spacing w:line="360" w:lineRule="auto"/>
        <w:ind w:left="0" w:firstLine="0"/>
        <w:rPr>
          <w:rFonts w:ascii="宋体" w:hAnsi="宋体"/>
          <w:sz w:val="24"/>
          <w:szCs w:val="24"/>
        </w:rPr>
      </w:pPr>
      <w:r>
        <w:rPr>
          <w:rFonts w:ascii="宋体" w:hAnsi="宋体" w:hint="eastAsia"/>
          <w:sz w:val="24"/>
          <w:szCs w:val="24"/>
        </w:rPr>
        <w:t>检修用电动起重机宜按整机工作级别A4选用。</w:t>
      </w:r>
    </w:p>
    <w:p>
      <w:pPr>
        <w:numPr>
          <w:ilvl w:val="2"/>
          <w:numId w:val="40"/>
        </w:numPr>
        <w:spacing w:line="360" w:lineRule="auto"/>
        <w:ind w:left="0" w:firstLine="0"/>
        <w:rPr>
          <w:rFonts w:ascii="宋体" w:hAnsi="宋体"/>
          <w:sz w:val="24"/>
          <w:szCs w:val="24"/>
        </w:rPr>
      </w:pPr>
      <w:r>
        <w:rPr>
          <w:rFonts w:ascii="宋体" w:hAnsi="宋体" w:hint="eastAsia"/>
          <w:sz w:val="24"/>
          <w:szCs w:val="24"/>
        </w:rPr>
        <w:t>桥式或梁式起重机顶部距屋架下弦的距离不小于</w:t>
      </w:r>
      <w:r>
        <w:rPr>
          <w:rFonts w:ascii="宋体" w:hAnsi="宋体"/>
          <w:sz w:val="24"/>
          <w:szCs w:val="24"/>
        </w:rPr>
        <w:t>0.3</w:t>
      </w:r>
      <w:r>
        <w:rPr>
          <w:rFonts w:ascii="宋体" w:hAnsi="宋体" w:hint="eastAsia"/>
          <w:sz w:val="24"/>
          <w:szCs w:val="24"/>
        </w:rPr>
        <w:t>m。</w:t>
      </w:r>
    </w:p>
    <w:p>
      <w:pPr>
        <w:numPr>
          <w:ilvl w:val="2"/>
          <w:numId w:val="40"/>
        </w:numPr>
        <w:spacing w:line="360" w:lineRule="auto"/>
        <w:ind w:left="0" w:firstLine="0"/>
        <w:rPr>
          <w:rFonts w:ascii="宋体" w:hAnsi="宋体"/>
          <w:sz w:val="24"/>
          <w:szCs w:val="24"/>
        </w:rPr>
      </w:pPr>
      <w:r>
        <w:rPr>
          <w:rFonts w:ascii="宋体" w:hAnsi="宋体" w:hint="eastAsia"/>
          <w:sz w:val="24"/>
          <w:szCs w:val="24"/>
        </w:rPr>
        <w:t>同一跨度内2台电动起重机的供电主滑线应有检修段及断电装置。</w:t>
      </w:r>
    </w:p>
    <w:p>
      <w:pPr>
        <w:numPr>
          <w:ilvl w:val="2"/>
          <w:numId w:val="40"/>
        </w:numPr>
        <w:spacing w:line="360" w:lineRule="auto"/>
        <w:ind w:left="0" w:firstLine="0"/>
        <w:rPr>
          <w:rFonts w:ascii="宋体" w:hAnsi="宋体"/>
          <w:sz w:val="24"/>
          <w:szCs w:val="24"/>
        </w:rPr>
      </w:pPr>
      <w:r>
        <w:rPr>
          <w:rFonts w:ascii="宋体" w:hAnsi="宋体" w:hint="eastAsia"/>
          <w:sz w:val="24"/>
          <w:szCs w:val="24"/>
        </w:rPr>
        <w:t>电动单轨起重设备的轨道应有接地措施。</w:t>
      </w:r>
    </w:p>
    <w:p>
      <w:pPr>
        <w:numPr>
          <w:ilvl w:val="2"/>
          <w:numId w:val="40"/>
        </w:numPr>
        <w:spacing w:line="360" w:lineRule="auto"/>
        <w:ind w:left="0" w:firstLine="0"/>
        <w:rPr>
          <w:rFonts w:ascii="宋体" w:hAnsi="宋体"/>
          <w:sz w:val="24"/>
          <w:szCs w:val="24"/>
        </w:rPr>
      </w:pPr>
      <w:r>
        <w:rPr>
          <w:rFonts w:ascii="宋体" w:hAnsi="宋体" w:hint="eastAsia"/>
          <w:sz w:val="24"/>
          <w:szCs w:val="24"/>
        </w:rPr>
        <w:t>起重设备的安装高度可按下式计算：</w:t>
      </w:r>
    </w:p>
    <w:p>
      <w:pPr>
        <w:spacing w:line="360" w:lineRule="auto"/>
        <w:jc w:val="right"/>
        <w:rPr>
          <w:rFonts w:ascii="宋体" w:hAnsi="宋体"/>
          <w:sz w:val="24"/>
          <w:szCs w:val="24"/>
        </w:rPr>
      </w:pPr>
      <w:r>
        <w:rPr>
          <w:rFonts w:ascii="宋体" w:hAnsi="宋体" w:hint="eastAsia"/>
          <w:sz w:val="24"/>
          <w:szCs w:val="24"/>
        </w:rPr>
        <w:t xml:space="preserve">H </w:t>
      </w:r>
      <w:r>
        <w:rPr>
          <w:rFonts w:ascii="宋体" w:hAnsi="宋体"/>
          <w:sz w:val="24"/>
          <w:szCs w:val="24"/>
        </w:rPr>
        <w:t>≥</w:t>
      </w:r>
      <w:r>
        <w:rPr>
          <w:rFonts w:ascii="宋体" w:hAnsi="宋体" w:hint="eastAsia"/>
          <w:sz w:val="24"/>
          <w:szCs w:val="24"/>
        </w:rPr>
        <w:t xml:space="preserve"> h</w:t>
      </w:r>
      <w:r>
        <w:rPr>
          <w:rFonts w:ascii="宋体" w:hAnsi="宋体" w:hint="eastAsia"/>
          <w:sz w:val="24"/>
          <w:szCs w:val="24"/>
          <w:vertAlign w:val="subscript"/>
        </w:rPr>
        <w:t>1</w:t>
      </w:r>
      <w:r>
        <w:rPr>
          <w:rFonts w:ascii="宋体" w:hAnsi="宋体" w:hint="eastAsia"/>
          <w:sz w:val="24"/>
          <w:szCs w:val="24"/>
        </w:rPr>
        <w:t xml:space="preserve"> + h</w:t>
      </w:r>
      <w:r>
        <w:rPr>
          <w:rFonts w:ascii="宋体" w:hAnsi="宋体" w:hint="eastAsia"/>
          <w:sz w:val="24"/>
          <w:szCs w:val="24"/>
          <w:vertAlign w:val="subscript"/>
        </w:rPr>
        <w:t>2</w:t>
      </w:r>
      <w:r>
        <w:rPr>
          <w:rFonts w:ascii="宋体" w:hAnsi="宋体" w:hint="eastAsia"/>
          <w:sz w:val="24"/>
          <w:szCs w:val="24"/>
        </w:rPr>
        <w:t xml:space="preserve"> + h</w:t>
      </w:r>
      <w:r>
        <w:rPr>
          <w:rFonts w:ascii="宋体" w:hAnsi="宋体" w:hint="eastAsia"/>
          <w:sz w:val="24"/>
          <w:szCs w:val="24"/>
          <w:vertAlign w:val="subscript"/>
        </w:rPr>
        <w:t>3</w:t>
      </w:r>
      <w:r>
        <w:rPr>
          <w:rFonts w:ascii="宋体" w:hAnsi="宋体" w:hint="eastAsia"/>
          <w:sz w:val="24"/>
          <w:szCs w:val="24"/>
        </w:rPr>
        <w:t xml:space="preserve"> + h</w:t>
      </w:r>
      <w:r>
        <w:rPr>
          <w:rFonts w:ascii="宋体" w:hAnsi="宋体" w:hint="eastAsia"/>
          <w:sz w:val="24"/>
          <w:szCs w:val="24"/>
          <w:vertAlign w:val="subscript"/>
        </w:rPr>
        <w:t>4</w:t>
      </w:r>
      <w:r>
        <w:rPr>
          <w:rFonts w:ascii="宋体" w:hAnsi="宋体" w:hint="eastAsia"/>
          <w:sz w:val="24"/>
          <w:szCs w:val="24"/>
        </w:rPr>
        <w:t xml:space="preserve"> + h</w:t>
      </w:r>
      <w:r>
        <w:rPr>
          <w:rFonts w:ascii="宋体" w:hAnsi="宋体" w:hint="eastAsia"/>
          <w:sz w:val="24"/>
          <w:szCs w:val="24"/>
          <w:vertAlign w:val="subscript"/>
        </w:rPr>
        <w:t>5</w:t>
      </w:r>
      <w:r>
        <w:rPr>
          <w:rFonts w:ascii="宋体" w:hAnsi="宋体" w:hint="eastAsia"/>
          <w:sz w:val="24"/>
          <w:szCs w:val="24"/>
        </w:rPr>
        <w:t xml:space="preserve"> + h</w:t>
      </w:r>
      <w:r>
        <w:rPr>
          <w:rFonts w:ascii="宋体" w:hAnsi="宋体" w:hint="eastAsia"/>
          <w:sz w:val="24"/>
          <w:szCs w:val="24"/>
          <w:vertAlign w:val="subscript"/>
        </w:rPr>
        <w:t>6</w:t>
      </w:r>
      <w:r>
        <w:rPr>
          <w:rFonts w:ascii="宋体" w:hAnsi="宋体" w:hint="eastAsia"/>
          <w:sz w:val="24"/>
          <w:szCs w:val="24"/>
        </w:rPr>
        <w:t xml:space="preserve">       </w:t>
      </w:r>
      <w:r>
        <w:rPr>
          <w:rFonts w:ascii="宋体" w:hAnsi="宋体"/>
          <w:sz w:val="24"/>
          <w:szCs w:val="24"/>
        </w:rPr>
        <w:t xml:space="preserve">  </w:t>
      </w:r>
      <w:r>
        <w:rPr>
          <w:rFonts w:ascii="宋体" w:hAnsi="宋体" w:hint="eastAsia"/>
          <w:sz w:val="24"/>
          <w:szCs w:val="24"/>
        </w:rPr>
        <w:t xml:space="preserve"> (6.1.8)</w:t>
      </w:r>
    </w:p>
    <w:p>
      <w:pPr>
        <w:widowControl/>
        <w:spacing w:line="360" w:lineRule="auto"/>
        <w:jc w:val="left"/>
        <w:rPr>
          <w:rFonts w:ascii="宋体" w:hAnsi="宋体" w:cs="宋体"/>
          <w:kern w:val="0"/>
          <w:sz w:val="24"/>
          <w:szCs w:val="24"/>
        </w:rPr>
      </w:pPr>
      <w:r>
        <w:rPr>
          <w:rFonts w:ascii="宋体" w:hAnsi="宋体" w:cs="宋体" w:hint="eastAsia"/>
          <w:kern w:val="0"/>
          <w:sz w:val="24"/>
          <w:szCs w:val="24"/>
        </w:rPr>
        <w:t>式中：H</w:t>
      </w:r>
      <w:r>
        <w:rPr>
          <w:rFonts w:ascii="宋体" w:hAnsi="宋体" w:cs="宋体" w:hint="eastAsia"/>
          <w:kern w:val="0"/>
          <w:sz w:val="24"/>
          <w:szCs w:val="24"/>
        </w:rPr>
        <w:t>——</w:t>
      </w:r>
      <w:r>
        <w:rPr>
          <w:rFonts w:ascii="宋体" w:hAnsi="宋体" w:cs="宋体" w:hint="eastAsia"/>
          <w:kern w:val="0"/>
          <w:sz w:val="24"/>
          <w:szCs w:val="24"/>
        </w:rPr>
        <w:t>起重设备轨顶至地面的高度（m）；</w:t>
      </w:r>
    </w:p>
    <w:p>
      <w:pPr>
        <w:widowControl/>
        <w:spacing w:line="360" w:lineRule="auto"/>
        <w:ind w:firstLine="720" w:firstLineChars="300"/>
        <w:jc w:val="left"/>
        <w:rPr>
          <w:rFonts w:ascii="宋体" w:hAnsi="宋体" w:cs="宋体"/>
          <w:kern w:val="0"/>
          <w:sz w:val="24"/>
          <w:szCs w:val="24"/>
        </w:rPr>
      </w:pPr>
      <w:r>
        <w:rPr>
          <w:rFonts w:ascii="宋体" w:hAnsi="宋体" w:cs="宋体" w:hint="eastAsia"/>
          <w:kern w:val="0"/>
          <w:sz w:val="24"/>
          <w:szCs w:val="24"/>
        </w:rPr>
        <w:t>h</w:t>
      </w:r>
      <w:r>
        <w:rPr>
          <w:rFonts w:ascii="宋体" w:hAnsi="宋体" w:cs="宋体" w:hint="eastAsia"/>
          <w:kern w:val="0"/>
          <w:sz w:val="24"/>
          <w:szCs w:val="24"/>
          <w:vertAlign w:val="subscript"/>
        </w:rPr>
        <w:t>1</w:t>
      </w:r>
      <w:r>
        <w:rPr>
          <w:rFonts w:ascii="宋体" w:hAnsi="宋体" w:cs="宋体" w:hint="eastAsia"/>
          <w:kern w:val="0"/>
          <w:sz w:val="24"/>
          <w:szCs w:val="24"/>
        </w:rPr>
        <w:t>——</w:t>
      </w:r>
      <w:r>
        <w:rPr>
          <w:rFonts w:ascii="宋体" w:hAnsi="宋体" w:cs="宋体" w:hint="eastAsia"/>
          <w:kern w:val="0"/>
          <w:sz w:val="24"/>
          <w:szCs w:val="24"/>
        </w:rPr>
        <w:t>设备起吊部件底面至地面的安装高度（m）；</w:t>
      </w:r>
    </w:p>
    <w:p>
      <w:pPr>
        <w:widowControl/>
        <w:spacing w:line="360" w:lineRule="auto"/>
        <w:ind w:firstLine="720" w:firstLineChars="300"/>
        <w:jc w:val="left"/>
        <w:rPr>
          <w:rFonts w:ascii="宋体" w:hAnsi="宋体" w:cs="宋体"/>
          <w:kern w:val="0"/>
          <w:sz w:val="24"/>
          <w:szCs w:val="24"/>
        </w:rPr>
      </w:pPr>
      <w:r>
        <w:rPr>
          <w:rFonts w:ascii="宋体" w:hAnsi="宋体" w:cs="宋体" w:hint="eastAsia"/>
          <w:kern w:val="0"/>
          <w:sz w:val="24"/>
          <w:szCs w:val="24"/>
        </w:rPr>
        <w:t>h</w:t>
      </w:r>
      <w:r>
        <w:rPr>
          <w:rFonts w:ascii="宋体" w:hAnsi="宋体" w:cs="宋体" w:hint="eastAsia"/>
          <w:kern w:val="0"/>
          <w:sz w:val="24"/>
          <w:szCs w:val="24"/>
          <w:vertAlign w:val="subscript"/>
        </w:rPr>
        <w:t>2</w:t>
      </w:r>
      <w:r>
        <w:rPr>
          <w:rFonts w:ascii="宋体" w:hAnsi="宋体" w:cs="宋体" w:hint="eastAsia"/>
          <w:kern w:val="0"/>
          <w:sz w:val="24"/>
          <w:szCs w:val="24"/>
        </w:rPr>
        <w:t>——</w:t>
      </w:r>
      <w:r>
        <w:rPr>
          <w:rFonts w:ascii="宋体" w:hAnsi="宋体" w:cs="宋体" w:hint="eastAsia"/>
          <w:kern w:val="0"/>
          <w:sz w:val="24"/>
          <w:szCs w:val="24"/>
        </w:rPr>
        <w:t>部件的起吊高度，一般取0.3m～0.7m，当检修部件吊出设备本体或跨越设备（其他障碍物）时应另加跨越高度（m）；</w:t>
      </w:r>
    </w:p>
    <w:p>
      <w:pPr>
        <w:widowControl/>
        <w:spacing w:line="360" w:lineRule="auto"/>
        <w:ind w:firstLine="720" w:firstLineChars="300"/>
        <w:jc w:val="left"/>
        <w:rPr>
          <w:rFonts w:ascii="宋体" w:hAnsi="宋体" w:cs="宋体"/>
          <w:kern w:val="0"/>
          <w:sz w:val="24"/>
          <w:szCs w:val="24"/>
        </w:rPr>
      </w:pPr>
      <w:r>
        <w:rPr>
          <w:rFonts w:ascii="宋体" w:hAnsi="宋体" w:cs="宋体" w:hint="eastAsia"/>
          <w:kern w:val="0"/>
          <w:sz w:val="24"/>
          <w:szCs w:val="24"/>
        </w:rPr>
        <w:t>h</w:t>
      </w:r>
      <w:r>
        <w:rPr>
          <w:rFonts w:ascii="宋体" w:hAnsi="宋体" w:cs="宋体" w:hint="eastAsia"/>
          <w:kern w:val="0"/>
          <w:sz w:val="24"/>
          <w:szCs w:val="24"/>
          <w:vertAlign w:val="subscript"/>
        </w:rPr>
        <w:t>3</w:t>
      </w:r>
      <w:r>
        <w:rPr>
          <w:rFonts w:ascii="宋体" w:hAnsi="宋体" w:cs="宋体" w:hint="eastAsia"/>
          <w:kern w:val="0"/>
          <w:sz w:val="24"/>
          <w:szCs w:val="24"/>
        </w:rPr>
        <w:t>——</w:t>
      </w:r>
      <w:r>
        <w:rPr>
          <w:rFonts w:ascii="宋体" w:hAnsi="宋体" w:cs="宋体" w:hint="eastAsia"/>
          <w:kern w:val="0"/>
          <w:sz w:val="24"/>
          <w:szCs w:val="24"/>
        </w:rPr>
        <w:t>起吊最大部件的高度（m）；</w:t>
      </w:r>
    </w:p>
    <w:p>
      <w:pPr>
        <w:widowControl/>
        <w:spacing w:line="360" w:lineRule="auto"/>
        <w:ind w:firstLine="720" w:firstLineChars="300"/>
        <w:jc w:val="left"/>
        <w:rPr>
          <w:rFonts w:ascii="宋体" w:hAnsi="宋体" w:cs="宋体"/>
          <w:kern w:val="0"/>
          <w:sz w:val="24"/>
          <w:szCs w:val="24"/>
        </w:rPr>
      </w:pPr>
      <w:r>
        <w:rPr>
          <w:rFonts w:ascii="宋体" w:hAnsi="宋体" w:cs="宋体" w:hint="eastAsia"/>
          <w:kern w:val="0"/>
          <w:sz w:val="24"/>
          <w:szCs w:val="24"/>
        </w:rPr>
        <w:t>h</w:t>
      </w:r>
      <w:r>
        <w:rPr>
          <w:rFonts w:ascii="宋体" w:hAnsi="宋体" w:cs="宋体" w:hint="eastAsia"/>
          <w:kern w:val="0"/>
          <w:sz w:val="24"/>
          <w:szCs w:val="24"/>
          <w:vertAlign w:val="subscript"/>
        </w:rPr>
        <w:t>4</w:t>
      </w:r>
      <w:r>
        <w:rPr>
          <w:rFonts w:ascii="宋体" w:hAnsi="宋体" w:cs="宋体" w:hint="eastAsia"/>
          <w:kern w:val="0"/>
          <w:sz w:val="24"/>
          <w:szCs w:val="24"/>
        </w:rPr>
        <w:t>——</w:t>
      </w:r>
      <w:r>
        <w:rPr>
          <w:rFonts w:ascii="宋体" w:hAnsi="宋体" w:cs="宋体" w:hint="eastAsia"/>
          <w:kern w:val="0"/>
          <w:sz w:val="24"/>
          <w:szCs w:val="24"/>
        </w:rPr>
        <w:t>部件起吊用钢丝绳吊点至吊钩的距离一般不小于两吊点距离的一半，采用吊具时，应按实际情况确定起吊部件吊点至吊钩的距离（m）；</w:t>
      </w:r>
    </w:p>
    <w:p>
      <w:pPr>
        <w:widowControl/>
        <w:spacing w:line="360" w:lineRule="auto"/>
        <w:ind w:firstLine="720" w:firstLineChars="300"/>
        <w:jc w:val="left"/>
        <w:rPr>
          <w:rFonts w:ascii="宋体" w:hAnsi="宋体" w:cs="宋体"/>
          <w:kern w:val="0"/>
          <w:sz w:val="24"/>
          <w:szCs w:val="24"/>
        </w:rPr>
      </w:pPr>
      <w:r>
        <w:rPr>
          <w:rFonts w:ascii="宋体" w:hAnsi="宋体" w:cs="宋体" w:hint="eastAsia"/>
          <w:kern w:val="0"/>
          <w:sz w:val="24"/>
          <w:szCs w:val="24"/>
        </w:rPr>
        <w:t>h</w:t>
      </w:r>
      <w:r>
        <w:rPr>
          <w:rFonts w:ascii="宋体" w:hAnsi="宋体" w:cs="宋体" w:hint="eastAsia"/>
          <w:kern w:val="0"/>
          <w:sz w:val="24"/>
          <w:szCs w:val="24"/>
          <w:vertAlign w:val="subscript"/>
        </w:rPr>
        <w:t>5</w:t>
      </w:r>
      <w:r>
        <w:rPr>
          <w:rFonts w:ascii="宋体" w:hAnsi="宋体" w:cs="宋体" w:hint="eastAsia"/>
          <w:kern w:val="0"/>
          <w:sz w:val="24"/>
          <w:szCs w:val="24"/>
        </w:rPr>
        <w:t>——</w:t>
      </w:r>
      <w:r>
        <w:rPr>
          <w:rFonts w:ascii="宋体" w:hAnsi="宋体" w:cs="宋体" w:hint="eastAsia"/>
          <w:kern w:val="0"/>
          <w:sz w:val="24"/>
          <w:szCs w:val="24"/>
        </w:rPr>
        <w:t>吊钩中心至轨顶的极限距离，最小应保证距大车梁底0.3m，并考虑不与驾驶室相碰（m）；</w:t>
      </w:r>
    </w:p>
    <w:p>
      <w:pPr>
        <w:widowControl/>
        <w:spacing w:line="360" w:lineRule="auto"/>
        <w:ind w:firstLine="720" w:firstLineChars="300"/>
        <w:jc w:val="left"/>
        <w:rPr>
          <w:rFonts w:ascii="宋体" w:hAnsi="宋体" w:cs="宋体"/>
          <w:kern w:val="0"/>
          <w:sz w:val="24"/>
          <w:szCs w:val="24"/>
        </w:rPr>
      </w:pPr>
      <w:r>
        <w:rPr>
          <w:rFonts w:ascii="宋体" w:hAnsi="宋体" w:cs="宋体" w:hint="eastAsia"/>
          <w:kern w:val="0"/>
          <w:sz w:val="24"/>
          <w:szCs w:val="24"/>
        </w:rPr>
        <w:t>h</w:t>
      </w:r>
      <w:r>
        <w:rPr>
          <w:rFonts w:ascii="宋体" w:hAnsi="宋体" w:cs="宋体" w:hint="eastAsia"/>
          <w:kern w:val="0"/>
          <w:sz w:val="24"/>
          <w:szCs w:val="24"/>
          <w:vertAlign w:val="subscript"/>
        </w:rPr>
        <w:t>6</w:t>
      </w:r>
      <w:r>
        <w:rPr>
          <w:rFonts w:ascii="宋体" w:hAnsi="宋体" w:cs="宋体" w:hint="eastAsia"/>
          <w:kern w:val="0"/>
          <w:sz w:val="24"/>
          <w:szCs w:val="24"/>
        </w:rPr>
        <w:t>——</w:t>
      </w:r>
      <w:r>
        <w:rPr>
          <w:rFonts w:ascii="宋体" w:hAnsi="宋体" w:cs="宋体" w:hint="eastAsia"/>
          <w:kern w:val="0"/>
          <w:sz w:val="24"/>
          <w:szCs w:val="24"/>
        </w:rPr>
        <w:t>安全预留距离，宜取0.2m～0.5m，小件取小值，大件取大值（m）。</w:t>
      </w:r>
    </w:p>
    <w:p>
      <w:pPr>
        <w:numPr>
          <w:ilvl w:val="2"/>
          <w:numId w:val="40"/>
        </w:numPr>
        <w:spacing w:line="360" w:lineRule="auto"/>
        <w:ind w:left="0" w:firstLine="0"/>
        <w:rPr>
          <w:rFonts w:ascii="宋体" w:hAnsi="宋体" w:hint="eastAsia"/>
          <w:sz w:val="24"/>
          <w:szCs w:val="24"/>
        </w:rPr>
      </w:pPr>
      <w:r>
        <w:rPr>
          <w:rFonts w:ascii="宋体" w:hAnsi="宋体" w:hint="eastAsia"/>
          <w:sz w:val="24"/>
          <w:szCs w:val="24"/>
        </w:rPr>
        <w:t>手拉葫芦和电动葫芦用工字钢轨顶至地面的高度可参照公式（6.1.8）进行计算，确定建筑物层高时，应考虑土建梁的高度。</w:t>
      </w:r>
    </w:p>
    <w:p>
      <w:pPr>
        <w:pStyle w:val="Subtitle"/>
        <w:numPr>
          <w:ilvl w:val="1"/>
          <w:numId w:val="39"/>
        </w:numPr>
        <w:spacing w:before="0" w:after="0" w:line="360" w:lineRule="auto"/>
        <w:ind w:left="0" w:firstLine="241"/>
        <w:rPr>
          <w:rFonts w:ascii="宋体" w:hAnsi="宋体" w:hint="eastAsia"/>
          <w:kern w:val="0"/>
          <w:sz w:val="24"/>
          <w:szCs w:val="24"/>
        </w:rPr>
      </w:pPr>
      <w:bookmarkStart w:id="45" w:name="_Toc9416759"/>
      <w:bookmarkStart w:id="46" w:name="_Toc8998357"/>
      <w:r>
        <w:rPr>
          <w:rFonts w:ascii="宋体" w:hAnsi="宋体" w:hint="eastAsia"/>
          <w:kern w:val="0"/>
          <w:sz w:val="24"/>
          <w:szCs w:val="24"/>
        </w:rPr>
        <w:t>起重设备的选择</w:t>
      </w:r>
      <w:bookmarkEnd w:id="46"/>
      <w:bookmarkEnd w:id="45"/>
    </w:p>
    <w:p>
      <w:pPr>
        <w:numPr>
          <w:ilvl w:val="2"/>
          <w:numId w:val="41"/>
        </w:numPr>
        <w:spacing w:line="360" w:lineRule="auto"/>
        <w:ind w:left="0" w:firstLine="0"/>
        <w:rPr>
          <w:rFonts w:ascii="宋体" w:hAnsi="宋体"/>
          <w:sz w:val="24"/>
          <w:szCs w:val="24"/>
        </w:rPr>
      </w:pPr>
      <w:r>
        <w:rPr>
          <w:rFonts w:ascii="宋体" w:hAnsi="宋体" w:hint="eastAsia"/>
          <w:sz w:val="24"/>
          <w:szCs w:val="24"/>
        </w:rPr>
        <w:t>检修用起重设备选型宜符合以下原则：</w:t>
      </w:r>
    </w:p>
    <w:p>
      <w:pPr>
        <w:numPr>
          <w:ilvl w:val="0"/>
          <w:numId w:val="42"/>
        </w:numPr>
        <w:spacing w:line="360" w:lineRule="auto"/>
        <w:ind w:left="0" w:firstLine="480" w:firstLineChars="200"/>
        <w:rPr>
          <w:rFonts w:ascii="宋体" w:hAnsi="宋体"/>
          <w:sz w:val="24"/>
          <w:szCs w:val="24"/>
        </w:rPr>
      </w:pPr>
      <w:r>
        <w:rPr>
          <w:rFonts w:ascii="宋体" w:hAnsi="宋体" w:hint="eastAsia"/>
          <w:sz w:val="24"/>
          <w:szCs w:val="24"/>
        </w:rPr>
        <w:t>起重量</w:t>
      </w:r>
      <w:r>
        <w:rPr>
          <w:rFonts w:ascii="宋体" w:hAnsi="宋体"/>
          <w:sz w:val="24"/>
          <w:szCs w:val="24"/>
        </w:rPr>
        <w:t>0.5t</w:t>
      </w:r>
      <w:r>
        <w:rPr>
          <w:rFonts w:ascii="宋体" w:hAnsi="宋体" w:hint="eastAsia"/>
          <w:sz w:val="24"/>
          <w:szCs w:val="24"/>
        </w:rPr>
        <w:t>以下，可采用吊钩配手拉葫芦；</w:t>
      </w:r>
    </w:p>
    <w:p>
      <w:pPr>
        <w:numPr>
          <w:ilvl w:val="0"/>
          <w:numId w:val="42"/>
        </w:numPr>
        <w:spacing w:line="360" w:lineRule="auto"/>
        <w:ind w:left="0" w:firstLine="480" w:firstLineChars="200"/>
        <w:rPr>
          <w:rFonts w:ascii="宋体" w:hAnsi="宋体"/>
          <w:sz w:val="24"/>
          <w:szCs w:val="24"/>
        </w:rPr>
        <w:sectPr>
          <w:footerReference w:type="default" r:id="rId24"/>
          <w:type w:val="nextPage"/>
          <w:pgSz w:w="11906" w:h="16838"/>
          <w:pgMar w:top="1440" w:right="1800" w:bottom="1440" w:left="1800" w:header="851" w:footer="992" w:gutter="0"/>
          <w:pgNumType w:start="19"/>
          <w:cols w:space="708"/>
          <w:titlePg w:val="0"/>
          <w:docGrid w:type="lines" w:linePitch="312"/>
        </w:sectPr>
      </w:pPr>
      <w:r>
        <w:rPr>
          <w:rFonts w:ascii="宋体" w:hAnsi="宋体" w:hint="eastAsia"/>
          <w:sz w:val="24"/>
          <w:szCs w:val="24"/>
        </w:rPr>
        <w:t>起重量</w:t>
      </w:r>
      <w:r>
        <w:rPr>
          <w:rFonts w:ascii="宋体" w:hAnsi="宋体"/>
          <w:sz w:val="24"/>
          <w:szCs w:val="24"/>
        </w:rPr>
        <w:t>1t</w:t>
      </w:r>
      <w:r>
        <w:rPr>
          <w:rFonts w:ascii="宋体" w:hAnsi="宋体" w:hint="eastAsia"/>
          <w:sz w:val="24"/>
          <w:szCs w:val="24"/>
        </w:rPr>
        <w:t>～</w:t>
      </w:r>
      <w:r>
        <w:rPr>
          <w:rFonts w:ascii="宋体" w:hAnsi="宋体"/>
          <w:sz w:val="24"/>
          <w:szCs w:val="24"/>
        </w:rPr>
        <w:t>3t</w:t>
      </w:r>
      <w:r>
        <w:rPr>
          <w:rFonts w:ascii="宋体" w:hAnsi="宋体" w:hint="eastAsia"/>
          <w:sz w:val="24"/>
          <w:szCs w:val="24"/>
        </w:rPr>
        <w:t>，宜采用手动单轨小车配手拉葫芦或手动单梁起重机，起升高度大于12</w:t>
      </w:r>
      <w:r>
        <w:rPr>
          <w:rFonts w:ascii="宋体" w:hAnsi="宋体"/>
          <w:sz w:val="24"/>
          <w:szCs w:val="24"/>
        </w:rPr>
        <w:t>m</w:t>
      </w:r>
      <w:r>
        <w:rPr>
          <w:rFonts w:ascii="宋体" w:hAnsi="宋体" w:hint="eastAsia"/>
          <w:sz w:val="24"/>
          <w:szCs w:val="24"/>
        </w:rPr>
        <w:t>，宜采用电动葫芦；</w:t>
      </w:r>
    </w:p>
    <w:p>
      <w:pPr>
        <w:numPr>
          <w:ilvl w:val="0"/>
          <w:numId w:val="42"/>
        </w:numPr>
        <w:spacing w:line="360" w:lineRule="auto"/>
        <w:ind w:left="0" w:firstLine="480" w:firstLineChars="200"/>
        <w:rPr>
          <w:rFonts w:ascii="宋体" w:hAnsi="宋体"/>
          <w:sz w:val="24"/>
          <w:szCs w:val="24"/>
        </w:rPr>
      </w:pPr>
      <w:r>
        <w:rPr>
          <w:rFonts w:ascii="宋体" w:hAnsi="宋体" w:hint="eastAsia"/>
          <w:sz w:val="24"/>
          <w:szCs w:val="24"/>
        </w:rPr>
        <w:t>起重量</w:t>
      </w:r>
      <w:r>
        <w:rPr>
          <w:rFonts w:ascii="宋体" w:hAnsi="宋体"/>
          <w:sz w:val="24"/>
          <w:szCs w:val="24"/>
        </w:rPr>
        <w:t>5t</w:t>
      </w:r>
      <w:r>
        <w:rPr>
          <w:rFonts w:ascii="宋体" w:hAnsi="宋体" w:hint="eastAsia"/>
          <w:sz w:val="24"/>
          <w:szCs w:val="24"/>
        </w:rPr>
        <w:t>～10</w:t>
      </w:r>
      <w:r>
        <w:rPr>
          <w:rFonts w:ascii="宋体" w:hAnsi="宋体"/>
          <w:sz w:val="24"/>
          <w:szCs w:val="24"/>
        </w:rPr>
        <w:t>t</w:t>
      </w:r>
      <w:r>
        <w:rPr>
          <w:rFonts w:ascii="宋体" w:hAnsi="宋体" w:hint="eastAsia"/>
          <w:sz w:val="24"/>
          <w:szCs w:val="24"/>
        </w:rPr>
        <w:t>，宜采用电动葫芦或电动单梁起重机；</w:t>
      </w:r>
    </w:p>
    <w:p>
      <w:pPr>
        <w:numPr>
          <w:ilvl w:val="0"/>
          <w:numId w:val="42"/>
        </w:numPr>
        <w:spacing w:line="360" w:lineRule="auto"/>
        <w:ind w:left="0" w:firstLine="480" w:firstLineChars="200"/>
        <w:rPr>
          <w:rFonts w:ascii="宋体" w:hAnsi="宋体"/>
          <w:sz w:val="24"/>
          <w:szCs w:val="24"/>
        </w:rPr>
      </w:pPr>
      <w:r>
        <w:rPr>
          <w:rFonts w:ascii="宋体" w:hAnsi="宋体" w:hint="eastAsia"/>
          <w:sz w:val="24"/>
          <w:szCs w:val="24"/>
        </w:rPr>
        <w:t>起重量</w:t>
      </w:r>
      <w:r>
        <w:rPr>
          <w:rFonts w:ascii="宋体" w:hAnsi="宋体"/>
          <w:sz w:val="24"/>
          <w:szCs w:val="24"/>
        </w:rPr>
        <w:t>15t</w:t>
      </w:r>
      <w:r>
        <w:rPr>
          <w:rFonts w:ascii="宋体" w:hAnsi="宋体" w:hint="eastAsia"/>
          <w:sz w:val="24"/>
          <w:szCs w:val="24"/>
        </w:rPr>
        <w:t>及以上，应采用电动桥式起重机。</w:t>
      </w:r>
    </w:p>
    <w:p>
      <w:pPr>
        <w:numPr>
          <w:ilvl w:val="2"/>
          <w:numId w:val="41"/>
        </w:numPr>
        <w:spacing w:line="360" w:lineRule="auto"/>
        <w:ind w:left="0" w:firstLine="0"/>
        <w:rPr>
          <w:rFonts w:ascii="宋体" w:hAnsi="宋体"/>
          <w:sz w:val="24"/>
          <w:szCs w:val="24"/>
        </w:rPr>
      </w:pPr>
      <w:r>
        <w:rPr>
          <w:rFonts w:ascii="宋体" w:hAnsi="宋体" w:hint="eastAsia"/>
          <w:sz w:val="24"/>
          <w:szCs w:val="24"/>
        </w:rPr>
        <w:t>破碎、筛分及磨粉设备台数不多于2台时，宜选用单轨起重设备；设备台数多于2台时，宜选用桥式或梁式起重机。</w:t>
      </w:r>
    </w:p>
    <w:p>
      <w:pPr>
        <w:numPr>
          <w:ilvl w:val="2"/>
          <w:numId w:val="41"/>
        </w:numPr>
        <w:spacing w:line="360" w:lineRule="auto"/>
        <w:ind w:left="0" w:firstLine="0"/>
        <w:rPr>
          <w:rFonts w:ascii="宋体" w:hAnsi="宋体"/>
          <w:sz w:val="24"/>
          <w:szCs w:val="24"/>
        </w:rPr>
      </w:pPr>
      <w:r>
        <w:rPr>
          <w:rFonts w:ascii="宋体" w:hAnsi="宋体" w:hint="eastAsia"/>
          <w:sz w:val="24"/>
          <w:szCs w:val="24"/>
        </w:rPr>
        <w:t>大、中型磨机上方应设检修起重设备，宜选用电动桥式或梁式起重机，设备台数不多于2台时，可选用电动葫芦。小型磨机上方可设起重吊钩。</w:t>
      </w:r>
    </w:p>
    <w:p>
      <w:pPr>
        <w:numPr>
          <w:ilvl w:val="2"/>
          <w:numId w:val="41"/>
        </w:numPr>
        <w:spacing w:line="360" w:lineRule="auto"/>
        <w:ind w:left="0" w:firstLine="0"/>
        <w:rPr>
          <w:rFonts w:ascii="宋体" w:hAnsi="宋体"/>
          <w:sz w:val="24"/>
          <w:szCs w:val="24"/>
        </w:rPr>
      </w:pPr>
      <w:r>
        <w:rPr>
          <w:rFonts w:ascii="宋体" w:hAnsi="宋体" w:hint="eastAsia"/>
          <w:sz w:val="24"/>
          <w:szCs w:val="24"/>
        </w:rPr>
        <w:t>干燥厂房内检修用起重设备应考虑减速机的拆装使用。减速机台数多于2台时，宜采用桥式或梁式起重机。</w:t>
      </w:r>
    </w:p>
    <w:p>
      <w:pPr>
        <w:numPr>
          <w:ilvl w:val="2"/>
          <w:numId w:val="41"/>
        </w:numPr>
        <w:spacing w:line="360" w:lineRule="auto"/>
        <w:ind w:left="0" w:firstLine="0"/>
        <w:rPr>
          <w:rFonts w:ascii="宋体" w:hAnsi="宋体" w:hint="eastAsia"/>
          <w:sz w:val="24"/>
          <w:szCs w:val="24"/>
        </w:rPr>
        <w:sectPr>
          <w:footerReference w:type="default" r:id="rId25"/>
          <w:type w:val="nextPage"/>
          <w:pgSz w:w="11906" w:h="16838"/>
          <w:pgMar w:top="1440" w:right="1800" w:bottom="1440" w:left="1800" w:header="851" w:footer="992" w:gutter="0"/>
          <w:pgNumType w:start="20"/>
          <w:cols w:space="708"/>
          <w:titlePg w:val="0"/>
          <w:docGrid w:type="lines" w:linePitch="312"/>
        </w:sectPr>
      </w:pPr>
      <w:r>
        <w:rPr>
          <w:rFonts w:ascii="宋体" w:hAnsi="宋体" w:hint="eastAsia"/>
          <w:sz w:val="24"/>
          <w:szCs w:val="24"/>
        </w:rPr>
        <w:t>干燥机的检修宜采用电动葫芦，电动葫芦未能覆盖的检修区域可采用吊钩和手拉葫芦配合使用。</w:t>
      </w:r>
    </w:p>
    <w:p>
      <w:pPr>
        <w:pStyle w:val="Heading1"/>
        <w:numPr>
          <w:ilvl w:val="0"/>
          <w:numId w:val="0"/>
        </w:numPr>
        <w:spacing w:before="120" w:after="120" w:line="360" w:lineRule="auto"/>
        <w:ind w:left="425" w:firstLine="281"/>
        <w:jc w:val="center"/>
        <w:rPr>
          <w:rFonts w:ascii="宋体" w:hAnsi="宋体" w:hint="eastAsia"/>
          <w:sz w:val="28"/>
          <w:szCs w:val="28"/>
        </w:rPr>
      </w:pPr>
      <w:bookmarkStart w:id="47" w:name="_Toc8998358"/>
      <w:bookmarkStart w:id="48" w:name="_Toc9416760"/>
      <w:r>
        <w:rPr>
          <w:rFonts w:ascii="宋体" w:hAnsi="宋体" w:hint="eastAsia"/>
          <w:sz w:val="28"/>
          <w:szCs w:val="28"/>
        </w:rPr>
        <w:t>生活及辅助设施</w:t>
      </w:r>
      <w:bookmarkEnd w:id="47"/>
      <w:bookmarkEnd w:id="48"/>
    </w:p>
    <w:p>
      <w:pPr>
        <w:pStyle w:val="Subtitle"/>
        <w:numPr>
          <w:ilvl w:val="1"/>
          <w:numId w:val="43"/>
        </w:numPr>
        <w:spacing w:before="0" w:after="0" w:line="360" w:lineRule="auto"/>
        <w:ind w:left="0" w:firstLine="241"/>
        <w:rPr>
          <w:rFonts w:ascii="宋体" w:hAnsi="宋体" w:hint="eastAsia"/>
          <w:sz w:val="24"/>
          <w:szCs w:val="24"/>
        </w:rPr>
      </w:pPr>
      <w:bookmarkStart w:id="49" w:name="_Toc8998359"/>
      <w:bookmarkStart w:id="50" w:name="_Toc9416761"/>
      <w:r>
        <w:rPr>
          <w:rFonts w:ascii="宋体" w:hAnsi="宋体" w:hint="eastAsia"/>
          <w:sz w:val="24"/>
          <w:szCs w:val="24"/>
        </w:rPr>
        <w:t>一般规定</w:t>
      </w:r>
      <w:bookmarkEnd w:id="49"/>
      <w:bookmarkEnd w:id="50"/>
    </w:p>
    <w:p>
      <w:pPr>
        <w:spacing w:line="360" w:lineRule="auto"/>
        <w:rPr>
          <w:rFonts w:ascii="宋体" w:hAnsi="宋体" w:cs="宋体" w:hint="eastAsia"/>
          <w:kern w:val="0"/>
          <w:sz w:val="24"/>
          <w:szCs w:val="21"/>
        </w:rPr>
        <w:sectPr>
          <w:footerReference w:type="default" r:id="rId26"/>
          <w:type w:val="nextPage"/>
          <w:pgSz w:w="11906" w:h="16838"/>
          <w:pgMar w:top="1440" w:right="1800" w:bottom="1440" w:left="1800" w:header="851" w:footer="992" w:gutter="0"/>
          <w:pgNumType w:start="21"/>
          <w:cols w:space="708"/>
          <w:titlePg w:val="0"/>
          <w:docGrid w:type="lines" w:linePitch="312"/>
        </w:sectPr>
      </w:pPr>
    </w:p>
    <w:p>
      <w:pPr>
        <w:numPr>
          <w:ilvl w:val="2"/>
          <w:numId w:val="44"/>
        </w:numPr>
        <w:spacing w:line="360" w:lineRule="auto"/>
        <w:ind w:left="0" w:firstLine="0"/>
        <w:rPr>
          <w:rFonts w:ascii="宋体" w:hAnsi="宋体" w:hint="eastAsia"/>
          <w:sz w:val="24"/>
          <w:szCs w:val="24"/>
        </w:rPr>
      </w:pPr>
      <w:r>
        <w:rPr>
          <w:rFonts w:ascii="宋体" w:hAnsi="宋体" w:hint="eastAsia"/>
          <w:sz w:val="24"/>
          <w:szCs w:val="24"/>
        </w:rPr>
        <w:t>化工固体原、燃料制备厂房的生活及辅助设施应按现行行业标准《化工粉体工程设计通用规范》HG/T 20518第10章执行。</w:t>
      </w:r>
    </w:p>
    <w:p>
      <w:pPr>
        <w:numPr>
          <w:ilvl w:val="2"/>
          <w:numId w:val="44"/>
        </w:numPr>
        <w:spacing w:line="360" w:lineRule="auto"/>
        <w:ind w:left="0" w:firstLine="0"/>
        <w:rPr>
          <w:rFonts w:ascii="宋体" w:hAnsi="宋体" w:hint="eastAsia"/>
          <w:sz w:val="24"/>
          <w:szCs w:val="24"/>
        </w:rPr>
      </w:pPr>
      <w:r>
        <w:rPr>
          <w:rFonts w:ascii="宋体" w:hAnsi="宋体" w:hint="eastAsia"/>
          <w:sz w:val="24"/>
          <w:szCs w:val="24"/>
        </w:rPr>
        <w:t>化工固体原、燃料制备厂房的生活及辅助设施应根据规模大小、工厂总平面位置，以及与全厂公用生活及辅助设施的距离远近等情况，遵照劳动安全与工业卫生等有关标准、规范进行设置。</w:t>
      </w:r>
    </w:p>
    <w:p>
      <w:pPr>
        <w:numPr>
          <w:ilvl w:val="2"/>
          <w:numId w:val="44"/>
        </w:numPr>
        <w:spacing w:line="360" w:lineRule="auto"/>
        <w:ind w:left="0" w:firstLine="0"/>
        <w:rPr>
          <w:rFonts w:ascii="宋体" w:hAnsi="宋体" w:hint="eastAsia"/>
          <w:sz w:val="24"/>
          <w:szCs w:val="24"/>
        </w:rPr>
      </w:pPr>
      <w:r>
        <w:rPr>
          <w:rFonts w:ascii="宋体" w:hAnsi="宋体" w:hint="eastAsia"/>
          <w:sz w:val="24"/>
          <w:szCs w:val="24"/>
        </w:rPr>
        <w:t>化工固体原、燃料制备厂房的生活及辅助设施一般应与主厂房合并设置。</w:t>
      </w:r>
    </w:p>
    <w:p>
      <w:pPr>
        <w:numPr>
          <w:ilvl w:val="2"/>
          <w:numId w:val="44"/>
        </w:numPr>
        <w:spacing w:line="360" w:lineRule="auto"/>
        <w:ind w:left="0" w:firstLine="0"/>
        <w:rPr>
          <w:rFonts w:ascii="宋体" w:hAnsi="宋体" w:hint="eastAsia"/>
          <w:sz w:val="24"/>
          <w:szCs w:val="24"/>
        </w:rPr>
      </w:pPr>
      <w:r>
        <w:rPr>
          <w:rFonts w:ascii="宋体" w:hAnsi="宋体" w:hint="eastAsia"/>
          <w:sz w:val="24"/>
          <w:szCs w:val="24"/>
        </w:rPr>
        <w:t>对于小型项目，不单独设置维修间，由全厂的维修车间或区域的维修间负责；对于大型项目，则在厂区的适当位置单独设置或与电、仪修合并设置维修间。</w:t>
      </w:r>
    </w:p>
    <w:p>
      <w:pPr>
        <w:pStyle w:val="Subtitle"/>
        <w:numPr>
          <w:ilvl w:val="1"/>
          <w:numId w:val="43"/>
        </w:numPr>
        <w:spacing w:before="0" w:after="0" w:line="360" w:lineRule="auto"/>
        <w:ind w:left="0" w:firstLine="241"/>
        <w:rPr>
          <w:rFonts w:ascii="宋体" w:hAnsi="宋体" w:hint="eastAsia"/>
          <w:sz w:val="24"/>
          <w:szCs w:val="24"/>
        </w:rPr>
      </w:pPr>
      <w:bookmarkStart w:id="51" w:name="_Toc8998360"/>
      <w:bookmarkStart w:id="52" w:name="_Toc9416762"/>
      <w:r>
        <w:rPr>
          <w:rFonts w:ascii="宋体" w:hAnsi="宋体" w:hint="eastAsia"/>
          <w:sz w:val="24"/>
          <w:szCs w:val="24"/>
        </w:rPr>
        <w:t>生活设施</w:t>
      </w:r>
      <w:bookmarkEnd w:id="52"/>
      <w:bookmarkEnd w:id="51"/>
    </w:p>
    <w:p>
      <w:pPr>
        <w:numPr>
          <w:ilvl w:val="2"/>
          <w:numId w:val="45"/>
        </w:numPr>
        <w:spacing w:line="360" w:lineRule="auto"/>
        <w:ind w:left="0" w:firstLine="0"/>
        <w:rPr>
          <w:rFonts w:ascii="宋体" w:hAnsi="宋体" w:hint="eastAsia"/>
          <w:sz w:val="24"/>
          <w:szCs w:val="24"/>
        </w:rPr>
      </w:pPr>
      <w:r>
        <w:rPr>
          <w:rFonts w:ascii="宋体" w:hAnsi="宋体" w:hint="eastAsia"/>
          <w:sz w:val="24"/>
          <w:szCs w:val="24"/>
        </w:rPr>
        <w:t>化工固体原、燃料制备厂房的供暖通风设计应符合现行国家标准《工业建筑供暖通风与空气调节设计规范》</w:t>
      </w:r>
      <w:r>
        <w:rPr>
          <w:rFonts w:ascii="宋体" w:hAnsi="宋体"/>
          <w:sz w:val="24"/>
          <w:szCs w:val="24"/>
        </w:rPr>
        <w:t>GB 50019</w:t>
      </w:r>
      <w:r>
        <w:rPr>
          <w:rFonts w:ascii="宋体" w:hAnsi="宋体" w:hint="eastAsia"/>
          <w:sz w:val="24"/>
          <w:szCs w:val="24"/>
        </w:rPr>
        <w:t>的相关规定。</w:t>
      </w:r>
    </w:p>
    <w:p>
      <w:pPr>
        <w:numPr>
          <w:ilvl w:val="2"/>
          <w:numId w:val="45"/>
        </w:numPr>
        <w:spacing w:line="360" w:lineRule="auto"/>
        <w:ind w:left="0" w:firstLine="0"/>
        <w:rPr>
          <w:rFonts w:ascii="宋体" w:hAnsi="宋体" w:hint="eastAsia"/>
          <w:sz w:val="24"/>
          <w:szCs w:val="24"/>
        </w:rPr>
      </w:pPr>
      <w:r>
        <w:rPr>
          <w:rFonts w:ascii="宋体" w:hAnsi="宋体" w:hint="eastAsia"/>
          <w:sz w:val="24"/>
          <w:szCs w:val="24"/>
        </w:rPr>
        <w:t>化工固体原、燃料制备厂房的辅助用室设置应符合现行国家标准《工业企业设计卫生标准》GBZ 1的相关规定。</w:t>
      </w:r>
    </w:p>
    <w:p>
      <w:pPr>
        <w:numPr>
          <w:ilvl w:val="2"/>
          <w:numId w:val="45"/>
        </w:numPr>
        <w:spacing w:line="360" w:lineRule="auto"/>
        <w:ind w:left="0" w:firstLine="0"/>
        <w:rPr>
          <w:rFonts w:ascii="宋体" w:hAnsi="宋体" w:hint="eastAsia"/>
          <w:sz w:val="24"/>
          <w:szCs w:val="24"/>
        </w:rPr>
      </w:pPr>
      <w:r>
        <w:rPr>
          <w:rFonts w:ascii="宋体" w:hAnsi="宋体" w:hint="eastAsia"/>
          <w:sz w:val="24"/>
          <w:szCs w:val="24"/>
        </w:rPr>
        <w:t>磨粉及干燥厂房的门窗设置（包括天窗和侧窗）应根据生产特性和地区条件因地制宜，要有利于通风及散热。</w:t>
      </w:r>
    </w:p>
    <w:p>
      <w:pPr>
        <w:numPr>
          <w:ilvl w:val="2"/>
          <w:numId w:val="45"/>
        </w:numPr>
        <w:spacing w:line="360" w:lineRule="auto"/>
        <w:ind w:left="0" w:firstLine="0"/>
        <w:rPr>
          <w:rFonts w:ascii="宋体" w:hAnsi="宋体" w:hint="eastAsia"/>
          <w:sz w:val="24"/>
          <w:szCs w:val="24"/>
        </w:rPr>
      </w:pPr>
      <w:r>
        <w:rPr>
          <w:rFonts w:ascii="宋体" w:hAnsi="宋体" w:hint="eastAsia"/>
          <w:sz w:val="24"/>
          <w:szCs w:val="24"/>
        </w:rPr>
        <w:t>化工固体原、燃料制备厂房楼层多于四层，并且操作工人多于8人～15人时，宜设水冲厕所一处。</w:t>
      </w:r>
    </w:p>
    <w:p>
      <w:pPr>
        <w:numPr>
          <w:ilvl w:val="2"/>
          <w:numId w:val="45"/>
        </w:numPr>
        <w:spacing w:line="360" w:lineRule="auto"/>
        <w:ind w:left="0" w:firstLine="0"/>
        <w:rPr>
          <w:rFonts w:ascii="宋体" w:hAnsi="宋体" w:hint="eastAsia"/>
          <w:sz w:val="24"/>
          <w:szCs w:val="24"/>
        </w:rPr>
      </w:pPr>
      <w:r>
        <w:rPr>
          <w:rFonts w:ascii="宋体" w:hAnsi="宋体" w:hint="eastAsia"/>
          <w:sz w:val="24"/>
          <w:szCs w:val="24"/>
        </w:rPr>
        <w:t>化工固体原、燃料制备厂房宜设洗手池一处。</w:t>
      </w:r>
    </w:p>
    <w:p>
      <w:pPr>
        <w:pStyle w:val="Subtitle"/>
        <w:numPr>
          <w:ilvl w:val="1"/>
          <w:numId w:val="43"/>
        </w:numPr>
        <w:spacing w:before="0" w:after="0" w:line="360" w:lineRule="auto"/>
        <w:ind w:left="0" w:firstLine="241"/>
        <w:rPr>
          <w:rFonts w:ascii="宋体" w:hAnsi="宋体" w:hint="eastAsia"/>
          <w:sz w:val="24"/>
          <w:szCs w:val="24"/>
        </w:rPr>
      </w:pPr>
      <w:bookmarkStart w:id="53" w:name="_Toc9416763"/>
      <w:bookmarkStart w:id="54" w:name="_Toc8998361"/>
      <w:r>
        <w:rPr>
          <w:rFonts w:ascii="宋体" w:hAnsi="宋体" w:hint="eastAsia"/>
          <w:sz w:val="24"/>
          <w:szCs w:val="24"/>
        </w:rPr>
        <w:t>辅助设施</w:t>
      </w:r>
      <w:bookmarkEnd w:id="54"/>
      <w:bookmarkEnd w:id="53"/>
    </w:p>
    <w:p>
      <w:pPr>
        <w:numPr>
          <w:ilvl w:val="2"/>
          <w:numId w:val="46"/>
        </w:numPr>
        <w:spacing w:line="360" w:lineRule="auto"/>
        <w:ind w:left="0" w:firstLine="0"/>
        <w:rPr>
          <w:rFonts w:ascii="宋体" w:hAnsi="宋体" w:hint="eastAsia"/>
          <w:sz w:val="24"/>
          <w:szCs w:val="24"/>
        </w:rPr>
      </w:pPr>
      <w:r>
        <w:rPr>
          <w:rFonts w:ascii="宋体" w:hAnsi="宋体" w:hint="eastAsia"/>
          <w:sz w:val="24"/>
          <w:szCs w:val="24"/>
        </w:rPr>
        <w:t>化工固体原、燃料制备厂房办公室、休息室等的设置应符合现行国家标准《建筑设计防火规范》</w:t>
      </w:r>
      <w:r>
        <w:rPr>
          <w:rFonts w:ascii="宋体" w:hAnsi="宋体"/>
          <w:sz w:val="24"/>
          <w:szCs w:val="24"/>
        </w:rPr>
        <w:t>GB 50016</w:t>
      </w:r>
      <w:r>
        <w:rPr>
          <w:rFonts w:ascii="宋体" w:hAnsi="宋体" w:hint="eastAsia"/>
          <w:sz w:val="24"/>
          <w:szCs w:val="24"/>
        </w:rPr>
        <w:t>的相关规定。</w:t>
      </w:r>
    </w:p>
    <w:p>
      <w:pPr>
        <w:numPr>
          <w:ilvl w:val="2"/>
          <w:numId w:val="46"/>
        </w:numPr>
        <w:spacing w:line="360" w:lineRule="auto"/>
        <w:ind w:left="0" w:firstLine="0"/>
        <w:rPr>
          <w:rFonts w:ascii="宋体" w:hAnsi="宋体" w:hint="eastAsia"/>
          <w:sz w:val="24"/>
          <w:szCs w:val="24"/>
        </w:rPr>
      </w:pPr>
      <w:r>
        <w:rPr>
          <w:rFonts w:ascii="宋体" w:hAnsi="宋体" w:hint="eastAsia"/>
          <w:sz w:val="24"/>
          <w:szCs w:val="24"/>
        </w:rPr>
        <w:t>低速磨机厂房内检修场地适当位置设存放研磨体的场地，其堆存量一般应满足1个～3个月磨机的数量，磨机小时取高值。当研磨体数量较大时，也可在主厂房附件另设研磨体仓库。</w:t>
      </w:r>
    </w:p>
    <w:p>
      <w:pPr>
        <w:numPr>
          <w:ilvl w:val="2"/>
          <w:numId w:val="46"/>
        </w:numPr>
        <w:spacing w:line="360" w:lineRule="auto"/>
        <w:ind w:left="0" w:firstLine="0"/>
        <w:rPr>
          <w:rFonts w:ascii="宋体" w:hAnsi="宋体" w:hint="eastAsia"/>
          <w:sz w:val="24"/>
          <w:szCs w:val="24"/>
        </w:rPr>
      </w:pPr>
      <w:r>
        <w:rPr>
          <w:rFonts w:ascii="宋体" w:hAnsi="宋体" w:hint="eastAsia"/>
          <w:sz w:val="24"/>
          <w:szCs w:val="24"/>
        </w:rPr>
        <w:br/>
      </w:r>
      <w:r>
        <w:rPr>
          <w:rFonts w:ascii="宋体" w:hAnsi="宋体" w:hint="eastAsia"/>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7" w:history="1">
        <w:r>
          <w:rPr>
            <w:rFonts w:ascii="SimSun" w:eastAsia="SimSun" w:hAnsi="SimSun" w:cs="SimSun"/>
            <w:b/>
            <w:bCs/>
            <w:color w:val="0000EE"/>
            <w:kern w:val="0"/>
            <w:sz w:val="30"/>
            <w:szCs w:val="30"/>
            <w:u w:val="single" w:color="0000EE"/>
          </w:rPr>
          <w:t>https://d.book118.com/287046052155006030</w:t>
        </w:r>
      </w:hyperlink>
    </w:p>
    <w:p>
      <w:pPr>
        <w:numPr>
          <w:ilvl w:val="2"/>
          <w:numId w:val="46"/>
        </w:numPr>
        <w:spacing w:line="360" w:lineRule="auto"/>
        <w:ind w:left="0" w:firstLine="0"/>
        <w:rPr>
          <w:rFonts w:ascii="宋体" w:hAnsi="宋体" w:hint="eastAsia"/>
          <w:sz w:val="24"/>
          <w:szCs w:val="24"/>
        </w:rPr>
      </w:pPr>
    </w:p>
    <w:sectPr>
      <w:footerReference w:type="default" r:id="rId28"/>
      <w:type w:val="continuous"/>
      <w:pgSz w:w="11906" w:h="16838"/>
      <w:pgMar w:top="1440" w:right="1800" w:bottom="1440" w:left="1800" w:header="851" w:footer="992" w:gutter="0"/>
      <w:pgNumType w:start="22"/>
      <w:cols w:space="708"/>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Calibri">
    <w:panose1 w:val="020F0502020204030204"/>
    <w:charset w:val="00"/>
    <w:family w:val="swiss"/>
    <w:pitch w:val="default"/>
    <w:sig w:usb0="E4002EFF" w:usb1="C000247B" w:usb2="00000009" w:usb3="00000000" w:csb0="200001FF" w:csb1="00000000"/>
  </w:font>
  <w:font w:name="黑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serif">
    <w:altName w:val="微软雅黑"/>
    <w:panose1 w:val="00000000000000000000"/>
    <w:charset w:val="00"/>
    <w:family w:val="auto"/>
    <w:pitch w:val="default"/>
    <w:sig w:usb0="00000000" w:usb1="00000000" w:usb2="00000000" w:usb3="00000000" w:csb0="00040001" w:csb1="00000000"/>
  </w:font>
  <w:font w:name="KaiTi_GB2312">
    <w:altName w:val="楷体"/>
    <w:panose1 w:val="02010609060101010101"/>
    <w:charset w:val="86"/>
    <w:family w:val="modern"/>
    <w:pitch w:val="default"/>
    <w:sig w:usb0="800002BF" w:usb1="38CF7CFA" w:usb2="00000016" w:usb3="00000000" w:csb0="00040001" w:csb1="00000000"/>
  </w:font>
  <w:font w:name="新宋体">
    <w:panose1 w:val="02010609030101010101"/>
    <w:charset w:val="86"/>
    <w:family w:val="modern"/>
    <w:pitch w:val="default"/>
    <w:sig w:usb0="00000283" w:usb1="288F0000" w:usb2="00000006" w:usb3="00000000" w:csb0="00040001" w:csb1="00000000"/>
  </w:font>
  <w:font w:name="华文中宋">
    <w:panose1 w:val="02010600040101010101"/>
    <w:charset w:val="86"/>
    <w:family w:val="auto"/>
    <w:pitch w:val="default"/>
    <w:sig w:usb0="00000287" w:usb1="080F0000" w:usb2="00000000" w:usb3="00000000" w:csb0="0004009F" w:csb1="DFD7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0</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2</w:t>
    </w:r>
    <w:r>
      <w:fldChar w:fldCharType="end"/>
    </w:r>
  </w:p>
  <w:p>
    <w:pPr>
      <w:pStyle w:val="Footer"/>
      <w:tabs>
        <w:tab w:val="center" w:pos="4153"/>
        <w:tab w:val="right" w:pos="8306"/>
      </w:tabs>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3</w:t>
    </w:r>
    <w:r>
      <w:fldChar w:fldCharType="end"/>
    </w:r>
  </w:p>
  <w:p>
    <w:pPr>
      <w:pStyle w:val="Footer"/>
      <w:tabs>
        <w:tab w:val="center" w:pos="4153"/>
        <w:tab w:val="right" w:pos="8306"/>
      </w:tabs>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5</w:t>
    </w:r>
    <w:r>
      <w:fldChar w:fldCharType="end"/>
    </w:r>
  </w:p>
  <w:p>
    <w:pPr>
      <w:pStyle w:val="Footer"/>
      <w:tabs>
        <w:tab w:val="center" w:pos="4153"/>
        <w:tab w:val="right" w:pos="8306"/>
      </w:tabs>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5</w:t>
    </w:r>
    <w:r>
      <w:fldChar w:fldCharType="end"/>
    </w:r>
  </w:p>
  <w:p>
    <w:pPr>
      <w:pStyle w:val="Footer"/>
      <w:tabs>
        <w:tab w:val="center" w:pos="4153"/>
        <w:tab w:val="right" w:pos="8306"/>
      </w:tabs>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20</w:t>
    </w:r>
    <w:r>
      <w:fldChar w:fldCharType="end"/>
    </w:r>
  </w:p>
  <w:p>
    <w:pPr>
      <w:pStyle w:val="Footer"/>
      <w:tabs>
        <w:tab w:val="center" w:pos="4153"/>
        <w:tab w:val="right" w:pos="8306"/>
      </w:tabs>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w:t>
    </w:r>
    <w:r>
      <w:fldChar w:fldCharType="end"/>
    </w:r>
  </w:p>
  <w:p>
    <w:pPr>
      <w:pStyle w:val="Footer"/>
      <w:tabs>
        <w:tab w:val="center" w:pos="4153"/>
        <w:tab w:val="right" w:pos="8306"/>
      </w:tabs>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9</w:t>
    </w:r>
    <w:r>
      <w:fldChar w:fldCharType="end"/>
    </w:r>
  </w:p>
  <w:p>
    <w:pPr>
      <w:pStyle w:val="Footer"/>
      <w:tabs>
        <w:tab w:val="center" w:pos="4153"/>
        <w:tab w:val="right" w:pos="8306"/>
      </w:tabs>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9</w:t>
    </w:r>
    <w:r>
      <w:fldChar w:fldCharType="end"/>
    </w:r>
  </w:p>
  <w:p>
    <w:pPr>
      <w:pStyle w:val="Footer"/>
      <w:tabs>
        <w:tab w:val="center" w:pos="4153"/>
        <w:tab w:val="right" w:pos="8306"/>
      </w:tabs>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11</w:t>
    </w:r>
    <w:r>
      <w:fldChar w:fldCharType="end"/>
    </w:r>
  </w:p>
  <w:p>
    <w:pPr>
      <w:pStyle w:val="Footer"/>
      <w:tabs>
        <w:tab w:val="center" w:pos="4153"/>
        <w:tab w:val="right" w:pos="8306"/>
      </w:tabs>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11</w:t>
    </w:r>
    <w:r>
      <w:fldChar w:fldCharType="end"/>
    </w:r>
  </w:p>
  <w:p>
    <w:pPr>
      <w:pStyle w:val="Footer"/>
      <w:tabs>
        <w:tab w:val="center" w:pos="4153"/>
        <w:tab w:val="right" w:pos="8306"/>
      </w:tabs>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13</w:t>
    </w:r>
    <w:r>
      <w:fldChar w:fldCharType="end"/>
    </w:r>
  </w:p>
  <w:p>
    <w:pPr>
      <w:pStyle w:val="Footer"/>
      <w:tabs>
        <w:tab w:val="center" w:pos="4153"/>
        <w:tab w:val="right" w:pos="8306"/>
      </w:tabs>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13</w:t>
    </w:r>
    <w:r>
      <w:fldChar w:fldCharType="end"/>
    </w:r>
  </w:p>
  <w:p>
    <w:pPr>
      <w:pStyle w:val="Footer"/>
      <w:tabs>
        <w:tab w:val="center" w:pos="4153"/>
        <w:tab w:val="right" w:pos="8306"/>
      </w:tabs>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14</w:t>
    </w:r>
    <w:r>
      <w:fldChar w:fldCharType="end"/>
    </w:r>
  </w:p>
  <w:p>
    <w:pPr>
      <w:pStyle w:val="Footer"/>
      <w:tabs>
        <w:tab w:val="center" w:pos="4153"/>
        <w:tab w:val="right" w:pos="8306"/>
      </w:tabs>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16</w:t>
    </w:r>
    <w:r>
      <w:fldChar w:fldCharType="end"/>
    </w:r>
  </w:p>
  <w:p>
    <w:pPr>
      <w:pStyle w:val="Footer"/>
      <w:tabs>
        <w:tab w:val="center" w:pos="4153"/>
        <w:tab w:val="right" w:pos="8306"/>
      </w:tabs>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16</w:t>
    </w:r>
    <w:r>
      <w:fldChar w:fldCharType="end"/>
    </w:r>
  </w:p>
  <w:p>
    <w:pPr>
      <w:pStyle w:val="Footer"/>
      <w:tabs>
        <w:tab w:val="center" w:pos="4153"/>
        <w:tab w:val="right" w:pos="8306"/>
      </w:tabs>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17</w:t>
    </w:r>
    <w:r>
      <w:fldChar w:fldCharType="end"/>
    </w:r>
  </w:p>
  <w:p>
    <w:pPr>
      <w:pStyle w:val="Footer"/>
      <w:tabs>
        <w:tab w:val="center" w:pos="4153"/>
        <w:tab w:val="right" w:pos="8306"/>
      </w:tabs>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18</w:t>
    </w:r>
    <w:r>
      <w:fldChar w:fldCharType="end"/>
    </w:r>
  </w:p>
  <w:p>
    <w:pPr>
      <w:pStyle w:val="Footer"/>
      <w:tabs>
        <w:tab w:val="center" w:pos="4153"/>
        <w:tab w:val="right" w:pos="8306"/>
      </w:tabs>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19</w:t>
    </w:r>
    <w:r>
      <w:fldChar w:fldCharType="end"/>
    </w:r>
  </w:p>
  <w:p>
    <w:pPr>
      <w:pStyle w:val="Footer"/>
      <w:tabs>
        <w:tab w:val="center" w:pos="4153"/>
        <w:tab w:val="right" w:pos="8306"/>
      </w:tabs>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20</w:t>
    </w:r>
    <w:r>
      <w:fldChar w:fldCharType="end"/>
    </w:r>
  </w:p>
  <w:p>
    <w:pPr>
      <w:pStyle w:val="Footer"/>
      <w:tabs>
        <w:tab w:val="center" w:pos="4153"/>
        <w:tab w:val="right" w:pos="8306"/>
      </w:tabs>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21</w:t>
    </w:r>
    <w:r>
      <w:fldChar w:fldCharType="end"/>
    </w:r>
  </w:p>
  <w:p>
    <w:pPr>
      <w:pStyle w:val="Footer"/>
      <w:tabs>
        <w:tab w:val="center" w:pos="4153"/>
        <w:tab w:val="right" w:pos="8306"/>
      </w:tabs>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49</w:t>
    </w:r>
    <w:r>
      <w:fldChar w:fldCharType="end"/>
    </w:r>
  </w:p>
  <w:p>
    <w:pPr>
      <w:pStyle w:val="Footer"/>
      <w:tabs>
        <w:tab w:val="center" w:pos="4153"/>
        <w:tab w:val="right" w:pos="8306"/>
      </w:tabs>
    </w:pP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E11157"/>
    <w:multiLevelType w:val="multilevel"/>
    <w:tmpl w:val="06E11157"/>
    <w:lvl w:ilvl="0">
      <w:start w:val="1"/>
      <w:numFmt w:val="decimal"/>
      <w:lvlText w:val="%1"/>
      <w:lvlJc w:val="left"/>
      <w:pPr>
        <w:ind w:left="425" w:hanging="425"/>
      </w:pPr>
      <w:rPr>
        <w:rFonts w:hint="eastAsia"/>
      </w:rPr>
    </w:lvl>
    <w:lvl w:ilvl="1">
      <w:start w:val="1"/>
      <w:numFmt w:val="decimal"/>
      <w:lvlText w:val="%1.%2"/>
      <w:lvlJc w:val="left"/>
      <w:pPr>
        <w:ind w:left="992" w:hanging="567"/>
      </w:pPr>
      <w:rPr>
        <w:rFonts w:hint="eastAsia"/>
      </w:rPr>
    </w:lvl>
    <w:lvl w:ilvl="2">
      <w:start w:val="1"/>
      <w:numFmt w:val="none"/>
      <w:lvlText w:val="9.1.2"/>
      <w:lvlJc w:val="left"/>
      <w:pPr>
        <w:ind w:left="567"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
    <w:nsid w:val="07CA7696"/>
    <w:multiLevelType w:val="multilevel"/>
    <w:tmpl w:val="07CA7696"/>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nsid w:val="07CC3C88"/>
    <w:multiLevelType w:val="multilevel"/>
    <w:tmpl w:val="07CC3C88"/>
    <w:lvl w:ilvl="0">
      <w:start w:val="1"/>
      <w:numFmt w:val="decimal"/>
      <w:lvlText w:val="%1"/>
      <w:lvlJc w:val="left"/>
      <w:pPr>
        <w:ind w:left="851" w:hanging="425"/>
      </w:pPr>
      <w:rPr>
        <w:rFonts w:hint="default"/>
      </w:rPr>
    </w:lvl>
    <w:lvl w:ilvl="1">
      <w:start w:val="1"/>
      <w:numFmt w:val="decimal"/>
      <w:lvlText w:val="10.%2"/>
      <w:lvlJc w:val="left"/>
      <w:pPr>
        <w:ind w:left="3828" w:hanging="567"/>
      </w:pPr>
      <w:rPr>
        <w:rFonts w:hint="eastAsia"/>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3">
    <w:nsid w:val="0A1920FE"/>
    <w:multiLevelType w:val="multilevel"/>
    <w:tmpl w:val="0A1920FE"/>
    <w:lvl w:ilvl="0">
      <w:start w:val="1"/>
      <w:numFmt w:val="decimal"/>
      <w:lvlText w:val="%1"/>
      <w:lvlJc w:val="left"/>
      <w:pPr>
        <w:ind w:left="851" w:hanging="425"/>
      </w:pPr>
      <w:rPr>
        <w:rFonts w:hint="default"/>
      </w:rPr>
    </w:lvl>
    <w:lvl w:ilvl="1">
      <w:start w:val="1"/>
      <w:numFmt w:val="decimal"/>
      <w:lvlText w:val="10.%2"/>
      <w:lvlJc w:val="left"/>
      <w:pPr>
        <w:ind w:left="3828" w:hanging="567"/>
      </w:pPr>
      <w:rPr>
        <w:rFonts w:hint="eastAsia"/>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4">
    <w:nsid w:val="0CC76438"/>
    <w:multiLevelType w:val="multilevel"/>
    <w:tmpl w:val="0CC76438"/>
    <w:lvl w:ilvl="0">
      <w:start w:val="1"/>
      <w:numFmt w:val="decimal"/>
      <w:lvlText w:val="%1"/>
      <w:lvlJc w:val="left"/>
      <w:pPr>
        <w:ind w:left="851" w:hanging="425"/>
      </w:pPr>
      <w:rPr>
        <w:rFonts w:hint="default"/>
      </w:rPr>
    </w:lvl>
    <w:lvl w:ilvl="1">
      <w:start w:val="1"/>
      <w:numFmt w:val="decimal"/>
      <w:lvlText w:val="10.%2"/>
      <w:lvlJc w:val="left"/>
      <w:pPr>
        <w:ind w:left="3828" w:hanging="567"/>
      </w:pPr>
      <w:rPr>
        <w:rFonts w:hint="eastAsia"/>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5">
    <w:nsid w:val="0CE43CED"/>
    <w:multiLevelType w:val="multilevel"/>
    <w:tmpl w:val="0CE43CE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6">
    <w:nsid w:val="0E2A139A"/>
    <w:multiLevelType w:val="multilevel"/>
    <w:tmpl w:val="0E2A139A"/>
    <w:lvl w:ilvl="0">
      <w:start w:val="1"/>
      <w:numFmt w:val="decimal"/>
      <w:lvlText w:val="%1"/>
      <w:lvlJc w:val="left"/>
      <w:pPr>
        <w:ind w:left="425" w:hanging="425"/>
      </w:pPr>
      <w:rPr>
        <w:rFonts w:hint="eastAsia"/>
      </w:rPr>
    </w:lvl>
    <w:lvl w:ilvl="1">
      <w:start w:val="1"/>
      <w:numFmt w:val="decimal"/>
      <w:lvlText w:val="%1.%2"/>
      <w:lvlJc w:val="left"/>
      <w:pPr>
        <w:ind w:left="992" w:hanging="567"/>
      </w:pPr>
      <w:rPr>
        <w:rFonts w:hint="eastAsia"/>
      </w:rPr>
    </w:lvl>
    <w:lvl w:ilvl="2">
      <w:start w:val="1"/>
      <w:numFmt w:val="decimal"/>
      <w:lvlText w:val="7.2.%3"/>
      <w:lvlJc w:val="left"/>
      <w:pPr>
        <w:ind w:left="567"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7">
    <w:nsid w:val="0FBB3999"/>
    <w:multiLevelType w:val="multilevel"/>
    <w:tmpl w:val="0FBB3999"/>
    <w:lvl w:ilvl="0">
      <w:start w:val="1"/>
      <w:numFmt w:val="decimal"/>
      <w:lvlText w:val="%1"/>
      <w:lvlJc w:val="left"/>
      <w:pPr>
        <w:ind w:left="425" w:hanging="425"/>
      </w:pPr>
      <w:rPr>
        <w:rFonts w:hint="eastAsia"/>
      </w:rPr>
    </w:lvl>
    <w:lvl w:ilvl="1">
      <w:start w:val="1"/>
      <w:numFmt w:val="decimal"/>
      <w:lvlText w:val="8.%2"/>
      <w:lvlJc w:val="left"/>
      <w:pPr>
        <w:ind w:left="3828" w:hanging="567"/>
      </w:pPr>
      <w:rPr>
        <w:rFonts w:hint="eastAsia"/>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8">
    <w:nsid w:val="107F0DAD"/>
    <w:multiLevelType w:val="multilevel"/>
    <w:tmpl w:val="107F0DAD"/>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11577996"/>
    <w:multiLevelType w:val="multilevel"/>
    <w:tmpl w:val="11577996"/>
    <w:lvl w:ilvl="0">
      <w:start w:val="1"/>
      <w:numFmt w:val="decimal"/>
      <w:lvlText w:val="%1"/>
      <w:lvlJc w:val="left"/>
      <w:pPr>
        <w:ind w:left="851" w:hanging="425"/>
      </w:pPr>
      <w:rPr>
        <w:rFonts w:hint="default"/>
      </w:rPr>
    </w:lvl>
    <w:lvl w:ilvl="1">
      <w:start w:val="1"/>
      <w:numFmt w:val="decimal"/>
      <w:lvlText w:val="10.%2"/>
      <w:lvlJc w:val="left"/>
      <w:pPr>
        <w:ind w:left="3828" w:hanging="567"/>
      </w:pPr>
      <w:rPr>
        <w:rFonts w:hint="eastAsia"/>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0">
    <w:nsid w:val="13084268"/>
    <w:multiLevelType w:val="multilevel"/>
    <w:tmpl w:val="13084268"/>
    <w:lvl w:ilvl="0">
      <w:start w:val="1"/>
      <w:numFmt w:val="decimal"/>
      <w:lvlText w:val="%1"/>
      <w:lvlJc w:val="left"/>
      <w:pPr>
        <w:ind w:left="425" w:hanging="425"/>
      </w:pPr>
      <w:rPr>
        <w:rFonts w:hint="eastAsia"/>
      </w:rPr>
    </w:lvl>
    <w:lvl w:ilvl="1">
      <w:start w:val="1"/>
      <w:numFmt w:val="decimal"/>
      <w:lvlText w:val="%1.%2"/>
      <w:lvlJc w:val="left"/>
      <w:pPr>
        <w:ind w:left="992" w:hanging="567"/>
      </w:pPr>
      <w:rPr>
        <w:rFonts w:hint="eastAsia"/>
      </w:rPr>
    </w:lvl>
    <w:lvl w:ilvl="2">
      <w:start w:val="1"/>
      <w:numFmt w:val="decimal"/>
      <w:lvlText w:val="7.1.%3"/>
      <w:lvlJc w:val="left"/>
      <w:pPr>
        <w:ind w:left="567"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1">
    <w:nsid w:val="18F22697"/>
    <w:multiLevelType w:val="multilevel"/>
    <w:tmpl w:val="18F22697"/>
    <w:lvl w:ilvl="0">
      <w:start w:val="1"/>
      <w:numFmt w:val="decimal"/>
      <w:lvlText w:val="%1"/>
      <w:lvlJc w:val="left"/>
      <w:pPr>
        <w:ind w:left="425" w:hanging="425"/>
      </w:pPr>
      <w:rPr>
        <w:rFonts w:hint="eastAsia"/>
      </w:rPr>
    </w:lvl>
    <w:lvl w:ilvl="1">
      <w:start w:val="1"/>
      <w:numFmt w:val="decimal"/>
      <w:lvlText w:val="10.%2"/>
      <w:lvlJc w:val="left"/>
      <w:pPr>
        <w:ind w:left="3828" w:hanging="567"/>
      </w:pPr>
      <w:rPr>
        <w:rFonts w:hint="eastAsia"/>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2">
    <w:nsid w:val="1B9845CA"/>
    <w:multiLevelType w:val="multilevel"/>
    <w:tmpl w:val="1B9845CA"/>
    <w:lvl w:ilvl="0">
      <w:start w:val="1"/>
      <w:numFmt w:val="decimal"/>
      <w:lvlText w:val="%1"/>
      <w:lvlJc w:val="left"/>
      <w:pPr>
        <w:ind w:left="425" w:hanging="425"/>
      </w:pPr>
      <w:rPr>
        <w:rFonts w:hint="eastAsia"/>
      </w:rPr>
    </w:lvl>
    <w:lvl w:ilvl="1">
      <w:start w:val="1"/>
      <w:numFmt w:val="decimal"/>
      <w:lvlText w:val="5.%2"/>
      <w:lvlJc w:val="left"/>
      <w:pPr>
        <w:ind w:left="3828" w:hanging="567"/>
      </w:pPr>
      <w:rPr>
        <w:rFonts w:hint="eastAsia"/>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3">
    <w:nsid w:val="1C582578"/>
    <w:multiLevelType w:val="multilevel"/>
    <w:tmpl w:val="1C582578"/>
    <w:lvl w:ilvl="0">
      <w:start w:val="1"/>
      <w:numFmt w:val="decimal"/>
      <w:lvlText w:val="%1"/>
      <w:lvlJc w:val="left"/>
      <w:pPr>
        <w:ind w:left="425" w:hanging="425"/>
      </w:pPr>
      <w:rPr>
        <w:rFonts w:hint="eastAsia"/>
      </w:rPr>
    </w:lvl>
    <w:lvl w:ilvl="1">
      <w:start w:val="1"/>
      <w:numFmt w:val="decimal"/>
      <w:lvlText w:val="%1.%2"/>
      <w:lvlJc w:val="left"/>
      <w:pPr>
        <w:ind w:left="992" w:hanging="567"/>
      </w:pPr>
      <w:rPr>
        <w:rFonts w:hint="eastAsia"/>
      </w:rPr>
    </w:lvl>
    <w:lvl w:ilvl="2">
      <w:start w:val="1"/>
      <w:numFmt w:val="decimal"/>
      <w:lvlText w:val="8.2.%3"/>
      <w:lvlJc w:val="left"/>
      <w:pPr>
        <w:ind w:left="567"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4">
    <w:nsid w:val="21283451"/>
    <w:multiLevelType w:val="multilevel"/>
    <w:tmpl w:val="21283451"/>
    <w:lvl w:ilvl="0">
      <w:start w:val="1"/>
      <w:numFmt w:val="decimal"/>
      <w:lvlText w:val="%1"/>
      <w:lvlJc w:val="left"/>
      <w:pPr>
        <w:ind w:left="425" w:hanging="425"/>
      </w:pPr>
      <w:rPr>
        <w:rFonts w:hint="eastAsia"/>
      </w:rPr>
    </w:lvl>
    <w:lvl w:ilvl="1">
      <w:start w:val="1"/>
      <w:numFmt w:val="decimal"/>
      <w:lvlText w:val="4.%2"/>
      <w:lvlJc w:val="left"/>
      <w:pPr>
        <w:ind w:left="3828" w:hanging="567"/>
      </w:pPr>
      <w:rPr>
        <w:rFonts w:hint="eastAsia"/>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5">
    <w:nsid w:val="268A4840"/>
    <w:multiLevelType w:val="multilevel"/>
    <w:tmpl w:val="268A4840"/>
    <w:lvl w:ilvl="0">
      <w:start w:val="1"/>
      <w:numFmt w:val="decimal"/>
      <w:lvlText w:val="%1"/>
      <w:lvlJc w:val="left"/>
      <w:pPr>
        <w:ind w:left="851" w:hanging="425"/>
      </w:pPr>
      <w:rPr>
        <w:rFonts w:hint="default"/>
      </w:rPr>
    </w:lvl>
    <w:lvl w:ilvl="1">
      <w:start w:val="1"/>
      <w:numFmt w:val="decimal"/>
      <w:lvlText w:val="10.%2"/>
      <w:lvlJc w:val="left"/>
      <w:pPr>
        <w:ind w:left="3828" w:hanging="567"/>
      </w:pPr>
      <w:rPr>
        <w:rFonts w:hint="eastAsia"/>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6">
    <w:nsid w:val="278E3B67"/>
    <w:multiLevelType w:val="multilevel"/>
    <w:tmpl w:val="278E3B67"/>
    <w:lvl w:ilvl="0">
      <w:start w:val="1"/>
      <w:numFmt w:val="decimal"/>
      <w:lvlText w:val="%1"/>
      <w:lvlJc w:val="left"/>
      <w:pPr>
        <w:ind w:left="425" w:hanging="425"/>
      </w:pPr>
      <w:rPr>
        <w:rFonts w:hint="eastAsia"/>
      </w:rPr>
    </w:lvl>
    <w:lvl w:ilvl="1">
      <w:start w:val="1"/>
      <w:numFmt w:val="decimal"/>
      <w:lvlText w:val="%1.%2"/>
      <w:lvlJc w:val="left"/>
      <w:pPr>
        <w:ind w:left="992" w:hanging="567"/>
      </w:pPr>
      <w:rPr>
        <w:rFonts w:hint="eastAsia"/>
      </w:rPr>
    </w:lvl>
    <w:lvl w:ilvl="2">
      <w:start w:val="1"/>
      <w:numFmt w:val="decimal"/>
      <w:lvlText w:val="5.3.%3"/>
      <w:lvlJc w:val="left"/>
      <w:pPr>
        <w:ind w:left="567"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7">
    <w:nsid w:val="29C2323C"/>
    <w:multiLevelType w:val="multilevel"/>
    <w:tmpl w:val="29C2323C"/>
    <w:lvl w:ilvl="0">
      <w:start w:val="1"/>
      <w:numFmt w:val="decimal"/>
      <w:lvlText w:val="%1"/>
      <w:lvlJc w:val="left"/>
      <w:pPr>
        <w:ind w:left="425" w:hanging="425"/>
      </w:pPr>
      <w:rPr>
        <w:rFonts w:hint="eastAsia"/>
      </w:rPr>
    </w:lvl>
    <w:lvl w:ilvl="1">
      <w:start w:val="1"/>
      <w:numFmt w:val="decimal"/>
      <w:lvlText w:val="%1.%2"/>
      <w:lvlJc w:val="left"/>
      <w:pPr>
        <w:ind w:left="992" w:hanging="567"/>
      </w:pPr>
      <w:rPr>
        <w:rFonts w:hint="eastAsia"/>
      </w:rPr>
    </w:lvl>
    <w:lvl w:ilvl="2">
      <w:start w:val="1"/>
      <w:numFmt w:val="decimal"/>
      <w:lvlText w:val="4.1.%3"/>
      <w:lvlJc w:val="left"/>
      <w:pPr>
        <w:ind w:left="567"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8">
    <w:nsid w:val="2A8F7113"/>
    <w:multiLevelType w:val="multilevel"/>
    <w:tmpl w:val="2A8F7113"/>
    <w:lvl w:ilvl="0">
      <w:start w:val="1"/>
      <w:numFmt w:val="upperLetter"/>
      <w:suff w:val="space"/>
      <w:lvlText w:val="%1"/>
      <w:lvlJc w:val="left"/>
      <w:pPr>
        <w:ind w:left="623" w:hanging="425"/>
      </w:pPr>
      <w:rPr>
        <w:rFonts w:cs="Times New Roman" w:hint="eastAsia"/>
      </w:rPr>
    </w:lvl>
    <w:lvl w:ilvl="1">
      <w:start w:val="1"/>
      <w:numFmt w:val="decimal"/>
      <w:suff w:val="nothing"/>
      <w:lvlText w:val="图%1.%2　"/>
      <w:lvlJc w:val="left"/>
      <w:pPr>
        <w:ind w:left="1190" w:hanging="567"/>
      </w:pPr>
      <w:rPr>
        <w:rFonts w:cs="Times New Roman" w:hint="eastAsia"/>
      </w:rPr>
    </w:lvl>
    <w:lvl w:ilvl="2">
      <w:start w:val="1"/>
      <w:numFmt w:val="decimal"/>
      <w:lvlText w:val="%1.%2.%3"/>
      <w:lvlJc w:val="left"/>
      <w:pPr>
        <w:tabs>
          <w:tab w:val="num" w:pos="1616"/>
        </w:tabs>
        <w:ind w:left="1616" w:hanging="567"/>
      </w:pPr>
      <w:rPr>
        <w:rFonts w:cs="Times New Roman" w:hint="eastAsia"/>
      </w:rPr>
    </w:lvl>
    <w:lvl w:ilvl="3">
      <w:start w:val="1"/>
      <w:numFmt w:val="decimal"/>
      <w:lvlText w:val="%1.%2.%3.%4"/>
      <w:lvlJc w:val="left"/>
      <w:pPr>
        <w:tabs>
          <w:tab w:val="num" w:pos="2914"/>
        </w:tabs>
        <w:ind w:left="2182" w:hanging="708"/>
      </w:pPr>
      <w:rPr>
        <w:rFonts w:cs="Times New Roman" w:hint="eastAsia"/>
      </w:rPr>
    </w:lvl>
    <w:lvl w:ilvl="4">
      <w:start w:val="1"/>
      <w:numFmt w:val="decimal"/>
      <w:lvlText w:val="%1.%2.%3.%4.%5"/>
      <w:lvlJc w:val="left"/>
      <w:pPr>
        <w:tabs>
          <w:tab w:val="num" w:pos="3699"/>
        </w:tabs>
        <w:ind w:left="2749" w:hanging="850"/>
      </w:pPr>
      <w:rPr>
        <w:rFonts w:cs="Times New Roman" w:hint="eastAsia"/>
      </w:rPr>
    </w:lvl>
    <w:lvl w:ilvl="5">
      <w:start w:val="1"/>
      <w:numFmt w:val="decimal"/>
      <w:lvlText w:val="%1.%2.%3.%4.%5.%6"/>
      <w:lvlJc w:val="left"/>
      <w:pPr>
        <w:tabs>
          <w:tab w:val="num" w:pos="4484"/>
        </w:tabs>
        <w:ind w:left="3458" w:hanging="1134"/>
      </w:pPr>
      <w:rPr>
        <w:rFonts w:cs="Times New Roman" w:hint="eastAsia"/>
      </w:rPr>
    </w:lvl>
    <w:lvl w:ilvl="6">
      <w:start w:val="1"/>
      <w:numFmt w:val="decimal"/>
      <w:lvlText w:val="%1.%2.%3.%4.%5.%6.%7"/>
      <w:lvlJc w:val="left"/>
      <w:pPr>
        <w:tabs>
          <w:tab w:val="num" w:pos="5269"/>
        </w:tabs>
        <w:ind w:left="4025" w:hanging="1276"/>
      </w:pPr>
      <w:rPr>
        <w:rFonts w:cs="Times New Roman" w:hint="eastAsia"/>
      </w:rPr>
    </w:lvl>
    <w:lvl w:ilvl="7">
      <w:start w:val="1"/>
      <w:numFmt w:val="decimal"/>
      <w:lvlText w:val="%1.%2.%3.%4.%5.%6.%7.%8"/>
      <w:lvlJc w:val="left"/>
      <w:pPr>
        <w:tabs>
          <w:tab w:val="num" w:pos="6054"/>
        </w:tabs>
        <w:ind w:left="4592" w:hanging="1418"/>
      </w:pPr>
      <w:rPr>
        <w:rFonts w:cs="Times New Roman" w:hint="eastAsia"/>
      </w:rPr>
    </w:lvl>
    <w:lvl w:ilvl="8">
      <w:start w:val="1"/>
      <w:numFmt w:val="decimal"/>
      <w:lvlText w:val="%1.%2.%3.%4.%5.%6.%7.%8.%9"/>
      <w:lvlJc w:val="left"/>
      <w:pPr>
        <w:tabs>
          <w:tab w:val="num" w:pos="6840"/>
        </w:tabs>
        <w:ind w:left="5300" w:hanging="1700"/>
      </w:pPr>
      <w:rPr>
        <w:rFonts w:cs="Times New Roman" w:hint="eastAsia"/>
      </w:rPr>
    </w:lvl>
  </w:abstractNum>
  <w:abstractNum w:abstractNumId="19">
    <w:nsid w:val="2AAF416E"/>
    <w:multiLevelType w:val="multilevel"/>
    <w:tmpl w:val="2AAF416E"/>
    <w:lvl w:ilvl="0">
      <w:start w:val="1"/>
      <w:numFmt w:val="decimal"/>
      <w:lvlText w:val="%1"/>
      <w:lvlJc w:val="left"/>
      <w:pPr>
        <w:ind w:left="851" w:hanging="425"/>
      </w:pPr>
      <w:rPr>
        <w:rFonts w:hint="default"/>
      </w:rPr>
    </w:lvl>
    <w:lvl w:ilvl="1">
      <w:start w:val="1"/>
      <w:numFmt w:val="decimal"/>
      <w:lvlText w:val="10.%2"/>
      <w:lvlJc w:val="left"/>
      <w:pPr>
        <w:ind w:left="3828" w:hanging="567"/>
      </w:pPr>
      <w:rPr>
        <w:rFonts w:hint="eastAsia"/>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20">
    <w:nsid w:val="2AEC658C"/>
    <w:multiLevelType w:val="multilevel"/>
    <w:tmpl w:val="2AEC658C"/>
    <w:lvl w:ilvl="0">
      <w:start w:val="1"/>
      <w:numFmt w:val="decimal"/>
      <w:lvlText w:val="%1"/>
      <w:lvlJc w:val="left"/>
      <w:pPr>
        <w:ind w:left="425" w:hanging="425"/>
      </w:pPr>
      <w:rPr>
        <w:rFonts w:hint="eastAsia"/>
      </w:rPr>
    </w:lvl>
    <w:lvl w:ilvl="1">
      <w:start w:val="1"/>
      <w:numFmt w:val="decimal"/>
      <w:lvlText w:val="7.%2"/>
      <w:lvlJc w:val="left"/>
      <w:pPr>
        <w:ind w:left="3828" w:hanging="567"/>
      </w:pPr>
      <w:rPr>
        <w:rFonts w:hint="eastAsia"/>
      </w:rPr>
    </w:lvl>
    <w:lvl w:ilvl="2">
      <w:start w:val="1"/>
      <w:numFmt w:val="decimal"/>
      <w:lvlText w:val="7.3.%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21">
    <w:nsid w:val="2B5F0C5F"/>
    <w:multiLevelType w:val="multilevel"/>
    <w:tmpl w:val="2B5F0C5F"/>
    <w:lvl w:ilvl="0">
      <w:start w:val="1"/>
      <w:numFmt w:val="decimal"/>
      <w:lvlText w:val="%1"/>
      <w:lvlJc w:val="left"/>
      <w:pPr>
        <w:ind w:left="425" w:hanging="425"/>
      </w:pPr>
      <w:rPr>
        <w:rFonts w:hint="eastAsia"/>
      </w:rPr>
    </w:lvl>
    <w:lvl w:ilvl="1">
      <w:start w:val="1"/>
      <w:numFmt w:val="decimal"/>
      <w:lvlText w:val="9.%2"/>
      <w:lvlJc w:val="left"/>
      <w:pPr>
        <w:ind w:left="3828" w:hanging="567"/>
      </w:pPr>
      <w:rPr>
        <w:rFonts w:hint="eastAsia"/>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22">
    <w:nsid w:val="2E6462AF"/>
    <w:multiLevelType w:val="multilevel"/>
    <w:tmpl w:val="2E6462AF"/>
    <w:lvl w:ilvl="0">
      <w:start w:val="1"/>
      <w:numFmt w:val="decimal"/>
      <w:lvlText w:val="%1"/>
      <w:lvlJc w:val="left"/>
      <w:pPr>
        <w:ind w:left="851" w:hanging="425"/>
      </w:pPr>
      <w:rPr>
        <w:rFonts w:hint="default"/>
      </w:rPr>
    </w:lvl>
    <w:lvl w:ilvl="1">
      <w:start w:val="1"/>
      <w:numFmt w:val="decimal"/>
      <w:lvlText w:val="10.%2"/>
      <w:lvlJc w:val="left"/>
      <w:pPr>
        <w:ind w:left="3828" w:hanging="567"/>
      </w:pPr>
      <w:rPr>
        <w:rFonts w:hint="eastAsia"/>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23">
    <w:nsid w:val="2E924B93"/>
    <w:multiLevelType w:val="multilevel"/>
    <w:tmpl w:val="2E924B93"/>
    <w:lvl w:ilvl="0">
      <w:start w:val="1"/>
      <w:numFmt w:val="decimal"/>
      <w:lvlText w:val="%1"/>
      <w:lvlJc w:val="left"/>
      <w:pPr>
        <w:ind w:left="425" w:hanging="425"/>
      </w:pPr>
      <w:rPr>
        <w:rFonts w:hint="eastAsia"/>
      </w:rPr>
    </w:lvl>
    <w:lvl w:ilvl="1">
      <w:start w:val="1"/>
      <w:numFmt w:val="decimal"/>
      <w:lvlText w:val="%1.%2"/>
      <w:lvlJc w:val="left"/>
      <w:pPr>
        <w:ind w:left="992" w:hanging="567"/>
      </w:pPr>
      <w:rPr>
        <w:rFonts w:hint="eastAsia"/>
      </w:rPr>
    </w:lvl>
    <w:lvl w:ilvl="2">
      <w:start w:val="1"/>
      <w:numFmt w:val="decimal"/>
      <w:lvlText w:val="3.1.%3"/>
      <w:lvlJc w:val="left"/>
      <w:pPr>
        <w:ind w:left="567"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24">
    <w:nsid w:val="323A24AA"/>
    <w:multiLevelType w:val="multilevel"/>
    <w:tmpl w:val="323A24AA"/>
    <w:lvl w:ilvl="0">
      <w:start w:val="1"/>
      <w:numFmt w:val="decimal"/>
      <w:lvlText w:val="%1"/>
      <w:lvlJc w:val="left"/>
      <w:pPr>
        <w:ind w:left="851" w:hanging="425"/>
      </w:pPr>
      <w:rPr>
        <w:rFonts w:hint="default"/>
      </w:rPr>
    </w:lvl>
    <w:lvl w:ilvl="1">
      <w:start w:val="1"/>
      <w:numFmt w:val="decimal"/>
      <w:lvlText w:val="10.%2"/>
      <w:lvlJc w:val="left"/>
      <w:pPr>
        <w:ind w:left="3828" w:hanging="567"/>
      </w:pPr>
      <w:rPr>
        <w:rFonts w:hint="eastAsia"/>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25">
    <w:nsid w:val="33B3280A"/>
    <w:multiLevelType w:val="multilevel"/>
    <w:tmpl w:val="33B3280A"/>
    <w:lvl w:ilvl="0">
      <w:start w:val="1"/>
      <w:numFmt w:val="decimal"/>
      <w:lvlText w:val="%1"/>
      <w:lvlJc w:val="left"/>
      <w:pPr>
        <w:ind w:left="425" w:hanging="425"/>
      </w:pPr>
      <w:rPr>
        <w:rFonts w:hint="eastAsia"/>
      </w:rPr>
    </w:lvl>
    <w:lvl w:ilvl="1">
      <w:start w:val="1"/>
      <w:numFmt w:val="decimal"/>
      <w:lvlText w:val="%1.%2"/>
      <w:lvlJc w:val="left"/>
      <w:pPr>
        <w:ind w:left="992" w:hanging="567"/>
      </w:pPr>
      <w:rPr>
        <w:rFonts w:hint="eastAsia"/>
      </w:rPr>
    </w:lvl>
    <w:lvl w:ilvl="2">
      <w:start w:val="1"/>
      <w:numFmt w:val="decimal"/>
      <w:lvlText w:val="4.3.%3"/>
      <w:lvlJc w:val="left"/>
      <w:pPr>
        <w:ind w:left="567"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26">
    <w:nsid w:val="34695EF1"/>
    <w:multiLevelType w:val="multilevel"/>
    <w:tmpl w:val="34695EF1"/>
    <w:lvl w:ilvl="0">
      <w:start w:val="1"/>
      <w:numFmt w:val="decimal"/>
      <w:lvlText w:val="%1"/>
      <w:lvlJc w:val="left"/>
      <w:pPr>
        <w:ind w:left="425" w:hanging="425"/>
      </w:pPr>
      <w:rPr>
        <w:rFonts w:hint="eastAsia"/>
      </w:rPr>
    </w:lvl>
    <w:lvl w:ilvl="1">
      <w:start w:val="1"/>
      <w:numFmt w:val="decimal"/>
      <w:lvlText w:val="9.%2"/>
      <w:lvlJc w:val="left"/>
      <w:pPr>
        <w:ind w:left="3828" w:hanging="567"/>
      </w:pPr>
      <w:rPr>
        <w:rFonts w:hint="eastAsia"/>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27">
    <w:nsid w:val="35234811"/>
    <w:multiLevelType w:val="multilevel"/>
    <w:tmpl w:val="35234811"/>
    <w:lvl w:ilvl="0">
      <w:start w:val="1"/>
      <w:numFmt w:val="decimal"/>
      <w:lvlText w:val="%1"/>
      <w:lvlJc w:val="left"/>
      <w:pPr>
        <w:ind w:left="425" w:hanging="425"/>
      </w:pPr>
      <w:rPr>
        <w:rFonts w:hint="eastAsia"/>
      </w:rPr>
    </w:lvl>
    <w:lvl w:ilvl="1">
      <w:start w:val="1"/>
      <w:numFmt w:val="decimal"/>
      <w:lvlText w:val="%1.%2"/>
      <w:lvlJc w:val="left"/>
      <w:pPr>
        <w:ind w:left="992" w:hanging="567"/>
      </w:pPr>
      <w:rPr>
        <w:rFonts w:hint="eastAsia"/>
      </w:rPr>
    </w:lvl>
    <w:lvl w:ilvl="2">
      <w:start w:val="1"/>
      <w:numFmt w:val="decimal"/>
      <w:lvlText w:val="8.1.%3"/>
      <w:lvlJc w:val="left"/>
      <w:pPr>
        <w:ind w:left="567"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28">
    <w:nsid w:val="372E245C"/>
    <w:multiLevelType w:val="multilevel"/>
    <w:tmpl w:val="372E245C"/>
    <w:lvl w:ilvl="0">
      <w:start w:val="1"/>
      <w:numFmt w:val="decimal"/>
      <w:lvlText w:val="%1"/>
      <w:lvlJc w:val="left"/>
      <w:pPr>
        <w:ind w:left="425" w:hanging="425"/>
      </w:pPr>
      <w:rPr>
        <w:rFonts w:hint="eastAsia"/>
      </w:rPr>
    </w:lvl>
    <w:lvl w:ilvl="1">
      <w:start w:val="1"/>
      <w:numFmt w:val="decimal"/>
      <w:lvlText w:val="7.%2"/>
      <w:lvlJc w:val="left"/>
      <w:pPr>
        <w:ind w:left="3828" w:hanging="567"/>
      </w:pPr>
      <w:rPr>
        <w:rFonts w:hint="eastAsia"/>
      </w:rPr>
    </w:lvl>
    <w:lvl w:ilvl="2">
      <w:start w:val="1"/>
      <w:numFmt w:val="decimal"/>
      <w:lvlText w:val="1.0.%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29">
    <w:nsid w:val="382C37F7"/>
    <w:multiLevelType w:val="multilevel"/>
    <w:tmpl w:val="382C37F7"/>
    <w:lvl w:ilvl="0">
      <w:start w:val="1"/>
      <w:numFmt w:val="decimal"/>
      <w:lvlText w:val="%1"/>
      <w:lvlJc w:val="left"/>
      <w:pPr>
        <w:ind w:left="425" w:hanging="425"/>
      </w:pPr>
      <w:rPr>
        <w:rFonts w:hint="eastAsia"/>
      </w:rPr>
    </w:lvl>
    <w:lvl w:ilvl="1">
      <w:start w:val="1"/>
      <w:numFmt w:val="decimal"/>
      <w:lvlText w:val="%1.%2"/>
      <w:lvlJc w:val="left"/>
      <w:pPr>
        <w:ind w:left="992" w:hanging="567"/>
      </w:pPr>
      <w:rPr>
        <w:rFonts w:hint="eastAsia"/>
      </w:rPr>
    </w:lvl>
    <w:lvl w:ilvl="2">
      <w:start w:val="1"/>
      <w:numFmt w:val="decimal"/>
      <w:lvlText w:val="10.1.%3"/>
      <w:lvlJc w:val="left"/>
      <w:pPr>
        <w:ind w:left="567"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30">
    <w:nsid w:val="38E44790"/>
    <w:multiLevelType w:val="multilevel"/>
    <w:tmpl w:val="38E44790"/>
    <w:lvl w:ilvl="0">
      <w:start w:val="1"/>
      <w:numFmt w:val="decimal"/>
      <w:lvlText w:val="%1"/>
      <w:lvlJc w:val="left"/>
      <w:pPr>
        <w:ind w:left="425" w:hanging="425"/>
      </w:pPr>
      <w:rPr>
        <w:rFonts w:hint="eastAsia"/>
      </w:rPr>
    </w:lvl>
    <w:lvl w:ilvl="1">
      <w:start w:val="1"/>
      <w:numFmt w:val="none"/>
      <w:lvlText w:val="4.3"/>
      <w:lvlJc w:val="left"/>
      <w:pPr>
        <w:ind w:left="3828" w:hanging="567"/>
      </w:pPr>
      <w:rPr>
        <w:rFonts w:hint="eastAsia"/>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31">
    <w:nsid w:val="3B4F01AD"/>
    <w:multiLevelType w:val="multilevel"/>
    <w:tmpl w:val="3B4F01AD"/>
    <w:lvl w:ilvl="0">
      <w:start w:val="1"/>
      <w:numFmt w:val="decimal"/>
      <w:lvlText w:val="%1"/>
      <w:lvlJc w:val="left"/>
      <w:pPr>
        <w:ind w:left="425" w:hanging="425"/>
      </w:pPr>
      <w:rPr>
        <w:rFonts w:hint="eastAsia"/>
      </w:rPr>
    </w:lvl>
    <w:lvl w:ilvl="1">
      <w:start w:val="1"/>
      <w:numFmt w:val="decimal"/>
      <w:lvlText w:val="%1.%2"/>
      <w:lvlJc w:val="left"/>
      <w:pPr>
        <w:ind w:left="992" w:hanging="567"/>
      </w:pPr>
      <w:rPr>
        <w:rFonts w:hint="eastAsia"/>
      </w:rPr>
    </w:lvl>
    <w:lvl w:ilvl="2">
      <w:start w:val="1"/>
      <w:numFmt w:val="decimal"/>
      <w:lvlText w:val="4.2.%3"/>
      <w:lvlJc w:val="left"/>
      <w:pPr>
        <w:ind w:left="567"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32">
    <w:nsid w:val="3CD20020"/>
    <w:multiLevelType w:val="multilevel"/>
    <w:tmpl w:val="3CD20020"/>
    <w:lvl w:ilvl="0">
      <w:start w:val="1"/>
      <w:numFmt w:val="decimal"/>
      <w:lvlText w:val="%1"/>
      <w:lvlJc w:val="left"/>
      <w:pPr>
        <w:ind w:left="851" w:hanging="425"/>
      </w:pPr>
      <w:rPr>
        <w:rFonts w:hint="default"/>
      </w:rPr>
    </w:lvl>
    <w:lvl w:ilvl="1">
      <w:start w:val="1"/>
      <w:numFmt w:val="decimal"/>
      <w:lvlText w:val="10.%2"/>
      <w:lvlJc w:val="left"/>
      <w:pPr>
        <w:ind w:left="3828" w:hanging="567"/>
      </w:pPr>
      <w:rPr>
        <w:rFonts w:hint="eastAsia"/>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33">
    <w:nsid w:val="3E89529F"/>
    <w:multiLevelType w:val="multilevel"/>
    <w:tmpl w:val="3E89529F"/>
    <w:lvl w:ilvl="0">
      <w:start w:val="1"/>
      <w:numFmt w:val="decimal"/>
      <w:lvlText w:val="%1"/>
      <w:lvlJc w:val="left"/>
      <w:pPr>
        <w:ind w:left="425" w:hanging="425"/>
      </w:pPr>
      <w:rPr>
        <w:rFonts w:hint="eastAsia"/>
      </w:rPr>
    </w:lvl>
    <w:lvl w:ilvl="1">
      <w:start w:val="1"/>
      <w:numFmt w:val="decimal"/>
      <w:lvlText w:val="%1.%2"/>
      <w:lvlJc w:val="left"/>
      <w:pPr>
        <w:ind w:left="992" w:hanging="567"/>
      </w:pPr>
      <w:rPr>
        <w:rFonts w:hint="eastAsia"/>
      </w:rPr>
    </w:lvl>
    <w:lvl w:ilvl="2">
      <w:start w:val="1"/>
      <w:numFmt w:val="decimal"/>
      <w:lvlText w:val="7.3.%3"/>
      <w:lvlJc w:val="left"/>
      <w:pPr>
        <w:ind w:left="567"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34">
    <w:nsid w:val="3EA57B74"/>
    <w:multiLevelType w:val="multilevel"/>
    <w:tmpl w:val="3EA57B74"/>
    <w:lvl w:ilvl="0">
      <w:start w:val="1"/>
      <w:numFmt w:val="decimal"/>
      <w:lvlText w:val="%1"/>
      <w:lvlJc w:val="left"/>
      <w:pPr>
        <w:ind w:left="851" w:hanging="425"/>
      </w:pPr>
      <w:rPr>
        <w:rFonts w:hint="default"/>
      </w:rPr>
    </w:lvl>
    <w:lvl w:ilvl="1">
      <w:start w:val="1"/>
      <w:numFmt w:val="decimal"/>
      <w:lvlText w:val="10.%2"/>
      <w:lvlJc w:val="left"/>
      <w:pPr>
        <w:ind w:left="3828" w:hanging="567"/>
      </w:pPr>
      <w:rPr>
        <w:rFonts w:hint="eastAsia"/>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35">
    <w:nsid w:val="4070498F"/>
    <w:multiLevelType w:val="multilevel"/>
    <w:tmpl w:val="4070498F"/>
    <w:lvl w:ilvl="0">
      <w:start w:val="1"/>
      <w:numFmt w:val="decimal"/>
      <w:lvlText w:val="%1"/>
      <w:lvlJc w:val="left"/>
      <w:pPr>
        <w:ind w:left="425" w:hanging="425"/>
      </w:pPr>
      <w:rPr>
        <w:rFonts w:hint="eastAsia"/>
      </w:rPr>
    </w:lvl>
    <w:lvl w:ilvl="1">
      <w:start w:val="1"/>
      <w:numFmt w:val="decimal"/>
      <w:lvlText w:val="%1.%2"/>
      <w:lvlJc w:val="left"/>
      <w:pPr>
        <w:ind w:left="992" w:hanging="567"/>
      </w:pPr>
      <w:rPr>
        <w:rFonts w:hint="eastAsia"/>
      </w:rPr>
    </w:lvl>
    <w:lvl w:ilvl="2">
      <w:start w:val="1"/>
      <w:numFmt w:val="decimal"/>
      <w:lvlText w:val="2.0.%3"/>
      <w:lvlJc w:val="left"/>
      <w:pPr>
        <w:ind w:left="567"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36">
    <w:nsid w:val="40A66027"/>
    <w:multiLevelType w:val="multilevel"/>
    <w:tmpl w:val="40A66027"/>
    <w:lvl w:ilvl="0">
      <w:start w:val="1"/>
      <w:numFmt w:val="decimal"/>
      <w:lvlText w:val="%1"/>
      <w:lvlJc w:val="left"/>
      <w:pPr>
        <w:ind w:left="425" w:hanging="425"/>
      </w:pPr>
      <w:rPr>
        <w:rFonts w:hint="eastAsia"/>
      </w:rPr>
    </w:lvl>
    <w:lvl w:ilvl="1">
      <w:start w:val="1"/>
      <w:numFmt w:val="decimal"/>
      <w:lvlText w:val="%1.%2"/>
      <w:lvlJc w:val="left"/>
      <w:pPr>
        <w:ind w:left="992" w:hanging="567"/>
      </w:pPr>
      <w:rPr>
        <w:rFonts w:hint="eastAsia"/>
      </w:rPr>
    </w:lvl>
    <w:lvl w:ilvl="2">
      <w:start w:val="1"/>
      <w:numFmt w:val="decimal"/>
      <w:lvlText w:val="6.1.%3"/>
      <w:lvlJc w:val="left"/>
      <w:pPr>
        <w:ind w:left="567"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37">
    <w:nsid w:val="40AC59FC"/>
    <w:multiLevelType w:val="multilevel"/>
    <w:tmpl w:val="40AC59FC"/>
    <w:lvl w:ilvl="0">
      <w:start w:val="1"/>
      <w:numFmt w:val="decimal"/>
      <w:lvlText w:val="%1"/>
      <w:lvlJc w:val="left"/>
      <w:pPr>
        <w:ind w:left="425" w:hanging="425"/>
      </w:pPr>
      <w:rPr>
        <w:rFonts w:hint="eastAsia"/>
      </w:rPr>
    </w:lvl>
    <w:lvl w:ilvl="1">
      <w:start w:val="1"/>
      <w:numFmt w:val="decimal"/>
      <w:lvlText w:val="%1.%2"/>
      <w:lvlJc w:val="left"/>
      <w:pPr>
        <w:ind w:left="992" w:hanging="567"/>
      </w:pPr>
      <w:rPr>
        <w:rFonts w:hint="eastAsia"/>
      </w:rPr>
    </w:lvl>
    <w:lvl w:ilvl="2">
      <w:start w:val="1"/>
      <w:numFmt w:val="decimal"/>
      <w:lvlText w:val="5.4.%3"/>
      <w:lvlJc w:val="left"/>
      <w:pPr>
        <w:ind w:left="567"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38">
    <w:nsid w:val="41092E13"/>
    <w:multiLevelType w:val="multilevel"/>
    <w:tmpl w:val="41092E13"/>
    <w:lvl w:ilvl="0">
      <w:start w:val="1"/>
      <w:numFmt w:val="decimal"/>
      <w:lvlText w:val="%1"/>
      <w:lvlJc w:val="left"/>
      <w:pPr>
        <w:ind w:left="851" w:hanging="425"/>
      </w:pPr>
      <w:rPr>
        <w:rFonts w:hint="default"/>
      </w:rPr>
    </w:lvl>
    <w:lvl w:ilvl="1">
      <w:start w:val="1"/>
      <w:numFmt w:val="decimal"/>
      <w:lvlText w:val="10.%2"/>
      <w:lvlJc w:val="left"/>
      <w:pPr>
        <w:ind w:left="3828" w:hanging="567"/>
      </w:pPr>
      <w:rPr>
        <w:rFonts w:hint="eastAsia"/>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39">
    <w:nsid w:val="42044C9D"/>
    <w:multiLevelType w:val="multilevel"/>
    <w:tmpl w:val="42044C9D"/>
    <w:lvl w:ilvl="0">
      <w:start w:val="1"/>
      <w:numFmt w:val="decimal"/>
      <w:lvlText w:val="%1"/>
      <w:lvlJc w:val="left"/>
      <w:pPr>
        <w:ind w:left="425" w:hanging="425"/>
      </w:pPr>
      <w:rPr>
        <w:rFonts w:hint="eastAsia"/>
      </w:rPr>
    </w:lvl>
    <w:lvl w:ilvl="1">
      <w:start w:val="1"/>
      <w:numFmt w:val="decimal"/>
      <w:lvlText w:val="6.%2"/>
      <w:lvlJc w:val="left"/>
      <w:pPr>
        <w:ind w:left="3828" w:hanging="567"/>
      </w:pPr>
      <w:rPr>
        <w:rFonts w:hint="eastAsia"/>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40">
    <w:nsid w:val="43F143C9"/>
    <w:multiLevelType w:val="multilevel"/>
    <w:tmpl w:val="43F143C9"/>
    <w:lvl w:ilvl="0">
      <w:start w:val="1"/>
      <w:numFmt w:val="decimal"/>
      <w:lvlText w:val="%1"/>
      <w:lvlJc w:val="left"/>
      <w:pPr>
        <w:ind w:left="425" w:hanging="425"/>
      </w:pPr>
      <w:rPr>
        <w:rFonts w:hint="eastAsia"/>
      </w:rPr>
    </w:lvl>
    <w:lvl w:ilvl="1">
      <w:start w:val="1"/>
      <w:numFmt w:val="decimal"/>
      <w:lvlText w:val="%1.%2"/>
      <w:lvlJc w:val="left"/>
      <w:pPr>
        <w:ind w:left="992" w:hanging="567"/>
      </w:pPr>
      <w:rPr>
        <w:rFonts w:hint="eastAsia"/>
      </w:rPr>
    </w:lvl>
    <w:lvl w:ilvl="2">
      <w:start w:val="1"/>
      <w:numFmt w:val="none"/>
      <w:lvlText w:val="8.3.2"/>
      <w:lvlJc w:val="left"/>
      <w:pPr>
        <w:ind w:left="567"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41">
    <w:nsid w:val="452551B8"/>
    <w:multiLevelType w:val="multilevel"/>
    <w:tmpl w:val="452551B8"/>
    <w:lvl w:ilvl="0">
      <w:start w:val="1"/>
      <w:numFmt w:val="decimal"/>
      <w:lvlText w:val="%1"/>
      <w:lvlJc w:val="left"/>
      <w:pPr>
        <w:ind w:left="425" w:hanging="425"/>
      </w:pPr>
      <w:rPr>
        <w:rFonts w:hint="eastAsia"/>
      </w:rPr>
    </w:lvl>
    <w:lvl w:ilvl="1">
      <w:start w:val="1"/>
      <w:numFmt w:val="decimal"/>
      <w:lvlText w:val="%1.%2"/>
      <w:lvlJc w:val="left"/>
      <w:pPr>
        <w:ind w:left="992" w:hanging="567"/>
      </w:pPr>
      <w:rPr>
        <w:rFonts w:hint="eastAsia"/>
      </w:rPr>
    </w:lvl>
    <w:lvl w:ilvl="2">
      <w:start w:val="1"/>
      <w:numFmt w:val="decimal"/>
      <w:lvlText w:val="8.2.%3"/>
      <w:lvlJc w:val="left"/>
      <w:pPr>
        <w:ind w:left="567"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42">
    <w:nsid w:val="458B3848"/>
    <w:multiLevelType w:val="multilevel"/>
    <w:tmpl w:val="458B3848"/>
    <w:lvl w:ilvl="0">
      <w:start w:val="1"/>
      <w:numFmt w:val="decimal"/>
      <w:lvlText w:val="%1"/>
      <w:lvlJc w:val="left"/>
      <w:pPr>
        <w:ind w:left="425" w:hanging="425"/>
      </w:pPr>
      <w:rPr>
        <w:rFonts w:hint="eastAsia"/>
      </w:rPr>
    </w:lvl>
    <w:lvl w:ilvl="1">
      <w:start w:val="1"/>
      <w:numFmt w:val="decimal"/>
      <w:lvlText w:val="%1.%2"/>
      <w:lvlJc w:val="left"/>
      <w:pPr>
        <w:ind w:left="992" w:hanging="567"/>
      </w:pPr>
      <w:rPr>
        <w:rFonts w:hint="eastAsia"/>
      </w:rPr>
    </w:lvl>
    <w:lvl w:ilvl="2">
      <w:start w:val="1"/>
      <w:numFmt w:val="decimal"/>
      <w:lvlText w:val="8.4.%3"/>
      <w:lvlJc w:val="left"/>
      <w:pPr>
        <w:ind w:left="567"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43">
    <w:nsid w:val="470F5060"/>
    <w:multiLevelType w:val="multilevel"/>
    <w:tmpl w:val="470F5060"/>
    <w:lvl w:ilvl="0">
      <w:start w:val="1"/>
      <w:numFmt w:val="decimal"/>
      <w:lvlText w:val="%1"/>
      <w:lvlJc w:val="left"/>
      <w:pPr>
        <w:ind w:left="425" w:hanging="425"/>
      </w:pPr>
      <w:rPr>
        <w:rFonts w:hint="eastAsia"/>
      </w:rPr>
    </w:lvl>
    <w:lvl w:ilvl="1">
      <w:start w:val="1"/>
      <w:numFmt w:val="decimal"/>
      <w:lvlText w:val="%1.%2"/>
      <w:lvlJc w:val="left"/>
      <w:pPr>
        <w:ind w:left="992" w:hanging="567"/>
      </w:pPr>
      <w:rPr>
        <w:rFonts w:hint="eastAsia"/>
      </w:rPr>
    </w:lvl>
    <w:lvl w:ilvl="2">
      <w:start w:val="1"/>
      <w:numFmt w:val="decimal"/>
      <w:lvlText w:val="8.1.%3"/>
      <w:lvlJc w:val="left"/>
      <w:pPr>
        <w:ind w:left="567"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44">
    <w:nsid w:val="4804757B"/>
    <w:multiLevelType w:val="multilevel"/>
    <w:tmpl w:val="4804757B"/>
    <w:lvl w:ilvl="0">
      <w:start w:val="1"/>
      <w:numFmt w:val="decimal"/>
      <w:lvlText w:val="%1"/>
      <w:lvlJc w:val="left"/>
      <w:pPr>
        <w:ind w:left="851" w:hanging="425"/>
      </w:pPr>
      <w:rPr>
        <w:rFonts w:hint="default"/>
      </w:rPr>
    </w:lvl>
    <w:lvl w:ilvl="1">
      <w:start w:val="1"/>
      <w:numFmt w:val="decimal"/>
      <w:lvlText w:val="10.%2"/>
      <w:lvlJc w:val="left"/>
      <w:pPr>
        <w:ind w:left="3828" w:hanging="567"/>
      </w:pPr>
      <w:rPr>
        <w:rFonts w:hint="eastAsia"/>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45">
    <w:nsid w:val="48BA40D6"/>
    <w:multiLevelType w:val="multilevel"/>
    <w:tmpl w:val="48BA40D6"/>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6">
    <w:nsid w:val="49AD4252"/>
    <w:multiLevelType w:val="multilevel"/>
    <w:tmpl w:val="49AD4252"/>
    <w:lvl w:ilvl="0">
      <w:start w:val="1"/>
      <w:numFmt w:val="decimal"/>
      <w:lvlText w:val="%1"/>
      <w:lvlJc w:val="left"/>
      <w:pPr>
        <w:ind w:left="851" w:hanging="425"/>
      </w:pPr>
      <w:rPr>
        <w:rFonts w:hint="default"/>
      </w:rPr>
    </w:lvl>
    <w:lvl w:ilvl="1">
      <w:start w:val="1"/>
      <w:numFmt w:val="decimal"/>
      <w:lvlText w:val="10.%2"/>
      <w:lvlJc w:val="left"/>
      <w:pPr>
        <w:ind w:left="3828" w:hanging="567"/>
      </w:pPr>
      <w:rPr>
        <w:rFonts w:hint="eastAsia"/>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47">
    <w:nsid w:val="49D527C8"/>
    <w:multiLevelType w:val="multilevel"/>
    <w:tmpl w:val="49D527C8"/>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8">
    <w:nsid w:val="4B0A0BB5"/>
    <w:multiLevelType w:val="multilevel"/>
    <w:tmpl w:val="4B0A0BB5"/>
    <w:lvl w:ilvl="0">
      <w:start w:val="1"/>
      <w:numFmt w:val="decimal"/>
      <w:lvlText w:val="%1"/>
      <w:lvlJc w:val="left"/>
      <w:pPr>
        <w:ind w:left="851" w:hanging="425"/>
      </w:pPr>
      <w:rPr>
        <w:rFonts w:hint="default"/>
      </w:rPr>
    </w:lvl>
    <w:lvl w:ilvl="1">
      <w:start w:val="1"/>
      <w:numFmt w:val="decimal"/>
      <w:lvlText w:val="10.%2"/>
      <w:lvlJc w:val="left"/>
      <w:pPr>
        <w:ind w:left="3828" w:hanging="567"/>
      </w:pPr>
      <w:rPr>
        <w:rFonts w:hint="eastAsia"/>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49">
    <w:nsid w:val="4B66581D"/>
    <w:multiLevelType w:val="multilevel"/>
    <w:tmpl w:val="4B66581D"/>
    <w:lvl w:ilvl="0">
      <w:start w:val="1"/>
      <w:numFmt w:val="decimal"/>
      <w:lvlText w:val="%1"/>
      <w:lvlJc w:val="left"/>
      <w:pPr>
        <w:ind w:left="425" w:hanging="425"/>
      </w:pPr>
      <w:rPr>
        <w:rFonts w:hint="eastAsia"/>
      </w:rPr>
    </w:lvl>
    <w:lvl w:ilvl="1">
      <w:start w:val="1"/>
      <w:numFmt w:val="decimal"/>
      <w:lvlText w:val="3.%2"/>
      <w:lvlJc w:val="left"/>
      <w:pPr>
        <w:ind w:left="3828" w:hanging="567"/>
      </w:pPr>
      <w:rPr>
        <w:rFonts w:hint="eastAsia"/>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50">
    <w:nsid w:val="4B7D39A1"/>
    <w:multiLevelType w:val="multilevel"/>
    <w:tmpl w:val="4B7D39A1"/>
    <w:lvl w:ilvl="0">
      <w:start w:val="1"/>
      <w:numFmt w:val="decimal"/>
      <w:lvlText w:val="%1"/>
      <w:lvlJc w:val="left"/>
      <w:pPr>
        <w:ind w:left="425" w:hanging="425"/>
      </w:pPr>
      <w:rPr>
        <w:rFonts w:hint="eastAsia"/>
      </w:rPr>
    </w:lvl>
    <w:lvl w:ilvl="1">
      <w:start w:val="1"/>
      <w:numFmt w:val="decimal"/>
      <w:lvlText w:val="%1.%2"/>
      <w:lvlJc w:val="left"/>
      <w:pPr>
        <w:ind w:left="992" w:hanging="567"/>
      </w:pPr>
      <w:rPr>
        <w:rFonts w:hint="eastAsia"/>
      </w:rPr>
    </w:lvl>
    <w:lvl w:ilvl="2">
      <w:start w:val="1"/>
      <w:numFmt w:val="decimal"/>
      <w:lvlText w:val="10.3.%3"/>
      <w:lvlJc w:val="left"/>
      <w:pPr>
        <w:ind w:left="567"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51">
    <w:nsid w:val="4CF213A2"/>
    <w:multiLevelType w:val="multilevel"/>
    <w:tmpl w:val="4CF213A2"/>
    <w:lvl w:ilvl="0">
      <w:start w:val="1"/>
      <w:numFmt w:val="decimal"/>
      <w:lvlText w:val="%1"/>
      <w:lvlJc w:val="left"/>
      <w:pPr>
        <w:ind w:left="851" w:hanging="425"/>
      </w:pPr>
      <w:rPr>
        <w:rFonts w:hint="default"/>
      </w:rPr>
    </w:lvl>
    <w:lvl w:ilvl="1">
      <w:start w:val="1"/>
      <w:numFmt w:val="decimal"/>
      <w:lvlText w:val="10.%2"/>
      <w:lvlJc w:val="left"/>
      <w:pPr>
        <w:ind w:left="3828" w:hanging="567"/>
      </w:pPr>
      <w:rPr>
        <w:rFonts w:hint="eastAsia"/>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52">
    <w:nsid w:val="5100396C"/>
    <w:multiLevelType w:val="multilevel"/>
    <w:tmpl w:val="5100396C"/>
    <w:lvl w:ilvl="0">
      <w:start w:val="1"/>
      <w:numFmt w:val="decimal"/>
      <w:lvlText w:val="%1"/>
      <w:lvlJc w:val="left"/>
      <w:pPr>
        <w:ind w:left="425" w:hanging="425"/>
      </w:pPr>
      <w:rPr>
        <w:rFonts w:hint="eastAsia"/>
      </w:rPr>
    </w:lvl>
    <w:lvl w:ilvl="1">
      <w:start w:val="1"/>
      <w:numFmt w:val="decimal"/>
      <w:lvlText w:val="%1.%2"/>
      <w:lvlJc w:val="left"/>
      <w:pPr>
        <w:ind w:left="992" w:hanging="567"/>
      </w:pPr>
      <w:rPr>
        <w:rFonts w:hint="eastAsia"/>
      </w:rPr>
    </w:lvl>
    <w:lvl w:ilvl="2">
      <w:start w:val="1"/>
      <w:numFmt w:val="none"/>
      <w:lvlText w:val="3.2.3"/>
      <w:lvlJc w:val="left"/>
      <w:pPr>
        <w:ind w:left="567"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53">
    <w:nsid w:val="537C7589"/>
    <w:multiLevelType w:val="multilevel"/>
    <w:tmpl w:val="537C7589"/>
    <w:lvl w:ilvl="0">
      <w:start w:val="1"/>
      <w:numFmt w:val="decimal"/>
      <w:lvlText w:val="%1"/>
      <w:lvlJc w:val="left"/>
      <w:pPr>
        <w:ind w:left="851" w:hanging="425"/>
      </w:pPr>
      <w:rPr>
        <w:rFonts w:hint="default"/>
      </w:rPr>
    </w:lvl>
    <w:lvl w:ilvl="1">
      <w:start w:val="1"/>
      <w:numFmt w:val="decimal"/>
      <w:lvlText w:val="10.%2"/>
      <w:lvlJc w:val="left"/>
      <w:pPr>
        <w:ind w:left="3828" w:hanging="567"/>
      </w:pPr>
      <w:rPr>
        <w:rFonts w:hint="eastAsia"/>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54">
    <w:nsid w:val="54505B52"/>
    <w:multiLevelType w:val="multilevel"/>
    <w:tmpl w:val="54505B52"/>
    <w:lvl w:ilvl="0">
      <w:start w:val="1"/>
      <w:numFmt w:val="decimal"/>
      <w:lvlText w:val="%1"/>
      <w:lvlJc w:val="left"/>
      <w:pPr>
        <w:ind w:left="425" w:hanging="425"/>
      </w:pPr>
      <w:rPr>
        <w:rFonts w:hint="eastAsia"/>
      </w:rPr>
    </w:lvl>
    <w:lvl w:ilvl="1">
      <w:start w:val="1"/>
      <w:numFmt w:val="decimal"/>
      <w:lvlText w:val="3.%2"/>
      <w:lvlJc w:val="left"/>
      <w:pPr>
        <w:ind w:left="3828" w:hanging="567"/>
      </w:pPr>
      <w:rPr>
        <w:rFonts w:hint="eastAsia"/>
      </w:rPr>
    </w:lvl>
    <w:lvl w:ilvl="2">
      <w:start w:val="1"/>
      <w:numFmt w:val="none"/>
      <w:lvlText w:val="3.3.4"/>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55">
    <w:nsid w:val="54714150"/>
    <w:multiLevelType w:val="multilevel"/>
    <w:tmpl w:val="54714150"/>
    <w:lvl w:ilvl="0">
      <w:start w:val="1"/>
      <w:numFmt w:val="decimal"/>
      <w:lvlText w:val="%1"/>
      <w:lvlJc w:val="left"/>
      <w:pPr>
        <w:ind w:left="425" w:hanging="425"/>
      </w:pPr>
      <w:rPr>
        <w:rFonts w:hint="eastAsia"/>
      </w:rPr>
    </w:lvl>
    <w:lvl w:ilvl="1">
      <w:start w:val="1"/>
      <w:numFmt w:val="decimal"/>
      <w:lvlText w:val="4.%2"/>
      <w:lvlJc w:val="left"/>
      <w:pPr>
        <w:ind w:left="3828" w:hanging="567"/>
      </w:pPr>
      <w:rPr>
        <w:rFonts w:hint="eastAsia"/>
      </w:rPr>
    </w:lvl>
    <w:lvl w:ilvl="2">
      <w:start w:val="1"/>
      <w:numFmt w:val="none"/>
      <w:lvlText w:val="4.3.6"/>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56">
    <w:nsid w:val="55212CF4"/>
    <w:multiLevelType w:val="multilevel"/>
    <w:tmpl w:val="55212CF4"/>
    <w:lvl w:ilvl="0">
      <w:start w:val="1"/>
      <w:numFmt w:val="decimal"/>
      <w:lvlText w:val="%1"/>
      <w:lvlJc w:val="left"/>
      <w:pPr>
        <w:ind w:left="425" w:hanging="425"/>
      </w:pPr>
      <w:rPr>
        <w:rFonts w:hint="eastAsia"/>
      </w:rPr>
    </w:lvl>
    <w:lvl w:ilvl="1">
      <w:start w:val="1"/>
      <w:numFmt w:val="none"/>
      <w:lvlText w:val="7.1"/>
      <w:lvlJc w:val="left"/>
      <w:pPr>
        <w:ind w:left="3828" w:hanging="567"/>
      </w:pPr>
      <w:rPr>
        <w:rFonts w:hint="eastAsia"/>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57">
    <w:nsid w:val="56B23B27"/>
    <w:multiLevelType w:val="multilevel"/>
    <w:tmpl w:val="56B23B27"/>
    <w:lvl w:ilvl="0">
      <w:start w:val="1"/>
      <w:numFmt w:val="decimal"/>
      <w:lvlText w:val="%1"/>
      <w:lvlJc w:val="left"/>
      <w:pPr>
        <w:ind w:left="425" w:hanging="425"/>
      </w:pPr>
      <w:rPr>
        <w:rFonts w:hint="eastAsia"/>
      </w:rPr>
    </w:lvl>
    <w:lvl w:ilvl="1">
      <w:start w:val="1"/>
      <w:numFmt w:val="decimal"/>
      <w:lvlText w:val="4.%2"/>
      <w:lvlJc w:val="left"/>
      <w:pPr>
        <w:ind w:left="3828" w:hanging="567"/>
      </w:pPr>
      <w:rPr>
        <w:rFonts w:hint="eastAsia"/>
      </w:rPr>
    </w:lvl>
    <w:lvl w:ilvl="2">
      <w:start w:val="1"/>
      <w:numFmt w:val="none"/>
      <w:lvlText w:val="4.4.5"/>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58">
    <w:nsid w:val="56FB1586"/>
    <w:multiLevelType w:val="multilevel"/>
    <w:tmpl w:val="56FB1586"/>
    <w:lvl w:ilvl="0">
      <w:start w:val="1"/>
      <w:numFmt w:val="decimal"/>
      <w:lvlText w:val="%1"/>
      <w:lvlJc w:val="left"/>
      <w:pPr>
        <w:ind w:left="425" w:hanging="425"/>
      </w:pPr>
      <w:rPr>
        <w:rFonts w:hint="eastAsia"/>
      </w:rPr>
    </w:lvl>
    <w:lvl w:ilvl="1">
      <w:start w:val="1"/>
      <w:numFmt w:val="decimal"/>
      <w:lvlText w:val="4.%2"/>
      <w:lvlJc w:val="left"/>
      <w:pPr>
        <w:ind w:left="3828" w:hanging="567"/>
      </w:pPr>
      <w:rPr>
        <w:rFonts w:hint="eastAsia"/>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59">
    <w:nsid w:val="58B43FEA"/>
    <w:multiLevelType w:val="multilevel"/>
    <w:tmpl w:val="58B43FEA"/>
    <w:lvl w:ilvl="0">
      <w:start w:val="1"/>
      <w:numFmt w:val="decimal"/>
      <w:lvlText w:val="%1"/>
      <w:lvlJc w:val="left"/>
      <w:pPr>
        <w:ind w:left="425" w:hanging="425"/>
      </w:pPr>
      <w:rPr>
        <w:rFonts w:hint="default"/>
      </w:r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60">
    <w:nsid w:val="597105AB"/>
    <w:multiLevelType w:val="multilevel"/>
    <w:tmpl w:val="597105AB"/>
    <w:lvl w:ilvl="0">
      <w:start w:val="1"/>
      <w:numFmt w:val="decimal"/>
      <w:lvlText w:val="%1"/>
      <w:lvlJc w:val="left"/>
      <w:pPr>
        <w:ind w:left="425" w:hanging="425"/>
      </w:pPr>
      <w:rPr>
        <w:rFonts w:hint="eastAsia"/>
      </w:rPr>
    </w:lvl>
    <w:lvl w:ilvl="1">
      <w:start w:val="1"/>
      <w:numFmt w:val="decimal"/>
      <w:lvlText w:val="%1.%2"/>
      <w:lvlJc w:val="left"/>
      <w:pPr>
        <w:ind w:left="992" w:hanging="567"/>
      </w:pPr>
      <w:rPr>
        <w:rFonts w:hint="eastAsia"/>
      </w:rPr>
    </w:lvl>
    <w:lvl w:ilvl="2">
      <w:start w:val="1"/>
      <w:numFmt w:val="decimal"/>
      <w:lvlText w:val="3.3.%3"/>
      <w:lvlJc w:val="left"/>
      <w:pPr>
        <w:ind w:left="2694"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61">
    <w:nsid w:val="5A53727E"/>
    <w:multiLevelType w:val="multilevel"/>
    <w:tmpl w:val="5A53727E"/>
    <w:lvl w:ilvl="0">
      <w:start w:val="1"/>
      <w:numFmt w:val="decimal"/>
      <w:lvlText w:val="%1"/>
      <w:lvlJc w:val="left"/>
      <w:pPr>
        <w:ind w:left="425" w:hanging="425"/>
      </w:pPr>
      <w:rPr>
        <w:rFonts w:hint="eastAsia"/>
      </w:rPr>
    </w:lvl>
    <w:lvl w:ilvl="1">
      <w:start w:val="1"/>
      <w:numFmt w:val="decimal"/>
      <w:lvlText w:val="7.%2"/>
      <w:lvlJc w:val="left"/>
      <w:pPr>
        <w:ind w:left="3828" w:hanging="567"/>
      </w:pPr>
      <w:rPr>
        <w:rFonts w:hint="eastAsia"/>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62">
    <w:nsid w:val="5BB1557C"/>
    <w:multiLevelType w:val="multilevel"/>
    <w:tmpl w:val="5BB1557C"/>
    <w:lvl w:ilvl="0">
      <w:start w:val="1"/>
      <w:numFmt w:val="decimal"/>
      <w:lvlText w:val="%1"/>
      <w:lvlJc w:val="left"/>
      <w:pPr>
        <w:ind w:left="425" w:hanging="425"/>
      </w:pPr>
      <w:rPr>
        <w:rFonts w:hint="eastAsia"/>
      </w:rPr>
    </w:lvl>
    <w:lvl w:ilvl="1">
      <w:start w:val="1"/>
      <w:numFmt w:val="decimal"/>
      <w:lvlText w:val="%1.%2"/>
      <w:lvlJc w:val="left"/>
      <w:pPr>
        <w:ind w:left="992" w:hanging="567"/>
      </w:pPr>
      <w:rPr>
        <w:rFonts w:hint="eastAsia"/>
      </w:rPr>
    </w:lvl>
    <w:lvl w:ilvl="2">
      <w:start w:val="1"/>
      <w:numFmt w:val="decimal"/>
      <w:lvlText w:val="9.4.%3"/>
      <w:lvlJc w:val="left"/>
      <w:pPr>
        <w:ind w:left="567"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63">
    <w:nsid w:val="5D112418"/>
    <w:multiLevelType w:val="multilevel"/>
    <w:tmpl w:val="5D112418"/>
    <w:lvl w:ilvl="0">
      <w:start w:val="1"/>
      <w:numFmt w:val="decimal"/>
      <w:lvlText w:val="%1"/>
      <w:lvlJc w:val="left"/>
      <w:pPr>
        <w:ind w:left="425" w:hanging="425"/>
      </w:pPr>
      <w:rPr>
        <w:rFonts w:hint="eastAsia"/>
      </w:rPr>
    </w:lvl>
    <w:lvl w:ilvl="1">
      <w:start w:val="1"/>
      <w:numFmt w:val="decimal"/>
      <w:lvlText w:val="%1.%2"/>
      <w:lvlJc w:val="left"/>
      <w:pPr>
        <w:ind w:left="992" w:hanging="567"/>
      </w:pPr>
      <w:rPr>
        <w:rFonts w:hint="eastAsia"/>
      </w:rPr>
    </w:lvl>
    <w:lvl w:ilvl="2">
      <w:start w:val="1"/>
      <w:numFmt w:val="decimal"/>
      <w:lvlText w:val="10.1.%3"/>
      <w:lvlJc w:val="left"/>
      <w:pPr>
        <w:ind w:left="567"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64">
    <w:nsid w:val="5E437140"/>
    <w:multiLevelType w:val="multilevel"/>
    <w:tmpl w:val="5E437140"/>
    <w:lvl w:ilvl="0">
      <w:start w:val="1"/>
      <w:numFmt w:val="decimal"/>
      <w:lvlText w:val="%1"/>
      <w:lvlJc w:val="left"/>
      <w:pPr>
        <w:ind w:left="425" w:hanging="425"/>
      </w:pPr>
      <w:rPr>
        <w:rFonts w:hint="eastAsia"/>
      </w:rPr>
    </w:lvl>
    <w:lvl w:ilvl="1">
      <w:start w:val="1"/>
      <w:numFmt w:val="decimal"/>
      <w:lvlText w:val="%1.%2"/>
      <w:lvlJc w:val="left"/>
      <w:pPr>
        <w:ind w:left="992" w:hanging="567"/>
      </w:pPr>
      <w:rPr>
        <w:rFonts w:hint="eastAsia"/>
      </w:rPr>
    </w:lvl>
    <w:lvl w:ilvl="2">
      <w:start w:val="1"/>
      <w:numFmt w:val="decimal"/>
      <w:lvlText w:val="5.2.%3"/>
      <w:lvlJc w:val="left"/>
      <w:pPr>
        <w:ind w:left="567"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65">
    <w:nsid w:val="5F840931"/>
    <w:multiLevelType w:val="multilevel"/>
    <w:tmpl w:val="5F840931"/>
    <w:lvl w:ilvl="0">
      <w:start w:val="1"/>
      <w:numFmt w:val="decimal"/>
      <w:lvlText w:val="%1"/>
      <w:lvlJc w:val="left"/>
      <w:pPr>
        <w:ind w:left="425" w:hanging="425"/>
      </w:pPr>
      <w:rPr>
        <w:rFonts w:hint="eastAsia"/>
      </w:rPr>
    </w:lvl>
    <w:lvl w:ilvl="1">
      <w:start w:val="1"/>
      <w:numFmt w:val="decimal"/>
      <w:lvlText w:val="3.%2"/>
      <w:lvlJc w:val="left"/>
      <w:pPr>
        <w:ind w:left="3828" w:hanging="567"/>
      </w:pPr>
      <w:rPr>
        <w:rFonts w:hint="eastAsia"/>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66">
    <w:nsid w:val="60B55DC2"/>
    <w:multiLevelType w:val="multilevel"/>
    <w:tmpl w:val="60B55DC2"/>
    <w:lvl w:ilvl="0">
      <w:start w:val="1"/>
      <w:numFmt w:val="upperLetter"/>
      <w:lvlText w:val="%1"/>
      <w:lvlJc w:val="left"/>
      <w:pPr>
        <w:tabs>
          <w:tab w:val="num" w:pos="0"/>
        </w:tabs>
        <w:ind w:hanging="425"/>
      </w:pPr>
      <w:rPr>
        <w:rFonts w:cs="Times New Roman" w:hint="eastAsia"/>
      </w:rPr>
    </w:lvl>
    <w:lvl w:ilvl="1">
      <w:start w:val="1"/>
      <w:numFmt w:val="decimal"/>
      <w:suff w:val="nothing"/>
      <w:lvlText w:val="表%1.%2　"/>
      <w:lvlJc w:val="left"/>
      <w:pPr>
        <w:ind w:left="567" w:hanging="567"/>
      </w:pPr>
      <w:rPr>
        <w:rFonts w:cs="Times New Roman" w:hint="eastAsia"/>
      </w:rPr>
    </w:lvl>
    <w:lvl w:ilvl="2">
      <w:start w:val="1"/>
      <w:numFmt w:val="decimal"/>
      <w:lvlText w:val="%1.%2.%3"/>
      <w:lvlJc w:val="left"/>
      <w:pPr>
        <w:tabs>
          <w:tab w:val="num" w:pos="993"/>
        </w:tabs>
        <w:ind w:left="993" w:hanging="567"/>
      </w:pPr>
      <w:rPr>
        <w:rFonts w:cs="Times New Roman" w:hint="eastAsia"/>
      </w:rPr>
    </w:lvl>
    <w:lvl w:ilvl="3">
      <w:start w:val="1"/>
      <w:numFmt w:val="decimal"/>
      <w:lvlText w:val="%1.%2.%3.%4"/>
      <w:lvlJc w:val="left"/>
      <w:pPr>
        <w:tabs>
          <w:tab w:val="num" w:pos="2291"/>
        </w:tabs>
        <w:ind w:left="1559" w:hanging="708"/>
      </w:pPr>
      <w:rPr>
        <w:rFonts w:cs="Times New Roman" w:hint="eastAsia"/>
      </w:rPr>
    </w:lvl>
    <w:lvl w:ilvl="4">
      <w:start w:val="1"/>
      <w:numFmt w:val="decimal"/>
      <w:lvlText w:val="%1.%2.%3.%4.%5"/>
      <w:lvlJc w:val="left"/>
      <w:pPr>
        <w:tabs>
          <w:tab w:val="num" w:pos="3076"/>
        </w:tabs>
        <w:ind w:left="2126" w:hanging="850"/>
      </w:pPr>
      <w:rPr>
        <w:rFonts w:cs="Times New Roman" w:hint="eastAsia"/>
      </w:rPr>
    </w:lvl>
    <w:lvl w:ilvl="5">
      <w:start w:val="1"/>
      <w:numFmt w:val="decimal"/>
      <w:lvlText w:val="%1.%2.%3.%4.%5.%6"/>
      <w:lvlJc w:val="left"/>
      <w:pPr>
        <w:tabs>
          <w:tab w:val="num" w:pos="3861"/>
        </w:tabs>
        <w:ind w:left="2835" w:hanging="1134"/>
      </w:pPr>
      <w:rPr>
        <w:rFonts w:cs="Times New Roman" w:hint="eastAsia"/>
      </w:rPr>
    </w:lvl>
    <w:lvl w:ilvl="6">
      <w:start w:val="1"/>
      <w:numFmt w:val="decimal"/>
      <w:lvlText w:val="%1.%2.%3.%4.%5.%6.%7"/>
      <w:lvlJc w:val="left"/>
      <w:pPr>
        <w:tabs>
          <w:tab w:val="num" w:pos="4646"/>
        </w:tabs>
        <w:ind w:left="3402" w:hanging="1276"/>
      </w:pPr>
      <w:rPr>
        <w:rFonts w:cs="Times New Roman" w:hint="eastAsia"/>
      </w:rPr>
    </w:lvl>
    <w:lvl w:ilvl="7">
      <w:start w:val="1"/>
      <w:numFmt w:val="decimal"/>
      <w:lvlText w:val="%1.%2.%3.%4.%5.%6.%7.%8"/>
      <w:lvlJc w:val="left"/>
      <w:pPr>
        <w:tabs>
          <w:tab w:val="num" w:pos="5431"/>
        </w:tabs>
        <w:ind w:left="3969" w:hanging="1418"/>
      </w:pPr>
      <w:rPr>
        <w:rFonts w:cs="Times New Roman" w:hint="eastAsia"/>
      </w:rPr>
    </w:lvl>
    <w:lvl w:ilvl="8">
      <w:start w:val="1"/>
      <w:numFmt w:val="decimal"/>
      <w:lvlText w:val="%1.%2.%3.%4.%5.%6.%7.%8.%9"/>
      <w:lvlJc w:val="left"/>
      <w:pPr>
        <w:tabs>
          <w:tab w:val="num" w:pos="6217"/>
        </w:tabs>
        <w:ind w:left="4677" w:hanging="1700"/>
      </w:pPr>
      <w:rPr>
        <w:rFonts w:cs="Times New Roman" w:hint="eastAsia"/>
      </w:rPr>
    </w:lvl>
  </w:abstractNum>
  <w:abstractNum w:abstractNumId="67">
    <w:nsid w:val="62453AD8"/>
    <w:multiLevelType w:val="multilevel"/>
    <w:tmpl w:val="62453AD8"/>
    <w:lvl w:ilvl="0">
      <w:start w:val="1"/>
      <w:numFmt w:val="decimal"/>
      <w:lvlText w:val="%1"/>
      <w:lvlJc w:val="left"/>
      <w:pPr>
        <w:ind w:left="425" w:hanging="425"/>
      </w:pPr>
      <w:rPr>
        <w:rFonts w:hint="eastAsia"/>
      </w:rPr>
    </w:lvl>
    <w:lvl w:ilvl="1">
      <w:start w:val="1"/>
      <w:numFmt w:val="decimal"/>
      <w:lvlText w:val="%1.%2"/>
      <w:lvlJc w:val="left"/>
      <w:pPr>
        <w:ind w:left="992" w:hanging="567"/>
      </w:pPr>
      <w:rPr>
        <w:rFonts w:hint="eastAsia"/>
      </w:rPr>
    </w:lvl>
    <w:lvl w:ilvl="2">
      <w:start w:val="1"/>
      <w:numFmt w:val="decimal"/>
      <w:lvlText w:val="9.2.%3"/>
      <w:lvlJc w:val="left"/>
      <w:pPr>
        <w:ind w:left="567"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68">
    <w:nsid w:val="62F9363C"/>
    <w:multiLevelType w:val="multilevel"/>
    <w:tmpl w:val="62F9363C"/>
    <w:lvl w:ilvl="0">
      <w:start w:val="1"/>
      <w:numFmt w:val="decimal"/>
      <w:lvlText w:val="%1"/>
      <w:lvlJc w:val="left"/>
      <w:pPr>
        <w:ind w:left="425" w:hanging="425"/>
      </w:pPr>
      <w:rPr>
        <w:rFonts w:hint="eastAsia"/>
      </w:rPr>
    </w:lvl>
    <w:lvl w:ilvl="1">
      <w:start w:val="1"/>
      <w:numFmt w:val="decimal"/>
      <w:lvlText w:val="%1.%2"/>
      <w:lvlJc w:val="left"/>
      <w:pPr>
        <w:ind w:left="992" w:hanging="567"/>
      </w:pPr>
      <w:rPr>
        <w:rFonts w:hint="eastAsia"/>
      </w:rPr>
    </w:lvl>
    <w:lvl w:ilvl="2">
      <w:start w:val="1"/>
      <w:numFmt w:val="decimal"/>
      <w:lvlText w:val="4.5.%3"/>
      <w:lvlJc w:val="left"/>
      <w:pPr>
        <w:ind w:left="567"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69">
    <w:nsid w:val="64A902C2"/>
    <w:multiLevelType w:val="multilevel"/>
    <w:tmpl w:val="64A902C2"/>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70">
    <w:nsid w:val="694726A5"/>
    <w:multiLevelType w:val="multilevel"/>
    <w:tmpl w:val="694726A5"/>
    <w:lvl w:ilvl="0">
      <w:start w:val="1"/>
      <w:numFmt w:val="decimal"/>
      <w:lvlText w:val="%1"/>
      <w:lvlJc w:val="left"/>
      <w:pPr>
        <w:ind w:left="425" w:hanging="425"/>
      </w:pPr>
      <w:rPr>
        <w:rFonts w:hint="eastAsia"/>
      </w:rPr>
    </w:lvl>
    <w:lvl w:ilvl="1">
      <w:start w:val="1"/>
      <w:numFmt w:val="decimal"/>
      <w:lvlText w:val="%1.%2"/>
      <w:lvlJc w:val="left"/>
      <w:pPr>
        <w:ind w:left="992" w:hanging="567"/>
      </w:pPr>
      <w:rPr>
        <w:rFonts w:hint="eastAsia"/>
      </w:rPr>
    </w:lvl>
    <w:lvl w:ilvl="2">
      <w:start w:val="1"/>
      <w:numFmt w:val="decimal"/>
      <w:lvlText w:val="9.3.%3"/>
      <w:lvlJc w:val="left"/>
      <w:pPr>
        <w:ind w:left="567"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71">
    <w:nsid w:val="6A185E97"/>
    <w:multiLevelType w:val="multilevel"/>
    <w:tmpl w:val="6A185E97"/>
    <w:lvl w:ilvl="0">
      <w:start w:val="1"/>
      <w:numFmt w:val="decimal"/>
      <w:lvlText w:val="%1"/>
      <w:lvlJc w:val="left"/>
      <w:pPr>
        <w:ind w:left="425" w:hanging="425"/>
      </w:pPr>
      <w:rPr>
        <w:rFonts w:hint="eastAsia"/>
      </w:rPr>
    </w:lvl>
    <w:lvl w:ilvl="1">
      <w:start w:val="1"/>
      <w:numFmt w:val="decimal"/>
      <w:lvlText w:val="%1.%2"/>
      <w:lvlJc w:val="left"/>
      <w:pPr>
        <w:ind w:left="992" w:hanging="567"/>
      </w:pPr>
      <w:rPr>
        <w:rFonts w:hint="eastAsia"/>
      </w:rPr>
    </w:lvl>
    <w:lvl w:ilvl="2">
      <w:start w:val="1"/>
      <w:numFmt w:val="decimal"/>
      <w:lvlText w:val="9.1.%3"/>
      <w:lvlJc w:val="left"/>
      <w:pPr>
        <w:ind w:left="567"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72">
    <w:nsid w:val="6A5F1459"/>
    <w:multiLevelType w:val="multilevel"/>
    <w:tmpl w:val="6A5F1459"/>
    <w:lvl w:ilvl="0">
      <w:start w:val="1"/>
      <w:numFmt w:val="decimal"/>
      <w:lvlText w:val="%1"/>
      <w:lvlJc w:val="left"/>
      <w:pPr>
        <w:ind w:left="425" w:hanging="425"/>
      </w:pPr>
      <w:rPr>
        <w:rFonts w:hint="eastAsia"/>
      </w:rPr>
    </w:lvl>
    <w:lvl w:ilvl="1">
      <w:start w:val="1"/>
      <w:numFmt w:val="decimal"/>
      <w:lvlText w:val="%1.%2"/>
      <w:lvlJc w:val="left"/>
      <w:pPr>
        <w:ind w:left="992" w:hanging="567"/>
      </w:pPr>
      <w:rPr>
        <w:rFonts w:hint="eastAsia"/>
      </w:rPr>
    </w:lvl>
    <w:lvl w:ilvl="2">
      <w:start w:val="1"/>
      <w:numFmt w:val="decimal"/>
      <w:lvlText w:val="3.4.%3"/>
      <w:lvlJc w:val="left"/>
      <w:pPr>
        <w:ind w:left="567"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73">
    <w:nsid w:val="6AB32DF3"/>
    <w:multiLevelType w:val="multilevel"/>
    <w:tmpl w:val="6AB32DF3"/>
    <w:lvl w:ilvl="0">
      <w:start w:val="1"/>
      <w:numFmt w:val="decimal"/>
      <w:lvlText w:val="%1"/>
      <w:lvlJc w:val="left"/>
      <w:pPr>
        <w:ind w:left="425" w:hanging="425"/>
      </w:pPr>
      <w:rPr>
        <w:rFonts w:hint="eastAsia"/>
      </w:rPr>
    </w:lvl>
    <w:lvl w:ilvl="1">
      <w:start w:val="1"/>
      <w:numFmt w:val="decimal"/>
      <w:lvlText w:val="5.%2"/>
      <w:lvlJc w:val="left"/>
      <w:pPr>
        <w:ind w:left="3828" w:hanging="567"/>
      </w:pPr>
      <w:rPr>
        <w:rFonts w:hint="eastAsia"/>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74">
    <w:nsid w:val="6CAB3C4D"/>
    <w:multiLevelType w:val="multilevel"/>
    <w:tmpl w:val="6CAB3C4D"/>
    <w:lvl w:ilvl="0">
      <w:start w:val="5"/>
      <w:numFmt w:val="decimal"/>
      <w:lvlText w:val="%1"/>
      <w:lvlJc w:val="left"/>
      <w:pPr>
        <w:tabs>
          <w:tab w:val="num" w:pos="855"/>
        </w:tabs>
        <w:ind w:left="855" w:hanging="855"/>
      </w:pPr>
      <w:rPr>
        <w:rFonts w:hint="default"/>
      </w:rPr>
    </w:lvl>
    <w:lvl w:ilvl="1">
      <w:start w:val="2"/>
      <w:numFmt w:val="decimal"/>
      <w:lvlText w:val="%1.%2"/>
      <w:lvlJc w:val="left"/>
      <w:pPr>
        <w:tabs>
          <w:tab w:val="num" w:pos="855"/>
        </w:tabs>
        <w:ind w:left="855" w:hanging="855"/>
      </w:pPr>
      <w:rPr>
        <w:rFonts w:hint="default"/>
      </w:rPr>
    </w:lvl>
    <w:lvl w:ilvl="2">
      <w:start w:val="1"/>
      <w:numFmt w:val="decimal"/>
      <w:lvlText w:val="%1.%2.%3"/>
      <w:lvlJc w:val="left"/>
      <w:pPr>
        <w:tabs>
          <w:tab w:val="num" w:pos="855"/>
        </w:tabs>
        <w:ind w:left="855" w:hanging="855"/>
      </w:pPr>
      <w:rPr>
        <w:rFonts w:hint="default"/>
      </w:rPr>
    </w:lvl>
    <w:lvl w:ilvl="3">
      <w:start w:val="1"/>
      <w:numFmt w:val="decimal"/>
      <w:lvlText w:val="%1.%2.%3.%4"/>
      <w:lvlJc w:val="left"/>
      <w:pPr>
        <w:tabs>
          <w:tab w:val="num" w:pos="855"/>
        </w:tabs>
        <w:ind w:left="855" w:hanging="855"/>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5">
    <w:nsid w:val="7088715C"/>
    <w:multiLevelType w:val="multilevel"/>
    <w:tmpl w:val="7088715C"/>
    <w:lvl w:ilvl="0">
      <w:start w:val="1"/>
      <w:numFmt w:val="decimal"/>
      <w:lvlText w:val="%1"/>
      <w:lvlJc w:val="left"/>
      <w:pPr>
        <w:ind w:left="425" w:hanging="425"/>
      </w:pPr>
      <w:rPr>
        <w:rFonts w:hint="eastAsia"/>
      </w:rPr>
    </w:lvl>
    <w:lvl w:ilvl="1">
      <w:start w:val="1"/>
      <w:numFmt w:val="decimal"/>
      <w:lvlText w:val="%1.%2"/>
      <w:lvlJc w:val="left"/>
      <w:pPr>
        <w:ind w:left="992" w:hanging="567"/>
      </w:pPr>
      <w:rPr>
        <w:rFonts w:hint="eastAsia"/>
      </w:rPr>
    </w:lvl>
    <w:lvl w:ilvl="2">
      <w:start w:val="1"/>
      <w:numFmt w:val="decimal"/>
      <w:lvlText w:val="10.2.%3"/>
      <w:lvlJc w:val="left"/>
      <w:pPr>
        <w:ind w:left="567"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76">
    <w:nsid w:val="727A7939"/>
    <w:multiLevelType w:val="multilevel"/>
    <w:tmpl w:val="727A7939"/>
    <w:lvl w:ilvl="0">
      <w:start w:val="1"/>
      <w:numFmt w:val="decimal"/>
      <w:lvlText w:val="%1"/>
      <w:lvlJc w:val="left"/>
      <w:pPr>
        <w:ind w:left="425" w:hanging="425"/>
      </w:pPr>
      <w:rPr>
        <w:rFonts w:hint="eastAsia"/>
      </w:rPr>
    </w:lvl>
    <w:lvl w:ilvl="1">
      <w:start w:val="1"/>
      <w:numFmt w:val="decimal"/>
      <w:lvlText w:val="%1.%2"/>
      <w:lvlJc w:val="left"/>
      <w:pPr>
        <w:ind w:left="992" w:hanging="567"/>
      </w:pPr>
      <w:rPr>
        <w:rFonts w:hint="eastAsia"/>
      </w:rPr>
    </w:lvl>
    <w:lvl w:ilvl="2">
      <w:start w:val="1"/>
      <w:numFmt w:val="decimal"/>
      <w:lvlText w:val="4.4.%3"/>
      <w:lvlJc w:val="left"/>
      <w:pPr>
        <w:ind w:left="567"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77">
    <w:nsid w:val="733A4861"/>
    <w:multiLevelType w:val="multilevel"/>
    <w:tmpl w:val="733A4861"/>
    <w:lvl w:ilvl="0">
      <w:start w:val="1"/>
      <w:numFmt w:val="decimal"/>
      <w:lvlText w:val="%1"/>
      <w:lvlJc w:val="left"/>
      <w:pPr>
        <w:ind w:left="851" w:hanging="425"/>
      </w:pPr>
      <w:rPr>
        <w:rFonts w:hint="default"/>
      </w:rPr>
    </w:lvl>
    <w:lvl w:ilvl="1">
      <w:start w:val="1"/>
      <w:numFmt w:val="decimal"/>
      <w:lvlText w:val="10.%2"/>
      <w:lvlJc w:val="left"/>
      <w:pPr>
        <w:ind w:left="3828" w:hanging="567"/>
      </w:pPr>
      <w:rPr>
        <w:rFonts w:hint="eastAsia"/>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78">
    <w:nsid w:val="73AD0E1E"/>
    <w:multiLevelType w:val="multilevel"/>
    <w:tmpl w:val="73AD0E1E"/>
    <w:lvl w:ilvl="0">
      <w:start w:val="1"/>
      <w:numFmt w:val="decimal"/>
      <w:lvlText w:val="%1"/>
      <w:lvlJc w:val="left"/>
      <w:pPr>
        <w:ind w:left="425" w:hanging="425"/>
      </w:pPr>
      <w:rPr>
        <w:rFonts w:hint="eastAsia"/>
      </w:rPr>
    </w:lvl>
    <w:lvl w:ilvl="1">
      <w:start w:val="1"/>
      <w:numFmt w:val="decimal"/>
      <w:lvlText w:val="3.%2"/>
      <w:lvlJc w:val="left"/>
      <w:pPr>
        <w:ind w:left="3828" w:hanging="567"/>
      </w:pPr>
      <w:rPr>
        <w:rFonts w:hint="eastAsia"/>
      </w:rPr>
    </w:lvl>
    <w:lvl w:ilvl="2">
      <w:start w:val="1"/>
      <w:numFmt w:val="none"/>
      <w:lvlText w:val="3.4.6"/>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79">
    <w:nsid w:val="78081171"/>
    <w:multiLevelType w:val="multilevel"/>
    <w:tmpl w:val="78081171"/>
    <w:lvl w:ilvl="0">
      <w:start w:val="1"/>
      <w:numFmt w:val="decimal"/>
      <w:lvlText w:val="%1"/>
      <w:lvlJc w:val="left"/>
      <w:pPr>
        <w:ind w:left="851" w:hanging="425"/>
      </w:pPr>
      <w:rPr>
        <w:rFonts w:hint="default"/>
      </w:rPr>
    </w:lvl>
    <w:lvl w:ilvl="1">
      <w:start w:val="1"/>
      <w:numFmt w:val="decimal"/>
      <w:lvlText w:val="10.%2"/>
      <w:lvlJc w:val="left"/>
      <w:pPr>
        <w:ind w:left="3828" w:hanging="567"/>
      </w:pPr>
      <w:rPr>
        <w:rFonts w:hint="eastAsia"/>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80">
    <w:nsid w:val="78EE22F8"/>
    <w:multiLevelType w:val="multilevel"/>
    <w:tmpl w:val="78EE22F8"/>
    <w:lvl w:ilvl="0">
      <w:start w:val="1"/>
      <w:numFmt w:val="decimal"/>
      <w:lvlText w:val="%1"/>
      <w:lvlJc w:val="left"/>
      <w:pPr>
        <w:ind w:left="425" w:hanging="425"/>
      </w:pPr>
      <w:rPr>
        <w:rFonts w:hint="eastAsia"/>
      </w:rPr>
    </w:lvl>
    <w:lvl w:ilvl="1">
      <w:start w:val="1"/>
      <w:numFmt w:val="decimal"/>
      <w:lvlText w:val="%1.%2"/>
      <w:lvlJc w:val="left"/>
      <w:pPr>
        <w:ind w:left="992" w:hanging="567"/>
      </w:pPr>
      <w:rPr>
        <w:rFonts w:hint="eastAsia"/>
      </w:rPr>
    </w:lvl>
    <w:lvl w:ilvl="2">
      <w:start w:val="1"/>
      <w:numFmt w:val="decimal"/>
      <w:lvlText w:val="8.3.%3"/>
      <w:lvlJc w:val="left"/>
      <w:pPr>
        <w:ind w:left="567"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81">
    <w:nsid w:val="79741BBD"/>
    <w:multiLevelType w:val="multilevel"/>
    <w:tmpl w:val="79741BBD"/>
    <w:lvl w:ilvl="0">
      <w:start w:val="1"/>
      <w:numFmt w:val="decimal"/>
      <w:lvlText w:val="%1"/>
      <w:lvlJc w:val="left"/>
      <w:pPr>
        <w:ind w:left="425" w:hanging="425"/>
      </w:pPr>
      <w:rPr>
        <w:rFonts w:hint="eastAsia"/>
      </w:rPr>
    </w:lvl>
    <w:lvl w:ilvl="1">
      <w:start w:val="1"/>
      <w:numFmt w:val="decimal"/>
      <w:lvlText w:val="%1.%2"/>
      <w:lvlJc w:val="left"/>
      <w:pPr>
        <w:ind w:left="992" w:hanging="567"/>
      </w:pPr>
      <w:rPr>
        <w:rFonts w:hint="eastAsia"/>
      </w:rPr>
    </w:lvl>
    <w:lvl w:ilvl="2">
      <w:start w:val="1"/>
      <w:numFmt w:val="decimal"/>
      <w:lvlText w:val="5.1.%3"/>
      <w:lvlJc w:val="left"/>
      <w:pPr>
        <w:ind w:left="567"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82">
    <w:nsid w:val="7B8F66C8"/>
    <w:multiLevelType w:val="multilevel"/>
    <w:tmpl w:val="7B8F66C8"/>
    <w:lvl w:ilvl="0">
      <w:start w:val="1"/>
      <w:numFmt w:val="decimal"/>
      <w:lvlText w:val="%1"/>
      <w:lvlJc w:val="left"/>
      <w:pPr>
        <w:ind w:left="425" w:hanging="425"/>
      </w:pPr>
      <w:rPr>
        <w:rFonts w:hint="eastAsia"/>
      </w:rPr>
    </w:lvl>
    <w:lvl w:ilvl="1">
      <w:start w:val="1"/>
      <w:numFmt w:val="decimal"/>
      <w:lvlText w:val="%1.%2"/>
      <w:lvlJc w:val="left"/>
      <w:pPr>
        <w:ind w:left="992" w:hanging="567"/>
      </w:pPr>
      <w:rPr>
        <w:rFonts w:hint="eastAsia"/>
      </w:rPr>
    </w:lvl>
    <w:lvl w:ilvl="2">
      <w:start w:val="1"/>
      <w:numFmt w:val="decimal"/>
      <w:lvlText w:val="1.0.%3"/>
      <w:lvlJc w:val="left"/>
      <w:pPr>
        <w:ind w:left="567"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83">
    <w:nsid w:val="7BCF0623"/>
    <w:multiLevelType w:val="multilevel"/>
    <w:tmpl w:val="7BCF0623"/>
    <w:lvl w:ilvl="0">
      <w:start w:val="1"/>
      <w:numFmt w:val="decimal"/>
      <w:lvlText w:val="%1"/>
      <w:lvlJc w:val="left"/>
      <w:pPr>
        <w:ind w:left="425" w:hanging="425"/>
      </w:pPr>
      <w:rPr>
        <w:rFonts w:hint="eastAsia"/>
      </w:rPr>
    </w:lvl>
    <w:lvl w:ilvl="1">
      <w:start w:val="1"/>
      <w:numFmt w:val="decimal"/>
      <w:lvlText w:val="%1.%2"/>
      <w:lvlJc w:val="left"/>
      <w:pPr>
        <w:ind w:left="992" w:hanging="567"/>
      </w:pPr>
      <w:rPr>
        <w:rFonts w:hint="eastAsia"/>
      </w:rPr>
    </w:lvl>
    <w:lvl w:ilvl="2">
      <w:start w:val="1"/>
      <w:numFmt w:val="decimal"/>
      <w:lvlText w:val="3.2.%3"/>
      <w:lvlJc w:val="left"/>
      <w:pPr>
        <w:ind w:left="567"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84">
    <w:nsid w:val="7C2A3A56"/>
    <w:multiLevelType w:val="multilevel"/>
    <w:tmpl w:val="7C2A3A56"/>
    <w:lvl w:ilvl="0">
      <w:start w:val="1"/>
      <w:numFmt w:val="decimal"/>
      <w:lvlText w:val="%1"/>
      <w:lvlJc w:val="left"/>
      <w:pPr>
        <w:ind w:left="425" w:hanging="425"/>
      </w:pPr>
      <w:rPr>
        <w:rFonts w:hint="eastAsia"/>
      </w:rPr>
    </w:lvl>
    <w:lvl w:ilvl="1">
      <w:start w:val="1"/>
      <w:numFmt w:val="decimal"/>
      <w:lvlText w:val="%1.%2"/>
      <w:lvlJc w:val="left"/>
      <w:pPr>
        <w:ind w:left="992" w:hanging="567"/>
      </w:pPr>
      <w:rPr>
        <w:rFonts w:hint="eastAsia"/>
      </w:rPr>
    </w:lvl>
    <w:lvl w:ilvl="2">
      <w:start w:val="1"/>
      <w:numFmt w:val="decimal"/>
      <w:lvlText w:val="6.2.%3"/>
      <w:lvlJc w:val="left"/>
      <w:pPr>
        <w:ind w:left="567"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85">
    <w:nsid w:val="7C773BC0"/>
    <w:multiLevelType w:val="multilevel"/>
    <w:tmpl w:val="7C773BC0"/>
    <w:lvl w:ilvl="0">
      <w:start w:val="1"/>
      <w:numFmt w:val="decimal"/>
      <w:lvlText w:val="%1"/>
      <w:lvlJc w:val="left"/>
      <w:pPr>
        <w:ind w:left="425" w:hanging="425"/>
      </w:pPr>
      <w:rPr>
        <w:rFonts w:hint="eastAsia"/>
      </w:rPr>
    </w:lvl>
    <w:lvl w:ilvl="1">
      <w:start w:val="1"/>
      <w:numFmt w:val="decimal"/>
      <w:lvlText w:val="8.%2"/>
      <w:lvlJc w:val="left"/>
      <w:pPr>
        <w:ind w:left="3828" w:hanging="567"/>
      </w:pPr>
      <w:rPr>
        <w:rFonts w:hint="eastAsia"/>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86">
    <w:nsid w:val="7D9B6A0B"/>
    <w:multiLevelType w:val="multilevel"/>
    <w:tmpl w:val="7D9B6A0B"/>
    <w:lvl w:ilvl="0">
      <w:start w:val="1"/>
      <w:numFmt w:val="decimal"/>
      <w:lvlText w:val="%1"/>
      <w:lvlJc w:val="left"/>
      <w:pPr>
        <w:ind w:left="425" w:hanging="425"/>
      </w:pPr>
      <w:rPr>
        <w:rFonts w:hint="eastAsia"/>
      </w:rPr>
    </w:lvl>
    <w:lvl w:ilvl="1">
      <w:start w:val="1"/>
      <w:numFmt w:val="decimal"/>
      <w:lvlText w:val="%1.%2"/>
      <w:lvlJc w:val="left"/>
      <w:pPr>
        <w:ind w:left="992" w:hanging="567"/>
      </w:pPr>
      <w:rPr>
        <w:rFonts w:hint="eastAsia"/>
      </w:rPr>
    </w:lvl>
    <w:lvl w:ilvl="2">
      <w:start w:val="1"/>
      <w:numFmt w:val="decimal"/>
      <w:lvlText w:val="D.0.%3"/>
      <w:lvlJc w:val="left"/>
      <w:pPr>
        <w:ind w:left="567"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87">
    <w:nsid w:val="7E265AC4"/>
    <w:multiLevelType w:val="multilevel"/>
    <w:tmpl w:val="7E265AC4"/>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8">
    <w:nsid w:val="7F7F76BA"/>
    <w:multiLevelType w:val="multilevel"/>
    <w:tmpl w:val="7F7F76BA"/>
    <w:lvl w:ilvl="0">
      <w:start w:val="1"/>
      <w:numFmt w:val="decimal"/>
      <w:lvlText w:val="%1"/>
      <w:lvlJc w:val="left"/>
      <w:pPr>
        <w:ind w:left="425" w:hanging="425"/>
      </w:pPr>
      <w:rPr>
        <w:rFonts w:hint="eastAsia"/>
      </w:rPr>
    </w:lvl>
    <w:lvl w:ilvl="1">
      <w:start w:val="1"/>
      <w:numFmt w:val="decimal"/>
      <w:lvlText w:val="7.%2"/>
      <w:lvlJc w:val="left"/>
      <w:pPr>
        <w:ind w:left="3828" w:hanging="567"/>
      </w:pPr>
      <w:rPr>
        <w:rFonts w:hint="eastAsia"/>
      </w:rPr>
    </w:lvl>
    <w:lvl w:ilvl="2">
      <w:start w:val="1"/>
      <w:numFmt w:val="none"/>
      <w:lvlText w:val="7.1.4"/>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89">
    <w:nsid w:val="7FA12807"/>
    <w:multiLevelType w:val="multilevel"/>
    <w:tmpl w:val="7FA12807"/>
    <w:lvl w:ilvl="0">
      <w:start w:val="1"/>
      <w:numFmt w:val="decimal"/>
      <w:lvlText w:val="%1"/>
      <w:lvlJc w:val="left"/>
      <w:pPr>
        <w:ind w:left="425" w:hanging="425"/>
      </w:pPr>
      <w:rPr>
        <w:rFonts w:hint="eastAsia"/>
      </w:rPr>
    </w:lvl>
    <w:lvl w:ilvl="1">
      <w:start w:val="1"/>
      <w:numFmt w:val="decimal"/>
      <w:lvlText w:val="10.%2"/>
      <w:lvlJc w:val="left"/>
      <w:pPr>
        <w:ind w:left="3828" w:hanging="567"/>
      </w:pPr>
      <w:rPr>
        <w:rFonts w:hint="eastAsia"/>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num w:numId="1">
    <w:abstractNumId w:val="66"/>
  </w:num>
  <w:num w:numId="2">
    <w:abstractNumId w:val="18"/>
  </w:num>
  <w:num w:numId="3">
    <w:abstractNumId w:val="74"/>
  </w:num>
  <w:num w:numId="4">
    <w:abstractNumId w:val="5"/>
  </w:num>
  <w:num w:numId="5">
    <w:abstractNumId w:val="82"/>
  </w:num>
  <w:num w:numId="6">
    <w:abstractNumId w:val="19"/>
  </w:num>
  <w:num w:numId="7">
    <w:abstractNumId w:val="35"/>
  </w:num>
  <w:num w:numId="8">
    <w:abstractNumId w:val="49"/>
  </w:num>
  <w:num w:numId="9">
    <w:abstractNumId w:val="23"/>
  </w:num>
  <w:num w:numId="10">
    <w:abstractNumId w:val="38"/>
  </w:num>
  <w:num w:numId="11">
    <w:abstractNumId w:val="83"/>
  </w:num>
  <w:num w:numId="12">
    <w:abstractNumId w:val="60"/>
  </w:num>
  <w:num w:numId="13">
    <w:abstractNumId w:val="3"/>
  </w:num>
  <w:num w:numId="14">
    <w:abstractNumId w:val="72"/>
  </w:num>
  <w:num w:numId="15">
    <w:abstractNumId w:val="58"/>
  </w:num>
  <w:num w:numId="16">
    <w:abstractNumId w:val="17"/>
  </w:num>
  <w:num w:numId="17">
    <w:abstractNumId w:val="34"/>
  </w:num>
  <w:num w:numId="18">
    <w:abstractNumId w:val="79"/>
  </w:num>
  <w:num w:numId="19">
    <w:abstractNumId w:val="69"/>
  </w:num>
  <w:num w:numId="20">
    <w:abstractNumId w:val="87"/>
  </w:num>
  <w:num w:numId="21">
    <w:abstractNumId w:val="31"/>
  </w:num>
  <w:num w:numId="22">
    <w:abstractNumId w:val="48"/>
  </w:num>
  <w:num w:numId="23">
    <w:abstractNumId w:val="25"/>
  </w:num>
  <w:num w:numId="24">
    <w:abstractNumId w:val="77"/>
  </w:num>
  <w:num w:numId="25">
    <w:abstractNumId w:val="76"/>
  </w:num>
  <w:num w:numId="26">
    <w:abstractNumId w:val="53"/>
  </w:num>
  <w:num w:numId="27">
    <w:abstractNumId w:val="4"/>
  </w:num>
  <w:num w:numId="28">
    <w:abstractNumId w:val="68"/>
  </w:num>
  <w:num w:numId="29">
    <w:abstractNumId w:val="15"/>
  </w:num>
  <w:num w:numId="30">
    <w:abstractNumId w:val="12"/>
  </w:num>
  <w:num w:numId="31">
    <w:abstractNumId w:val="81"/>
  </w:num>
  <w:num w:numId="32">
    <w:abstractNumId w:val="24"/>
  </w:num>
  <w:num w:numId="33">
    <w:abstractNumId w:val="64"/>
  </w:num>
  <w:num w:numId="34">
    <w:abstractNumId w:val="22"/>
  </w:num>
  <w:num w:numId="35">
    <w:abstractNumId w:val="44"/>
  </w:num>
  <w:num w:numId="36">
    <w:abstractNumId w:val="2"/>
  </w:num>
  <w:num w:numId="37">
    <w:abstractNumId w:val="16"/>
  </w:num>
  <w:num w:numId="38">
    <w:abstractNumId w:val="37"/>
  </w:num>
  <w:num w:numId="39">
    <w:abstractNumId w:val="39"/>
  </w:num>
  <w:num w:numId="40">
    <w:abstractNumId w:val="36"/>
  </w:num>
  <w:num w:numId="41">
    <w:abstractNumId w:val="84"/>
  </w:num>
  <w:num w:numId="42">
    <w:abstractNumId w:val="46"/>
  </w:num>
  <w:num w:numId="43">
    <w:abstractNumId w:val="61"/>
  </w:num>
  <w:num w:numId="44">
    <w:abstractNumId w:val="10"/>
  </w:num>
  <w:num w:numId="45">
    <w:abstractNumId w:val="6"/>
  </w:num>
  <w:num w:numId="46">
    <w:abstractNumId w:val="33"/>
  </w:num>
  <w:num w:numId="47">
    <w:abstractNumId w:val="85"/>
  </w:num>
  <w:num w:numId="48">
    <w:abstractNumId w:val="43"/>
  </w:num>
  <w:num w:numId="49">
    <w:abstractNumId w:val="41"/>
  </w:num>
  <w:num w:numId="50">
    <w:abstractNumId w:val="80"/>
  </w:num>
  <w:num w:numId="51">
    <w:abstractNumId w:val="42"/>
  </w:num>
  <w:num w:numId="52">
    <w:abstractNumId w:val="26"/>
  </w:num>
  <w:num w:numId="53">
    <w:abstractNumId w:val="71"/>
  </w:num>
  <w:num w:numId="54">
    <w:abstractNumId w:val="67"/>
  </w:num>
  <w:num w:numId="55">
    <w:abstractNumId w:val="70"/>
  </w:num>
  <w:num w:numId="56">
    <w:abstractNumId w:val="62"/>
  </w:num>
  <w:num w:numId="57">
    <w:abstractNumId w:val="89"/>
  </w:num>
  <w:num w:numId="58">
    <w:abstractNumId w:val="63"/>
  </w:num>
  <w:num w:numId="59">
    <w:abstractNumId w:val="75"/>
  </w:num>
  <w:num w:numId="60">
    <w:abstractNumId w:val="51"/>
  </w:num>
  <w:num w:numId="61">
    <w:abstractNumId w:val="9"/>
  </w:num>
  <w:num w:numId="62">
    <w:abstractNumId w:val="50"/>
  </w:num>
  <w:num w:numId="63">
    <w:abstractNumId w:val="86"/>
  </w:num>
  <w:num w:numId="64">
    <w:abstractNumId w:val="47"/>
  </w:num>
  <w:num w:numId="65">
    <w:abstractNumId w:val="8"/>
  </w:num>
  <w:num w:numId="66">
    <w:abstractNumId w:val="45"/>
  </w:num>
  <w:num w:numId="67">
    <w:abstractNumId w:val="32"/>
  </w:num>
  <w:num w:numId="68">
    <w:abstractNumId w:val="1"/>
  </w:num>
  <w:num w:numId="69">
    <w:abstractNumId w:val="59"/>
  </w:num>
  <w:num w:numId="70">
    <w:abstractNumId w:val="28"/>
    <w:lvlOverride w:ilvl="0">
      <w:lvl w:ilvl="0">
        <w:start w:val="1"/>
        <w:numFmt w:val="decimal"/>
        <w:lvlText w:val="%1"/>
        <w:lvlJc w:val="left"/>
        <w:pPr>
          <w:ind w:left="425" w:hanging="425"/>
        </w:pPr>
        <w:rPr>
          <w:rFonts w:hint="eastAsia"/>
        </w:rPr>
      </w:lvl>
    </w:lvlOverride>
    <w:lvlOverride w:ilvl="1">
      <w:lvl w:ilvl="1">
        <w:start w:val="1"/>
        <w:numFmt w:val="decimal"/>
        <w:lvlText w:val="7.%2"/>
        <w:lvlJc w:val="left"/>
        <w:pPr>
          <w:ind w:left="3828" w:hanging="567"/>
        </w:pPr>
        <w:rPr>
          <w:rFonts w:hint="eastAsia"/>
        </w:rPr>
      </w:lvl>
    </w:lvlOverride>
    <w:lvlOverride w:ilvl="2">
      <w:lvl w:ilvl="2">
        <w:start w:val="1"/>
        <w:numFmt w:val="none"/>
        <w:lvlText w:val="1.0.1"/>
        <w:lvlJc w:val="left"/>
        <w:pPr>
          <w:ind w:left="1418" w:hanging="567"/>
        </w:pPr>
        <w:rPr>
          <w:rFonts w:hint="eastAsia"/>
        </w:rPr>
      </w:lvl>
    </w:lvlOverride>
    <w:lvlOverride w:ilvl="3">
      <w:lvl w:ilvl="3">
        <w:start w:val="1"/>
        <w:numFmt w:val="decimal"/>
        <w:lvlText w:val="%1.%2.%3.%4"/>
        <w:lvlJc w:val="left"/>
        <w:pPr>
          <w:ind w:left="1984" w:hanging="708"/>
        </w:pPr>
        <w:rPr>
          <w:rFonts w:hint="eastAsia"/>
        </w:rPr>
      </w:lvl>
    </w:lvlOverride>
    <w:lvlOverride w:ilvl="4">
      <w:lvl w:ilvl="4">
        <w:start w:val="1"/>
        <w:numFmt w:val="decimal"/>
        <w:lvlText w:val="%1.%2.%3.%4.%5"/>
        <w:lvlJc w:val="left"/>
        <w:pPr>
          <w:ind w:left="2551" w:hanging="850"/>
        </w:pPr>
        <w:rPr>
          <w:rFonts w:hint="eastAsia"/>
        </w:rPr>
      </w:lvl>
    </w:lvlOverride>
    <w:lvlOverride w:ilvl="5">
      <w:lvl w:ilvl="5">
        <w:start w:val="1"/>
        <w:numFmt w:val="decimal"/>
        <w:lvlText w:val="%1.%2.%3.%4.%5.%6"/>
        <w:lvlJc w:val="left"/>
        <w:pPr>
          <w:ind w:left="3260" w:hanging="1134"/>
        </w:pPr>
        <w:rPr>
          <w:rFonts w:hint="eastAsia"/>
        </w:rPr>
      </w:lvl>
    </w:lvlOverride>
    <w:lvlOverride w:ilvl="6">
      <w:lvl w:ilvl="6">
        <w:start w:val="1"/>
        <w:numFmt w:val="decimal"/>
        <w:lvlText w:val="%1.%2.%3.%4.%5.%6.%7"/>
        <w:lvlJc w:val="left"/>
        <w:pPr>
          <w:ind w:left="3827" w:hanging="1276"/>
        </w:pPr>
        <w:rPr>
          <w:rFonts w:hint="eastAsia"/>
        </w:rPr>
      </w:lvl>
    </w:lvlOverride>
    <w:lvlOverride w:ilvl="7">
      <w:lvl w:ilvl="7">
        <w:start w:val="1"/>
        <w:numFmt w:val="decimal"/>
        <w:lvlText w:val="%1.%2.%3.%4.%5.%6.%7.%8"/>
        <w:lvlJc w:val="left"/>
        <w:pPr>
          <w:ind w:left="4394" w:hanging="1418"/>
        </w:pPr>
        <w:rPr>
          <w:rFonts w:hint="eastAsia"/>
        </w:rPr>
      </w:lvl>
    </w:lvlOverride>
    <w:lvlOverride w:ilvl="8">
      <w:lvl w:ilvl="8">
        <w:start w:val="1"/>
        <w:numFmt w:val="decimal"/>
        <w:lvlText w:val="%1.%2.%3.%4.%5.%6.%7.%8.%9"/>
        <w:lvlJc w:val="left"/>
        <w:pPr>
          <w:ind w:left="5102" w:hanging="1700"/>
        </w:pPr>
        <w:rPr>
          <w:rFonts w:hint="eastAsia"/>
        </w:rPr>
      </w:lvl>
    </w:lvlOverride>
  </w:num>
  <w:num w:numId="71">
    <w:abstractNumId w:val="28"/>
    <w:lvlOverride w:ilvl="0">
      <w:lvl w:ilvl="0">
        <w:start w:val="1"/>
        <w:numFmt w:val="decimal"/>
        <w:lvlText w:val="%1"/>
        <w:lvlJc w:val="left"/>
        <w:pPr>
          <w:ind w:left="425" w:hanging="425"/>
        </w:pPr>
        <w:rPr>
          <w:rFonts w:hint="eastAsia"/>
        </w:rPr>
      </w:lvl>
    </w:lvlOverride>
    <w:lvlOverride w:ilvl="1">
      <w:lvl w:ilvl="1">
        <w:start w:val="1"/>
        <w:numFmt w:val="decimal"/>
        <w:lvlText w:val="7.%2"/>
        <w:lvlJc w:val="left"/>
        <w:pPr>
          <w:ind w:left="3828" w:hanging="567"/>
        </w:pPr>
        <w:rPr>
          <w:rFonts w:hint="eastAsia"/>
        </w:rPr>
      </w:lvl>
    </w:lvlOverride>
    <w:lvlOverride w:ilvl="2">
      <w:lvl w:ilvl="2">
        <w:start w:val="1"/>
        <w:numFmt w:val="none"/>
        <w:lvlText w:val="1.0.2"/>
        <w:lvlJc w:val="left"/>
        <w:pPr>
          <w:ind w:left="1418" w:hanging="567"/>
        </w:pPr>
        <w:rPr>
          <w:rFonts w:hint="eastAsia"/>
        </w:rPr>
      </w:lvl>
    </w:lvlOverride>
    <w:lvlOverride w:ilvl="3">
      <w:lvl w:ilvl="3">
        <w:start w:val="1"/>
        <w:numFmt w:val="decimal"/>
        <w:lvlText w:val="%1.%2.%3.%4"/>
        <w:lvlJc w:val="left"/>
        <w:pPr>
          <w:ind w:left="1984" w:hanging="708"/>
        </w:pPr>
        <w:rPr>
          <w:rFonts w:hint="eastAsia"/>
        </w:rPr>
      </w:lvl>
    </w:lvlOverride>
    <w:lvlOverride w:ilvl="4">
      <w:lvl w:ilvl="4">
        <w:start w:val="1"/>
        <w:numFmt w:val="decimal"/>
        <w:lvlText w:val="%1.%2.%3.%4.%5"/>
        <w:lvlJc w:val="left"/>
        <w:pPr>
          <w:ind w:left="2551" w:hanging="850"/>
        </w:pPr>
        <w:rPr>
          <w:rFonts w:hint="eastAsia"/>
        </w:rPr>
      </w:lvl>
    </w:lvlOverride>
    <w:lvlOverride w:ilvl="5">
      <w:lvl w:ilvl="5">
        <w:start w:val="1"/>
        <w:numFmt w:val="decimal"/>
        <w:lvlText w:val="%1.%2.%3.%4.%5.%6"/>
        <w:lvlJc w:val="left"/>
        <w:pPr>
          <w:ind w:left="3260" w:hanging="1134"/>
        </w:pPr>
        <w:rPr>
          <w:rFonts w:hint="eastAsia"/>
        </w:rPr>
      </w:lvl>
    </w:lvlOverride>
    <w:lvlOverride w:ilvl="6">
      <w:lvl w:ilvl="6">
        <w:start w:val="1"/>
        <w:numFmt w:val="decimal"/>
        <w:lvlText w:val="%1.%2.%3.%4.%5.%6.%7"/>
        <w:lvlJc w:val="left"/>
        <w:pPr>
          <w:ind w:left="3827" w:hanging="1276"/>
        </w:pPr>
        <w:rPr>
          <w:rFonts w:hint="eastAsia"/>
        </w:rPr>
      </w:lvl>
    </w:lvlOverride>
    <w:lvlOverride w:ilvl="7">
      <w:lvl w:ilvl="7">
        <w:start w:val="1"/>
        <w:numFmt w:val="decimal"/>
        <w:lvlText w:val="%1.%2.%3.%4.%5.%6.%7.%8"/>
        <w:lvlJc w:val="left"/>
        <w:pPr>
          <w:ind w:left="4394" w:hanging="1418"/>
        </w:pPr>
        <w:rPr>
          <w:rFonts w:hint="eastAsia"/>
        </w:rPr>
      </w:lvl>
    </w:lvlOverride>
    <w:lvlOverride w:ilvl="8">
      <w:lvl w:ilvl="8">
        <w:start w:val="1"/>
        <w:numFmt w:val="decimal"/>
        <w:lvlText w:val="%1.%2.%3.%4.%5.%6.%7.%8.%9"/>
        <w:lvlJc w:val="left"/>
        <w:pPr>
          <w:ind w:left="5102" w:hanging="1700"/>
        </w:pPr>
        <w:rPr>
          <w:rFonts w:hint="eastAsia"/>
        </w:rPr>
      </w:lvl>
    </w:lvlOverride>
  </w:num>
  <w:num w:numId="72">
    <w:abstractNumId w:val="28"/>
    <w:lvlOverride w:ilvl="0">
      <w:lvl w:ilvl="0">
        <w:start w:val="1"/>
        <w:numFmt w:val="decimal"/>
        <w:lvlText w:val="%1"/>
        <w:lvlJc w:val="left"/>
        <w:pPr>
          <w:ind w:left="425" w:hanging="425"/>
        </w:pPr>
        <w:rPr>
          <w:rFonts w:hint="eastAsia"/>
        </w:rPr>
      </w:lvl>
    </w:lvlOverride>
    <w:lvlOverride w:ilvl="1">
      <w:lvl w:ilvl="1">
        <w:start w:val="1"/>
        <w:numFmt w:val="decimal"/>
        <w:lvlText w:val="7.%2"/>
        <w:lvlJc w:val="left"/>
        <w:pPr>
          <w:ind w:left="3828" w:hanging="567"/>
        </w:pPr>
        <w:rPr>
          <w:rFonts w:hint="eastAsia"/>
        </w:rPr>
      </w:lvl>
    </w:lvlOverride>
    <w:lvlOverride w:ilvl="2">
      <w:lvl w:ilvl="2">
        <w:start w:val="1"/>
        <w:numFmt w:val="none"/>
        <w:lvlText w:val="1.0.3"/>
        <w:lvlJc w:val="left"/>
        <w:pPr>
          <w:ind w:left="1418" w:hanging="567"/>
        </w:pPr>
        <w:rPr>
          <w:rFonts w:hint="eastAsia"/>
        </w:rPr>
      </w:lvl>
    </w:lvlOverride>
    <w:lvlOverride w:ilvl="3">
      <w:lvl w:ilvl="3">
        <w:start w:val="1"/>
        <w:numFmt w:val="decimal"/>
        <w:lvlText w:val="%1.%2.%3.%4"/>
        <w:lvlJc w:val="left"/>
        <w:pPr>
          <w:ind w:left="1984" w:hanging="708"/>
        </w:pPr>
        <w:rPr>
          <w:rFonts w:hint="eastAsia"/>
        </w:rPr>
      </w:lvl>
    </w:lvlOverride>
    <w:lvlOverride w:ilvl="4">
      <w:lvl w:ilvl="4">
        <w:start w:val="1"/>
        <w:numFmt w:val="decimal"/>
        <w:lvlText w:val="%1.%2.%3.%4.%5"/>
        <w:lvlJc w:val="left"/>
        <w:pPr>
          <w:ind w:left="2551" w:hanging="850"/>
        </w:pPr>
        <w:rPr>
          <w:rFonts w:hint="eastAsia"/>
        </w:rPr>
      </w:lvl>
    </w:lvlOverride>
    <w:lvlOverride w:ilvl="5">
      <w:lvl w:ilvl="5">
        <w:start w:val="1"/>
        <w:numFmt w:val="decimal"/>
        <w:lvlText w:val="%1.%2.%3.%4.%5.%6"/>
        <w:lvlJc w:val="left"/>
        <w:pPr>
          <w:ind w:left="3260" w:hanging="1134"/>
        </w:pPr>
        <w:rPr>
          <w:rFonts w:hint="eastAsia"/>
        </w:rPr>
      </w:lvl>
    </w:lvlOverride>
    <w:lvlOverride w:ilvl="6">
      <w:lvl w:ilvl="6">
        <w:start w:val="1"/>
        <w:numFmt w:val="decimal"/>
        <w:lvlText w:val="%1.%2.%3.%4.%5.%6.%7"/>
        <w:lvlJc w:val="left"/>
        <w:pPr>
          <w:ind w:left="3827" w:hanging="1276"/>
        </w:pPr>
        <w:rPr>
          <w:rFonts w:hint="eastAsia"/>
        </w:rPr>
      </w:lvl>
    </w:lvlOverride>
    <w:lvlOverride w:ilvl="7">
      <w:lvl w:ilvl="7">
        <w:start w:val="1"/>
        <w:numFmt w:val="decimal"/>
        <w:lvlText w:val="%1.%2.%3.%4.%5.%6.%7.%8"/>
        <w:lvlJc w:val="left"/>
        <w:pPr>
          <w:ind w:left="4394" w:hanging="1418"/>
        </w:pPr>
        <w:rPr>
          <w:rFonts w:hint="eastAsia"/>
        </w:rPr>
      </w:lvl>
    </w:lvlOverride>
    <w:lvlOverride w:ilvl="8">
      <w:lvl w:ilvl="8">
        <w:start w:val="1"/>
        <w:numFmt w:val="decimal"/>
        <w:lvlText w:val="%1.%2.%3.%4.%5.%6.%7.%8.%9"/>
        <w:lvlJc w:val="left"/>
        <w:pPr>
          <w:ind w:left="5102" w:hanging="1700"/>
        </w:pPr>
        <w:rPr>
          <w:rFonts w:hint="eastAsia"/>
        </w:rPr>
      </w:lvl>
    </w:lvlOverride>
  </w:num>
  <w:num w:numId="73">
    <w:abstractNumId w:val="59"/>
    <w:lvlOverride w:ilvl="0">
      <w:lvl w:ilvl="0">
        <w:start w:val="1"/>
        <w:numFmt w:val="none"/>
        <w:lvlText w:val="3"/>
        <w:lvlJc w:val="left"/>
        <w:pPr>
          <w:ind w:left="425" w:hanging="425"/>
        </w:pPr>
        <w:rPr>
          <w:rFonts w:hint="default"/>
        </w:rPr>
      </w:lvl>
    </w:lvlOverride>
    <w:lvlOverride w:ilvl="1">
      <w:lvl w:ilvl="1">
        <w:start w:val="1"/>
        <w:numFmt w:val="decimal"/>
        <w:lvlText w:val="%1.%2"/>
        <w:lvlJc w:val="left"/>
        <w:pPr>
          <w:ind w:left="992" w:hanging="567"/>
        </w:pPr>
        <w:rPr>
          <w:rFonts w:hint="eastAsia"/>
        </w:rPr>
      </w:lvl>
    </w:lvlOverride>
    <w:lvlOverride w:ilvl="2">
      <w:lvl w:ilvl="2">
        <w:start w:val="1"/>
        <w:numFmt w:val="decimal"/>
        <w:lvlText w:val="%1.%2.%3"/>
        <w:lvlJc w:val="left"/>
        <w:pPr>
          <w:ind w:left="1418" w:hanging="567"/>
        </w:pPr>
        <w:rPr>
          <w:rFonts w:hint="eastAsia"/>
        </w:rPr>
      </w:lvl>
    </w:lvlOverride>
    <w:lvlOverride w:ilvl="3">
      <w:lvl w:ilvl="3">
        <w:start w:val="1"/>
        <w:numFmt w:val="decimal"/>
        <w:lvlText w:val="%1.%2.%3.%4"/>
        <w:lvlJc w:val="left"/>
        <w:pPr>
          <w:ind w:left="1984" w:hanging="708"/>
        </w:pPr>
        <w:rPr>
          <w:rFonts w:hint="eastAsia"/>
        </w:rPr>
      </w:lvl>
    </w:lvlOverride>
    <w:lvlOverride w:ilvl="4">
      <w:lvl w:ilvl="4">
        <w:start w:val="1"/>
        <w:numFmt w:val="decimal"/>
        <w:lvlText w:val="%1.%2.%3.%4.%5"/>
        <w:lvlJc w:val="left"/>
        <w:pPr>
          <w:ind w:left="2551" w:hanging="850"/>
        </w:pPr>
        <w:rPr>
          <w:rFonts w:hint="eastAsia"/>
        </w:rPr>
      </w:lvl>
    </w:lvlOverride>
    <w:lvlOverride w:ilvl="5">
      <w:lvl w:ilvl="5">
        <w:start w:val="1"/>
        <w:numFmt w:val="decimal"/>
        <w:lvlText w:val="%1.%2.%3.%4.%5.%6"/>
        <w:lvlJc w:val="left"/>
        <w:pPr>
          <w:ind w:left="3260" w:hanging="1134"/>
        </w:pPr>
        <w:rPr>
          <w:rFonts w:hint="eastAsia"/>
        </w:rPr>
      </w:lvl>
    </w:lvlOverride>
    <w:lvlOverride w:ilvl="6">
      <w:lvl w:ilvl="6">
        <w:start w:val="1"/>
        <w:numFmt w:val="decimal"/>
        <w:lvlText w:val="%1.%2.%3.%4.%5.%6.%7"/>
        <w:lvlJc w:val="left"/>
        <w:pPr>
          <w:ind w:left="3827" w:hanging="1276"/>
        </w:pPr>
        <w:rPr>
          <w:rFonts w:hint="eastAsia"/>
        </w:rPr>
      </w:lvl>
    </w:lvlOverride>
    <w:lvlOverride w:ilvl="7">
      <w:lvl w:ilvl="7">
        <w:start w:val="1"/>
        <w:numFmt w:val="decimal"/>
        <w:lvlText w:val="%1.%2.%3.%4.%5.%6.%7.%8"/>
        <w:lvlJc w:val="left"/>
        <w:pPr>
          <w:ind w:left="4394" w:hanging="1418"/>
        </w:pPr>
        <w:rPr>
          <w:rFonts w:hint="eastAsia"/>
        </w:rPr>
      </w:lvl>
    </w:lvlOverride>
    <w:lvlOverride w:ilvl="8">
      <w:lvl w:ilvl="8">
        <w:start w:val="1"/>
        <w:numFmt w:val="decimal"/>
        <w:lvlText w:val="%1.%2.%3.%4.%5.%6.%7.%8.%9"/>
        <w:lvlJc w:val="left"/>
        <w:pPr>
          <w:ind w:left="5102" w:hanging="1700"/>
        </w:pPr>
        <w:rPr>
          <w:rFonts w:hint="eastAsia"/>
        </w:rPr>
      </w:lvl>
    </w:lvlOverride>
  </w:num>
  <w:num w:numId="74">
    <w:abstractNumId w:val="65"/>
  </w:num>
  <w:num w:numId="75">
    <w:abstractNumId w:val="65"/>
    <w:lvlOverride w:ilvl="0">
      <w:lvl w:ilvl="0">
        <w:start w:val="1"/>
        <w:numFmt w:val="decimal"/>
        <w:lvlText w:val="%1"/>
        <w:lvlJc w:val="left"/>
        <w:pPr>
          <w:ind w:left="425" w:hanging="425"/>
        </w:pPr>
        <w:rPr>
          <w:rFonts w:hint="eastAsia"/>
        </w:rPr>
      </w:lvl>
    </w:lvlOverride>
    <w:lvlOverride w:ilvl="1">
      <w:lvl w:ilvl="1">
        <w:start w:val="1"/>
        <w:numFmt w:val="decimal"/>
        <w:lvlText w:val="3.%2"/>
        <w:lvlJc w:val="left"/>
        <w:pPr>
          <w:ind w:left="3828" w:hanging="567"/>
        </w:pPr>
        <w:rPr>
          <w:rFonts w:hint="eastAsia"/>
        </w:rPr>
      </w:lvl>
    </w:lvlOverride>
    <w:lvlOverride w:ilvl="2">
      <w:lvl w:ilvl="2">
        <w:start w:val="1"/>
        <w:numFmt w:val="decimal"/>
        <w:lvlText w:val="3.%2.5"/>
        <w:lvlJc w:val="left"/>
        <w:pPr>
          <w:ind w:left="1418" w:hanging="567"/>
        </w:pPr>
        <w:rPr>
          <w:rFonts w:hint="eastAsia"/>
        </w:rPr>
      </w:lvl>
    </w:lvlOverride>
    <w:lvlOverride w:ilvl="3">
      <w:lvl w:ilvl="3">
        <w:start w:val="1"/>
        <w:numFmt w:val="decimal"/>
        <w:lvlText w:val="%1.%2.%3.%4"/>
        <w:lvlJc w:val="left"/>
        <w:pPr>
          <w:ind w:left="1984" w:hanging="708"/>
        </w:pPr>
        <w:rPr>
          <w:rFonts w:hint="eastAsia"/>
        </w:rPr>
      </w:lvl>
    </w:lvlOverride>
    <w:lvlOverride w:ilvl="4">
      <w:lvl w:ilvl="4">
        <w:start w:val="1"/>
        <w:numFmt w:val="decimal"/>
        <w:lvlText w:val="%1.%2.%3.%4.%5"/>
        <w:lvlJc w:val="left"/>
        <w:pPr>
          <w:ind w:left="2551" w:hanging="850"/>
        </w:pPr>
        <w:rPr>
          <w:rFonts w:hint="eastAsia"/>
        </w:rPr>
      </w:lvl>
    </w:lvlOverride>
    <w:lvlOverride w:ilvl="5">
      <w:lvl w:ilvl="5">
        <w:start w:val="1"/>
        <w:numFmt w:val="decimal"/>
        <w:lvlText w:val="%1.%2.%3.%4.%5.%6"/>
        <w:lvlJc w:val="left"/>
        <w:pPr>
          <w:ind w:left="3260" w:hanging="1134"/>
        </w:pPr>
        <w:rPr>
          <w:rFonts w:hint="eastAsia"/>
        </w:rPr>
      </w:lvl>
    </w:lvlOverride>
    <w:lvlOverride w:ilvl="6">
      <w:lvl w:ilvl="6">
        <w:start w:val="1"/>
        <w:numFmt w:val="decimal"/>
        <w:lvlText w:val="%1.%2.%3.%4.%5.%6.%7"/>
        <w:lvlJc w:val="left"/>
        <w:pPr>
          <w:ind w:left="3827" w:hanging="1276"/>
        </w:pPr>
        <w:rPr>
          <w:rFonts w:hint="eastAsia"/>
        </w:rPr>
      </w:lvl>
    </w:lvlOverride>
    <w:lvlOverride w:ilvl="7">
      <w:lvl w:ilvl="7">
        <w:start w:val="1"/>
        <w:numFmt w:val="decimal"/>
        <w:lvlText w:val="%1.%2.%3.%4.%5.%6.%7.%8"/>
        <w:lvlJc w:val="left"/>
        <w:pPr>
          <w:ind w:left="4394" w:hanging="1418"/>
        </w:pPr>
        <w:rPr>
          <w:rFonts w:hint="eastAsia"/>
        </w:rPr>
      </w:lvl>
    </w:lvlOverride>
    <w:lvlOverride w:ilvl="8">
      <w:lvl w:ilvl="8">
        <w:start w:val="1"/>
        <w:numFmt w:val="decimal"/>
        <w:lvlText w:val="%1.%2.%3.%4.%5.%6.%7.%8.%9"/>
        <w:lvlJc w:val="left"/>
        <w:pPr>
          <w:ind w:left="5102" w:hanging="1700"/>
        </w:pPr>
        <w:rPr>
          <w:rFonts w:hint="eastAsia"/>
        </w:rPr>
      </w:lvl>
    </w:lvlOverride>
  </w:num>
  <w:num w:numId="76">
    <w:abstractNumId w:val="65"/>
    <w:lvlOverride w:ilvl="0">
      <w:lvl w:ilvl="0">
        <w:start w:val="1"/>
        <w:numFmt w:val="decimal"/>
        <w:lvlText w:val="%1"/>
        <w:lvlJc w:val="left"/>
        <w:pPr>
          <w:ind w:left="425" w:hanging="425"/>
        </w:pPr>
        <w:rPr>
          <w:rFonts w:hint="eastAsia"/>
        </w:rPr>
      </w:lvl>
    </w:lvlOverride>
    <w:lvlOverride w:ilvl="1">
      <w:lvl w:ilvl="1">
        <w:start w:val="1"/>
        <w:numFmt w:val="decimal"/>
        <w:lvlText w:val="3.%2"/>
        <w:lvlJc w:val="left"/>
        <w:pPr>
          <w:ind w:left="3828" w:hanging="567"/>
        </w:pPr>
        <w:rPr>
          <w:rFonts w:hint="eastAsia"/>
        </w:rPr>
      </w:lvl>
    </w:lvlOverride>
    <w:lvlOverride w:ilvl="2">
      <w:lvl w:ilvl="2">
        <w:start w:val="1"/>
        <w:numFmt w:val="decimal"/>
        <w:lvlText w:val="3.%2.8"/>
        <w:lvlJc w:val="left"/>
        <w:pPr>
          <w:ind w:left="1418" w:hanging="567"/>
        </w:pPr>
        <w:rPr>
          <w:rFonts w:hint="eastAsia"/>
        </w:rPr>
      </w:lvl>
    </w:lvlOverride>
    <w:lvlOverride w:ilvl="3">
      <w:lvl w:ilvl="3">
        <w:start w:val="1"/>
        <w:numFmt w:val="decimal"/>
        <w:lvlText w:val="%1.%2.%3.%4"/>
        <w:lvlJc w:val="left"/>
        <w:pPr>
          <w:ind w:left="1984" w:hanging="708"/>
        </w:pPr>
        <w:rPr>
          <w:rFonts w:hint="eastAsia"/>
        </w:rPr>
      </w:lvl>
    </w:lvlOverride>
    <w:lvlOverride w:ilvl="4">
      <w:lvl w:ilvl="4">
        <w:start w:val="1"/>
        <w:numFmt w:val="decimal"/>
        <w:lvlText w:val="%1.%2.%3.%4.%5"/>
        <w:lvlJc w:val="left"/>
        <w:pPr>
          <w:ind w:left="2551" w:hanging="850"/>
        </w:pPr>
        <w:rPr>
          <w:rFonts w:hint="eastAsia"/>
        </w:rPr>
      </w:lvl>
    </w:lvlOverride>
    <w:lvlOverride w:ilvl="5">
      <w:lvl w:ilvl="5">
        <w:start w:val="1"/>
        <w:numFmt w:val="decimal"/>
        <w:lvlText w:val="%1.%2.%3.%4.%5.%6"/>
        <w:lvlJc w:val="left"/>
        <w:pPr>
          <w:ind w:left="3260" w:hanging="1134"/>
        </w:pPr>
        <w:rPr>
          <w:rFonts w:hint="eastAsia"/>
        </w:rPr>
      </w:lvl>
    </w:lvlOverride>
    <w:lvlOverride w:ilvl="6">
      <w:lvl w:ilvl="6">
        <w:start w:val="1"/>
        <w:numFmt w:val="decimal"/>
        <w:lvlText w:val="%1.%2.%3.%4.%5.%6.%7"/>
        <w:lvlJc w:val="left"/>
        <w:pPr>
          <w:ind w:left="3827" w:hanging="1276"/>
        </w:pPr>
        <w:rPr>
          <w:rFonts w:hint="eastAsia"/>
        </w:rPr>
      </w:lvl>
    </w:lvlOverride>
    <w:lvlOverride w:ilvl="7">
      <w:lvl w:ilvl="7">
        <w:start w:val="1"/>
        <w:numFmt w:val="decimal"/>
        <w:lvlText w:val="%1.%2.%3.%4.%5.%6.%7.%8"/>
        <w:lvlJc w:val="left"/>
        <w:pPr>
          <w:ind w:left="4394" w:hanging="1418"/>
        </w:pPr>
        <w:rPr>
          <w:rFonts w:hint="eastAsia"/>
        </w:rPr>
      </w:lvl>
    </w:lvlOverride>
    <w:lvlOverride w:ilvl="8">
      <w:lvl w:ilvl="8">
        <w:start w:val="1"/>
        <w:numFmt w:val="decimal"/>
        <w:lvlText w:val="%1.%2.%3.%4.%5.%6.%7.%8.%9"/>
        <w:lvlJc w:val="left"/>
        <w:pPr>
          <w:ind w:left="5102" w:hanging="1700"/>
        </w:pPr>
        <w:rPr>
          <w:rFonts w:hint="eastAsia"/>
        </w:rPr>
      </w:lvl>
    </w:lvlOverride>
  </w:num>
  <w:num w:numId="77">
    <w:abstractNumId w:val="52"/>
  </w:num>
  <w:num w:numId="78">
    <w:abstractNumId w:val="54"/>
  </w:num>
  <w:num w:numId="79">
    <w:abstractNumId w:val="65"/>
    <w:lvlOverride w:ilvl="0">
      <w:lvl w:ilvl="0">
        <w:start w:val="1"/>
        <w:numFmt w:val="decimal"/>
        <w:lvlText w:val="%1"/>
        <w:lvlJc w:val="left"/>
        <w:pPr>
          <w:ind w:left="425" w:hanging="425"/>
        </w:pPr>
        <w:rPr>
          <w:rFonts w:hint="eastAsia"/>
        </w:rPr>
      </w:lvl>
    </w:lvlOverride>
    <w:lvlOverride w:ilvl="1">
      <w:lvl w:ilvl="1">
        <w:start w:val="1"/>
        <w:numFmt w:val="decimal"/>
        <w:lvlText w:val="3.%2"/>
        <w:lvlJc w:val="left"/>
        <w:pPr>
          <w:ind w:left="3828" w:hanging="567"/>
        </w:pPr>
        <w:rPr>
          <w:rFonts w:hint="eastAsia"/>
        </w:rPr>
      </w:lvl>
    </w:lvlOverride>
    <w:lvlOverride w:ilvl="2">
      <w:lvl w:ilvl="2">
        <w:start w:val="1"/>
        <w:numFmt w:val="decimal"/>
        <w:lvlText w:val="3.%2.5"/>
        <w:lvlJc w:val="left"/>
        <w:pPr>
          <w:ind w:left="1418" w:hanging="567"/>
        </w:pPr>
        <w:rPr>
          <w:rFonts w:hint="eastAsia"/>
        </w:rPr>
      </w:lvl>
    </w:lvlOverride>
    <w:lvlOverride w:ilvl="3">
      <w:lvl w:ilvl="3">
        <w:start w:val="1"/>
        <w:numFmt w:val="decimal"/>
        <w:lvlText w:val="%1.%2.%3.%4"/>
        <w:lvlJc w:val="left"/>
        <w:pPr>
          <w:ind w:left="1984" w:hanging="708"/>
        </w:pPr>
        <w:rPr>
          <w:rFonts w:hint="eastAsia"/>
        </w:rPr>
      </w:lvl>
    </w:lvlOverride>
    <w:lvlOverride w:ilvl="4">
      <w:lvl w:ilvl="4">
        <w:start w:val="1"/>
        <w:numFmt w:val="decimal"/>
        <w:lvlText w:val="%1.%2.%3.%4.%5"/>
        <w:lvlJc w:val="left"/>
        <w:pPr>
          <w:ind w:left="2551" w:hanging="850"/>
        </w:pPr>
        <w:rPr>
          <w:rFonts w:hint="eastAsia"/>
        </w:rPr>
      </w:lvl>
    </w:lvlOverride>
    <w:lvlOverride w:ilvl="5">
      <w:lvl w:ilvl="5">
        <w:start w:val="1"/>
        <w:numFmt w:val="decimal"/>
        <w:lvlText w:val="%1.%2.%3.%4.%5.%6"/>
        <w:lvlJc w:val="left"/>
        <w:pPr>
          <w:ind w:left="3260" w:hanging="1134"/>
        </w:pPr>
        <w:rPr>
          <w:rFonts w:hint="eastAsia"/>
        </w:rPr>
      </w:lvl>
    </w:lvlOverride>
    <w:lvlOverride w:ilvl="6">
      <w:lvl w:ilvl="6">
        <w:start w:val="1"/>
        <w:numFmt w:val="decimal"/>
        <w:lvlText w:val="%1.%2.%3.%4.%5.%6.%7"/>
        <w:lvlJc w:val="left"/>
        <w:pPr>
          <w:ind w:left="3827" w:hanging="1276"/>
        </w:pPr>
        <w:rPr>
          <w:rFonts w:hint="eastAsia"/>
        </w:rPr>
      </w:lvl>
    </w:lvlOverride>
    <w:lvlOverride w:ilvl="7">
      <w:lvl w:ilvl="7">
        <w:start w:val="1"/>
        <w:numFmt w:val="decimal"/>
        <w:lvlText w:val="%1.%2.%3.%4.%5.%6.%7.%8"/>
        <w:lvlJc w:val="left"/>
        <w:pPr>
          <w:ind w:left="4394" w:hanging="1418"/>
        </w:pPr>
        <w:rPr>
          <w:rFonts w:hint="eastAsia"/>
        </w:rPr>
      </w:lvl>
    </w:lvlOverride>
    <w:lvlOverride w:ilvl="8">
      <w:lvl w:ilvl="8">
        <w:start w:val="1"/>
        <w:numFmt w:val="decimal"/>
        <w:lvlText w:val="%1.%2.%3.%4.%5.%6.%7.%8.%9"/>
        <w:lvlJc w:val="left"/>
        <w:pPr>
          <w:ind w:left="5102" w:hanging="1700"/>
        </w:pPr>
        <w:rPr>
          <w:rFonts w:hint="eastAsia"/>
        </w:rPr>
      </w:lvl>
    </w:lvlOverride>
  </w:num>
  <w:num w:numId="80">
    <w:abstractNumId w:val="78"/>
  </w:num>
  <w:num w:numId="81">
    <w:abstractNumId w:val="59"/>
    <w:lvlOverride w:ilvl="0">
      <w:lvl w:ilvl="0">
        <w:start w:val="1"/>
        <w:numFmt w:val="none"/>
        <w:lvlText w:val="4"/>
        <w:lvlJc w:val="left"/>
        <w:pPr>
          <w:ind w:left="425" w:hanging="425"/>
        </w:pPr>
        <w:rPr>
          <w:rFonts w:hint="default"/>
        </w:rPr>
      </w:lvl>
    </w:lvlOverride>
    <w:lvlOverride w:ilvl="1">
      <w:lvl w:ilvl="1">
        <w:start w:val="1"/>
        <w:numFmt w:val="decimal"/>
        <w:lvlText w:val="%1.%2"/>
        <w:lvlJc w:val="left"/>
        <w:pPr>
          <w:ind w:left="992" w:hanging="567"/>
        </w:pPr>
        <w:rPr>
          <w:rFonts w:hint="eastAsia"/>
        </w:rPr>
      </w:lvl>
    </w:lvlOverride>
    <w:lvlOverride w:ilvl="2">
      <w:lvl w:ilvl="2">
        <w:start w:val="1"/>
        <w:numFmt w:val="decimal"/>
        <w:lvlText w:val="%1.%2.%3"/>
        <w:lvlJc w:val="left"/>
        <w:pPr>
          <w:ind w:left="1418" w:hanging="567"/>
        </w:pPr>
        <w:rPr>
          <w:rFonts w:hint="eastAsia"/>
        </w:rPr>
      </w:lvl>
    </w:lvlOverride>
    <w:lvlOverride w:ilvl="3">
      <w:lvl w:ilvl="3">
        <w:start w:val="1"/>
        <w:numFmt w:val="decimal"/>
        <w:lvlText w:val="%1.%2.%3.%4"/>
        <w:lvlJc w:val="left"/>
        <w:pPr>
          <w:ind w:left="1984" w:hanging="708"/>
        </w:pPr>
        <w:rPr>
          <w:rFonts w:hint="eastAsia"/>
        </w:rPr>
      </w:lvl>
    </w:lvlOverride>
    <w:lvlOverride w:ilvl="4">
      <w:lvl w:ilvl="4">
        <w:start w:val="1"/>
        <w:numFmt w:val="decimal"/>
        <w:lvlText w:val="%1.%2.%3.%4.%5"/>
        <w:lvlJc w:val="left"/>
        <w:pPr>
          <w:ind w:left="2551" w:hanging="850"/>
        </w:pPr>
        <w:rPr>
          <w:rFonts w:hint="eastAsia"/>
        </w:rPr>
      </w:lvl>
    </w:lvlOverride>
    <w:lvlOverride w:ilvl="5">
      <w:lvl w:ilvl="5">
        <w:start w:val="1"/>
        <w:numFmt w:val="decimal"/>
        <w:lvlText w:val="%1.%2.%3.%4.%5.%6"/>
        <w:lvlJc w:val="left"/>
        <w:pPr>
          <w:ind w:left="3260" w:hanging="1134"/>
        </w:pPr>
        <w:rPr>
          <w:rFonts w:hint="eastAsia"/>
        </w:rPr>
      </w:lvl>
    </w:lvlOverride>
    <w:lvlOverride w:ilvl="6">
      <w:lvl w:ilvl="6">
        <w:start w:val="1"/>
        <w:numFmt w:val="decimal"/>
        <w:lvlText w:val="%1.%2.%3.%4.%5.%6.%7"/>
        <w:lvlJc w:val="left"/>
        <w:pPr>
          <w:ind w:left="3827" w:hanging="1276"/>
        </w:pPr>
        <w:rPr>
          <w:rFonts w:hint="eastAsia"/>
        </w:rPr>
      </w:lvl>
    </w:lvlOverride>
    <w:lvlOverride w:ilvl="7">
      <w:lvl w:ilvl="7">
        <w:start w:val="1"/>
        <w:numFmt w:val="decimal"/>
        <w:lvlText w:val="%1.%2.%3.%4.%5.%6.%7.%8"/>
        <w:lvlJc w:val="left"/>
        <w:pPr>
          <w:ind w:left="4394" w:hanging="1418"/>
        </w:pPr>
        <w:rPr>
          <w:rFonts w:hint="eastAsia"/>
        </w:rPr>
      </w:lvl>
    </w:lvlOverride>
    <w:lvlOverride w:ilvl="8">
      <w:lvl w:ilvl="8">
        <w:start w:val="1"/>
        <w:numFmt w:val="decimal"/>
        <w:lvlText w:val="%1.%2.%3.%4.%5.%6.%7.%8.%9"/>
        <w:lvlJc w:val="left"/>
        <w:pPr>
          <w:ind w:left="5102" w:hanging="1700"/>
        </w:pPr>
        <w:rPr>
          <w:rFonts w:hint="eastAsia"/>
        </w:rPr>
      </w:lvl>
    </w:lvlOverride>
  </w:num>
  <w:num w:numId="82">
    <w:abstractNumId w:val="14"/>
  </w:num>
  <w:num w:numId="83">
    <w:abstractNumId w:val="14"/>
    <w:lvlOverride w:ilvl="0">
      <w:lvl w:ilvl="0">
        <w:start w:val="1"/>
        <w:numFmt w:val="decimal"/>
        <w:lvlText w:val="%1"/>
        <w:lvlJc w:val="left"/>
        <w:pPr>
          <w:ind w:left="425" w:hanging="425"/>
        </w:pPr>
        <w:rPr>
          <w:rFonts w:hint="eastAsia"/>
        </w:rPr>
      </w:lvl>
    </w:lvlOverride>
    <w:lvlOverride w:ilvl="1">
      <w:lvl w:ilvl="1">
        <w:start w:val="1"/>
        <w:numFmt w:val="decimal"/>
        <w:lvlText w:val="4.%2"/>
        <w:lvlJc w:val="left"/>
        <w:pPr>
          <w:ind w:left="3828" w:hanging="567"/>
        </w:pPr>
        <w:rPr>
          <w:rFonts w:hint="eastAsia"/>
        </w:rPr>
      </w:lvl>
    </w:lvlOverride>
    <w:lvlOverride w:ilvl="2">
      <w:lvl w:ilvl="2">
        <w:start w:val="1"/>
        <w:numFmt w:val="decimal"/>
        <w:lvlText w:val="4.%2.2"/>
        <w:lvlJc w:val="left"/>
        <w:pPr>
          <w:ind w:left="1418" w:hanging="567"/>
        </w:pPr>
        <w:rPr>
          <w:rFonts w:hint="eastAsia"/>
        </w:rPr>
      </w:lvl>
    </w:lvlOverride>
    <w:lvlOverride w:ilvl="3">
      <w:lvl w:ilvl="3">
        <w:start w:val="1"/>
        <w:numFmt w:val="decimal"/>
        <w:lvlText w:val="%1.%2.%3.%4"/>
        <w:lvlJc w:val="left"/>
        <w:pPr>
          <w:ind w:left="1984" w:hanging="708"/>
        </w:pPr>
        <w:rPr>
          <w:rFonts w:hint="eastAsia"/>
        </w:rPr>
      </w:lvl>
    </w:lvlOverride>
    <w:lvlOverride w:ilvl="4">
      <w:lvl w:ilvl="4">
        <w:start w:val="1"/>
        <w:numFmt w:val="decimal"/>
        <w:lvlText w:val="%1.%2.%3.%4.%5"/>
        <w:lvlJc w:val="left"/>
        <w:pPr>
          <w:ind w:left="2551" w:hanging="850"/>
        </w:pPr>
        <w:rPr>
          <w:rFonts w:hint="eastAsia"/>
        </w:rPr>
      </w:lvl>
    </w:lvlOverride>
    <w:lvlOverride w:ilvl="5">
      <w:lvl w:ilvl="5">
        <w:start w:val="1"/>
        <w:numFmt w:val="decimal"/>
        <w:lvlText w:val="%1.%2.%3.%4.%5.%6"/>
        <w:lvlJc w:val="left"/>
        <w:pPr>
          <w:ind w:left="3260" w:hanging="1134"/>
        </w:pPr>
        <w:rPr>
          <w:rFonts w:hint="eastAsia"/>
        </w:rPr>
      </w:lvl>
    </w:lvlOverride>
    <w:lvlOverride w:ilvl="6">
      <w:lvl w:ilvl="6">
        <w:start w:val="1"/>
        <w:numFmt w:val="decimal"/>
        <w:lvlText w:val="%1.%2.%3.%4.%5.%6.%7"/>
        <w:lvlJc w:val="left"/>
        <w:pPr>
          <w:ind w:left="3827" w:hanging="1276"/>
        </w:pPr>
        <w:rPr>
          <w:rFonts w:hint="eastAsia"/>
        </w:rPr>
      </w:lvl>
    </w:lvlOverride>
    <w:lvlOverride w:ilvl="7">
      <w:lvl w:ilvl="7">
        <w:start w:val="1"/>
        <w:numFmt w:val="decimal"/>
        <w:lvlText w:val="%1.%2.%3.%4.%5.%6.%7.%8"/>
        <w:lvlJc w:val="left"/>
        <w:pPr>
          <w:ind w:left="4394" w:hanging="1418"/>
        </w:pPr>
        <w:rPr>
          <w:rFonts w:hint="eastAsia"/>
        </w:rPr>
      </w:lvl>
    </w:lvlOverride>
    <w:lvlOverride w:ilvl="8">
      <w:lvl w:ilvl="8">
        <w:start w:val="1"/>
        <w:numFmt w:val="decimal"/>
        <w:lvlText w:val="%1.%2.%3.%4.%5.%6.%7.%8.%9"/>
        <w:lvlJc w:val="left"/>
        <w:pPr>
          <w:ind w:left="5102" w:hanging="1700"/>
        </w:pPr>
        <w:rPr>
          <w:rFonts w:hint="eastAsia"/>
        </w:rPr>
      </w:lvl>
    </w:lvlOverride>
  </w:num>
  <w:num w:numId="84">
    <w:abstractNumId w:val="30"/>
  </w:num>
  <w:num w:numId="85">
    <w:abstractNumId w:val="55"/>
  </w:num>
  <w:num w:numId="86">
    <w:abstractNumId w:val="14"/>
    <w:lvlOverride w:ilvl="0">
      <w:lvl w:ilvl="0">
        <w:start w:val="1"/>
        <w:numFmt w:val="decimal"/>
        <w:lvlText w:val="%1"/>
        <w:lvlJc w:val="left"/>
        <w:pPr>
          <w:ind w:left="425" w:hanging="425"/>
        </w:pPr>
        <w:rPr>
          <w:rFonts w:hint="eastAsia"/>
        </w:rPr>
      </w:lvl>
    </w:lvlOverride>
    <w:lvlOverride w:ilvl="1">
      <w:lvl w:ilvl="1">
        <w:start w:val="1"/>
        <w:numFmt w:val="none"/>
        <w:lvlText w:val="4.4"/>
        <w:lvlJc w:val="left"/>
        <w:pPr>
          <w:ind w:left="3828" w:hanging="567"/>
        </w:pPr>
        <w:rPr>
          <w:rFonts w:hint="eastAsia"/>
        </w:rPr>
      </w:lvl>
    </w:lvlOverride>
    <w:lvlOverride w:ilvl="2">
      <w:lvl w:ilvl="2">
        <w:start w:val="1"/>
        <w:numFmt w:val="decimal"/>
        <w:lvlText w:val="%1.%2.%3"/>
        <w:lvlJc w:val="left"/>
        <w:pPr>
          <w:ind w:left="1418" w:hanging="567"/>
        </w:pPr>
        <w:rPr>
          <w:rFonts w:hint="eastAsia"/>
        </w:rPr>
      </w:lvl>
    </w:lvlOverride>
    <w:lvlOverride w:ilvl="3">
      <w:lvl w:ilvl="3">
        <w:start w:val="1"/>
        <w:numFmt w:val="decimal"/>
        <w:lvlText w:val="%1.%2.%3.%4"/>
        <w:lvlJc w:val="left"/>
        <w:pPr>
          <w:ind w:left="1984" w:hanging="708"/>
        </w:pPr>
        <w:rPr>
          <w:rFonts w:hint="eastAsia"/>
        </w:rPr>
      </w:lvl>
    </w:lvlOverride>
    <w:lvlOverride w:ilvl="4">
      <w:lvl w:ilvl="4">
        <w:start w:val="1"/>
        <w:numFmt w:val="decimal"/>
        <w:lvlText w:val="%1.%2.%3.%4.%5"/>
        <w:lvlJc w:val="left"/>
        <w:pPr>
          <w:ind w:left="2551" w:hanging="850"/>
        </w:pPr>
        <w:rPr>
          <w:rFonts w:hint="eastAsia"/>
        </w:rPr>
      </w:lvl>
    </w:lvlOverride>
    <w:lvlOverride w:ilvl="5">
      <w:lvl w:ilvl="5">
        <w:start w:val="1"/>
        <w:numFmt w:val="decimal"/>
        <w:lvlText w:val="%1.%2.%3.%4.%5.%6"/>
        <w:lvlJc w:val="left"/>
        <w:pPr>
          <w:ind w:left="3260" w:hanging="1134"/>
        </w:pPr>
        <w:rPr>
          <w:rFonts w:hint="eastAsia"/>
        </w:rPr>
      </w:lvl>
    </w:lvlOverride>
    <w:lvlOverride w:ilvl="6">
      <w:lvl w:ilvl="6">
        <w:start w:val="1"/>
        <w:numFmt w:val="decimal"/>
        <w:lvlText w:val="%1.%2.%3.%4.%5.%6.%7"/>
        <w:lvlJc w:val="left"/>
        <w:pPr>
          <w:ind w:left="3827" w:hanging="1276"/>
        </w:pPr>
        <w:rPr>
          <w:rFonts w:hint="eastAsia"/>
        </w:rPr>
      </w:lvl>
    </w:lvlOverride>
    <w:lvlOverride w:ilvl="7">
      <w:lvl w:ilvl="7">
        <w:start w:val="1"/>
        <w:numFmt w:val="decimal"/>
        <w:lvlText w:val="%1.%2.%3.%4.%5.%6.%7.%8"/>
        <w:lvlJc w:val="left"/>
        <w:pPr>
          <w:ind w:left="4394" w:hanging="1418"/>
        </w:pPr>
        <w:rPr>
          <w:rFonts w:hint="eastAsia"/>
        </w:rPr>
      </w:lvl>
    </w:lvlOverride>
    <w:lvlOverride w:ilvl="8">
      <w:lvl w:ilvl="8">
        <w:start w:val="1"/>
        <w:numFmt w:val="decimal"/>
        <w:lvlText w:val="%1.%2.%3.%4.%5.%6.%7.%8.%9"/>
        <w:lvlJc w:val="left"/>
        <w:pPr>
          <w:ind w:left="5102" w:hanging="1700"/>
        </w:pPr>
        <w:rPr>
          <w:rFonts w:hint="eastAsia"/>
        </w:rPr>
      </w:lvl>
    </w:lvlOverride>
  </w:num>
  <w:num w:numId="87">
    <w:abstractNumId w:val="57"/>
  </w:num>
  <w:num w:numId="88">
    <w:abstractNumId w:val="59"/>
    <w:lvlOverride w:ilvl="0">
      <w:lvl w:ilvl="0">
        <w:start w:val="1"/>
        <w:numFmt w:val="none"/>
        <w:lvlText w:val="5"/>
        <w:lvlJc w:val="left"/>
        <w:pPr>
          <w:ind w:left="425" w:hanging="425"/>
        </w:pPr>
        <w:rPr>
          <w:rFonts w:hint="default"/>
        </w:rPr>
      </w:lvl>
    </w:lvlOverride>
    <w:lvlOverride w:ilvl="1">
      <w:lvl w:ilvl="1">
        <w:start w:val="1"/>
        <w:numFmt w:val="decimal"/>
        <w:lvlText w:val="%1.%2"/>
        <w:lvlJc w:val="left"/>
        <w:pPr>
          <w:ind w:left="992" w:hanging="567"/>
        </w:pPr>
        <w:rPr>
          <w:rFonts w:hint="eastAsia"/>
        </w:rPr>
      </w:lvl>
    </w:lvlOverride>
    <w:lvlOverride w:ilvl="2">
      <w:lvl w:ilvl="2">
        <w:start w:val="1"/>
        <w:numFmt w:val="decimal"/>
        <w:lvlText w:val="%1.%2.%3"/>
        <w:lvlJc w:val="left"/>
        <w:pPr>
          <w:ind w:left="1418" w:hanging="567"/>
        </w:pPr>
        <w:rPr>
          <w:rFonts w:hint="eastAsia"/>
        </w:rPr>
      </w:lvl>
    </w:lvlOverride>
    <w:lvlOverride w:ilvl="3">
      <w:lvl w:ilvl="3">
        <w:start w:val="1"/>
        <w:numFmt w:val="decimal"/>
        <w:lvlText w:val="%1.%2.%3.%4"/>
        <w:lvlJc w:val="left"/>
        <w:pPr>
          <w:ind w:left="1984" w:hanging="708"/>
        </w:pPr>
        <w:rPr>
          <w:rFonts w:hint="eastAsia"/>
        </w:rPr>
      </w:lvl>
    </w:lvlOverride>
    <w:lvlOverride w:ilvl="4">
      <w:lvl w:ilvl="4">
        <w:start w:val="1"/>
        <w:numFmt w:val="decimal"/>
        <w:lvlText w:val="%1.%2.%3.%4.%5"/>
        <w:lvlJc w:val="left"/>
        <w:pPr>
          <w:ind w:left="2551" w:hanging="850"/>
        </w:pPr>
        <w:rPr>
          <w:rFonts w:hint="eastAsia"/>
        </w:rPr>
      </w:lvl>
    </w:lvlOverride>
    <w:lvlOverride w:ilvl="5">
      <w:lvl w:ilvl="5">
        <w:start w:val="1"/>
        <w:numFmt w:val="decimal"/>
        <w:lvlText w:val="%1.%2.%3.%4.%5.%6"/>
        <w:lvlJc w:val="left"/>
        <w:pPr>
          <w:ind w:left="3260" w:hanging="1134"/>
        </w:pPr>
        <w:rPr>
          <w:rFonts w:hint="eastAsia"/>
        </w:rPr>
      </w:lvl>
    </w:lvlOverride>
    <w:lvlOverride w:ilvl="6">
      <w:lvl w:ilvl="6">
        <w:start w:val="1"/>
        <w:numFmt w:val="decimal"/>
        <w:lvlText w:val="%1.%2.%3.%4.%5.%6.%7"/>
        <w:lvlJc w:val="left"/>
        <w:pPr>
          <w:ind w:left="3827" w:hanging="1276"/>
        </w:pPr>
        <w:rPr>
          <w:rFonts w:hint="eastAsia"/>
        </w:rPr>
      </w:lvl>
    </w:lvlOverride>
    <w:lvlOverride w:ilvl="7">
      <w:lvl w:ilvl="7">
        <w:start w:val="1"/>
        <w:numFmt w:val="decimal"/>
        <w:lvlText w:val="%1.%2.%3.%4.%5.%6.%7.%8"/>
        <w:lvlJc w:val="left"/>
        <w:pPr>
          <w:ind w:left="4394" w:hanging="1418"/>
        </w:pPr>
        <w:rPr>
          <w:rFonts w:hint="eastAsia"/>
        </w:rPr>
      </w:lvl>
    </w:lvlOverride>
    <w:lvlOverride w:ilvl="8">
      <w:lvl w:ilvl="8">
        <w:start w:val="1"/>
        <w:numFmt w:val="decimal"/>
        <w:lvlText w:val="%1.%2.%3.%4.%5.%6.%7.%8.%9"/>
        <w:lvlJc w:val="left"/>
        <w:pPr>
          <w:ind w:left="5102" w:hanging="1700"/>
        </w:pPr>
        <w:rPr>
          <w:rFonts w:hint="eastAsia"/>
        </w:rPr>
      </w:lvl>
    </w:lvlOverride>
  </w:num>
  <w:num w:numId="89">
    <w:abstractNumId w:val="73"/>
  </w:num>
  <w:num w:numId="90">
    <w:abstractNumId w:val="55"/>
    <w:lvlOverride w:ilvl="0">
      <w:lvl w:ilvl="0">
        <w:start w:val="1"/>
        <w:numFmt w:val="decimal"/>
        <w:lvlText w:val="%1"/>
        <w:lvlJc w:val="left"/>
        <w:pPr>
          <w:ind w:left="425" w:hanging="425"/>
        </w:pPr>
        <w:rPr>
          <w:rFonts w:hint="eastAsia"/>
        </w:rPr>
      </w:lvl>
    </w:lvlOverride>
    <w:lvlOverride w:ilvl="1">
      <w:lvl w:ilvl="1">
        <w:start w:val="1"/>
        <w:numFmt w:val="decimal"/>
        <w:lvlText w:val="4.%2"/>
        <w:lvlJc w:val="left"/>
        <w:pPr>
          <w:ind w:left="3828" w:hanging="567"/>
        </w:pPr>
        <w:rPr>
          <w:rFonts w:hint="eastAsia"/>
        </w:rPr>
      </w:lvl>
    </w:lvlOverride>
    <w:lvlOverride w:ilvl="2">
      <w:lvl w:ilvl="2">
        <w:start w:val="1"/>
        <w:numFmt w:val="none"/>
        <w:lvlText w:val="5.1.6"/>
        <w:lvlJc w:val="left"/>
        <w:pPr>
          <w:ind w:left="1418" w:hanging="567"/>
        </w:pPr>
        <w:rPr>
          <w:rFonts w:hint="eastAsia"/>
        </w:rPr>
      </w:lvl>
    </w:lvlOverride>
    <w:lvlOverride w:ilvl="3">
      <w:lvl w:ilvl="3">
        <w:start w:val="1"/>
        <w:numFmt w:val="decimal"/>
        <w:lvlText w:val="%1.%2.%3.%4"/>
        <w:lvlJc w:val="left"/>
        <w:pPr>
          <w:ind w:left="1984" w:hanging="708"/>
        </w:pPr>
        <w:rPr>
          <w:rFonts w:hint="eastAsia"/>
        </w:rPr>
      </w:lvl>
    </w:lvlOverride>
    <w:lvlOverride w:ilvl="4">
      <w:lvl w:ilvl="4">
        <w:start w:val="1"/>
        <w:numFmt w:val="decimal"/>
        <w:lvlText w:val="%1.%2.%3.%4.%5"/>
        <w:lvlJc w:val="left"/>
        <w:pPr>
          <w:ind w:left="2551" w:hanging="850"/>
        </w:pPr>
        <w:rPr>
          <w:rFonts w:hint="eastAsia"/>
        </w:rPr>
      </w:lvl>
    </w:lvlOverride>
    <w:lvlOverride w:ilvl="5">
      <w:lvl w:ilvl="5">
        <w:start w:val="1"/>
        <w:numFmt w:val="decimal"/>
        <w:lvlText w:val="%1.%2.%3.%4.%5.%6"/>
        <w:lvlJc w:val="left"/>
        <w:pPr>
          <w:ind w:left="3260" w:hanging="1134"/>
        </w:pPr>
        <w:rPr>
          <w:rFonts w:hint="eastAsia"/>
        </w:rPr>
      </w:lvl>
    </w:lvlOverride>
    <w:lvlOverride w:ilvl="6">
      <w:lvl w:ilvl="6">
        <w:start w:val="1"/>
        <w:numFmt w:val="decimal"/>
        <w:lvlText w:val="%1.%2.%3.%4.%5.%6.%7"/>
        <w:lvlJc w:val="left"/>
        <w:pPr>
          <w:ind w:left="3827" w:hanging="1276"/>
        </w:pPr>
        <w:rPr>
          <w:rFonts w:hint="eastAsia"/>
        </w:rPr>
      </w:lvl>
    </w:lvlOverride>
    <w:lvlOverride w:ilvl="7">
      <w:lvl w:ilvl="7">
        <w:start w:val="1"/>
        <w:numFmt w:val="decimal"/>
        <w:lvlText w:val="%1.%2.%3.%4.%5.%6.%7.%8"/>
        <w:lvlJc w:val="left"/>
        <w:pPr>
          <w:ind w:left="4394" w:hanging="1418"/>
        </w:pPr>
        <w:rPr>
          <w:rFonts w:hint="eastAsia"/>
        </w:rPr>
      </w:lvl>
    </w:lvlOverride>
    <w:lvlOverride w:ilvl="8">
      <w:lvl w:ilvl="8">
        <w:start w:val="1"/>
        <w:numFmt w:val="decimal"/>
        <w:lvlText w:val="%1.%2.%3.%4.%5.%6.%7.%8.%9"/>
        <w:lvlJc w:val="left"/>
        <w:pPr>
          <w:ind w:left="5102" w:hanging="1700"/>
        </w:pPr>
        <w:rPr>
          <w:rFonts w:hint="eastAsia"/>
        </w:rPr>
      </w:lvl>
    </w:lvlOverride>
  </w:num>
  <w:num w:numId="91">
    <w:abstractNumId w:val="55"/>
    <w:lvlOverride w:ilvl="0">
      <w:lvl w:ilvl="0">
        <w:start w:val="1"/>
        <w:numFmt w:val="decimal"/>
        <w:lvlText w:val="%1"/>
        <w:lvlJc w:val="left"/>
        <w:pPr>
          <w:ind w:left="425" w:hanging="425"/>
        </w:pPr>
        <w:rPr>
          <w:rFonts w:hint="eastAsia"/>
        </w:rPr>
      </w:lvl>
    </w:lvlOverride>
    <w:lvlOverride w:ilvl="1">
      <w:lvl w:ilvl="1">
        <w:start w:val="1"/>
        <w:numFmt w:val="decimal"/>
        <w:lvlText w:val="4.%2"/>
        <w:lvlJc w:val="left"/>
        <w:pPr>
          <w:ind w:left="3828" w:hanging="567"/>
        </w:pPr>
        <w:rPr>
          <w:rFonts w:hint="eastAsia"/>
        </w:rPr>
      </w:lvl>
    </w:lvlOverride>
    <w:lvlOverride w:ilvl="2">
      <w:lvl w:ilvl="2">
        <w:start w:val="1"/>
        <w:numFmt w:val="none"/>
        <w:lvlText w:val="5.2.2"/>
        <w:lvlJc w:val="left"/>
        <w:pPr>
          <w:ind w:left="1418" w:hanging="567"/>
        </w:pPr>
        <w:rPr>
          <w:rFonts w:hint="eastAsia"/>
        </w:rPr>
      </w:lvl>
    </w:lvlOverride>
    <w:lvlOverride w:ilvl="3">
      <w:lvl w:ilvl="3">
        <w:start w:val="1"/>
        <w:numFmt w:val="decimal"/>
        <w:lvlText w:val="%1.%2.%3.%4"/>
        <w:lvlJc w:val="left"/>
        <w:pPr>
          <w:ind w:left="1984" w:hanging="708"/>
        </w:pPr>
        <w:rPr>
          <w:rFonts w:hint="eastAsia"/>
        </w:rPr>
      </w:lvl>
    </w:lvlOverride>
    <w:lvlOverride w:ilvl="4">
      <w:lvl w:ilvl="4">
        <w:start w:val="1"/>
        <w:numFmt w:val="decimal"/>
        <w:lvlText w:val="%1.%2.%3.%4.%5"/>
        <w:lvlJc w:val="left"/>
        <w:pPr>
          <w:ind w:left="2551" w:hanging="850"/>
        </w:pPr>
        <w:rPr>
          <w:rFonts w:hint="eastAsia"/>
        </w:rPr>
      </w:lvl>
    </w:lvlOverride>
    <w:lvlOverride w:ilvl="5">
      <w:lvl w:ilvl="5">
        <w:start w:val="1"/>
        <w:numFmt w:val="decimal"/>
        <w:lvlText w:val="%1.%2.%3.%4.%5.%6"/>
        <w:lvlJc w:val="left"/>
        <w:pPr>
          <w:ind w:left="3260" w:hanging="1134"/>
        </w:pPr>
        <w:rPr>
          <w:rFonts w:hint="eastAsia"/>
        </w:rPr>
      </w:lvl>
    </w:lvlOverride>
    <w:lvlOverride w:ilvl="6">
      <w:lvl w:ilvl="6">
        <w:start w:val="1"/>
        <w:numFmt w:val="decimal"/>
        <w:lvlText w:val="%1.%2.%3.%4.%5.%6.%7"/>
        <w:lvlJc w:val="left"/>
        <w:pPr>
          <w:ind w:left="3827" w:hanging="1276"/>
        </w:pPr>
        <w:rPr>
          <w:rFonts w:hint="eastAsia"/>
        </w:rPr>
      </w:lvl>
    </w:lvlOverride>
    <w:lvlOverride w:ilvl="7">
      <w:lvl w:ilvl="7">
        <w:start w:val="1"/>
        <w:numFmt w:val="decimal"/>
        <w:lvlText w:val="%1.%2.%3.%4.%5.%6.%7.%8"/>
        <w:lvlJc w:val="left"/>
        <w:pPr>
          <w:ind w:left="4394" w:hanging="1418"/>
        </w:pPr>
        <w:rPr>
          <w:rFonts w:hint="eastAsia"/>
        </w:rPr>
      </w:lvl>
    </w:lvlOverride>
    <w:lvlOverride w:ilvl="8">
      <w:lvl w:ilvl="8">
        <w:start w:val="1"/>
        <w:numFmt w:val="decimal"/>
        <w:lvlText w:val="%1.%2.%3.%4.%5.%6.%7.%8.%9"/>
        <w:lvlJc w:val="left"/>
        <w:pPr>
          <w:ind w:left="5102" w:hanging="1700"/>
        </w:pPr>
        <w:rPr>
          <w:rFonts w:hint="eastAsia"/>
        </w:rPr>
      </w:lvl>
    </w:lvlOverride>
  </w:num>
  <w:num w:numId="92">
    <w:abstractNumId w:val="55"/>
    <w:lvlOverride w:ilvl="0">
      <w:lvl w:ilvl="0">
        <w:start w:val="1"/>
        <w:numFmt w:val="decimal"/>
        <w:lvlText w:val="%1"/>
        <w:lvlJc w:val="left"/>
        <w:pPr>
          <w:ind w:left="425" w:hanging="425"/>
        </w:pPr>
        <w:rPr>
          <w:rFonts w:hint="eastAsia"/>
        </w:rPr>
      </w:lvl>
    </w:lvlOverride>
    <w:lvlOverride w:ilvl="1">
      <w:lvl w:ilvl="1">
        <w:start w:val="1"/>
        <w:numFmt w:val="decimal"/>
        <w:lvlText w:val="4.%2"/>
        <w:lvlJc w:val="left"/>
        <w:pPr>
          <w:ind w:left="3828" w:hanging="567"/>
        </w:pPr>
        <w:rPr>
          <w:rFonts w:hint="eastAsia"/>
        </w:rPr>
      </w:lvl>
    </w:lvlOverride>
    <w:lvlOverride w:ilvl="2">
      <w:lvl w:ilvl="2">
        <w:start w:val="1"/>
        <w:numFmt w:val="none"/>
        <w:lvlText w:val="5.2.9"/>
        <w:lvlJc w:val="left"/>
        <w:pPr>
          <w:ind w:left="1418" w:hanging="567"/>
        </w:pPr>
        <w:rPr>
          <w:rFonts w:hint="eastAsia"/>
        </w:rPr>
      </w:lvl>
    </w:lvlOverride>
    <w:lvlOverride w:ilvl="3">
      <w:lvl w:ilvl="3">
        <w:start w:val="1"/>
        <w:numFmt w:val="decimal"/>
        <w:lvlText w:val="%1.%2.%3.%4"/>
        <w:lvlJc w:val="left"/>
        <w:pPr>
          <w:ind w:left="1984" w:hanging="708"/>
        </w:pPr>
        <w:rPr>
          <w:rFonts w:hint="eastAsia"/>
        </w:rPr>
      </w:lvl>
    </w:lvlOverride>
    <w:lvlOverride w:ilvl="4">
      <w:lvl w:ilvl="4">
        <w:start w:val="1"/>
        <w:numFmt w:val="decimal"/>
        <w:lvlText w:val="%1.%2.%3.%4.%5"/>
        <w:lvlJc w:val="left"/>
        <w:pPr>
          <w:ind w:left="2551" w:hanging="850"/>
        </w:pPr>
        <w:rPr>
          <w:rFonts w:hint="eastAsia"/>
        </w:rPr>
      </w:lvl>
    </w:lvlOverride>
    <w:lvlOverride w:ilvl="5">
      <w:lvl w:ilvl="5">
        <w:start w:val="1"/>
        <w:numFmt w:val="decimal"/>
        <w:lvlText w:val="%1.%2.%3.%4.%5.%6"/>
        <w:lvlJc w:val="left"/>
        <w:pPr>
          <w:ind w:left="3260" w:hanging="1134"/>
        </w:pPr>
        <w:rPr>
          <w:rFonts w:hint="eastAsia"/>
        </w:rPr>
      </w:lvl>
    </w:lvlOverride>
    <w:lvlOverride w:ilvl="6">
      <w:lvl w:ilvl="6">
        <w:start w:val="1"/>
        <w:numFmt w:val="decimal"/>
        <w:lvlText w:val="%1.%2.%3.%4.%5.%6.%7"/>
        <w:lvlJc w:val="left"/>
        <w:pPr>
          <w:ind w:left="3827" w:hanging="1276"/>
        </w:pPr>
        <w:rPr>
          <w:rFonts w:hint="eastAsia"/>
        </w:rPr>
      </w:lvl>
    </w:lvlOverride>
    <w:lvlOverride w:ilvl="7">
      <w:lvl w:ilvl="7">
        <w:start w:val="1"/>
        <w:numFmt w:val="decimal"/>
        <w:lvlText w:val="%1.%2.%3.%4.%5.%6.%7.%8"/>
        <w:lvlJc w:val="left"/>
        <w:pPr>
          <w:ind w:left="4394" w:hanging="1418"/>
        </w:pPr>
        <w:rPr>
          <w:rFonts w:hint="eastAsia"/>
        </w:rPr>
      </w:lvl>
    </w:lvlOverride>
    <w:lvlOverride w:ilvl="8">
      <w:lvl w:ilvl="8">
        <w:start w:val="1"/>
        <w:numFmt w:val="decimal"/>
        <w:lvlText w:val="%1.%2.%3.%4.%5.%6.%7.%8.%9"/>
        <w:lvlJc w:val="left"/>
        <w:pPr>
          <w:ind w:left="5102" w:hanging="1700"/>
        </w:pPr>
        <w:rPr>
          <w:rFonts w:hint="eastAsia"/>
        </w:rPr>
      </w:lvl>
    </w:lvlOverride>
  </w:num>
  <w:num w:numId="93">
    <w:abstractNumId w:val="59"/>
    <w:lvlOverride w:ilvl="0">
      <w:lvl w:ilvl="0">
        <w:start w:val="1"/>
        <w:numFmt w:val="none"/>
        <w:lvlText w:val="7"/>
        <w:lvlJc w:val="left"/>
        <w:pPr>
          <w:ind w:left="425" w:hanging="425"/>
        </w:pPr>
        <w:rPr>
          <w:rFonts w:hint="default"/>
        </w:rPr>
      </w:lvl>
    </w:lvlOverride>
    <w:lvlOverride w:ilvl="1">
      <w:lvl w:ilvl="1">
        <w:start w:val="1"/>
        <w:numFmt w:val="decimal"/>
        <w:lvlText w:val="%1.%2"/>
        <w:lvlJc w:val="left"/>
        <w:pPr>
          <w:ind w:left="992" w:hanging="567"/>
        </w:pPr>
        <w:rPr>
          <w:rFonts w:hint="eastAsia"/>
        </w:rPr>
      </w:lvl>
    </w:lvlOverride>
    <w:lvlOverride w:ilvl="2">
      <w:lvl w:ilvl="2">
        <w:start w:val="1"/>
        <w:numFmt w:val="decimal"/>
        <w:lvlText w:val="%1.%2.%3"/>
        <w:lvlJc w:val="left"/>
        <w:pPr>
          <w:ind w:left="1418" w:hanging="567"/>
        </w:pPr>
        <w:rPr>
          <w:rFonts w:hint="eastAsia"/>
        </w:rPr>
      </w:lvl>
    </w:lvlOverride>
    <w:lvlOverride w:ilvl="3">
      <w:lvl w:ilvl="3">
        <w:start w:val="1"/>
        <w:numFmt w:val="decimal"/>
        <w:lvlText w:val="%1.%2.%3.%4"/>
        <w:lvlJc w:val="left"/>
        <w:pPr>
          <w:ind w:left="1984" w:hanging="708"/>
        </w:pPr>
        <w:rPr>
          <w:rFonts w:hint="eastAsia"/>
        </w:rPr>
      </w:lvl>
    </w:lvlOverride>
    <w:lvlOverride w:ilvl="4">
      <w:lvl w:ilvl="4">
        <w:start w:val="1"/>
        <w:numFmt w:val="decimal"/>
        <w:lvlText w:val="%1.%2.%3.%4.%5"/>
        <w:lvlJc w:val="left"/>
        <w:pPr>
          <w:ind w:left="2551" w:hanging="850"/>
        </w:pPr>
        <w:rPr>
          <w:rFonts w:hint="eastAsia"/>
        </w:rPr>
      </w:lvl>
    </w:lvlOverride>
    <w:lvlOverride w:ilvl="5">
      <w:lvl w:ilvl="5">
        <w:start w:val="1"/>
        <w:numFmt w:val="decimal"/>
        <w:lvlText w:val="%1.%2.%3.%4.%5.%6"/>
        <w:lvlJc w:val="left"/>
        <w:pPr>
          <w:ind w:left="3260" w:hanging="1134"/>
        </w:pPr>
        <w:rPr>
          <w:rFonts w:hint="eastAsia"/>
        </w:rPr>
      </w:lvl>
    </w:lvlOverride>
    <w:lvlOverride w:ilvl="6">
      <w:lvl w:ilvl="6">
        <w:start w:val="1"/>
        <w:numFmt w:val="decimal"/>
        <w:lvlText w:val="%1.%2.%3.%4.%5.%6.%7"/>
        <w:lvlJc w:val="left"/>
        <w:pPr>
          <w:ind w:left="3827" w:hanging="1276"/>
        </w:pPr>
        <w:rPr>
          <w:rFonts w:hint="eastAsia"/>
        </w:rPr>
      </w:lvl>
    </w:lvlOverride>
    <w:lvlOverride w:ilvl="7">
      <w:lvl w:ilvl="7">
        <w:start w:val="1"/>
        <w:numFmt w:val="decimal"/>
        <w:lvlText w:val="%1.%2.%3.%4.%5.%6.%7.%8"/>
        <w:lvlJc w:val="left"/>
        <w:pPr>
          <w:ind w:left="4394" w:hanging="1418"/>
        </w:pPr>
        <w:rPr>
          <w:rFonts w:hint="eastAsia"/>
        </w:rPr>
      </w:lvl>
    </w:lvlOverride>
    <w:lvlOverride w:ilvl="8">
      <w:lvl w:ilvl="8">
        <w:start w:val="1"/>
        <w:numFmt w:val="decimal"/>
        <w:lvlText w:val="%1.%2.%3.%4.%5.%6.%7.%8.%9"/>
        <w:lvlJc w:val="left"/>
        <w:pPr>
          <w:ind w:left="5102" w:hanging="1700"/>
        </w:pPr>
        <w:rPr>
          <w:rFonts w:hint="eastAsia"/>
        </w:rPr>
      </w:lvl>
    </w:lvlOverride>
  </w:num>
  <w:num w:numId="94">
    <w:abstractNumId w:val="56"/>
  </w:num>
  <w:num w:numId="95">
    <w:abstractNumId w:val="88"/>
  </w:num>
  <w:num w:numId="96">
    <w:abstractNumId w:val="56"/>
    <w:lvlOverride w:ilvl="0">
      <w:lvl w:ilvl="0">
        <w:start w:val="1"/>
        <w:numFmt w:val="decimal"/>
        <w:lvlText w:val="%1"/>
        <w:lvlJc w:val="left"/>
        <w:pPr>
          <w:ind w:left="425" w:hanging="425"/>
        </w:pPr>
        <w:rPr>
          <w:rFonts w:hint="eastAsia"/>
        </w:rPr>
      </w:lvl>
    </w:lvlOverride>
    <w:lvlOverride w:ilvl="1">
      <w:lvl w:ilvl="1">
        <w:start w:val="1"/>
        <w:numFmt w:val="none"/>
        <w:lvlText w:val="7.2"/>
        <w:lvlJc w:val="left"/>
        <w:pPr>
          <w:ind w:left="3828" w:hanging="567"/>
        </w:pPr>
        <w:rPr>
          <w:rFonts w:hint="eastAsia"/>
        </w:rPr>
      </w:lvl>
    </w:lvlOverride>
    <w:lvlOverride w:ilvl="2">
      <w:lvl w:ilvl="2">
        <w:start w:val="1"/>
        <w:numFmt w:val="decimal"/>
        <w:lvlText w:val="%1.%2.%3"/>
        <w:lvlJc w:val="left"/>
        <w:pPr>
          <w:ind w:left="1418" w:hanging="567"/>
        </w:pPr>
        <w:rPr>
          <w:rFonts w:hint="eastAsia"/>
        </w:rPr>
      </w:lvl>
    </w:lvlOverride>
    <w:lvlOverride w:ilvl="3">
      <w:lvl w:ilvl="3">
        <w:start w:val="1"/>
        <w:numFmt w:val="decimal"/>
        <w:lvlText w:val="%1.%2.%3.%4"/>
        <w:lvlJc w:val="left"/>
        <w:pPr>
          <w:ind w:left="1984" w:hanging="708"/>
        </w:pPr>
        <w:rPr>
          <w:rFonts w:hint="eastAsia"/>
        </w:rPr>
      </w:lvl>
    </w:lvlOverride>
    <w:lvlOverride w:ilvl="4">
      <w:lvl w:ilvl="4">
        <w:start w:val="1"/>
        <w:numFmt w:val="decimal"/>
        <w:lvlText w:val="%1.%2.%3.%4.%5"/>
        <w:lvlJc w:val="left"/>
        <w:pPr>
          <w:ind w:left="2551" w:hanging="850"/>
        </w:pPr>
        <w:rPr>
          <w:rFonts w:hint="eastAsia"/>
        </w:rPr>
      </w:lvl>
    </w:lvlOverride>
    <w:lvlOverride w:ilvl="5">
      <w:lvl w:ilvl="5">
        <w:start w:val="1"/>
        <w:numFmt w:val="decimal"/>
        <w:lvlText w:val="%1.%2.%3.%4.%5.%6"/>
        <w:lvlJc w:val="left"/>
        <w:pPr>
          <w:ind w:left="3260" w:hanging="1134"/>
        </w:pPr>
        <w:rPr>
          <w:rFonts w:hint="eastAsia"/>
        </w:rPr>
      </w:lvl>
    </w:lvlOverride>
    <w:lvlOverride w:ilvl="6">
      <w:lvl w:ilvl="6">
        <w:start w:val="1"/>
        <w:numFmt w:val="decimal"/>
        <w:lvlText w:val="%1.%2.%3.%4.%5.%6.%7"/>
        <w:lvlJc w:val="left"/>
        <w:pPr>
          <w:ind w:left="3827" w:hanging="1276"/>
        </w:pPr>
        <w:rPr>
          <w:rFonts w:hint="eastAsia"/>
        </w:rPr>
      </w:lvl>
    </w:lvlOverride>
    <w:lvlOverride w:ilvl="7">
      <w:lvl w:ilvl="7">
        <w:start w:val="1"/>
        <w:numFmt w:val="decimal"/>
        <w:lvlText w:val="%1.%2.%3.%4.%5.%6.%7.%8"/>
        <w:lvlJc w:val="left"/>
        <w:pPr>
          <w:ind w:left="4394" w:hanging="1418"/>
        </w:pPr>
        <w:rPr>
          <w:rFonts w:hint="eastAsia"/>
        </w:rPr>
      </w:lvl>
    </w:lvlOverride>
    <w:lvlOverride w:ilvl="8">
      <w:lvl w:ilvl="8">
        <w:start w:val="1"/>
        <w:numFmt w:val="decimal"/>
        <w:lvlText w:val="%1.%2.%3.%4.%5.%6.%7.%8.%9"/>
        <w:lvlJc w:val="left"/>
        <w:pPr>
          <w:ind w:left="5102" w:hanging="1700"/>
        </w:pPr>
        <w:rPr>
          <w:rFonts w:hint="eastAsia"/>
        </w:rPr>
      </w:lvl>
    </w:lvlOverride>
  </w:num>
  <w:num w:numId="97">
    <w:abstractNumId w:val="28"/>
    <w:lvlOverride w:ilvl="0">
      <w:lvl w:ilvl="0">
        <w:start w:val="1"/>
        <w:numFmt w:val="decimal"/>
        <w:lvlText w:val="%1"/>
        <w:lvlJc w:val="left"/>
        <w:pPr>
          <w:ind w:left="425" w:hanging="425"/>
        </w:pPr>
        <w:rPr>
          <w:rFonts w:hint="eastAsia"/>
        </w:rPr>
      </w:lvl>
    </w:lvlOverride>
    <w:lvlOverride w:ilvl="1">
      <w:lvl w:ilvl="1">
        <w:start w:val="1"/>
        <w:numFmt w:val="decimal"/>
        <w:lvlText w:val="7.%2"/>
        <w:lvlJc w:val="left"/>
        <w:pPr>
          <w:ind w:left="3828" w:hanging="567"/>
        </w:pPr>
        <w:rPr>
          <w:rFonts w:hint="eastAsia"/>
        </w:rPr>
      </w:lvl>
    </w:lvlOverride>
    <w:lvlOverride w:ilvl="2">
      <w:lvl w:ilvl="2">
        <w:start w:val="1"/>
        <w:numFmt w:val="none"/>
        <w:lvlText w:val="7.2.1"/>
        <w:lvlJc w:val="left"/>
        <w:pPr>
          <w:ind w:left="1418" w:hanging="567"/>
        </w:pPr>
        <w:rPr>
          <w:rFonts w:hint="eastAsia"/>
        </w:rPr>
      </w:lvl>
    </w:lvlOverride>
    <w:lvlOverride w:ilvl="3">
      <w:lvl w:ilvl="3">
        <w:start w:val="1"/>
        <w:numFmt w:val="decimal"/>
        <w:lvlText w:val="%1.%2.%3.%4"/>
        <w:lvlJc w:val="left"/>
        <w:pPr>
          <w:ind w:left="1984" w:hanging="708"/>
        </w:pPr>
        <w:rPr>
          <w:rFonts w:hint="eastAsia"/>
        </w:rPr>
      </w:lvl>
    </w:lvlOverride>
    <w:lvlOverride w:ilvl="4">
      <w:lvl w:ilvl="4">
        <w:start w:val="1"/>
        <w:numFmt w:val="decimal"/>
        <w:lvlText w:val="%1.%2.%3.%4.%5"/>
        <w:lvlJc w:val="left"/>
        <w:pPr>
          <w:ind w:left="2551" w:hanging="850"/>
        </w:pPr>
        <w:rPr>
          <w:rFonts w:hint="eastAsia"/>
        </w:rPr>
      </w:lvl>
    </w:lvlOverride>
    <w:lvlOverride w:ilvl="5">
      <w:lvl w:ilvl="5">
        <w:start w:val="1"/>
        <w:numFmt w:val="decimal"/>
        <w:lvlText w:val="%1.%2.%3.%4.%5.%6"/>
        <w:lvlJc w:val="left"/>
        <w:pPr>
          <w:ind w:left="3260" w:hanging="1134"/>
        </w:pPr>
        <w:rPr>
          <w:rFonts w:hint="eastAsia"/>
        </w:rPr>
      </w:lvl>
    </w:lvlOverride>
    <w:lvlOverride w:ilvl="6">
      <w:lvl w:ilvl="6">
        <w:start w:val="1"/>
        <w:numFmt w:val="decimal"/>
        <w:lvlText w:val="%1.%2.%3.%4.%5.%6.%7"/>
        <w:lvlJc w:val="left"/>
        <w:pPr>
          <w:ind w:left="3827" w:hanging="1276"/>
        </w:pPr>
        <w:rPr>
          <w:rFonts w:hint="eastAsia"/>
        </w:rPr>
      </w:lvl>
    </w:lvlOverride>
    <w:lvlOverride w:ilvl="7">
      <w:lvl w:ilvl="7">
        <w:start w:val="1"/>
        <w:numFmt w:val="decimal"/>
        <w:lvlText w:val="%1.%2.%3.%4.%5.%6.%7.%8"/>
        <w:lvlJc w:val="left"/>
        <w:pPr>
          <w:ind w:left="4394" w:hanging="1418"/>
        </w:pPr>
        <w:rPr>
          <w:rFonts w:hint="eastAsia"/>
        </w:rPr>
      </w:lvl>
    </w:lvlOverride>
    <w:lvlOverride w:ilvl="8">
      <w:lvl w:ilvl="8">
        <w:start w:val="1"/>
        <w:numFmt w:val="decimal"/>
        <w:lvlText w:val="%1.%2.%3.%4.%5.%6.%7.%8.%9"/>
        <w:lvlJc w:val="left"/>
        <w:pPr>
          <w:ind w:left="5102" w:hanging="1700"/>
        </w:pPr>
        <w:rPr>
          <w:rFonts w:hint="eastAsia"/>
        </w:rPr>
      </w:lvl>
    </w:lvlOverride>
  </w:num>
  <w:num w:numId="98">
    <w:abstractNumId w:val="28"/>
    <w:lvlOverride w:ilvl="0">
      <w:lvl w:ilvl="0">
        <w:start w:val="1"/>
        <w:numFmt w:val="decimal"/>
        <w:lvlText w:val="%1"/>
        <w:lvlJc w:val="left"/>
        <w:pPr>
          <w:ind w:left="425" w:hanging="425"/>
        </w:pPr>
        <w:rPr>
          <w:rFonts w:hint="eastAsia"/>
        </w:rPr>
      </w:lvl>
    </w:lvlOverride>
    <w:lvlOverride w:ilvl="1">
      <w:lvl w:ilvl="1">
        <w:start w:val="1"/>
        <w:numFmt w:val="decimal"/>
        <w:lvlText w:val="7.%2"/>
        <w:lvlJc w:val="left"/>
        <w:pPr>
          <w:ind w:left="3828" w:hanging="567"/>
        </w:pPr>
        <w:rPr>
          <w:rFonts w:hint="eastAsia"/>
        </w:rPr>
      </w:lvl>
    </w:lvlOverride>
    <w:lvlOverride w:ilvl="2">
      <w:lvl w:ilvl="2">
        <w:start w:val="1"/>
        <w:numFmt w:val="none"/>
        <w:lvlText w:val="7.2.2"/>
        <w:lvlJc w:val="left"/>
        <w:pPr>
          <w:ind w:left="1418" w:hanging="567"/>
        </w:pPr>
        <w:rPr>
          <w:rFonts w:hint="eastAsia"/>
        </w:rPr>
      </w:lvl>
    </w:lvlOverride>
    <w:lvlOverride w:ilvl="3">
      <w:lvl w:ilvl="3">
        <w:start w:val="1"/>
        <w:numFmt w:val="decimal"/>
        <w:lvlText w:val="%1.%2.%3.%4"/>
        <w:lvlJc w:val="left"/>
        <w:pPr>
          <w:ind w:left="1984" w:hanging="708"/>
        </w:pPr>
        <w:rPr>
          <w:rFonts w:hint="eastAsia"/>
        </w:rPr>
      </w:lvl>
    </w:lvlOverride>
    <w:lvlOverride w:ilvl="4">
      <w:lvl w:ilvl="4">
        <w:start w:val="1"/>
        <w:numFmt w:val="decimal"/>
        <w:lvlText w:val="%1.%2.%3.%4.%5"/>
        <w:lvlJc w:val="left"/>
        <w:pPr>
          <w:ind w:left="2551" w:hanging="850"/>
        </w:pPr>
        <w:rPr>
          <w:rFonts w:hint="eastAsia"/>
        </w:rPr>
      </w:lvl>
    </w:lvlOverride>
    <w:lvlOverride w:ilvl="5">
      <w:lvl w:ilvl="5">
        <w:start w:val="1"/>
        <w:numFmt w:val="decimal"/>
        <w:lvlText w:val="%1.%2.%3.%4.%5.%6"/>
        <w:lvlJc w:val="left"/>
        <w:pPr>
          <w:ind w:left="3260" w:hanging="1134"/>
        </w:pPr>
        <w:rPr>
          <w:rFonts w:hint="eastAsia"/>
        </w:rPr>
      </w:lvl>
    </w:lvlOverride>
    <w:lvlOverride w:ilvl="6">
      <w:lvl w:ilvl="6">
        <w:start w:val="1"/>
        <w:numFmt w:val="decimal"/>
        <w:lvlText w:val="%1.%2.%3.%4.%5.%6.%7"/>
        <w:lvlJc w:val="left"/>
        <w:pPr>
          <w:ind w:left="3827" w:hanging="1276"/>
        </w:pPr>
        <w:rPr>
          <w:rFonts w:hint="eastAsia"/>
        </w:rPr>
      </w:lvl>
    </w:lvlOverride>
    <w:lvlOverride w:ilvl="7">
      <w:lvl w:ilvl="7">
        <w:start w:val="1"/>
        <w:numFmt w:val="decimal"/>
        <w:lvlText w:val="%1.%2.%3.%4.%5.%6.%7.%8"/>
        <w:lvlJc w:val="left"/>
        <w:pPr>
          <w:ind w:left="4394" w:hanging="1418"/>
        </w:pPr>
        <w:rPr>
          <w:rFonts w:hint="eastAsia"/>
        </w:rPr>
      </w:lvl>
    </w:lvlOverride>
    <w:lvlOverride w:ilvl="8">
      <w:lvl w:ilvl="8">
        <w:start w:val="1"/>
        <w:numFmt w:val="decimal"/>
        <w:lvlText w:val="%1.%2.%3.%4.%5.%6.%7.%8.%9"/>
        <w:lvlJc w:val="left"/>
        <w:pPr>
          <w:ind w:left="5102" w:hanging="1700"/>
        </w:pPr>
        <w:rPr>
          <w:rFonts w:hint="eastAsia"/>
        </w:rPr>
      </w:lvl>
    </w:lvlOverride>
  </w:num>
  <w:num w:numId="99">
    <w:abstractNumId w:val="56"/>
    <w:lvlOverride w:ilvl="0">
      <w:lvl w:ilvl="0">
        <w:start w:val="1"/>
        <w:numFmt w:val="decimal"/>
        <w:lvlText w:val="%1"/>
        <w:lvlJc w:val="left"/>
        <w:pPr>
          <w:ind w:left="425" w:hanging="425"/>
        </w:pPr>
        <w:rPr>
          <w:rFonts w:hint="eastAsia"/>
        </w:rPr>
      </w:lvl>
    </w:lvlOverride>
    <w:lvlOverride w:ilvl="1">
      <w:lvl w:ilvl="1">
        <w:start w:val="1"/>
        <w:numFmt w:val="none"/>
        <w:lvlText w:val="7.3"/>
        <w:lvlJc w:val="left"/>
        <w:pPr>
          <w:ind w:left="3828" w:hanging="567"/>
        </w:pPr>
        <w:rPr>
          <w:rFonts w:hint="eastAsia"/>
        </w:rPr>
      </w:lvl>
    </w:lvlOverride>
    <w:lvlOverride w:ilvl="2">
      <w:lvl w:ilvl="2">
        <w:start w:val="1"/>
        <w:numFmt w:val="decimal"/>
        <w:lvlText w:val="%1.%2.%3"/>
        <w:lvlJc w:val="left"/>
        <w:pPr>
          <w:ind w:left="1418" w:hanging="567"/>
        </w:pPr>
        <w:rPr>
          <w:rFonts w:hint="eastAsia"/>
        </w:rPr>
      </w:lvl>
    </w:lvlOverride>
    <w:lvlOverride w:ilvl="3">
      <w:lvl w:ilvl="3">
        <w:start w:val="1"/>
        <w:numFmt w:val="decimal"/>
        <w:lvlText w:val="%1.%2.%3.%4"/>
        <w:lvlJc w:val="left"/>
        <w:pPr>
          <w:ind w:left="1984" w:hanging="708"/>
        </w:pPr>
        <w:rPr>
          <w:rFonts w:hint="eastAsia"/>
        </w:rPr>
      </w:lvl>
    </w:lvlOverride>
    <w:lvlOverride w:ilvl="4">
      <w:lvl w:ilvl="4">
        <w:start w:val="1"/>
        <w:numFmt w:val="decimal"/>
        <w:lvlText w:val="%1.%2.%3.%4.%5"/>
        <w:lvlJc w:val="left"/>
        <w:pPr>
          <w:ind w:left="2551" w:hanging="850"/>
        </w:pPr>
        <w:rPr>
          <w:rFonts w:hint="eastAsia"/>
        </w:rPr>
      </w:lvl>
    </w:lvlOverride>
    <w:lvlOverride w:ilvl="5">
      <w:lvl w:ilvl="5">
        <w:start w:val="1"/>
        <w:numFmt w:val="decimal"/>
        <w:lvlText w:val="%1.%2.%3.%4.%5.%6"/>
        <w:lvlJc w:val="left"/>
        <w:pPr>
          <w:ind w:left="3260" w:hanging="1134"/>
        </w:pPr>
        <w:rPr>
          <w:rFonts w:hint="eastAsia"/>
        </w:rPr>
      </w:lvl>
    </w:lvlOverride>
    <w:lvlOverride w:ilvl="6">
      <w:lvl w:ilvl="6">
        <w:start w:val="1"/>
        <w:numFmt w:val="decimal"/>
        <w:lvlText w:val="%1.%2.%3.%4.%5.%6.%7"/>
        <w:lvlJc w:val="left"/>
        <w:pPr>
          <w:ind w:left="3827" w:hanging="1276"/>
        </w:pPr>
        <w:rPr>
          <w:rFonts w:hint="eastAsia"/>
        </w:rPr>
      </w:lvl>
    </w:lvlOverride>
    <w:lvlOverride w:ilvl="7">
      <w:lvl w:ilvl="7">
        <w:start w:val="1"/>
        <w:numFmt w:val="decimal"/>
        <w:lvlText w:val="%1.%2.%3.%4.%5.%6.%7.%8"/>
        <w:lvlJc w:val="left"/>
        <w:pPr>
          <w:ind w:left="4394" w:hanging="1418"/>
        </w:pPr>
        <w:rPr>
          <w:rFonts w:hint="eastAsia"/>
        </w:rPr>
      </w:lvl>
    </w:lvlOverride>
    <w:lvlOverride w:ilvl="8">
      <w:lvl w:ilvl="8">
        <w:start w:val="1"/>
        <w:numFmt w:val="decimal"/>
        <w:lvlText w:val="%1.%2.%3.%4.%5.%6.%7.%8.%9"/>
        <w:lvlJc w:val="left"/>
        <w:pPr>
          <w:ind w:left="5102" w:hanging="1700"/>
        </w:pPr>
        <w:rPr>
          <w:rFonts w:hint="eastAsia"/>
        </w:rPr>
      </w:lvl>
    </w:lvlOverride>
  </w:num>
  <w:num w:numId="100">
    <w:abstractNumId w:val="20"/>
  </w:num>
  <w:num w:numId="101">
    <w:abstractNumId w:val="28"/>
    <w:lvlOverride w:ilvl="0">
      <w:lvl w:ilvl="0">
        <w:start w:val="1"/>
        <w:numFmt w:val="decimal"/>
        <w:lvlText w:val="%1"/>
        <w:lvlJc w:val="left"/>
        <w:pPr>
          <w:ind w:left="425" w:hanging="425"/>
        </w:pPr>
        <w:rPr>
          <w:rFonts w:hint="eastAsia"/>
        </w:rPr>
      </w:lvl>
    </w:lvlOverride>
    <w:lvlOverride w:ilvl="1">
      <w:lvl w:ilvl="1">
        <w:start w:val="1"/>
        <w:numFmt w:val="decimal"/>
        <w:lvlText w:val="7.%2"/>
        <w:lvlJc w:val="left"/>
        <w:pPr>
          <w:ind w:left="3828" w:hanging="567"/>
        </w:pPr>
        <w:rPr>
          <w:rFonts w:hint="eastAsia"/>
        </w:rPr>
      </w:lvl>
    </w:lvlOverride>
    <w:lvlOverride w:ilvl="2">
      <w:lvl w:ilvl="2">
        <w:start w:val="1"/>
        <w:numFmt w:val="none"/>
        <w:lvlText w:val="7.3.5"/>
        <w:lvlJc w:val="left"/>
        <w:pPr>
          <w:ind w:left="1418" w:hanging="567"/>
        </w:pPr>
        <w:rPr>
          <w:rFonts w:hint="eastAsia"/>
        </w:rPr>
      </w:lvl>
    </w:lvlOverride>
    <w:lvlOverride w:ilvl="3">
      <w:lvl w:ilvl="3">
        <w:start w:val="1"/>
        <w:numFmt w:val="decimal"/>
        <w:lvlText w:val="%1.%2.%3.%4"/>
        <w:lvlJc w:val="left"/>
        <w:pPr>
          <w:ind w:left="1984" w:hanging="708"/>
        </w:pPr>
        <w:rPr>
          <w:rFonts w:hint="eastAsia"/>
        </w:rPr>
      </w:lvl>
    </w:lvlOverride>
    <w:lvlOverride w:ilvl="4">
      <w:lvl w:ilvl="4">
        <w:start w:val="1"/>
        <w:numFmt w:val="decimal"/>
        <w:lvlText w:val="%1.%2.%3.%4.%5"/>
        <w:lvlJc w:val="left"/>
        <w:pPr>
          <w:ind w:left="2551" w:hanging="850"/>
        </w:pPr>
        <w:rPr>
          <w:rFonts w:hint="eastAsia"/>
        </w:rPr>
      </w:lvl>
    </w:lvlOverride>
    <w:lvlOverride w:ilvl="5">
      <w:lvl w:ilvl="5">
        <w:start w:val="1"/>
        <w:numFmt w:val="decimal"/>
        <w:lvlText w:val="%1.%2.%3.%4.%5.%6"/>
        <w:lvlJc w:val="left"/>
        <w:pPr>
          <w:ind w:left="3260" w:hanging="1134"/>
        </w:pPr>
        <w:rPr>
          <w:rFonts w:hint="eastAsia"/>
        </w:rPr>
      </w:lvl>
    </w:lvlOverride>
    <w:lvlOverride w:ilvl="6">
      <w:lvl w:ilvl="6">
        <w:start w:val="1"/>
        <w:numFmt w:val="decimal"/>
        <w:lvlText w:val="%1.%2.%3.%4.%5.%6.%7"/>
        <w:lvlJc w:val="left"/>
        <w:pPr>
          <w:ind w:left="3827" w:hanging="1276"/>
        </w:pPr>
        <w:rPr>
          <w:rFonts w:hint="eastAsia"/>
        </w:rPr>
      </w:lvl>
    </w:lvlOverride>
    <w:lvlOverride w:ilvl="7">
      <w:lvl w:ilvl="7">
        <w:start w:val="1"/>
        <w:numFmt w:val="decimal"/>
        <w:lvlText w:val="%1.%2.%3.%4.%5.%6.%7.%8"/>
        <w:lvlJc w:val="left"/>
        <w:pPr>
          <w:ind w:left="4394" w:hanging="1418"/>
        </w:pPr>
        <w:rPr>
          <w:rFonts w:hint="eastAsia"/>
        </w:rPr>
      </w:lvl>
    </w:lvlOverride>
    <w:lvlOverride w:ilvl="8">
      <w:lvl w:ilvl="8">
        <w:start w:val="1"/>
        <w:numFmt w:val="decimal"/>
        <w:lvlText w:val="%1.%2.%3.%4.%5.%6.%7.%8.%9"/>
        <w:lvlJc w:val="left"/>
        <w:pPr>
          <w:ind w:left="5102" w:hanging="1700"/>
        </w:pPr>
        <w:rPr>
          <w:rFonts w:hint="eastAsia"/>
        </w:rPr>
      </w:lvl>
    </w:lvlOverride>
  </w:num>
  <w:num w:numId="102">
    <w:abstractNumId w:val="28"/>
    <w:lvlOverride w:ilvl="0">
      <w:lvl w:ilvl="0">
        <w:start w:val="1"/>
        <w:numFmt w:val="decimal"/>
        <w:lvlText w:val="%1"/>
        <w:lvlJc w:val="left"/>
        <w:pPr>
          <w:ind w:left="425" w:hanging="425"/>
        </w:pPr>
        <w:rPr>
          <w:rFonts w:hint="eastAsia"/>
        </w:rPr>
      </w:lvl>
    </w:lvlOverride>
    <w:lvlOverride w:ilvl="1">
      <w:lvl w:ilvl="1">
        <w:start w:val="1"/>
        <w:numFmt w:val="decimal"/>
        <w:lvlText w:val="7.%2"/>
        <w:lvlJc w:val="left"/>
        <w:pPr>
          <w:ind w:left="3828" w:hanging="567"/>
        </w:pPr>
        <w:rPr>
          <w:rFonts w:hint="eastAsia"/>
        </w:rPr>
      </w:lvl>
    </w:lvlOverride>
    <w:lvlOverride w:ilvl="2">
      <w:lvl w:ilvl="2">
        <w:start w:val="1"/>
        <w:numFmt w:val="none"/>
        <w:lvlText w:val="7.3.6"/>
        <w:lvlJc w:val="left"/>
        <w:pPr>
          <w:ind w:left="1418" w:hanging="567"/>
        </w:pPr>
        <w:rPr>
          <w:rFonts w:hint="eastAsia"/>
        </w:rPr>
      </w:lvl>
    </w:lvlOverride>
    <w:lvlOverride w:ilvl="3">
      <w:lvl w:ilvl="3">
        <w:start w:val="1"/>
        <w:numFmt w:val="decimal"/>
        <w:lvlText w:val="%1.%2.%3.%4"/>
        <w:lvlJc w:val="left"/>
        <w:pPr>
          <w:ind w:left="1984" w:hanging="708"/>
        </w:pPr>
        <w:rPr>
          <w:rFonts w:hint="eastAsia"/>
        </w:rPr>
      </w:lvl>
    </w:lvlOverride>
    <w:lvlOverride w:ilvl="4">
      <w:lvl w:ilvl="4">
        <w:start w:val="1"/>
        <w:numFmt w:val="decimal"/>
        <w:lvlText w:val="%1.%2.%3.%4.%5"/>
        <w:lvlJc w:val="left"/>
        <w:pPr>
          <w:ind w:left="2551" w:hanging="850"/>
        </w:pPr>
        <w:rPr>
          <w:rFonts w:hint="eastAsia"/>
        </w:rPr>
      </w:lvl>
    </w:lvlOverride>
    <w:lvlOverride w:ilvl="5">
      <w:lvl w:ilvl="5">
        <w:start w:val="1"/>
        <w:numFmt w:val="decimal"/>
        <w:lvlText w:val="%1.%2.%3.%4.%5.%6"/>
        <w:lvlJc w:val="left"/>
        <w:pPr>
          <w:ind w:left="3260" w:hanging="1134"/>
        </w:pPr>
        <w:rPr>
          <w:rFonts w:hint="eastAsia"/>
        </w:rPr>
      </w:lvl>
    </w:lvlOverride>
    <w:lvlOverride w:ilvl="6">
      <w:lvl w:ilvl="6">
        <w:start w:val="1"/>
        <w:numFmt w:val="decimal"/>
        <w:lvlText w:val="%1.%2.%3.%4.%5.%6.%7"/>
        <w:lvlJc w:val="left"/>
        <w:pPr>
          <w:ind w:left="3827" w:hanging="1276"/>
        </w:pPr>
        <w:rPr>
          <w:rFonts w:hint="eastAsia"/>
        </w:rPr>
      </w:lvl>
    </w:lvlOverride>
    <w:lvlOverride w:ilvl="7">
      <w:lvl w:ilvl="7">
        <w:start w:val="1"/>
        <w:numFmt w:val="decimal"/>
        <w:lvlText w:val="%1.%2.%3.%4.%5.%6.%7.%8"/>
        <w:lvlJc w:val="left"/>
        <w:pPr>
          <w:ind w:left="4394" w:hanging="1418"/>
        </w:pPr>
        <w:rPr>
          <w:rFonts w:hint="eastAsia"/>
        </w:rPr>
      </w:lvl>
    </w:lvlOverride>
    <w:lvlOverride w:ilvl="8">
      <w:lvl w:ilvl="8">
        <w:start w:val="1"/>
        <w:numFmt w:val="decimal"/>
        <w:lvlText w:val="%1.%2.%3.%4.%5.%6.%7.%8.%9"/>
        <w:lvlJc w:val="left"/>
        <w:pPr>
          <w:ind w:left="5102" w:hanging="1700"/>
        </w:pPr>
        <w:rPr>
          <w:rFonts w:hint="eastAsia"/>
        </w:rPr>
      </w:lvl>
    </w:lvlOverride>
  </w:num>
  <w:num w:numId="103">
    <w:abstractNumId w:val="59"/>
    <w:lvlOverride w:ilvl="0">
      <w:lvl w:ilvl="0">
        <w:start w:val="1"/>
        <w:numFmt w:val="none"/>
        <w:lvlText w:val="8"/>
        <w:lvlJc w:val="left"/>
        <w:pPr>
          <w:ind w:left="425" w:hanging="425"/>
        </w:pPr>
        <w:rPr>
          <w:rFonts w:hint="default"/>
        </w:rPr>
      </w:lvl>
    </w:lvlOverride>
    <w:lvlOverride w:ilvl="1">
      <w:lvl w:ilvl="1">
        <w:start w:val="1"/>
        <w:numFmt w:val="decimal"/>
        <w:lvlText w:val="%1.%2"/>
        <w:lvlJc w:val="left"/>
        <w:pPr>
          <w:ind w:left="992" w:hanging="567"/>
        </w:pPr>
        <w:rPr>
          <w:rFonts w:hint="eastAsia"/>
        </w:rPr>
      </w:lvl>
    </w:lvlOverride>
    <w:lvlOverride w:ilvl="2">
      <w:lvl w:ilvl="2">
        <w:start w:val="1"/>
        <w:numFmt w:val="decimal"/>
        <w:lvlText w:val="%1.%2.%3"/>
        <w:lvlJc w:val="left"/>
        <w:pPr>
          <w:ind w:left="1418" w:hanging="567"/>
        </w:pPr>
        <w:rPr>
          <w:rFonts w:hint="eastAsia"/>
        </w:rPr>
      </w:lvl>
    </w:lvlOverride>
    <w:lvlOverride w:ilvl="3">
      <w:lvl w:ilvl="3">
        <w:start w:val="1"/>
        <w:numFmt w:val="decimal"/>
        <w:lvlText w:val="%1.%2.%3.%4"/>
        <w:lvlJc w:val="left"/>
        <w:pPr>
          <w:ind w:left="1984" w:hanging="708"/>
        </w:pPr>
        <w:rPr>
          <w:rFonts w:hint="eastAsia"/>
        </w:rPr>
      </w:lvl>
    </w:lvlOverride>
    <w:lvlOverride w:ilvl="4">
      <w:lvl w:ilvl="4">
        <w:start w:val="1"/>
        <w:numFmt w:val="decimal"/>
        <w:lvlText w:val="%1.%2.%3.%4.%5"/>
        <w:lvlJc w:val="left"/>
        <w:pPr>
          <w:ind w:left="2551" w:hanging="850"/>
        </w:pPr>
        <w:rPr>
          <w:rFonts w:hint="eastAsia"/>
        </w:rPr>
      </w:lvl>
    </w:lvlOverride>
    <w:lvlOverride w:ilvl="5">
      <w:lvl w:ilvl="5">
        <w:start w:val="1"/>
        <w:numFmt w:val="decimal"/>
        <w:lvlText w:val="%1.%2.%3.%4.%5.%6"/>
        <w:lvlJc w:val="left"/>
        <w:pPr>
          <w:ind w:left="3260" w:hanging="1134"/>
        </w:pPr>
        <w:rPr>
          <w:rFonts w:hint="eastAsia"/>
        </w:rPr>
      </w:lvl>
    </w:lvlOverride>
    <w:lvlOverride w:ilvl="6">
      <w:lvl w:ilvl="6">
        <w:start w:val="1"/>
        <w:numFmt w:val="decimal"/>
        <w:lvlText w:val="%1.%2.%3.%4.%5.%6.%7"/>
        <w:lvlJc w:val="left"/>
        <w:pPr>
          <w:ind w:left="3827" w:hanging="1276"/>
        </w:pPr>
        <w:rPr>
          <w:rFonts w:hint="eastAsia"/>
        </w:rPr>
      </w:lvl>
    </w:lvlOverride>
    <w:lvlOverride w:ilvl="7">
      <w:lvl w:ilvl="7">
        <w:start w:val="1"/>
        <w:numFmt w:val="decimal"/>
        <w:lvlText w:val="%1.%2.%3.%4.%5.%6.%7.%8"/>
        <w:lvlJc w:val="left"/>
        <w:pPr>
          <w:ind w:left="4394" w:hanging="1418"/>
        </w:pPr>
        <w:rPr>
          <w:rFonts w:hint="eastAsia"/>
        </w:rPr>
      </w:lvl>
    </w:lvlOverride>
    <w:lvlOverride w:ilvl="8">
      <w:lvl w:ilvl="8">
        <w:start w:val="1"/>
        <w:numFmt w:val="decimal"/>
        <w:lvlText w:val="%1.%2.%3.%4.%5.%6.%7.%8.%9"/>
        <w:lvlJc w:val="left"/>
        <w:pPr>
          <w:ind w:left="5102" w:hanging="1700"/>
        </w:pPr>
        <w:rPr>
          <w:rFonts w:hint="eastAsia"/>
        </w:rPr>
      </w:lvl>
    </w:lvlOverride>
  </w:num>
  <w:num w:numId="104">
    <w:abstractNumId w:val="7"/>
  </w:num>
  <w:num w:numId="105">
    <w:abstractNumId w:val="27"/>
  </w:num>
  <w:num w:numId="106">
    <w:abstractNumId w:val="13"/>
  </w:num>
  <w:num w:numId="107">
    <w:abstractNumId w:val="40"/>
  </w:num>
  <w:num w:numId="108">
    <w:abstractNumId w:val="59"/>
    <w:lvlOverride w:ilvl="0">
      <w:lvl w:ilvl="0">
        <w:start w:val="1"/>
        <w:numFmt w:val="none"/>
        <w:lvlText w:val="9"/>
        <w:lvlJc w:val="left"/>
        <w:pPr>
          <w:ind w:left="425" w:hanging="425"/>
        </w:pPr>
        <w:rPr>
          <w:rFonts w:hint="default"/>
        </w:rPr>
      </w:lvl>
    </w:lvlOverride>
    <w:lvlOverride w:ilvl="1">
      <w:lvl w:ilvl="1">
        <w:start w:val="1"/>
        <w:numFmt w:val="decimal"/>
        <w:lvlText w:val="%1.%2"/>
        <w:lvlJc w:val="left"/>
        <w:pPr>
          <w:ind w:left="992" w:hanging="567"/>
        </w:pPr>
        <w:rPr>
          <w:rFonts w:hint="eastAsia"/>
        </w:rPr>
      </w:lvl>
    </w:lvlOverride>
    <w:lvlOverride w:ilvl="2">
      <w:lvl w:ilvl="2">
        <w:start w:val="1"/>
        <w:numFmt w:val="decimal"/>
        <w:lvlText w:val="%1.%2.%3"/>
        <w:lvlJc w:val="left"/>
        <w:pPr>
          <w:ind w:left="1418" w:hanging="567"/>
        </w:pPr>
        <w:rPr>
          <w:rFonts w:hint="eastAsia"/>
        </w:rPr>
      </w:lvl>
    </w:lvlOverride>
    <w:lvlOverride w:ilvl="3">
      <w:lvl w:ilvl="3">
        <w:start w:val="1"/>
        <w:numFmt w:val="decimal"/>
        <w:lvlText w:val="%1.%2.%3.%4"/>
        <w:lvlJc w:val="left"/>
        <w:pPr>
          <w:ind w:left="1984" w:hanging="708"/>
        </w:pPr>
        <w:rPr>
          <w:rFonts w:hint="eastAsia"/>
        </w:rPr>
      </w:lvl>
    </w:lvlOverride>
    <w:lvlOverride w:ilvl="4">
      <w:lvl w:ilvl="4">
        <w:start w:val="1"/>
        <w:numFmt w:val="decimal"/>
        <w:lvlText w:val="%1.%2.%3.%4.%5"/>
        <w:lvlJc w:val="left"/>
        <w:pPr>
          <w:ind w:left="2551" w:hanging="850"/>
        </w:pPr>
        <w:rPr>
          <w:rFonts w:hint="eastAsia"/>
        </w:rPr>
      </w:lvl>
    </w:lvlOverride>
    <w:lvlOverride w:ilvl="5">
      <w:lvl w:ilvl="5">
        <w:start w:val="1"/>
        <w:numFmt w:val="decimal"/>
        <w:lvlText w:val="%1.%2.%3.%4.%5.%6"/>
        <w:lvlJc w:val="left"/>
        <w:pPr>
          <w:ind w:left="3260" w:hanging="1134"/>
        </w:pPr>
        <w:rPr>
          <w:rFonts w:hint="eastAsia"/>
        </w:rPr>
      </w:lvl>
    </w:lvlOverride>
    <w:lvlOverride w:ilvl="6">
      <w:lvl w:ilvl="6">
        <w:start w:val="1"/>
        <w:numFmt w:val="decimal"/>
        <w:lvlText w:val="%1.%2.%3.%4.%5.%6.%7"/>
        <w:lvlJc w:val="left"/>
        <w:pPr>
          <w:ind w:left="3827" w:hanging="1276"/>
        </w:pPr>
        <w:rPr>
          <w:rFonts w:hint="eastAsia"/>
        </w:rPr>
      </w:lvl>
    </w:lvlOverride>
    <w:lvlOverride w:ilvl="7">
      <w:lvl w:ilvl="7">
        <w:start w:val="1"/>
        <w:numFmt w:val="decimal"/>
        <w:lvlText w:val="%1.%2.%3.%4.%5.%6.%7.%8"/>
        <w:lvlJc w:val="left"/>
        <w:pPr>
          <w:ind w:left="4394" w:hanging="1418"/>
        </w:pPr>
        <w:rPr>
          <w:rFonts w:hint="eastAsia"/>
        </w:rPr>
      </w:lvl>
    </w:lvlOverride>
    <w:lvlOverride w:ilvl="8">
      <w:lvl w:ilvl="8">
        <w:start w:val="1"/>
        <w:numFmt w:val="decimal"/>
        <w:lvlText w:val="%1.%2.%3.%4.%5.%6.%7.%8.%9"/>
        <w:lvlJc w:val="left"/>
        <w:pPr>
          <w:ind w:left="5102" w:hanging="1700"/>
        </w:pPr>
        <w:rPr>
          <w:rFonts w:hint="eastAsia"/>
        </w:rPr>
      </w:lvl>
    </w:lvlOverride>
  </w:num>
  <w:num w:numId="109">
    <w:abstractNumId w:val="21"/>
  </w:num>
  <w:num w:numId="110">
    <w:abstractNumId w:val="0"/>
  </w:num>
  <w:num w:numId="111">
    <w:abstractNumId w:val="59"/>
    <w:lvlOverride w:ilvl="0">
      <w:lvl w:ilvl="0">
        <w:start w:val="1"/>
        <w:numFmt w:val="none"/>
        <w:lvlText w:val="10"/>
        <w:lvlJc w:val="left"/>
        <w:pPr>
          <w:ind w:left="425" w:hanging="425"/>
        </w:pPr>
        <w:rPr>
          <w:rFonts w:hint="default"/>
        </w:rPr>
      </w:lvl>
    </w:lvlOverride>
    <w:lvlOverride w:ilvl="1">
      <w:lvl w:ilvl="1">
        <w:start w:val="1"/>
        <w:numFmt w:val="decimal"/>
        <w:lvlText w:val="%1.%2"/>
        <w:lvlJc w:val="left"/>
        <w:pPr>
          <w:ind w:left="992" w:hanging="567"/>
        </w:pPr>
        <w:rPr>
          <w:rFonts w:hint="eastAsia"/>
        </w:rPr>
      </w:lvl>
    </w:lvlOverride>
    <w:lvlOverride w:ilvl="2">
      <w:lvl w:ilvl="2">
        <w:start w:val="1"/>
        <w:numFmt w:val="decimal"/>
        <w:lvlText w:val="%1.%2.%3"/>
        <w:lvlJc w:val="left"/>
        <w:pPr>
          <w:ind w:left="1418" w:hanging="567"/>
        </w:pPr>
        <w:rPr>
          <w:rFonts w:hint="eastAsia"/>
        </w:rPr>
      </w:lvl>
    </w:lvlOverride>
    <w:lvlOverride w:ilvl="3">
      <w:lvl w:ilvl="3">
        <w:start w:val="1"/>
        <w:numFmt w:val="decimal"/>
        <w:lvlText w:val="%1.%2.%3.%4"/>
        <w:lvlJc w:val="left"/>
        <w:pPr>
          <w:ind w:left="1984" w:hanging="708"/>
        </w:pPr>
        <w:rPr>
          <w:rFonts w:hint="eastAsia"/>
        </w:rPr>
      </w:lvl>
    </w:lvlOverride>
    <w:lvlOverride w:ilvl="4">
      <w:lvl w:ilvl="4">
        <w:start w:val="1"/>
        <w:numFmt w:val="decimal"/>
        <w:lvlText w:val="%1.%2.%3.%4.%5"/>
        <w:lvlJc w:val="left"/>
        <w:pPr>
          <w:ind w:left="2551" w:hanging="850"/>
        </w:pPr>
        <w:rPr>
          <w:rFonts w:hint="eastAsia"/>
        </w:rPr>
      </w:lvl>
    </w:lvlOverride>
    <w:lvlOverride w:ilvl="5">
      <w:lvl w:ilvl="5">
        <w:start w:val="1"/>
        <w:numFmt w:val="decimal"/>
        <w:lvlText w:val="%1.%2.%3.%4.%5.%6"/>
        <w:lvlJc w:val="left"/>
        <w:pPr>
          <w:ind w:left="3260" w:hanging="1134"/>
        </w:pPr>
        <w:rPr>
          <w:rFonts w:hint="eastAsia"/>
        </w:rPr>
      </w:lvl>
    </w:lvlOverride>
    <w:lvlOverride w:ilvl="6">
      <w:lvl w:ilvl="6">
        <w:start w:val="1"/>
        <w:numFmt w:val="decimal"/>
        <w:lvlText w:val="%1.%2.%3.%4.%5.%6.%7"/>
        <w:lvlJc w:val="left"/>
        <w:pPr>
          <w:ind w:left="3827" w:hanging="1276"/>
        </w:pPr>
        <w:rPr>
          <w:rFonts w:hint="eastAsia"/>
        </w:rPr>
      </w:lvl>
    </w:lvlOverride>
    <w:lvlOverride w:ilvl="7">
      <w:lvl w:ilvl="7">
        <w:start w:val="1"/>
        <w:numFmt w:val="decimal"/>
        <w:lvlText w:val="%1.%2.%3.%4.%5.%6.%7.%8"/>
        <w:lvlJc w:val="left"/>
        <w:pPr>
          <w:ind w:left="4394" w:hanging="1418"/>
        </w:pPr>
        <w:rPr>
          <w:rFonts w:hint="eastAsia"/>
        </w:rPr>
      </w:lvl>
    </w:lvlOverride>
    <w:lvlOverride w:ilvl="8">
      <w:lvl w:ilvl="8">
        <w:start w:val="1"/>
        <w:numFmt w:val="decimal"/>
        <w:lvlText w:val="%1.%2.%3.%4.%5.%6.%7.%8.%9"/>
        <w:lvlJc w:val="left"/>
        <w:pPr>
          <w:ind w:left="5102" w:hanging="1700"/>
        </w:pPr>
        <w:rPr>
          <w:rFonts w:hint="eastAsia"/>
        </w:rPr>
      </w:lvl>
    </w:lvlOverride>
  </w:num>
  <w:num w:numId="112">
    <w:abstractNumId w:val="11"/>
  </w:num>
  <w:num w:numId="113">
    <w:abstractNumId w:val="29"/>
  </w:num>
  <w:num w:numId="114">
    <w:abstractNumId w:val="29"/>
    <w:lvlOverride w:ilvl="0">
      <w:lvl w:ilvl="0">
        <w:start w:val="1"/>
        <w:numFmt w:val="decimal"/>
        <w:lvlText w:val="%1"/>
        <w:lvlJc w:val="left"/>
        <w:pPr>
          <w:ind w:left="425" w:hanging="425"/>
        </w:pPr>
        <w:rPr>
          <w:rFonts w:hint="eastAsia"/>
        </w:rPr>
      </w:lvl>
    </w:lvlOverride>
    <w:lvlOverride w:ilvl="1">
      <w:lvl w:ilvl="1">
        <w:start w:val="1"/>
        <w:numFmt w:val="decimal"/>
        <w:lvlText w:val="%1.%2"/>
        <w:lvlJc w:val="left"/>
        <w:pPr>
          <w:ind w:left="992" w:hanging="567"/>
        </w:pPr>
        <w:rPr>
          <w:rFonts w:hint="eastAsia"/>
        </w:rPr>
      </w:lvl>
    </w:lvlOverride>
    <w:lvlOverride w:ilvl="2">
      <w:lvl w:ilvl="2">
        <w:start w:val="1"/>
        <w:numFmt w:val="none"/>
        <w:lvlText w:val="10.2.1"/>
        <w:lvlJc w:val="left"/>
        <w:pPr>
          <w:ind w:left="567" w:hanging="567"/>
        </w:pPr>
        <w:rPr>
          <w:rFonts w:hint="eastAsia"/>
        </w:rPr>
      </w:lvl>
    </w:lvlOverride>
    <w:lvlOverride w:ilvl="3">
      <w:lvl w:ilvl="3">
        <w:start w:val="1"/>
        <w:numFmt w:val="decimal"/>
        <w:lvlText w:val="%1.%2.%3.%4"/>
        <w:lvlJc w:val="left"/>
        <w:pPr>
          <w:ind w:left="1984" w:hanging="708"/>
        </w:pPr>
        <w:rPr>
          <w:rFonts w:hint="eastAsia"/>
        </w:rPr>
      </w:lvl>
    </w:lvlOverride>
    <w:lvlOverride w:ilvl="4">
      <w:lvl w:ilvl="4">
        <w:start w:val="1"/>
        <w:numFmt w:val="decimal"/>
        <w:lvlText w:val="%1.%2.%3.%4.%5"/>
        <w:lvlJc w:val="left"/>
        <w:pPr>
          <w:ind w:left="2551" w:hanging="850"/>
        </w:pPr>
        <w:rPr>
          <w:rFonts w:hint="eastAsia"/>
        </w:rPr>
      </w:lvl>
    </w:lvlOverride>
    <w:lvlOverride w:ilvl="5">
      <w:lvl w:ilvl="5">
        <w:start w:val="1"/>
        <w:numFmt w:val="decimal"/>
        <w:lvlText w:val="%1.%2.%3.%4.%5.%6"/>
        <w:lvlJc w:val="left"/>
        <w:pPr>
          <w:ind w:left="3260" w:hanging="1134"/>
        </w:pPr>
        <w:rPr>
          <w:rFonts w:hint="eastAsia"/>
        </w:rPr>
      </w:lvl>
    </w:lvlOverride>
    <w:lvlOverride w:ilvl="6">
      <w:lvl w:ilvl="6">
        <w:start w:val="1"/>
        <w:numFmt w:val="decimal"/>
        <w:lvlText w:val="%1.%2.%3.%4.%5.%6.%7"/>
        <w:lvlJc w:val="left"/>
        <w:pPr>
          <w:ind w:left="3827" w:hanging="1276"/>
        </w:pPr>
        <w:rPr>
          <w:rFonts w:hint="eastAsia"/>
        </w:rPr>
      </w:lvl>
    </w:lvlOverride>
    <w:lvlOverride w:ilvl="7">
      <w:lvl w:ilvl="7">
        <w:start w:val="1"/>
        <w:numFmt w:val="decimal"/>
        <w:lvlText w:val="%1.%2.%3.%4.%5.%6.%7.%8"/>
        <w:lvlJc w:val="left"/>
        <w:pPr>
          <w:ind w:left="4394" w:hanging="1418"/>
        </w:pPr>
        <w:rPr>
          <w:rFonts w:hint="eastAsia"/>
        </w:rPr>
      </w:lvl>
    </w:lvlOverride>
    <w:lvlOverride w:ilvl="8">
      <w:lvl w:ilvl="8">
        <w:start w:val="1"/>
        <w:numFmt w:val="decimal"/>
        <w:lvlText w:val="%1.%2.%3.%4.%5.%6.%7.%8.%9"/>
        <w:lvlJc w:val="left"/>
        <w:pPr>
          <w:ind w:left="5102" w:hanging="1700"/>
        </w:pPr>
        <w:rPr>
          <w:rFonts w:hint="eastAsia"/>
        </w:rPr>
      </w:lvl>
    </w:lvlOverride>
  </w:num>
  <w:num w:numId="115">
    <w:abstractNumId w:val="29"/>
    <w:lvlOverride w:ilvl="0">
      <w:lvl w:ilvl="0">
        <w:start w:val="1"/>
        <w:numFmt w:val="decimal"/>
        <w:lvlText w:val="%1"/>
        <w:lvlJc w:val="left"/>
        <w:pPr>
          <w:ind w:left="425" w:hanging="425"/>
        </w:pPr>
        <w:rPr>
          <w:rFonts w:hint="eastAsia"/>
        </w:rPr>
      </w:lvl>
    </w:lvlOverride>
    <w:lvlOverride w:ilvl="1">
      <w:lvl w:ilvl="1">
        <w:start w:val="1"/>
        <w:numFmt w:val="decimal"/>
        <w:lvlText w:val="%1.%2"/>
        <w:lvlJc w:val="left"/>
        <w:pPr>
          <w:ind w:left="992" w:hanging="567"/>
        </w:pPr>
        <w:rPr>
          <w:rFonts w:hint="eastAsia"/>
        </w:rPr>
      </w:lvl>
    </w:lvlOverride>
    <w:lvlOverride w:ilvl="2">
      <w:lvl w:ilvl="2">
        <w:start w:val="1"/>
        <w:numFmt w:val="none"/>
        <w:lvlText w:val="10.2.4"/>
        <w:lvlJc w:val="left"/>
        <w:pPr>
          <w:ind w:left="567" w:hanging="567"/>
        </w:pPr>
        <w:rPr>
          <w:rFonts w:hint="eastAsia"/>
        </w:rPr>
      </w:lvl>
    </w:lvlOverride>
    <w:lvlOverride w:ilvl="3">
      <w:lvl w:ilvl="3">
        <w:start w:val="1"/>
        <w:numFmt w:val="decimal"/>
        <w:lvlText w:val="%1.%2.%3.%4"/>
        <w:lvlJc w:val="left"/>
        <w:pPr>
          <w:ind w:left="1984" w:hanging="708"/>
        </w:pPr>
        <w:rPr>
          <w:rFonts w:hint="eastAsia"/>
        </w:rPr>
      </w:lvl>
    </w:lvlOverride>
    <w:lvlOverride w:ilvl="4">
      <w:lvl w:ilvl="4">
        <w:start w:val="1"/>
        <w:numFmt w:val="decimal"/>
        <w:lvlText w:val="%1.%2.%3.%4.%5"/>
        <w:lvlJc w:val="left"/>
        <w:pPr>
          <w:ind w:left="2551" w:hanging="850"/>
        </w:pPr>
        <w:rPr>
          <w:rFonts w:hint="eastAsia"/>
        </w:rPr>
      </w:lvl>
    </w:lvlOverride>
    <w:lvlOverride w:ilvl="5">
      <w:lvl w:ilvl="5">
        <w:start w:val="1"/>
        <w:numFmt w:val="decimal"/>
        <w:lvlText w:val="%1.%2.%3.%4.%5.%6"/>
        <w:lvlJc w:val="left"/>
        <w:pPr>
          <w:ind w:left="3260" w:hanging="1134"/>
        </w:pPr>
        <w:rPr>
          <w:rFonts w:hint="eastAsia"/>
        </w:rPr>
      </w:lvl>
    </w:lvlOverride>
    <w:lvlOverride w:ilvl="6">
      <w:lvl w:ilvl="6">
        <w:start w:val="1"/>
        <w:numFmt w:val="decimal"/>
        <w:lvlText w:val="%1.%2.%3.%4.%5.%6.%7"/>
        <w:lvlJc w:val="left"/>
        <w:pPr>
          <w:ind w:left="3827" w:hanging="1276"/>
        </w:pPr>
        <w:rPr>
          <w:rFonts w:hint="eastAsia"/>
        </w:rPr>
      </w:lvl>
    </w:lvlOverride>
    <w:lvlOverride w:ilvl="7">
      <w:lvl w:ilvl="7">
        <w:start w:val="1"/>
        <w:numFmt w:val="decimal"/>
        <w:lvlText w:val="%1.%2.%3.%4.%5.%6.%7.%8"/>
        <w:lvlJc w:val="left"/>
        <w:pPr>
          <w:ind w:left="4394" w:hanging="1418"/>
        </w:pPr>
        <w:rPr>
          <w:rFonts w:hint="eastAsia"/>
        </w:rPr>
      </w:lvl>
    </w:lvlOverride>
    <w:lvlOverride w:ilvl="8">
      <w:lvl w:ilvl="8">
        <w:start w:val="1"/>
        <w:numFmt w:val="decimal"/>
        <w:lvlText w:val="%1.%2.%3.%4.%5.%6.%7.%8.%9"/>
        <w:lvlJc w:val="left"/>
        <w:pPr>
          <w:ind w:left="5102" w:hanging="1700"/>
        </w:pPr>
        <w:rPr>
          <w:rFonts w:hint="eastAsia"/>
        </w:rPr>
      </w:lvl>
    </w:lvlOverride>
  </w:num>
  <w:num w:numId="116">
    <w:abstractNumId w:val="29"/>
    <w:lvlOverride w:ilvl="0">
      <w:lvl w:ilvl="0">
        <w:start w:val="1"/>
        <w:numFmt w:val="decimal"/>
        <w:lvlText w:val="%1"/>
        <w:lvlJc w:val="left"/>
        <w:pPr>
          <w:ind w:left="425" w:hanging="425"/>
        </w:pPr>
        <w:rPr>
          <w:rFonts w:hint="eastAsia"/>
        </w:rPr>
      </w:lvl>
    </w:lvlOverride>
    <w:lvlOverride w:ilvl="1">
      <w:lvl w:ilvl="1">
        <w:start w:val="1"/>
        <w:numFmt w:val="decimal"/>
        <w:lvlText w:val="%1.%2"/>
        <w:lvlJc w:val="left"/>
        <w:pPr>
          <w:ind w:left="992" w:hanging="567"/>
        </w:pPr>
        <w:rPr>
          <w:rFonts w:hint="eastAsia"/>
        </w:rPr>
      </w:lvl>
    </w:lvlOverride>
    <w:lvlOverride w:ilvl="2">
      <w:lvl w:ilvl="2">
        <w:start w:val="1"/>
        <w:numFmt w:val="none"/>
        <w:lvlText w:val="10.3.2"/>
        <w:lvlJc w:val="left"/>
        <w:pPr>
          <w:ind w:left="567" w:hanging="567"/>
        </w:pPr>
        <w:rPr>
          <w:rFonts w:hint="eastAsia"/>
        </w:rPr>
      </w:lvl>
    </w:lvlOverride>
    <w:lvlOverride w:ilvl="3">
      <w:lvl w:ilvl="3">
        <w:start w:val="1"/>
        <w:numFmt w:val="decimal"/>
        <w:lvlText w:val="%1.%2.%3.%4"/>
        <w:lvlJc w:val="left"/>
        <w:pPr>
          <w:ind w:left="1984" w:hanging="708"/>
        </w:pPr>
        <w:rPr>
          <w:rFonts w:hint="eastAsia"/>
        </w:rPr>
      </w:lvl>
    </w:lvlOverride>
    <w:lvlOverride w:ilvl="4">
      <w:lvl w:ilvl="4">
        <w:start w:val="1"/>
        <w:numFmt w:val="decimal"/>
        <w:lvlText w:val="%1.%2.%3.%4.%5"/>
        <w:lvlJc w:val="left"/>
        <w:pPr>
          <w:ind w:left="2551" w:hanging="850"/>
        </w:pPr>
        <w:rPr>
          <w:rFonts w:hint="eastAsia"/>
        </w:rPr>
      </w:lvl>
    </w:lvlOverride>
    <w:lvlOverride w:ilvl="5">
      <w:lvl w:ilvl="5">
        <w:start w:val="1"/>
        <w:numFmt w:val="decimal"/>
        <w:lvlText w:val="%1.%2.%3.%4.%5.%6"/>
        <w:lvlJc w:val="left"/>
        <w:pPr>
          <w:ind w:left="3260" w:hanging="1134"/>
        </w:pPr>
        <w:rPr>
          <w:rFonts w:hint="eastAsia"/>
        </w:rPr>
      </w:lvl>
    </w:lvlOverride>
    <w:lvlOverride w:ilvl="6">
      <w:lvl w:ilvl="6">
        <w:start w:val="1"/>
        <w:numFmt w:val="decimal"/>
        <w:lvlText w:val="%1.%2.%3.%4.%5.%6.%7"/>
        <w:lvlJc w:val="left"/>
        <w:pPr>
          <w:ind w:left="3827" w:hanging="1276"/>
        </w:pPr>
        <w:rPr>
          <w:rFonts w:hint="eastAsia"/>
        </w:rPr>
      </w:lvl>
    </w:lvlOverride>
    <w:lvlOverride w:ilvl="7">
      <w:lvl w:ilvl="7">
        <w:start w:val="1"/>
        <w:numFmt w:val="decimal"/>
        <w:lvlText w:val="%1.%2.%3.%4.%5.%6.%7.%8"/>
        <w:lvlJc w:val="left"/>
        <w:pPr>
          <w:ind w:left="4394" w:hanging="1418"/>
        </w:pPr>
        <w:rPr>
          <w:rFonts w:hint="eastAsia"/>
        </w:rPr>
      </w:lvl>
    </w:lvlOverride>
    <w:lvlOverride w:ilvl="8">
      <w:lvl w:ilvl="8">
        <w:start w:val="1"/>
        <w:numFmt w:val="decimal"/>
        <w:lvlText w:val="%1.%2.%3.%4.%5.%6.%7.%8.%9"/>
        <w:lvlJc w:val="left"/>
        <w:pPr>
          <w:ind w:left="5102" w:hanging="1700"/>
        </w:pPr>
        <w:rPr>
          <w:rFonts w:hint="eastAsia"/>
        </w:rPr>
      </w:lvl>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0"/>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1C33"/>
    <w:rsid w:val="00002EBD"/>
    <w:rsid w:val="0000378E"/>
    <w:rsid w:val="00003A41"/>
    <w:rsid w:val="0000505C"/>
    <w:rsid w:val="000060EA"/>
    <w:rsid w:val="00014BC7"/>
    <w:rsid w:val="00023E15"/>
    <w:rsid w:val="00026DE1"/>
    <w:rsid w:val="000322A1"/>
    <w:rsid w:val="00035EEB"/>
    <w:rsid w:val="00040146"/>
    <w:rsid w:val="00047014"/>
    <w:rsid w:val="00053E06"/>
    <w:rsid w:val="00062CDD"/>
    <w:rsid w:val="0006397D"/>
    <w:rsid w:val="000659FA"/>
    <w:rsid w:val="00065DA8"/>
    <w:rsid w:val="0006742D"/>
    <w:rsid w:val="00071863"/>
    <w:rsid w:val="00072980"/>
    <w:rsid w:val="00074946"/>
    <w:rsid w:val="000851CB"/>
    <w:rsid w:val="00086E7C"/>
    <w:rsid w:val="00092CA4"/>
    <w:rsid w:val="00096F10"/>
    <w:rsid w:val="00097FAF"/>
    <w:rsid w:val="000A6ECF"/>
    <w:rsid w:val="000B20F3"/>
    <w:rsid w:val="000B7404"/>
    <w:rsid w:val="000C3719"/>
    <w:rsid w:val="000C39EE"/>
    <w:rsid w:val="000C6381"/>
    <w:rsid w:val="000C675E"/>
    <w:rsid w:val="000C759B"/>
    <w:rsid w:val="000D16C0"/>
    <w:rsid w:val="000D2218"/>
    <w:rsid w:val="000D3F4B"/>
    <w:rsid w:val="000D6638"/>
    <w:rsid w:val="000E185B"/>
    <w:rsid w:val="000E6150"/>
    <w:rsid w:val="000F023E"/>
    <w:rsid w:val="000F0857"/>
    <w:rsid w:val="000F2CAE"/>
    <w:rsid w:val="000F3F77"/>
    <w:rsid w:val="000F77F9"/>
    <w:rsid w:val="001018F3"/>
    <w:rsid w:val="00106C54"/>
    <w:rsid w:val="00106D03"/>
    <w:rsid w:val="001141EC"/>
    <w:rsid w:val="0012134F"/>
    <w:rsid w:val="00122969"/>
    <w:rsid w:val="001250C7"/>
    <w:rsid w:val="00127287"/>
    <w:rsid w:val="00131DF9"/>
    <w:rsid w:val="00132533"/>
    <w:rsid w:val="001415B6"/>
    <w:rsid w:val="001416E5"/>
    <w:rsid w:val="00147A50"/>
    <w:rsid w:val="00147F02"/>
    <w:rsid w:val="001516B0"/>
    <w:rsid w:val="00160D5D"/>
    <w:rsid w:val="00166B8E"/>
    <w:rsid w:val="00167CC0"/>
    <w:rsid w:val="001721D2"/>
    <w:rsid w:val="00183B90"/>
    <w:rsid w:val="00187C70"/>
    <w:rsid w:val="0019186B"/>
    <w:rsid w:val="001919E2"/>
    <w:rsid w:val="001923AD"/>
    <w:rsid w:val="001940F5"/>
    <w:rsid w:val="00194D15"/>
    <w:rsid w:val="001958AC"/>
    <w:rsid w:val="001964A5"/>
    <w:rsid w:val="00196E6C"/>
    <w:rsid w:val="001A466A"/>
    <w:rsid w:val="001A53DB"/>
    <w:rsid w:val="001B074A"/>
    <w:rsid w:val="001B23B9"/>
    <w:rsid w:val="001B5029"/>
    <w:rsid w:val="001C12D7"/>
    <w:rsid w:val="001C3B23"/>
    <w:rsid w:val="001D0E62"/>
    <w:rsid w:val="001D2027"/>
    <w:rsid w:val="001D3D08"/>
    <w:rsid w:val="001D42D4"/>
    <w:rsid w:val="001D42FF"/>
    <w:rsid w:val="001E0010"/>
    <w:rsid w:val="001F672A"/>
    <w:rsid w:val="002120EF"/>
    <w:rsid w:val="00216284"/>
    <w:rsid w:val="00227719"/>
    <w:rsid w:val="00234B3E"/>
    <w:rsid w:val="00240D64"/>
    <w:rsid w:val="00250EE4"/>
    <w:rsid w:val="00253A3F"/>
    <w:rsid w:val="00256EB9"/>
    <w:rsid w:val="00261B85"/>
    <w:rsid w:val="00262760"/>
    <w:rsid w:val="00263ACC"/>
    <w:rsid w:val="00263ADD"/>
    <w:rsid w:val="00265E8D"/>
    <w:rsid w:val="002838BF"/>
    <w:rsid w:val="002847B9"/>
    <w:rsid w:val="00286A9B"/>
    <w:rsid w:val="002871BD"/>
    <w:rsid w:val="002913C8"/>
    <w:rsid w:val="002960DD"/>
    <w:rsid w:val="002A24A7"/>
    <w:rsid w:val="002A3F3A"/>
    <w:rsid w:val="002A68E1"/>
    <w:rsid w:val="002A7C62"/>
    <w:rsid w:val="002B04E8"/>
    <w:rsid w:val="002B6B80"/>
    <w:rsid w:val="002C0D61"/>
    <w:rsid w:val="002C4D17"/>
    <w:rsid w:val="002D0424"/>
    <w:rsid w:val="002D0B22"/>
    <w:rsid w:val="002D55C7"/>
    <w:rsid w:val="002D7A5A"/>
    <w:rsid w:val="002E1A98"/>
    <w:rsid w:val="002F1717"/>
    <w:rsid w:val="002F3EDC"/>
    <w:rsid w:val="002F7CD5"/>
    <w:rsid w:val="00304C72"/>
    <w:rsid w:val="003111EE"/>
    <w:rsid w:val="00311DE4"/>
    <w:rsid w:val="003158BF"/>
    <w:rsid w:val="003168D7"/>
    <w:rsid w:val="00322964"/>
    <w:rsid w:val="00322E06"/>
    <w:rsid w:val="0032313C"/>
    <w:rsid w:val="00323692"/>
    <w:rsid w:val="00324893"/>
    <w:rsid w:val="00331427"/>
    <w:rsid w:val="003343BE"/>
    <w:rsid w:val="00336887"/>
    <w:rsid w:val="0034118B"/>
    <w:rsid w:val="003412E9"/>
    <w:rsid w:val="00341C08"/>
    <w:rsid w:val="00342682"/>
    <w:rsid w:val="00342CE3"/>
    <w:rsid w:val="0034380B"/>
    <w:rsid w:val="00344524"/>
    <w:rsid w:val="00344F7B"/>
    <w:rsid w:val="00350E43"/>
    <w:rsid w:val="00353E21"/>
    <w:rsid w:val="00354E48"/>
    <w:rsid w:val="00367505"/>
    <w:rsid w:val="00377D32"/>
    <w:rsid w:val="00382415"/>
    <w:rsid w:val="00382B61"/>
    <w:rsid w:val="00383C62"/>
    <w:rsid w:val="0038727B"/>
    <w:rsid w:val="0039396F"/>
    <w:rsid w:val="003A03CB"/>
    <w:rsid w:val="003A0BDB"/>
    <w:rsid w:val="003A4647"/>
    <w:rsid w:val="003B33FE"/>
    <w:rsid w:val="003B3474"/>
    <w:rsid w:val="003D284B"/>
    <w:rsid w:val="003D5813"/>
    <w:rsid w:val="003D6B6F"/>
    <w:rsid w:val="003D73B0"/>
    <w:rsid w:val="003D7557"/>
    <w:rsid w:val="003D7D51"/>
    <w:rsid w:val="003E0687"/>
    <w:rsid w:val="003E0AE4"/>
    <w:rsid w:val="003F0E4A"/>
    <w:rsid w:val="003F4B48"/>
    <w:rsid w:val="00401C76"/>
    <w:rsid w:val="00404CF6"/>
    <w:rsid w:val="00405F41"/>
    <w:rsid w:val="0041229A"/>
    <w:rsid w:val="004133D5"/>
    <w:rsid w:val="00416FA9"/>
    <w:rsid w:val="00425070"/>
    <w:rsid w:val="00430C19"/>
    <w:rsid w:val="00435771"/>
    <w:rsid w:val="00445A61"/>
    <w:rsid w:val="0044665C"/>
    <w:rsid w:val="00450325"/>
    <w:rsid w:val="004516F5"/>
    <w:rsid w:val="004619AE"/>
    <w:rsid w:val="004633C9"/>
    <w:rsid w:val="00465B98"/>
    <w:rsid w:val="00470A75"/>
    <w:rsid w:val="00471DFE"/>
    <w:rsid w:val="00476BAD"/>
    <w:rsid w:val="00476F43"/>
    <w:rsid w:val="00477EB2"/>
    <w:rsid w:val="0048286F"/>
    <w:rsid w:val="00485E74"/>
    <w:rsid w:val="004874BF"/>
    <w:rsid w:val="0049013D"/>
    <w:rsid w:val="00496C8A"/>
    <w:rsid w:val="00496F84"/>
    <w:rsid w:val="004A03B4"/>
    <w:rsid w:val="004A301F"/>
    <w:rsid w:val="004A44F7"/>
    <w:rsid w:val="004A489D"/>
    <w:rsid w:val="004A4BE3"/>
    <w:rsid w:val="004A75AD"/>
    <w:rsid w:val="004B0DC1"/>
    <w:rsid w:val="004B2579"/>
    <w:rsid w:val="004B40D0"/>
    <w:rsid w:val="004C1EC1"/>
    <w:rsid w:val="004C41EA"/>
    <w:rsid w:val="004C4FAB"/>
    <w:rsid w:val="004C7BF1"/>
    <w:rsid w:val="004D5B60"/>
    <w:rsid w:val="004D6900"/>
    <w:rsid w:val="004E1B43"/>
    <w:rsid w:val="004E2936"/>
    <w:rsid w:val="004E58A6"/>
    <w:rsid w:val="004F0D50"/>
    <w:rsid w:val="004F5595"/>
    <w:rsid w:val="0050149A"/>
    <w:rsid w:val="00503CEE"/>
    <w:rsid w:val="00504AF0"/>
    <w:rsid w:val="00505672"/>
    <w:rsid w:val="005060DF"/>
    <w:rsid w:val="005136B7"/>
    <w:rsid w:val="00515C10"/>
    <w:rsid w:val="00517A70"/>
    <w:rsid w:val="005204B7"/>
    <w:rsid w:val="00520F7A"/>
    <w:rsid w:val="00522CB8"/>
    <w:rsid w:val="005254F4"/>
    <w:rsid w:val="00526A91"/>
    <w:rsid w:val="00526E7F"/>
    <w:rsid w:val="0052755B"/>
    <w:rsid w:val="00535C6D"/>
    <w:rsid w:val="0054115C"/>
    <w:rsid w:val="0054377B"/>
    <w:rsid w:val="00565917"/>
    <w:rsid w:val="005740F9"/>
    <w:rsid w:val="00590604"/>
    <w:rsid w:val="005945CD"/>
    <w:rsid w:val="005A192C"/>
    <w:rsid w:val="005A19FE"/>
    <w:rsid w:val="005A63D1"/>
    <w:rsid w:val="005B1297"/>
    <w:rsid w:val="005B236E"/>
    <w:rsid w:val="005B2BB5"/>
    <w:rsid w:val="005B3922"/>
    <w:rsid w:val="005B6A35"/>
    <w:rsid w:val="005C00DA"/>
    <w:rsid w:val="005C297D"/>
    <w:rsid w:val="005C5BA3"/>
    <w:rsid w:val="005C5BC6"/>
    <w:rsid w:val="005C5CB7"/>
    <w:rsid w:val="005C7474"/>
    <w:rsid w:val="005D6497"/>
    <w:rsid w:val="005E0383"/>
    <w:rsid w:val="005E2FF4"/>
    <w:rsid w:val="005E6BE1"/>
    <w:rsid w:val="005F1CC3"/>
    <w:rsid w:val="006050B3"/>
    <w:rsid w:val="006078E2"/>
    <w:rsid w:val="0061038C"/>
    <w:rsid w:val="00611844"/>
    <w:rsid w:val="00612EAB"/>
    <w:rsid w:val="0061770A"/>
    <w:rsid w:val="006206CC"/>
    <w:rsid w:val="00620C69"/>
    <w:rsid w:val="0062353F"/>
    <w:rsid w:val="00624AEC"/>
    <w:rsid w:val="00627C4E"/>
    <w:rsid w:val="00632400"/>
    <w:rsid w:val="00635AB4"/>
    <w:rsid w:val="006443FD"/>
    <w:rsid w:val="00644DB2"/>
    <w:rsid w:val="00654D6E"/>
    <w:rsid w:val="006560A7"/>
    <w:rsid w:val="00657EEE"/>
    <w:rsid w:val="00660854"/>
    <w:rsid w:val="00665FA9"/>
    <w:rsid w:val="00670260"/>
    <w:rsid w:val="00670947"/>
    <w:rsid w:val="00672C2B"/>
    <w:rsid w:val="006754A6"/>
    <w:rsid w:val="006778EB"/>
    <w:rsid w:val="00685BA6"/>
    <w:rsid w:val="0069517E"/>
    <w:rsid w:val="006A5CA6"/>
    <w:rsid w:val="006A645E"/>
    <w:rsid w:val="006B0E93"/>
    <w:rsid w:val="006B16D9"/>
    <w:rsid w:val="006B3F4F"/>
    <w:rsid w:val="006C195E"/>
    <w:rsid w:val="006C614E"/>
    <w:rsid w:val="006C7A69"/>
    <w:rsid w:val="006D22D2"/>
    <w:rsid w:val="006D40B0"/>
    <w:rsid w:val="006E5049"/>
    <w:rsid w:val="006E649D"/>
    <w:rsid w:val="006E6AE6"/>
    <w:rsid w:val="006F1DC1"/>
    <w:rsid w:val="006F2608"/>
    <w:rsid w:val="006F5E56"/>
    <w:rsid w:val="006F664A"/>
    <w:rsid w:val="007141F3"/>
    <w:rsid w:val="00714BFA"/>
    <w:rsid w:val="007165C6"/>
    <w:rsid w:val="00723279"/>
    <w:rsid w:val="00725376"/>
    <w:rsid w:val="0072627F"/>
    <w:rsid w:val="00726461"/>
    <w:rsid w:val="007324CE"/>
    <w:rsid w:val="00742917"/>
    <w:rsid w:val="0075101D"/>
    <w:rsid w:val="00753E2E"/>
    <w:rsid w:val="00756D1C"/>
    <w:rsid w:val="00757856"/>
    <w:rsid w:val="0076007D"/>
    <w:rsid w:val="00770668"/>
    <w:rsid w:val="00771B89"/>
    <w:rsid w:val="00774E07"/>
    <w:rsid w:val="00786DB4"/>
    <w:rsid w:val="00794F4F"/>
    <w:rsid w:val="00796A55"/>
    <w:rsid w:val="00796FAC"/>
    <w:rsid w:val="007A54B8"/>
    <w:rsid w:val="007B2143"/>
    <w:rsid w:val="007B4177"/>
    <w:rsid w:val="007B6ADA"/>
    <w:rsid w:val="007C0B5F"/>
    <w:rsid w:val="007C3BA5"/>
    <w:rsid w:val="007C563A"/>
    <w:rsid w:val="007C5CC8"/>
    <w:rsid w:val="007C6088"/>
    <w:rsid w:val="007D4383"/>
    <w:rsid w:val="007D6953"/>
    <w:rsid w:val="007D7722"/>
    <w:rsid w:val="007E0BD4"/>
    <w:rsid w:val="007E14FA"/>
    <w:rsid w:val="007E27A0"/>
    <w:rsid w:val="007E294F"/>
    <w:rsid w:val="007E5BE1"/>
    <w:rsid w:val="007E70FB"/>
    <w:rsid w:val="007F45D1"/>
    <w:rsid w:val="007F7E78"/>
    <w:rsid w:val="00800148"/>
    <w:rsid w:val="00801E9C"/>
    <w:rsid w:val="00802441"/>
    <w:rsid w:val="00802982"/>
    <w:rsid w:val="0080415A"/>
    <w:rsid w:val="008100DF"/>
    <w:rsid w:val="00813CE6"/>
    <w:rsid w:val="00821B43"/>
    <w:rsid w:val="008224DF"/>
    <w:rsid w:val="00824770"/>
    <w:rsid w:val="00824C74"/>
    <w:rsid w:val="00826C4A"/>
    <w:rsid w:val="00827089"/>
    <w:rsid w:val="0083041F"/>
    <w:rsid w:val="00834CEB"/>
    <w:rsid w:val="00834F6C"/>
    <w:rsid w:val="00840F08"/>
    <w:rsid w:val="008434A2"/>
    <w:rsid w:val="00850EFA"/>
    <w:rsid w:val="00851F5C"/>
    <w:rsid w:val="00861F24"/>
    <w:rsid w:val="00866D9C"/>
    <w:rsid w:val="00867346"/>
    <w:rsid w:val="008677E0"/>
    <w:rsid w:val="008678FE"/>
    <w:rsid w:val="008713C6"/>
    <w:rsid w:val="0087223D"/>
    <w:rsid w:val="00873ADC"/>
    <w:rsid w:val="00874532"/>
    <w:rsid w:val="008779E1"/>
    <w:rsid w:val="00883D32"/>
    <w:rsid w:val="00886ADC"/>
    <w:rsid w:val="00887EF9"/>
    <w:rsid w:val="00891379"/>
    <w:rsid w:val="00897CEA"/>
    <w:rsid w:val="008A1535"/>
    <w:rsid w:val="008A1655"/>
    <w:rsid w:val="008A3004"/>
    <w:rsid w:val="008A4947"/>
    <w:rsid w:val="008A69CA"/>
    <w:rsid w:val="008B1497"/>
    <w:rsid w:val="008B6BB3"/>
    <w:rsid w:val="008B74BC"/>
    <w:rsid w:val="008C12BA"/>
    <w:rsid w:val="008C2753"/>
    <w:rsid w:val="008C307B"/>
    <w:rsid w:val="008D1EC3"/>
    <w:rsid w:val="008D55F2"/>
    <w:rsid w:val="008D6611"/>
    <w:rsid w:val="008E01A7"/>
    <w:rsid w:val="008E031B"/>
    <w:rsid w:val="00906E51"/>
    <w:rsid w:val="00910B36"/>
    <w:rsid w:val="00910BA0"/>
    <w:rsid w:val="00913EE6"/>
    <w:rsid w:val="00914203"/>
    <w:rsid w:val="00914501"/>
    <w:rsid w:val="00916C85"/>
    <w:rsid w:val="00916E56"/>
    <w:rsid w:val="00922D66"/>
    <w:rsid w:val="009232B5"/>
    <w:rsid w:val="00925DC5"/>
    <w:rsid w:val="00926855"/>
    <w:rsid w:val="00927422"/>
    <w:rsid w:val="009307C5"/>
    <w:rsid w:val="0093101A"/>
    <w:rsid w:val="00933274"/>
    <w:rsid w:val="0094702E"/>
    <w:rsid w:val="00954D22"/>
    <w:rsid w:val="0096088D"/>
    <w:rsid w:val="009619F5"/>
    <w:rsid w:val="0096531D"/>
    <w:rsid w:val="00976AB6"/>
    <w:rsid w:val="00976CF8"/>
    <w:rsid w:val="00990F41"/>
    <w:rsid w:val="00992D12"/>
    <w:rsid w:val="009A3ECC"/>
    <w:rsid w:val="009A4D40"/>
    <w:rsid w:val="009A789F"/>
    <w:rsid w:val="009B26CD"/>
    <w:rsid w:val="009B4793"/>
    <w:rsid w:val="009B4B3A"/>
    <w:rsid w:val="009C5485"/>
    <w:rsid w:val="009C767C"/>
    <w:rsid w:val="009D0D9D"/>
    <w:rsid w:val="009D14AC"/>
    <w:rsid w:val="009D2247"/>
    <w:rsid w:val="009D28B8"/>
    <w:rsid w:val="009D7337"/>
    <w:rsid w:val="009E0664"/>
    <w:rsid w:val="009E0DF8"/>
    <w:rsid w:val="009E0F18"/>
    <w:rsid w:val="009E1CE9"/>
    <w:rsid w:val="009E38F6"/>
    <w:rsid w:val="009E692D"/>
    <w:rsid w:val="009F0CB2"/>
    <w:rsid w:val="009F3DFE"/>
    <w:rsid w:val="009F42D0"/>
    <w:rsid w:val="00A051D0"/>
    <w:rsid w:val="00A06217"/>
    <w:rsid w:val="00A11DE0"/>
    <w:rsid w:val="00A16098"/>
    <w:rsid w:val="00A22617"/>
    <w:rsid w:val="00A30707"/>
    <w:rsid w:val="00A34A9E"/>
    <w:rsid w:val="00A41DEE"/>
    <w:rsid w:val="00A4288D"/>
    <w:rsid w:val="00A43F59"/>
    <w:rsid w:val="00A44DAF"/>
    <w:rsid w:val="00A4676E"/>
    <w:rsid w:val="00A46830"/>
    <w:rsid w:val="00A470A8"/>
    <w:rsid w:val="00A47922"/>
    <w:rsid w:val="00A50A5E"/>
    <w:rsid w:val="00A51718"/>
    <w:rsid w:val="00A563FA"/>
    <w:rsid w:val="00A71AD8"/>
    <w:rsid w:val="00A71AE0"/>
    <w:rsid w:val="00A72E8A"/>
    <w:rsid w:val="00A7350E"/>
    <w:rsid w:val="00A804A7"/>
    <w:rsid w:val="00A820A9"/>
    <w:rsid w:val="00A86700"/>
    <w:rsid w:val="00A94ECB"/>
    <w:rsid w:val="00A96DF1"/>
    <w:rsid w:val="00AB2603"/>
    <w:rsid w:val="00AB51A7"/>
    <w:rsid w:val="00AC3976"/>
    <w:rsid w:val="00AC3A2D"/>
    <w:rsid w:val="00AD409F"/>
    <w:rsid w:val="00AE2A8A"/>
    <w:rsid w:val="00AE2FE0"/>
    <w:rsid w:val="00AE30B0"/>
    <w:rsid w:val="00AE38F3"/>
    <w:rsid w:val="00AE5DA8"/>
    <w:rsid w:val="00AE7519"/>
    <w:rsid w:val="00AF172B"/>
    <w:rsid w:val="00AF5B9E"/>
    <w:rsid w:val="00B01E21"/>
    <w:rsid w:val="00B05FD1"/>
    <w:rsid w:val="00B10FC0"/>
    <w:rsid w:val="00B12476"/>
    <w:rsid w:val="00B168CE"/>
    <w:rsid w:val="00B21360"/>
    <w:rsid w:val="00B255CC"/>
    <w:rsid w:val="00B2797A"/>
    <w:rsid w:val="00B34D52"/>
    <w:rsid w:val="00B36B7A"/>
    <w:rsid w:val="00B413CB"/>
    <w:rsid w:val="00B4321A"/>
    <w:rsid w:val="00B4357C"/>
    <w:rsid w:val="00B451CF"/>
    <w:rsid w:val="00B4789B"/>
    <w:rsid w:val="00B643E9"/>
    <w:rsid w:val="00B67A69"/>
    <w:rsid w:val="00B73A44"/>
    <w:rsid w:val="00B768BD"/>
    <w:rsid w:val="00B801EB"/>
    <w:rsid w:val="00B935AC"/>
    <w:rsid w:val="00B945F7"/>
    <w:rsid w:val="00B953D0"/>
    <w:rsid w:val="00B96005"/>
    <w:rsid w:val="00B96BB1"/>
    <w:rsid w:val="00BA0CA8"/>
    <w:rsid w:val="00BA25DC"/>
    <w:rsid w:val="00BA3759"/>
    <w:rsid w:val="00BA4B17"/>
    <w:rsid w:val="00BA5CFE"/>
    <w:rsid w:val="00BB0072"/>
    <w:rsid w:val="00BB3AC6"/>
    <w:rsid w:val="00BD03EE"/>
    <w:rsid w:val="00BE45D6"/>
    <w:rsid w:val="00BE7C21"/>
    <w:rsid w:val="00BF1B28"/>
    <w:rsid w:val="00BF5F84"/>
    <w:rsid w:val="00BF67EA"/>
    <w:rsid w:val="00C01405"/>
    <w:rsid w:val="00C020F8"/>
    <w:rsid w:val="00C03943"/>
    <w:rsid w:val="00C0759E"/>
    <w:rsid w:val="00C0773A"/>
    <w:rsid w:val="00C122E3"/>
    <w:rsid w:val="00C1414D"/>
    <w:rsid w:val="00C1486C"/>
    <w:rsid w:val="00C1532E"/>
    <w:rsid w:val="00C2067B"/>
    <w:rsid w:val="00C211B8"/>
    <w:rsid w:val="00C242EA"/>
    <w:rsid w:val="00C244EF"/>
    <w:rsid w:val="00C24EA2"/>
    <w:rsid w:val="00C262E5"/>
    <w:rsid w:val="00C30C85"/>
    <w:rsid w:val="00C42232"/>
    <w:rsid w:val="00C43720"/>
    <w:rsid w:val="00C4458B"/>
    <w:rsid w:val="00C5485B"/>
    <w:rsid w:val="00C55BD3"/>
    <w:rsid w:val="00C56F24"/>
    <w:rsid w:val="00C57BD4"/>
    <w:rsid w:val="00C65825"/>
    <w:rsid w:val="00C659EB"/>
    <w:rsid w:val="00C70D32"/>
    <w:rsid w:val="00C76FE6"/>
    <w:rsid w:val="00C80B9C"/>
    <w:rsid w:val="00C8796C"/>
    <w:rsid w:val="00C91776"/>
    <w:rsid w:val="00C952E6"/>
    <w:rsid w:val="00CA0E35"/>
    <w:rsid w:val="00CA4E0C"/>
    <w:rsid w:val="00CA62B5"/>
    <w:rsid w:val="00CA7056"/>
    <w:rsid w:val="00CB5046"/>
    <w:rsid w:val="00CC4936"/>
    <w:rsid w:val="00CC4FA6"/>
    <w:rsid w:val="00CC5F79"/>
    <w:rsid w:val="00CC756B"/>
    <w:rsid w:val="00CD11CF"/>
    <w:rsid w:val="00CD1C4D"/>
    <w:rsid w:val="00CE0BFC"/>
    <w:rsid w:val="00CE146B"/>
    <w:rsid w:val="00CE1D3E"/>
    <w:rsid w:val="00CF6903"/>
    <w:rsid w:val="00CF79E7"/>
    <w:rsid w:val="00D16276"/>
    <w:rsid w:val="00D20D42"/>
    <w:rsid w:val="00D25A0F"/>
    <w:rsid w:val="00D25B3A"/>
    <w:rsid w:val="00D2690C"/>
    <w:rsid w:val="00D30571"/>
    <w:rsid w:val="00D3175F"/>
    <w:rsid w:val="00D340F8"/>
    <w:rsid w:val="00D344AB"/>
    <w:rsid w:val="00D348F7"/>
    <w:rsid w:val="00D35BCD"/>
    <w:rsid w:val="00D36021"/>
    <w:rsid w:val="00D36C2B"/>
    <w:rsid w:val="00D416C8"/>
    <w:rsid w:val="00D4339D"/>
    <w:rsid w:val="00D4699A"/>
    <w:rsid w:val="00D5025C"/>
    <w:rsid w:val="00D51EF4"/>
    <w:rsid w:val="00D558D2"/>
    <w:rsid w:val="00D631FB"/>
    <w:rsid w:val="00D74E21"/>
    <w:rsid w:val="00D7649E"/>
    <w:rsid w:val="00D7768D"/>
    <w:rsid w:val="00D8012D"/>
    <w:rsid w:val="00D80353"/>
    <w:rsid w:val="00D814BA"/>
    <w:rsid w:val="00D83A3A"/>
    <w:rsid w:val="00DA0B76"/>
    <w:rsid w:val="00DA4028"/>
    <w:rsid w:val="00DA6C5A"/>
    <w:rsid w:val="00DA7AA0"/>
    <w:rsid w:val="00DB4D96"/>
    <w:rsid w:val="00DB796A"/>
    <w:rsid w:val="00DC1705"/>
    <w:rsid w:val="00DC5E75"/>
    <w:rsid w:val="00DD382C"/>
    <w:rsid w:val="00DD3A5F"/>
    <w:rsid w:val="00DD6EE0"/>
    <w:rsid w:val="00DD78D5"/>
    <w:rsid w:val="00DD79D8"/>
    <w:rsid w:val="00DE5C44"/>
    <w:rsid w:val="00DF4DB7"/>
    <w:rsid w:val="00E04B28"/>
    <w:rsid w:val="00E10E03"/>
    <w:rsid w:val="00E132AF"/>
    <w:rsid w:val="00E207F3"/>
    <w:rsid w:val="00E31E7A"/>
    <w:rsid w:val="00E359A2"/>
    <w:rsid w:val="00E403B7"/>
    <w:rsid w:val="00E40C81"/>
    <w:rsid w:val="00E42373"/>
    <w:rsid w:val="00E432AD"/>
    <w:rsid w:val="00E509F3"/>
    <w:rsid w:val="00E55023"/>
    <w:rsid w:val="00E576EB"/>
    <w:rsid w:val="00E576FA"/>
    <w:rsid w:val="00E57749"/>
    <w:rsid w:val="00E57C28"/>
    <w:rsid w:val="00E659FB"/>
    <w:rsid w:val="00E67179"/>
    <w:rsid w:val="00E743AC"/>
    <w:rsid w:val="00E77A2E"/>
    <w:rsid w:val="00E82493"/>
    <w:rsid w:val="00E826DF"/>
    <w:rsid w:val="00E84BA6"/>
    <w:rsid w:val="00E85FEB"/>
    <w:rsid w:val="00E907B5"/>
    <w:rsid w:val="00E93E3A"/>
    <w:rsid w:val="00E93E79"/>
    <w:rsid w:val="00E961B9"/>
    <w:rsid w:val="00EA0505"/>
    <w:rsid w:val="00EA0A6D"/>
    <w:rsid w:val="00EA245E"/>
    <w:rsid w:val="00EA6D39"/>
    <w:rsid w:val="00EB6095"/>
    <w:rsid w:val="00EB708A"/>
    <w:rsid w:val="00EB7737"/>
    <w:rsid w:val="00EC0D68"/>
    <w:rsid w:val="00EC12AC"/>
    <w:rsid w:val="00EC56BE"/>
    <w:rsid w:val="00ED7725"/>
    <w:rsid w:val="00EE1B75"/>
    <w:rsid w:val="00EE5B7C"/>
    <w:rsid w:val="00EF0D9E"/>
    <w:rsid w:val="00EF2215"/>
    <w:rsid w:val="00EF6632"/>
    <w:rsid w:val="00EF6D23"/>
    <w:rsid w:val="00EF6E82"/>
    <w:rsid w:val="00F02158"/>
    <w:rsid w:val="00F03119"/>
    <w:rsid w:val="00F044C2"/>
    <w:rsid w:val="00F1164E"/>
    <w:rsid w:val="00F12880"/>
    <w:rsid w:val="00F222F9"/>
    <w:rsid w:val="00F27531"/>
    <w:rsid w:val="00F27B90"/>
    <w:rsid w:val="00F35F1D"/>
    <w:rsid w:val="00F4273E"/>
    <w:rsid w:val="00F46686"/>
    <w:rsid w:val="00F4704B"/>
    <w:rsid w:val="00F5195E"/>
    <w:rsid w:val="00F546AC"/>
    <w:rsid w:val="00F57E85"/>
    <w:rsid w:val="00F60051"/>
    <w:rsid w:val="00F6079E"/>
    <w:rsid w:val="00F64955"/>
    <w:rsid w:val="00F65282"/>
    <w:rsid w:val="00F67AC8"/>
    <w:rsid w:val="00F67B2F"/>
    <w:rsid w:val="00F70686"/>
    <w:rsid w:val="00F71A4D"/>
    <w:rsid w:val="00F71DAE"/>
    <w:rsid w:val="00F7373D"/>
    <w:rsid w:val="00F74839"/>
    <w:rsid w:val="00F779F3"/>
    <w:rsid w:val="00F80C45"/>
    <w:rsid w:val="00F811B5"/>
    <w:rsid w:val="00F81235"/>
    <w:rsid w:val="00F83882"/>
    <w:rsid w:val="00F83B67"/>
    <w:rsid w:val="00F8558B"/>
    <w:rsid w:val="00F856B5"/>
    <w:rsid w:val="00F86868"/>
    <w:rsid w:val="00F87184"/>
    <w:rsid w:val="00F90470"/>
    <w:rsid w:val="00F92719"/>
    <w:rsid w:val="00F964B0"/>
    <w:rsid w:val="00F96E21"/>
    <w:rsid w:val="00FA05D8"/>
    <w:rsid w:val="00FA171C"/>
    <w:rsid w:val="00FA5D49"/>
    <w:rsid w:val="00FA7961"/>
    <w:rsid w:val="00FC1001"/>
    <w:rsid w:val="00FC1A84"/>
    <w:rsid w:val="00FC45F0"/>
    <w:rsid w:val="00FC521B"/>
    <w:rsid w:val="00FD5640"/>
    <w:rsid w:val="00FD5C73"/>
    <w:rsid w:val="00FD5FE4"/>
    <w:rsid w:val="00FE21D8"/>
    <w:rsid w:val="00FE5B63"/>
    <w:rsid w:val="00FE6EB0"/>
    <w:rsid w:val="00FF0025"/>
    <w:rsid w:val="01350DA9"/>
    <w:rsid w:val="035A263C"/>
    <w:rsid w:val="043C26C3"/>
    <w:rsid w:val="05862F4E"/>
    <w:rsid w:val="05A23D80"/>
    <w:rsid w:val="061D2A47"/>
    <w:rsid w:val="06B22C00"/>
    <w:rsid w:val="06B603B6"/>
    <w:rsid w:val="06ED67C4"/>
    <w:rsid w:val="079522FD"/>
    <w:rsid w:val="07AE6EA7"/>
    <w:rsid w:val="07B40935"/>
    <w:rsid w:val="083212D3"/>
    <w:rsid w:val="08D96B02"/>
    <w:rsid w:val="0934722F"/>
    <w:rsid w:val="0980558F"/>
    <w:rsid w:val="09AA74F4"/>
    <w:rsid w:val="0A071112"/>
    <w:rsid w:val="0A3A43B9"/>
    <w:rsid w:val="0AA73092"/>
    <w:rsid w:val="0AB6121E"/>
    <w:rsid w:val="0BEC25D7"/>
    <w:rsid w:val="0C653D89"/>
    <w:rsid w:val="0C7622B7"/>
    <w:rsid w:val="0CD24948"/>
    <w:rsid w:val="0DD80C1C"/>
    <w:rsid w:val="0E3E0E5C"/>
    <w:rsid w:val="0E645175"/>
    <w:rsid w:val="0E673766"/>
    <w:rsid w:val="0EFD76F2"/>
    <w:rsid w:val="0F056152"/>
    <w:rsid w:val="0F9664B0"/>
    <w:rsid w:val="10030EE4"/>
    <w:rsid w:val="100A0073"/>
    <w:rsid w:val="104850C4"/>
    <w:rsid w:val="10B73A11"/>
    <w:rsid w:val="10F743D3"/>
    <w:rsid w:val="112736BC"/>
    <w:rsid w:val="11767306"/>
    <w:rsid w:val="11AC1AF0"/>
    <w:rsid w:val="120D5604"/>
    <w:rsid w:val="12CE5260"/>
    <w:rsid w:val="12E8794F"/>
    <w:rsid w:val="13E67B5B"/>
    <w:rsid w:val="144F3269"/>
    <w:rsid w:val="146227DC"/>
    <w:rsid w:val="149D27AE"/>
    <w:rsid w:val="166C2D19"/>
    <w:rsid w:val="16B6225A"/>
    <w:rsid w:val="16CF011A"/>
    <w:rsid w:val="174C7A37"/>
    <w:rsid w:val="175263F3"/>
    <w:rsid w:val="17532A93"/>
    <w:rsid w:val="178A438C"/>
    <w:rsid w:val="18860326"/>
    <w:rsid w:val="1A734292"/>
    <w:rsid w:val="1AB23D41"/>
    <w:rsid w:val="1B006C63"/>
    <w:rsid w:val="1BBB0686"/>
    <w:rsid w:val="1BE3765A"/>
    <w:rsid w:val="1C2C38A9"/>
    <w:rsid w:val="1F6E1A55"/>
    <w:rsid w:val="20935985"/>
    <w:rsid w:val="20D81824"/>
    <w:rsid w:val="212F4E39"/>
    <w:rsid w:val="213E57E3"/>
    <w:rsid w:val="215B5896"/>
    <w:rsid w:val="217A5D84"/>
    <w:rsid w:val="22FD744B"/>
    <w:rsid w:val="243B0975"/>
    <w:rsid w:val="25E136D3"/>
    <w:rsid w:val="260B0E84"/>
    <w:rsid w:val="26E0731A"/>
    <w:rsid w:val="27984799"/>
    <w:rsid w:val="27B20EA1"/>
    <w:rsid w:val="28185342"/>
    <w:rsid w:val="284C1B9D"/>
    <w:rsid w:val="2AA32A68"/>
    <w:rsid w:val="2B197DBD"/>
    <w:rsid w:val="2BF569BD"/>
    <w:rsid w:val="2D7A4796"/>
    <w:rsid w:val="2EB221E8"/>
    <w:rsid w:val="2FBB2E65"/>
    <w:rsid w:val="30565167"/>
    <w:rsid w:val="30643120"/>
    <w:rsid w:val="31675D9A"/>
    <w:rsid w:val="329F3BCE"/>
    <w:rsid w:val="33E96BF4"/>
    <w:rsid w:val="34033CC7"/>
    <w:rsid w:val="340363AA"/>
    <w:rsid w:val="350D5E0E"/>
    <w:rsid w:val="359C5166"/>
    <w:rsid w:val="36AB4A8C"/>
    <w:rsid w:val="36F07562"/>
    <w:rsid w:val="377A7BA3"/>
    <w:rsid w:val="385F4F73"/>
    <w:rsid w:val="387C30B1"/>
    <w:rsid w:val="38DB4723"/>
    <w:rsid w:val="3ACF6716"/>
    <w:rsid w:val="3BFA6EB5"/>
    <w:rsid w:val="3C2721C6"/>
    <w:rsid w:val="3CEC49C8"/>
    <w:rsid w:val="3CF105A4"/>
    <w:rsid w:val="3D59603B"/>
    <w:rsid w:val="3DA82589"/>
    <w:rsid w:val="3E37348A"/>
    <w:rsid w:val="3EA441CC"/>
    <w:rsid w:val="3F0F1F00"/>
    <w:rsid w:val="3F544A4D"/>
    <w:rsid w:val="3FE534C1"/>
    <w:rsid w:val="4157285C"/>
    <w:rsid w:val="41592340"/>
    <w:rsid w:val="416C4497"/>
    <w:rsid w:val="41CC572C"/>
    <w:rsid w:val="422E1FAF"/>
    <w:rsid w:val="431F7D52"/>
    <w:rsid w:val="433231B8"/>
    <w:rsid w:val="43541BA5"/>
    <w:rsid w:val="43687870"/>
    <w:rsid w:val="438D366D"/>
    <w:rsid w:val="43B630DA"/>
    <w:rsid w:val="443C7BEE"/>
    <w:rsid w:val="44BA1F9C"/>
    <w:rsid w:val="46376280"/>
    <w:rsid w:val="497B36AF"/>
    <w:rsid w:val="4A2B03D3"/>
    <w:rsid w:val="4ABD1D7B"/>
    <w:rsid w:val="4B217506"/>
    <w:rsid w:val="4BD00FD2"/>
    <w:rsid w:val="4BD76594"/>
    <w:rsid w:val="4C3F0604"/>
    <w:rsid w:val="4D121DC9"/>
    <w:rsid w:val="4ED61A0D"/>
    <w:rsid w:val="50AF1D7E"/>
    <w:rsid w:val="50F26F89"/>
    <w:rsid w:val="52C6682B"/>
    <w:rsid w:val="538B27EE"/>
    <w:rsid w:val="55541CF8"/>
    <w:rsid w:val="55A42CB7"/>
    <w:rsid w:val="5613630A"/>
    <w:rsid w:val="56802B5C"/>
    <w:rsid w:val="568867B8"/>
    <w:rsid w:val="568F7939"/>
    <w:rsid w:val="57467112"/>
    <w:rsid w:val="57E1799D"/>
    <w:rsid w:val="580B2E77"/>
    <w:rsid w:val="589E1C47"/>
    <w:rsid w:val="58C876D2"/>
    <w:rsid w:val="58F90996"/>
    <w:rsid w:val="5A264604"/>
    <w:rsid w:val="5A516AFE"/>
    <w:rsid w:val="5A9C6CE1"/>
    <w:rsid w:val="5AB56DF3"/>
    <w:rsid w:val="5B656127"/>
    <w:rsid w:val="5C3A6BE0"/>
    <w:rsid w:val="5D4936F3"/>
    <w:rsid w:val="5DC378DC"/>
    <w:rsid w:val="5E7155A4"/>
    <w:rsid w:val="5F857666"/>
    <w:rsid w:val="5FA40BAA"/>
    <w:rsid w:val="60814C51"/>
    <w:rsid w:val="60821B7F"/>
    <w:rsid w:val="614A3566"/>
    <w:rsid w:val="614A57AC"/>
    <w:rsid w:val="615C5639"/>
    <w:rsid w:val="61864315"/>
    <w:rsid w:val="61B77AEA"/>
    <w:rsid w:val="61ED2413"/>
    <w:rsid w:val="628C1276"/>
    <w:rsid w:val="62B31358"/>
    <w:rsid w:val="62BE420E"/>
    <w:rsid w:val="62FE6918"/>
    <w:rsid w:val="6313571D"/>
    <w:rsid w:val="635C1D1A"/>
    <w:rsid w:val="644C6D5A"/>
    <w:rsid w:val="66036F52"/>
    <w:rsid w:val="687040CE"/>
    <w:rsid w:val="69E1471C"/>
    <w:rsid w:val="6BE51F6D"/>
    <w:rsid w:val="6C227163"/>
    <w:rsid w:val="6D2561BA"/>
    <w:rsid w:val="6D4825EF"/>
    <w:rsid w:val="6F9551C7"/>
    <w:rsid w:val="6FF8415D"/>
    <w:rsid w:val="71502F71"/>
    <w:rsid w:val="72CC5EC4"/>
    <w:rsid w:val="72F820F1"/>
    <w:rsid w:val="734171EB"/>
    <w:rsid w:val="736800F6"/>
    <w:rsid w:val="73831C56"/>
    <w:rsid w:val="73DB538D"/>
    <w:rsid w:val="74772763"/>
    <w:rsid w:val="74A10336"/>
    <w:rsid w:val="74B91B31"/>
    <w:rsid w:val="74F150BE"/>
    <w:rsid w:val="75484385"/>
    <w:rsid w:val="76CD2FE0"/>
    <w:rsid w:val="76ED6FBE"/>
    <w:rsid w:val="771071A0"/>
    <w:rsid w:val="77D73344"/>
    <w:rsid w:val="78167DC0"/>
    <w:rsid w:val="78914BF1"/>
    <w:rsid w:val="791E1E52"/>
    <w:rsid w:val="7967089B"/>
    <w:rsid w:val="7971191F"/>
    <w:rsid w:val="79B90634"/>
    <w:rsid w:val="7AA6695E"/>
    <w:rsid w:val="7B0E32E5"/>
    <w:rsid w:val="7B697F9D"/>
    <w:rsid w:val="7CB24CB8"/>
    <w:rsid w:val="7DB92DA4"/>
    <w:rsid w:val="7E3711E8"/>
    <w:rsid w:val="7FCB7DA4"/>
  </w:rsids>
  <w:docVars>
    <w:docVar w:name="commondata" w:val="eyJoZGlkIjoiNzgyYjI0MGRkMmY4NDE0YjgxYzdjMzBiNDQ0OTk1MmM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locked="1" w:semiHidden="0" w:uiPriority="0" w:unhideWhenUsed="0" w:qFormat="1"/>
    <w:lsdException w:name="heading 2" w:locked="1" w:semiHidden="0" w:uiPriority="9"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locked="1" w:semiHidden="0" w:uiPriority="39" w:unhideWhenUsed="0" w:qFormat="1"/>
    <w:lsdException w:name="toc 2" w:locked="1" w:semiHidden="0" w:uiPriority="39" w:unhideWhenUsed="0" w:qFormat="1"/>
    <w:lsdException w:name="toc 3" w:locked="1" w:semiHidden="0" w:uiPriority="39" w:qFormat="1"/>
    <w:lsdException w:name="toc 4" w:locked="1" w:semiHidden="0" w:uiPriority="39"/>
    <w:lsdException w:name="toc 5" w:locked="1" w:semiHidden="0" w:uiPriority="39"/>
    <w:lsdException w:name="toc 6" w:locked="1" w:semiHidden="0" w:uiPriority="39"/>
    <w:lsdException w:name="toc 7" w:locked="1" w:semiHidden="0" w:uiPriority="39"/>
    <w:lsdException w:name="toc 8" w:locked="1" w:semiHidden="0" w:uiPriority="39"/>
    <w:lsdException w:name="toc 9" w:locked="1" w:semiHidden="0" w:uiPriority="39"/>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nhideWhenUsed="0"/>
    <w:lsdException w:name="index heading" w:semiHidden="0" w:uiPriority="0" w:unhideWhenUsed="0"/>
    <w:lsdException w:name="caption" w:locked="1"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locked="1"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locked="1"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lsdException w:name="FollowedHyperlink" w:semiHidden="0" w:uiPriority="0" w:unhideWhenUsed="0"/>
    <w:lsdException w:name="Strong" w:semiHidden="0" w:uiPriority="0" w:unhideWhenUsed="0" w:qFormat="1"/>
    <w:lsdException w:name="Emphasis" w:locked="1"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lsdException w:name="annotation subject" w:semiHidden="0" w:uiPriority="0" w:unhideWhenUsed="0"/>
    <w:lsdException w:name="Balloon Text" w:semiHidden="0" w:uiPriority="0" w:unhideWhenUsed="0"/>
    <w:lsdException w:name="Table Grid" w:semiHidden="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szCs w:val="22"/>
      <w:lang w:val="en-US" w:eastAsia="zh-CN" w:bidi="ar-SA"/>
    </w:rPr>
  </w:style>
  <w:style w:type="paragraph" w:styleId="Heading1">
    <w:name w:val="heading 1"/>
    <w:basedOn w:val="Normal"/>
    <w:next w:val="Normal"/>
    <w:link w:val="1Char"/>
    <w:qFormat/>
    <w:locked/>
    <w:pPr>
      <w:keepNext/>
      <w:keepLines/>
      <w:spacing w:before="340" w:after="330" w:line="578" w:lineRule="auto"/>
      <w:ind w:firstLine="100" w:firstLineChars="100"/>
      <w:outlineLvl w:val="0"/>
    </w:pPr>
    <w:rPr>
      <w:b/>
      <w:bCs/>
      <w:kern w:val="44"/>
      <w:sz w:val="44"/>
      <w:szCs w:val="44"/>
    </w:rPr>
  </w:style>
  <w:style w:type="paragraph" w:styleId="Heading2">
    <w:name w:val="heading 2"/>
    <w:basedOn w:val="Normal"/>
    <w:link w:val="2Char"/>
    <w:uiPriority w:val="9"/>
    <w:qFormat/>
    <w:locked/>
    <w:pPr>
      <w:widowControl/>
      <w:spacing w:before="100" w:beforeLines="0" w:beforeAutospacing="1" w:after="100" w:afterLines="0" w:afterAutospacing="1"/>
      <w:jc w:val="left"/>
      <w:outlineLvl w:val="1"/>
    </w:pPr>
    <w:rPr>
      <w:rFonts w:ascii="宋体" w:hAnsi="宋体" w:cs="宋体"/>
      <w:b/>
      <w:bCs/>
      <w:kern w:val="0"/>
      <w:sz w:val="36"/>
      <w:szCs w:val="36"/>
    </w:rPr>
  </w:style>
  <w:style w:type="character" w:default="1" w:styleId="DefaultParagraphFont">
    <w:name w:val="Default Paragraph Font"/>
    <w:semiHidden/>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1Char">
    <w:name w:val="标题 1 Char"/>
    <w:link w:val="Heading1"/>
    <w:rPr>
      <w:b/>
      <w:bCs/>
      <w:kern w:val="44"/>
      <w:sz w:val="44"/>
      <w:szCs w:val="44"/>
    </w:rPr>
  </w:style>
  <w:style w:type="character" w:customStyle="1" w:styleId="2Char">
    <w:name w:val="标题 2 Char"/>
    <w:link w:val="Heading2"/>
    <w:uiPriority w:val="9"/>
    <w:rPr>
      <w:rFonts w:ascii="宋体" w:hAnsi="宋体" w:cs="宋体"/>
      <w:b/>
      <w:bCs/>
      <w:sz w:val="36"/>
      <w:szCs w:val="36"/>
    </w:rPr>
  </w:style>
  <w:style w:type="paragraph" w:styleId="TOC7">
    <w:name w:val="toc 7"/>
    <w:basedOn w:val="Normal"/>
    <w:next w:val="Normal"/>
    <w:uiPriority w:val="39"/>
    <w:unhideWhenUsed/>
    <w:locked/>
    <w:pPr>
      <w:ind w:left="2520" w:leftChars="1200"/>
    </w:pPr>
    <w:rPr>
      <w:rFonts w:ascii="Calibri" w:eastAsia="宋体" w:hAnsi="Calibri" w:cs="Times New Roman"/>
    </w:rPr>
  </w:style>
  <w:style w:type="paragraph" w:styleId="CommentText">
    <w:name w:val="annotation text"/>
    <w:basedOn w:val="Normal"/>
    <w:link w:val="Char"/>
    <w:pPr>
      <w:jc w:val="left"/>
    </w:pPr>
  </w:style>
  <w:style w:type="character" w:customStyle="1" w:styleId="Char">
    <w:name w:val="批注文字 Char"/>
    <w:link w:val="CommentText"/>
    <w:rPr>
      <w:kern w:val="2"/>
      <w:sz w:val="21"/>
      <w:szCs w:val="22"/>
    </w:rPr>
  </w:style>
  <w:style w:type="paragraph" w:styleId="TOC5">
    <w:name w:val="toc 5"/>
    <w:basedOn w:val="Normal"/>
    <w:next w:val="Normal"/>
    <w:uiPriority w:val="39"/>
    <w:unhideWhenUsed/>
    <w:locked/>
    <w:pPr>
      <w:ind w:left="1680" w:leftChars="800"/>
    </w:pPr>
    <w:rPr>
      <w:rFonts w:ascii="Calibri" w:eastAsia="宋体" w:hAnsi="Calibri" w:cs="Times New Roman"/>
    </w:rPr>
  </w:style>
  <w:style w:type="paragraph" w:styleId="TOC3">
    <w:name w:val="toc 3"/>
    <w:basedOn w:val="Normal"/>
    <w:next w:val="Normal"/>
    <w:uiPriority w:val="39"/>
    <w:unhideWhenUsed/>
    <w:qFormat/>
    <w:locked/>
    <w:pPr>
      <w:ind w:left="840" w:leftChars="400"/>
    </w:pPr>
    <w:rPr>
      <w:rFonts w:ascii="Calibri" w:eastAsia="宋体" w:hAnsi="Calibri" w:cs="Times New Roman"/>
    </w:rPr>
  </w:style>
  <w:style w:type="paragraph" w:styleId="TOC8">
    <w:name w:val="toc 8"/>
    <w:basedOn w:val="Normal"/>
    <w:next w:val="Normal"/>
    <w:uiPriority w:val="39"/>
    <w:unhideWhenUsed/>
    <w:locked/>
    <w:pPr>
      <w:ind w:left="2940" w:leftChars="1400"/>
    </w:pPr>
    <w:rPr>
      <w:rFonts w:ascii="Calibri" w:eastAsia="宋体" w:hAnsi="Calibri" w:cs="Times New Roman"/>
    </w:rPr>
  </w:style>
  <w:style w:type="paragraph" w:styleId="Date">
    <w:name w:val="Date"/>
    <w:basedOn w:val="Normal"/>
    <w:next w:val="Normal"/>
    <w:link w:val="Char0"/>
    <w:pPr>
      <w:ind w:left="100" w:leftChars="2500"/>
    </w:pPr>
  </w:style>
  <w:style w:type="character" w:customStyle="1" w:styleId="Char0">
    <w:name w:val="日期 Char"/>
    <w:link w:val="Date"/>
    <w:rPr>
      <w:kern w:val="2"/>
      <w:sz w:val="21"/>
      <w:szCs w:val="22"/>
    </w:rPr>
  </w:style>
  <w:style w:type="paragraph" w:styleId="BalloonText">
    <w:name w:val="Balloon Text"/>
    <w:basedOn w:val="Normal"/>
    <w:link w:val="Char1"/>
    <w:rPr>
      <w:sz w:val="18"/>
      <w:szCs w:val="18"/>
    </w:rPr>
  </w:style>
  <w:style w:type="character" w:customStyle="1" w:styleId="Char1">
    <w:name w:val="批注框文本 Char"/>
    <w:link w:val="BalloonText"/>
    <w:rPr>
      <w:kern w:val="2"/>
      <w:sz w:val="18"/>
      <w:szCs w:val="18"/>
    </w:rPr>
  </w:style>
  <w:style w:type="paragraph" w:styleId="Footer">
    <w:name w:val="footer"/>
    <w:basedOn w:val="Normal"/>
    <w:link w:val="Char2"/>
    <w:uiPriority w:val="99"/>
    <w:pPr>
      <w:tabs>
        <w:tab w:val="center" w:pos="4153"/>
        <w:tab w:val="right" w:pos="8306"/>
      </w:tabs>
      <w:snapToGrid w:val="0"/>
      <w:jc w:val="left"/>
    </w:pPr>
    <w:rPr>
      <w:sz w:val="18"/>
      <w:szCs w:val="18"/>
    </w:rPr>
  </w:style>
  <w:style w:type="character" w:customStyle="1" w:styleId="Char2">
    <w:name w:val="页脚 Char"/>
    <w:link w:val="Footer"/>
    <w:uiPriority w:val="99"/>
    <w:rPr>
      <w:kern w:val="2"/>
      <w:sz w:val="18"/>
      <w:szCs w:val="18"/>
    </w:rPr>
  </w:style>
  <w:style w:type="paragraph" w:styleId="Header">
    <w:name w:val="header"/>
    <w:basedOn w:val="Normal"/>
    <w:link w:val="Char3"/>
    <w:pPr>
      <w:pBdr>
        <w:bottom w:val="single" w:sz="6" w:space="1" w:color="auto"/>
      </w:pBdr>
      <w:tabs>
        <w:tab w:val="center" w:pos="4153"/>
        <w:tab w:val="right" w:pos="8306"/>
      </w:tabs>
      <w:snapToGrid w:val="0"/>
      <w:jc w:val="center"/>
    </w:pPr>
    <w:rPr>
      <w:sz w:val="18"/>
      <w:szCs w:val="18"/>
    </w:rPr>
  </w:style>
  <w:style w:type="character" w:customStyle="1" w:styleId="Char3">
    <w:name w:val="页眉 Char"/>
    <w:link w:val="Header"/>
    <w:rPr>
      <w:kern w:val="2"/>
      <w:sz w:val="18"/>
      <w:szCs w:val="18"/>
    </w:rPr>
  </w:style>
  <w:style w:type="paragraph" w:styleId="TOC1">
    <w:name w:val="toc 1"/>
    <w:basedOn w:val="Normal"/>
    <w:next w:val="Normal"/>
    <w:uiPriority w:val="39"/>
    <w:qFormat/>
    <w:locked/>
    <w:pPr>
      <w:tabs>
        <w:tab w:val="right" w:leader="dot" w:pos="9214"/>
      </w:tabs>
      <w:spacing w:line="360" w:lineRule="auto"/>
      <w:jc w:val="center"/>
      <w:outlineLvl w:val="0"/>
    </w:pPr>
    <w:rPr>
      <w:rFonts w:ascii="黑体" w:eastAsia="黑体" w:hAnsi="黑体"/>
      <w:bCs/>
      <w:smallCaps/>
      <w:sz w:val="24"/>
    </w:rPr>
  </w:style>
  <w:style w:type="paragraph" w:styleId="TOC4">
    <w:name w:val="toc 4"/>
    <w:basedOn w:val="Normal"/>
    <w:next w:val="Normal"/>
    <w:uiPriority w:val="39"/>
    <w:unhideWhenUsed/>
    <w:locked/>
    <w:pPr>
      <w:ind w:left="1260" w:leftChars="600"/>
    </w:pPr>
    <w:rPr>
      <w:rFonts w:ascii="Calibri" w:eastAsia="宋体" w:hAnsi="Calibri" w:cs="Times New Roman"/>
    </w:rPr>
  </w:style>
  <w:style w:type="paragraph" w:styleId="Subtitle">
    <w:name w:val="Subtitle"/>
    <w:basedOn w:val="Normal"/>
    <w:next w:val="Normal"/>
    <w:link w:val="Char4"/>
    <w:qFormat/>
    <w:locked/>
    <w:pPr>
      <w:spacing w:before="240" w:after="60" w:line="312" w:lineRule="auto"/>
      <w:ind w:firstLine="100" w:firstLineChars="100"/>
      <w:jc w:val="center"/>
      <w:outlineLvl w:val="1"/>
    </w:pPr>
    <w:rPr>
      <w:rFonts w:ascii="Cambria" w:hAnsi="Cambria" w:cs="Times New Roman"/>
      <w:b/>
      <w:bCs/>
      <w:kern w:val="28"/>
      <w:sz w:val="32"/>
      <w:szCs w:val="32"/>
    </w:rPr>
  </w:style>
  <w:style w:type="character" w:customStyle="1" w:styleId="Char4">
    <w:name w:val="副标题 Char"/>
    <w:link w:val="Subtitle"/>
    <w:rPr>
      <w:rFonts w:ascii="Cambria" w:hAnsi="Cambria"/>
      <w:b/>
      <w:bCs/>
      <w:kern w:val="28"/>
      <w:sz w:val="32"/>
      <w:szCs w:val="32"/>
    </w:rPr>
  </w:style>
  <w:style w:type="paragraph" w:styleId="TOC6">
    <w:name w:val="toc 6"/>
    <w:basedOn w:val="Normal"/>
    <w:next w:val="Normal"/>
    <w:uiPriority w:val="39"/>
    <w:unhideWhenUsed/>
    <w:locked/>
    <w:pPr>
      <w:ind w:left="2100" w:leftChars="1000"/>
    </w:pPr>
    <w:rPr>
      <w:rFonts w:ascii="Calibri" w:eastAsia="宋体" w:hAnsi="Calibri" w:cs="Times New Roman"/>
    </w:rPr>
  </w:style>
  <w:style w:type="paragraph" w:styleId="TOC2">
    <w:name w:val="toc 2"/>
    <w:basedOn w:val="Normal"/>
    <w:next w:val="Normal"/>
    <w:uiPriority w:val="39"/>
    <w:qFormat/>
    <w:locked/>
    <w:pPr>
      <w:ind w:left="420" w:leftChars="200"/>
    </w:pPr>
  </w:style>
  <w:style w:type="paragraph" w:styleId="TOC9">
    <w:name w:val="toc 9"/>
    <w:basedOn w:val="Normal"/>
    <w:next w:val="Normal"/>
    <w:uiPriority w:val="39"/>
    <w:unhideWhenUsed/>
    <w:locked/>
    <w:pPr>
      <w:ind w:left="3360" w:leftChars="1600"/>
    </w:pPr>
    <w:rPr>
      <w:rFonts w:ascii="Calibri" w:eastAsia="宋体" w:hAnsi="Calibri" w:cs="Times New Roman"/>
    </w:rPr>
  </w:style>
  <w:style w:type="paragraph" w:styleId="NormalWeb">
    <w:name w:val="Normal (Web)"/>
    <w:basedOn w:val="Normal"/>
    <w:rPr>
      <w:rFonts w:ascii="Times New Roman" w:hAnsi="Times New Roman"/>
      <w:sz w:val="24"/>
    </w:rPr>
  </w:style>
  <w:style w:type="paragraph" w:styleId="Title">
    <w:name w:val="Title"/>
    <w:basedOn w:val="Normal"/>
    <w:next w:val="Normal"/>
    <w:link w:val="Char5"/>
    <w:qFormat/>
    <w:locked/>
    <w:pPr>
      <w:spacing w:before="240" w:beforeLines="0" w:after="60" w:afterLines="0"/>
      <w:jc w:val="center"/>
      <w:outlineLvl w:val="0"/>
    </w:pPr>
    <w:rPr>
      <w:rFonts w:ascii="Cambria" w:hAnsi="Cambria" w:cs="Times New Roman"/>
      <w:b/>
      <w:bCs/>
      <w:sz w:val="32"/>
      <w:szCs w:val="32"/>
    </w:rPr>
  </w:style>
  <w:style w:type="character" w:customStyle="1" w:styleId="Char5">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6"/>
    <w:rPr>
      <w:b/>
      <w:bCs/>
    </w:rPr>
  </w:style>
  <w:style w:type="character" w:customStyle="1" w:styleId="Char6">
    <w:name w:val="批注主题 Char"/>
    <w:link w:val="CommentSubject"/>
    <w:rPr>
      <w:b/>
      <w:bCs/>
      <w:kern w:val="2"/>
      <w:sz w:val="21"/>
      <w:szCs w:val="22"/>
    </w:rPr>
  </w:style>
  <w:style w:type="table" w:styleId="TableGrid">
    <w:name w:val="Table Grid"/>
    <w:basedOn w:val="TableNormal"/>
    <w:uiPriority w:val="99"/>
    <w:unhideWhenUsed/>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Strong">
    <w:name w:val="Strong"/>
    <w:qFormat/>
    <w:rPr>
      <w:rFonts w:cs="Times New Roman"/>
      <w:b/>
    </w:rPr>
  </w:style>
  <w:style w:type="character" w:styleId="PageNumber">
    <w:name w:val="page number"/>
    <w:basedOn w:val="DefaultParagraphFont"/>
  </w:style>
  <w:style w:type="character" w:styleId="FollowedHyperlink">
    <w:name w:val="FollowedHyperlink"/>
    <w:rPr>
      <w:color w:val="338DE6"/>
      <w:u w:val="none"/>
    </w:rPr>
  </w:style>
  <w:style w:type="character" w:styleId="Emphasis">
    <w:name w:val="Emphasis"/>
    <w:qFormat/>
    <w:locked/>
    <w:rPr>
      <w:i w:val="0"/>
    </w:rPr>
  </w:style>
  <w:style w:type="character" w:styleId="HTMLDefinition">
    <w:name w:val="HTML Definition"/>
    <w:rPr>
      <w:i w:val="0"/>
    </w:rPr>
  </w:style>
  <w:style w:type="character" w:styleId="HTMLVariable">
    <w:name w:val="HTML Variable"/>
    <w:rPr>
      <w:i/>
      <w:iCs/>
    </w:rPr>
  </w:style>
  <w:style w:type="character" w:styleId="Hyperlink">
    <w:name w:val="Hyperlink"/>
    <w:uiPriority w:val="99"/>
    <w:unhideWhenUsed/>
    <w:rPr>
      <w:color w:val="338DE6"/>
      <w:u w:val="none"/>
    </w:rPr>
  </w:style>
  <w:style w:type="character" w:styleId="HTMLCode">
    <w:name w:val="HTML Code"/>
    <w:rPr>
      <w:rFonts w:ascii="serif" w:eastAsia="serif" w:hAnsi="serif" w:cs="serif" w:hint="default"/>
      <w:sz w:val="21"/>
      <w:szCs w:val="21"/>
    </w:rPr>
  </w:style>
  <w:style w:type="character" w:styleId="CommentReference">
    <w:name w:val="annotation reference"/>
    <w:rPr>
      <w:sz w:val="21"/>
      <w:szCs w:val="21"/>
    </w:rPr>
  </w:style>
  <w:style w:type="character" w:styleId="HTMLCite">
    <w:name w:val="HTML Cite"/>
    <w:rPr>
      <w:i w:val="0"/>
    </w:rPr>
  </w:style>
  <w:style w:type="character" w:styleId="HTMLKeyboard">
    <w:name w:val="HTML Keyboard"/>
    <w:rPr>
      <w:rFonts w:ascii="serif" w:eastAsia="serif" w:hAnsi="serif" w:cs="serif"/>
      <w:sz w:val="21"/>
      <w:szCs w:val="21"/>
    </w:rPr>
  </w:style>
  <w:style w:type="character" w:styleId="HTMLSample">
    <w:name w:val="HTML Sample"/>
    <w:rPr>
      <w:rFonts w:ascii="serif" w:eastAsia="serif" w:hAnsi="serif" w:cs="serif" w:hint="default"/>
      <w:sz w:val="21"/>
      <w:szCs w:val="21"/>
    </w:rPr>
  </w:style>
  <w:style w:type="character" w:customStyle="1" w:styleId="fontborder">
    <w:name w:val="fontborder"/>
    <w:rPr>
      <w:bdr w:val="single" w:sz="6" w:space="0" w:color="000000"/>
    </w:rPr>
  </w:style>
  <w:style w:type="character" w:customStyle="1" w:styleId="CharChar">
    <w:name w:val="段 Char Char"/>
    <w:link w:val="a"/>
    <w:locked/>
    <w:rPr>
      <w:rFonts w:ascii="宋体"/>
      <w:sz w:val="21"/>
      <w:lang w:bidi="ar-SA"/>
    </w:rPr>
  </w:style>
  <w:style w:type="paragraph" w:customStyle="1" w:styleId="a">
    <w:name w:val="段"/>
    <w:link w:val="CharChar"/>
    <w:pPr>
      <w:tabs>
        <w:tab w:val="center" w:pos="4201"/>
        <w:tab w:val="right" w:leader="dot" w:pos="9298"/>
      </w:tabs>
      <w:autoSpaceDE w:val="0"/>
      <w:autoSpaceDN w:val="0"/>
      <w:ind w:firstLine="420" w:firstLineChars="200"/>
      <w:jc w:val="both"/>
    </w:pPr>
    <w:rPr>
      <w:rFonts w:ascii="宋体"/>
      <w:sz w:val="21"/>
      <w:lang w:bidi="ar-SA"/>
    </w:rPr>
  </w:style>
  <w:style w:type="character" w:customStyle="1" w:styleId="CharChar0">
    <w:name w:val="表头 Char Char"/>
    <w:link w:val="a0"/>
    <w:rPr>
      <w:rFonts w:ascii="Times New Roman" w:hAnsi="Times New Roman"/>
      <w:b/>
      <w:color w:val="000000"/>
      <w:kern w:val="2"/>
      <w:sz w:val="24"/>
      <w:szCs w:val="24"/>
    </w:rPr>
  </w:style>
  <w:style w:type="paragraph" w:customStyle="1" w:styleId="a0">
    <w:name w:val="表头"/>
    <w:basedOn w:val="Normal"/>
    <w:next w:val="Normal"/>
    <w:link w:val="CharChar0"/>
    <w:pPr>
      <w:snapToGrid w:val="0"/>
      <w:spacing w:line="380" w:lineRule="exact"/>
      <w:ind w:firstLine="472" w:firstLineChars="196"/>
      <w:jc w:val="center"/>
    </w:pPr>
    <w:rPr>
      <w:rFonts w:ascii="Times New Roman" w:hAnsi="Times New Roman"/>
      <w:b/>
      <w:color w:val="000000"/>
      <w:sz w:val="24"/>
      <w:szCs w:val="24"/>
    </w:rPr>
  </w:style>
  <w:style w:type="character" w:customStyle="1" w:styleId="fontstrikethrough">
    <w:name w:val="fontstrikethrough"/>
    <w:rPr>
      <w:strike/>
    </w:rPr>
  </w:style>
  <w:style w:type="character" w:customStyle="1" w:styleId="page-cur">
    <w:name w:val="page-cur"/>
    <w:rPr>
      <w:b/>
      <w:color w:val="333333"/>
      <w:bdr w:val="single" w:sz="6" w:space="0" w:color="E5E5E5"/>
      <w:shd w:val="clear" w:color="auto" w:fill="F2F2F2"/>
    </w:rPr>
  </w:style>
  <w:style w:type="character" w:customStyle="1" w:styleId="a1">
    <w:name w:val="发布"/>
    <w:rPr>
      <w:rFonts w:ascii="黑体" w:eastAsia="黑体"/>
      <w:spacing w:val="22"/>
      <w:w w:val="100"/>
      <w:position w:val="3"/>
      <w:sz w:val="28"/>
    </w:rPr>
  </w:style>
  <w:style w:type="character" w:customStyle="1" w:styleId="sugg-loading">
    <w:name w:val="sugg-loading"/>
    <w:basedOn w:val="DefaultParagraphFont"/>
  </w:style>
  <w:style w:type="paragraph" w:customStyle="1" w:styleId="a2">
    <w:name w:val="标准称谓"/>
    <w:next w:val="Normal"/>
    <w:pPr>
      <w:widowControl w:val="0"/>
      <w:kinsoku w:val="0"/>
      <w:overflowPunct w:val="0"/>
      <w:autoSpaceDE w:val="0"/>
      <w:autoSpaceDN w:val="0"/>
      <w:spacing w:line="0" w:lineRule="atLeast"/>
      <w:jc w:val="distribute"/>
    </w:pPr>
    <w:rPr>
      <w:rFonts w:ascii="宋体"/>
      <w:b/>
      <w:bCs/>
      <w:spacing w:val="20"/>
      <w:w w:val="148"/>
      <w:sz w:val="52"/>
      <w:lang w:val="en-US" w:eastAsia="zh-CN" w:bidi="ar-SA"/>
    </w:rPr>
  </w:style>
  <w:style w:type="paragraph" w:styleId="TOCHeading">
    <w:name w:val="TOC Heading"/>
    <w:basedOn w:val="Heading1"/>
    <w:next w:val="Normal"/>
    <w:uiPriority w:val="39"/>
    <w:qFormat/>
    <w:pPr>
      <w:widowControl/>
      <w:spacing w:before="480" w:beforeLines="0" w:after="0" w:afterLines="0" w:line="276" w:lineRule="auto"/>
      <w:jc w:val="left"/>
      <w:outlineLvl w:val="9"/>
    </w:pPr>
    <w:rPr>
      <w:rFonts w:ascii="Cambria" w:eastAsia="宋体" w:hAnsi="Cambria" w:cs="Times New Roman"/>
      <w:color w:val="365F91"/>
      <w:kern w:val="0"/>
      <w:sz w:val="28"/>
      <w:szCs w:val="28"/>
    </w:rPr>
  </w:style>
  <w:style w:type="paragraph" w:customStyle="1" w:styleId="a3">
    <w:name w:val="附录表标题"/>
    <w:basedOn w:val="Normal"/>
    <w:next w:val="a"/>
    <w:pPr>
      <w:numPr>
        <w:ilvl w:val="1"/>
        <w:numId w:val="1"/>
      </w:numPr>
      <w:tabs>
        <w:tab w:val="left" w:pos="180"/>
      </w:tabs>
      <w:spacing w:before="156" w:beforeLines="50" w:after="156" w:afterLines="50"/>
      <w:ind w:left="0" w:firstLine="0"/>
      <w:jc w:val="center"/>
    </w:pPr>
    <w:rPr>
      <w:rFonts w:ascii="黑体" w:eastAsia="黑体" w:hAnsi="Times New Roman"/>
      <w:szCs w:val="21"/>
    </w:rPr>
  </w:style>
  <w:style w:type="paragraph" w:customStyle="1" w:styleId="a4">
    <w:name w:val="目次、标准名称标题"/>
    <w:basedOn w:val="Normal"/>
    <w:next w:val="a"/>
    <w:pPr>
      <w:keepNext/>
      <w:pageBreakBefore/>
      <w:widowControl/>
      <w:shd w:val="clear" w:color="FFFFFF" w:fill="FFFFFF"/>
      <w:spacing w:before="640" w:beforeLines="0" w:after="560" w:afterLines="0" w:line="460" w:lineRule="exact"/>
      <w:jc w:val="center"/>
      <w:outlineLvl w:val="0"/>
    </w:pPr>
    <w:rPr>
      <w:rFonts w:ascii="黑体" w:eastAsia="黑体" w:hAnsi="Times New Roman"/>
      <w:kern w:val="0"/>
      <w:sz w:val="32"/>
      <w:szCs w:val="20"/>
    </w:rPr>
  </w:style>
  <w:style w:type="paragraph" w:customStyle="1" w:styleId="a5">
    <w:name w:val="一级条标题"/>
    <w:next w:val="a"/>
    <w:pPr>
      <w:spacing w:before="156" w:beforeLines="50" w:after="156" w:afterLines="50"/>
      <w:outlineLvl w:val="2"/>
    </w:pPr>
    <w:rPr>
      <w:rFonts w:ascii="黑体" w:eastAsia="黑体"/>
      <w:sz w:val="21"/>
      <w:szCs w:val="21"/>
      <w:lang w:val="en-US" w:eastAsia="zh-CN" w:bidi="ar-SA"/>
    </w:rPr>
  </w:style>
  <w:style w:type="paragraph" w:customStyle="1" w:styleId="a6">
    <w:name w:val="封面标准文稿类别"/>
    <w:pPr>
      <w:spacing w:before="440" w:line="400" w:lineRule="exact"/>
      <w:jc w:val="center"/>
    </w:pPr>
    <w:rPr>
      <w:rFonts w:ascii="宋体"/>
      <w:sz w:val="24"/>
      <w:lang w:val="en-US" w:eastAsia="zh-CN" w:bidi="ar-SA"/>
    </w:rPr>
  </w:style>
  <w:style w:type="paragraph" w:customStyle="1" w:styleId="2">
    <w:name w:val="封面标准号2"/>
    <w:basedOn w:val="Normal"/>
    <w:pPr>
      <w:kinsoku w:val="0"/>
      <w:overflowPunct w:val="0"/>
      <w:autoSpaceDE w:val="0"/>
      <w:autoSpaceDN w:val="0"/>
      <w:adjustRightInd w:val="0"/>
      <w:spacing w:before="357" w:beforeLines="0" w:line="280" w:lineRule="exact"/>
      <w:jc w:val="right"/>
      <w:textAlignment w:val="center"/>
    </w:pPr>
    <w:rPr>
      <w:rFonts w:ascii="Times New Roman" w:hAnsi="Times New Roman"/>
      <w:kern w:val="0"/>
      <w:sz w:val="28"/>
      <w:szCs w:val="20"/>
    </w:rPr>
  </w:style>
  <w:style w:type="paragraph" w:styleId="Revision">
    <w:name w:val="Revision"/>
    <w:uiPriority w:val="99"/>
    <w:semiHidden/>
    <w:rPr>
      <w:kern w:val="2"/>
      <w:sz w:val="21"/>
      <w:szCs w:val="22"/>
      <w:lang w:val="en-US" w:eastAsia="zh-CN" w:bidi="ar-SA"/>
    </w:rPr>
  </w:style>
  <w:style w:type="paragraph" w:customStyle="1" w:styleId="a7">
    <w:name w:val="附录表标号"/>
    <w:basedOn w:val="Normal"/>
    <w:next w:val="a"/>
    <w:pPr>
      <w:numPr>
        <w:ilvl w:val="0"/>
        <w:numId w:val="1"/>
      </w:numPr>
      <w:tabs>
        <w:tab w:val="clear" w:pos="0"/>
      </w:tabs>
      <w:spacing w:line="14" w:lineRule="exact"/>
      <w:ind w:left="811" w:hanging="448"/>
      <w:jc w:val="center"/>
      <w:outlineLvl w:val="0"/>
    </w:pPr>
    <w:rPr>
      <w:rFonts w:ascii="Times New Roman" w:hAnsi="Times New Roman"/>
      <w:color w:val="FFFFFF"/>
      <w:szCs w:val="24"/>
    </w:rPr>
  </w:style>
  <w:style w:type="paragraph" w:customStyle="1" w:styleId="a8">
    <w:name w:val="终结线"/>
    <w:basedOn w:val="Normal"/>
    <w:rPr>
      <w:rFonts w:ascii="Times New Roman" w:hAnsi="Times New Roman"/>
      <w:szCs w:val="24"/>
    </w:rPr>
  </w:style>
  <w:style w:type="paragraph" w:customStyle="1" w:styleId="a9">
    <w:name w:val="二级条标题"/>
    <w:basedOn w:val="a5"/>
    <w:next w:val="a"/>
    <w:pPr>
      <w:spacing w:before="50" w:beforeLines="0" w:after="50" w:afterLines="0"/>
      <w:outlineLvl w:val="3"/>
    </w:pPr>
  </w:style>
  <w:style w:type="paragraph" w:customStyle="1" w:styleId="a10">
    <w:name w:val="附录图标题"/>
    <w:basedOn w:val="Normal"/>
    <w:next w:val="a"/>
    <w:pPr>
      <w:numPr>
        <w:ilvl w:val="1"/>
        <w:numId w:val="2"/>
      </w:numPr>
      <w:tabs>
        <w:tab w:val="left" w:pos="363"/>
      </w:tabs>
      <w:spacing w:before="156" w:beforeLines="50" w:after="156" w:afterLines="50"/>
      <w:ind w:left="0" w:firstLine="0"/>
      <w:jc w:val="center"/>
    </w:pPr>
    <w:rPr>
      <w:rFonts w:ascii="黑体" w:eastAsia="黑体" w:hAnsi="Times New Roman"/>
      <w:szCs w:val="21"/>
    </w:rPr>
  </w:style>
  <w:style w:type="paragraph" w:customStyle="1" w:styleId="a11">
    <w:name w:val="发布部门"/>
    <w:next w:val="Normal"/>
    <w:pPr>
      <w:jc w:val="center"/>
    </w:pPr>
    <w:rPr>
      <w:rFonts w:ascii="宋体"/>
      <w:b/>
      <w:spacing w:val="20"/>
      <w:w w:val="135"/>
      <w:sz w:val="36"/>
      <w:lang w:val="en-US" w:eastAsia="zh-CN" w:bidi="ar-SA"/>
    </w:rPr>
  </w:style>
  <w:style w:type="paragraph" w:customStyle="1" w:styleId="a12">
    <w:name w:val="封面标准名称"/>
    <w:pPr>
      <w:widowControl w:val="0"/>
      <w:spacing w:line="680" w:lineRule="exact"/>
      <w:jc w:val="center"/>
      <w:textAlignment w:val="center"/>
    </w:pPr>
    <w:rPr>
      <w:rFonts w:ascii="黑体" w:eastAsia="黑体"/>
      <w:sz w:val="52"/>
      <w:lang w:val="en-US" w:eastAsia="zh-CN" w:bidi="ar-SA"/>
    </w:rPr>
  </w:style>
  <w:style w:type="paragraph" w:customStyle="1" w:styleId="a13">
    <w:name w:val="章标题"/>
    <w:next w:val="a"/>
    <w:pPr>
      <w:numPr>
        <w:ilvl w:val="0"/>
        <w:numId w:val="3"/>
      </w:numPr>
      <w:tabs>
        <w:tab w:val="left" w:pos="855"/>
      </w:tabs>
      <w:spacing w:before="312" w:beforeLines="100" w:after="312" w:afterLines="100"/>
      <w:ind w:left="0" w:firstLine="0"/>
      <w:jc w:val="both"/>
      <w:outlineLvl w:val="1"/>
    </w:pPr>
    <w:rPr>
      <w:rFonts w:ascii="黑体" w:eastAsia="黑体"/>
      <w:sz w:val="21"/>
      <w:lang w:val="en-US" w:eastAsia="zh-CN" w:bidi="ar-SA"/>
    </w:rPr>
  </w:style>
  <w:style w:type="paragraph" w:customStyle="1" w:styleId="a14">
    <w:name w:val="封面标准文稿编辑信息"/>
    <w:pPr>
      <w:spacing w:before="180" w:line="180" w:lineRule="exact"/>
      <w:jc w:val="center"/>
    </w:pPr>
    <w:rPr>
      <w:rFonts w:ascii="宋体"/>
      <w:sz w:val="21"/>
      <w:lang w:val="en-US" w:eastAsia="zh-CN" w:bidi="ar-SA"/>
    </w:rPr>
  </w:style>
  <w:style w:type="paragraph" w:customStyle="1" w:styleId="a15">
    <w:name w:val="附录图标号"/>
    <w:basedOn w:val="Normal"/>
    <w:pPr>
      <w:keepNext/>
      <w:pageBreakBefore/>
      <w:widowControl/>
      <w:numPr>
        <w:ilvl w:val="0"/>
        <w:numId w:val="2"/>
      </w:numPr>
      <w:spacing w:line="14" w:lineRule="exact"/>
      <w:ind w:left="0" w:firstLine="363"/>
      <w:jc w:val="center"/>
      <w:outlineLvl w:val="0"/>
    </w:pPr>
    <w:rPr>
      <w:rFonts w:ascii="Times New Roman" w:hAnsi="Times New Roman"/>
      <w:color w:val="FFFFFF"/>
      <w:szCs w:val="24"/>
    </w:rPr>
  </w:style>
  <w:style w:type="paragraph" w:customStyle="1" w:styleId="a16">
    <w:name w:val="文献分类号"/>
    <w:pPr>
      <w:widowControl w:val="0"/>
      <w:textAlignment w:val="center"/>
    </w:pPr>
    <w:rPr>
      <w:rFonts w:eastAsia="黑体"/>
      <w:sz w:val="21"/>
      <w:lang w:val="en-US" w:eastAsia="zh-CN" w:bidi="ar-SA"/>
    </w:rPr>
  </w:style>
  <w:style w:type="paragraph" w:customStyle="1" w:styleId="4Char">
    <w:name w:val="4 Char"/>
    <w:basedOn w:val="Normal"/>
    <w:semiHidden/>
    <w:rPr>
      <w:rFonts w:ascii="Times New Roman" w:hAnsi="Times New Roman"/>
      <w:szCs w:val="20"/>
    </w:rPr>
  </w:style>
  <w:style w:type="paragraph" w:customStyle="1" w:styleId="a17">
    <w:name w:val="实施日期"/>
    <w:basedOn w:val="a18"/>
    <w:pPr>
      <w:jc w:val="right"/>
    </w:pPr>
  </w:style>
  <w:style w:type="paragraph" w:customStyle="1" w:styleId="a18">
    <w:name w:val="发布日期"/>
    <w:rPr>
      <w:rFonts w:eastAsia="黑体"/>
      <w:sz w:val="28"/>
      <w:lang w:val="en-US" w:eastAsia="zh-CN" w:bidi="ar-SA"/>
    </w:rPr>
  </w:style>
  <w:style w:type="paragraph" w:customStyle="1" w:styleId="a19">
    <w:name w:val="前言、引言标题"/>
    <w:next w:val="a"/>
    <w:pPr>
      <w:keepNext/>
      <w:pageBreakBefore/>
      <w:shd w:val="clear" w:color="FFFFFF" w:fill="FFFFFF"/>
      <w:spacing w:before="640" w:after="560"/>
      <w:jc w:val="center"/>
      <w:outlineLvl w:val="0"/>
    </w:pPr>
    <w:rPr>
      <w:rFonts w:ascii="黑体" w:eastAsia="黑体"/>
      <w:sz w:val="32"/>
      <w:lang w:val="en-US" w:eastAsia="zh-CN" w:bidi="ar-SA"/>
    </w:rPr>
  </w:style>
  <w:style w:type="paragraph" w:customStyle="1" w:styleId="a20">
    <w:name w:val="封面标准英文名称"/>
    <w:pPr>
      <w:widowControl w:val="0"/>
      <w:spacing w:before="370" w:line="400" w:lineRule="exact"/>
      <w:jc w:val="center"/>
    </w:pPr>
    <w:rPr>
      <w:sz w:val="28"/>
      <w:lang w:val="en-US" w:eastAsia="zh-CN" w:bidi="ar-SA"/>
    </w:rPr>
  </w:style>
  <w:style w:type="paragraph" w:customStyle="1" w:styleId="a21">
    <w:name w:val="标准书眉_奇数页"/>
    <w:next w:val="Normal"/>
    <w:pPr>
      <w:tabs>
        <w:tab w:val="center" w:pos="4154"/>
        <w:tab w:val="right" w:pos="8306"/>
      </w:tabs>
      <w:spacing w:after="220"/>
      <w:jc w:val="right"/>
    </w:pPr>
    <w:rPr>
      <w:rFonts w:ascii="黑体" w:eastAsia="黑体"/>
      <w:sz w:val="21"/>
      <w:szCs w:val="21"/>
      <w:lang w:val="en-US" w:eastAsia="zh-CN" w:bidi="ar-SA"/>
    </w:rPr>
  </w:style>
  <w:style w:type="paragraph" w:customStyle="1" w:styleId="a22">
    <w:name w:val="表格文字"/>
    <w:basedOn w:val="Normal"/>
    <w:next w:val="Normal"/>
    <w:pPr>
      <w:snapToGrid w:val="0"/>
      <w:spacing w:line="340" w:lineRule="exact"/>
    </w:pPr>
    <w:rPr>
      <w:rFonts w:ascii="Times New Roman" w:eastAsia="KaiTi_GB2312" w:hAnsi="Times New Roman"/>
      <w:sz w:val="24"/>
      <w:szCs w:val="24"/>
    </w:rPr>
  </w:style>
  <w:style w:type="paragraph" w:customStyle="1" w:styleId="a23">
    <w:name w:val="封面一致性程度标识"/>
    <w:pPr>
      <w:spacing w:before="440" w:line="400" w:lineRule="exact"/>
      <w:jc w:val="center"/>
    </w:pPr>
    <w:rPr>
      <w:rFonts w:ascii="宋体"/>
      <w:sz w:val="28"/>
      <w:lang w:val="en-US" w:eastAsia="zh-CN" w:bidi="ar-SA"/>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7.xml" /><Relationship Id="rId11" Type="http://schemas.openxmlformats.org/officeDocument/2006/relationships/footer" Target="footer8.xml" /><Relationship Id="rId12" Type="http://schemas.openxmlformats.org/officeDocument/2006/relationships/footer" Target="footer9.xml" /><Relationship Id="rId13" Type="http://schemas.openxmlformats.org/officeDocument/2006/relationships/footer" Target="footer10.xml" /><Relationship Id="rId14" Type="http://schemas.openxmlformats.org/officeDocument/2006/relationships/image" Target="media/image1.wmf" /><Relationship Id="rId15" Type="http://schemas.openxmlformats.org/officeDocument/2006/relationships/footer" Target="footer11.xml" /><Relationship Id="rId16" Type="http://schemas.openxmlformats.org/officeDocument/2006/relationships/footer" Target="footer12.xml" /><Relationship Id="rId17" Type="http://schemas.openxmlformats.org/officeDocument/2006/relationships/footer" Target="footer13.xml" /><Relationship Id="rId18" Type="http://schemas.openxmlformats.org/officeDocument/2006/relationships/footer" Target="footer14.xml" /><Relationship Id="rId19" Type="http://schemas.openxmlformats.org/officeDocument/2006/relationships/footer" Target="footer15.xml" /><Relationship Id="rId2" Type="http://schemas.openxmlformats.org/officeDocument/2006/relationships/webSettings" Target="webSettings.xml" /><Relationship Id="rId20" Type="http://schemas.openxmlformats.org/officeDocument/2006/relationships/footer" Target="footer16.xml" /><Relationship Id="rId21" Type="http://schemas.openxmlformats.org/officeDocument/2006/relationships/footer" Target="footer17.xml" /><Relationship Id="rId22" Type="http://schemas.openxmlformats.org/officeDocument/2006/relationships/footer" Target="footer18.xml" /><Relationship Id="rId23" Type="http://schemas.openxmlformats.org/officeDocument/2006/relationships/footer" Target="footer19.xml" /><Relationship Id="rId24" Type="http://schemas.openxmlformats.org/officeDocument/2006/relationships/footer" Target="footer20.xml" /><Relationship Id="rId25" Type="http://schemas.openxmlformats.org/officeDocument/2006/relationships/footer" Target="footer21.xml" /><Relationship Id="rId26" Type="http://schemas.openxmlformats.org/officeDocument/2006/relationships/footer" Target="footer22.xml" /><Relationship Id="rId27" Type="http://schemas.openxmlformats.org/officeDocument/2006/relationships/hyperlink" Target="https://d.book118.com/287046052155006030" TargetMode="External" /><Relationship Id="rId28" Type="http://schemas.openxmlformats.org/officeDocument/2006/relationships/footer" Target="footer23.xml" /><Relationship Id="rId29" Type="http://schemas.openxmlformats.org/officeDocument/2006/relationships/theme" Target="theme/theme1.xml" /><Relationship Id="rId3" Type="http://schemas.openxmlformats.org/officeDocument/2006/relationships/fontTable" Target="fontTable.xml" /><Relationship Id="rId30" Type="http://schemas.openxmlformats.org/officeDocument/2006/relationships/numbering" Target="numbering.xml" /><Relationship Id="rId31" Type="http://schemas.openxmlformats.org/officeDocument/2006/relationships/styles" Target="styles.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footer" Target="footer3.xml" /><Relationship Id="rId7" Type="http://schemas.openxmlformats.org/officeDocument/2006/relationships/footer" Target="footer4.xml" /><Relationship Id="rId8" Type="http://schemas.openxmlformats.org/officeDocument/2006/relationships/footer" Target="footer5.xml" /><Relationship Id="rId9" Type="http://schemas.openxmlformats.org/officeDocument/2006/relationships/footer" Target="footer6.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27</Pages>
  <Words>5169</Words>
  <Characters>29469</Characters>
  <Application>Microsoft Office Word</Application>
  <DocSecurity>0</DocSecurity>
  <Lines>245</Lines>
  <Paragraphs>69</Paragraphs>
  <ScaleCrop>false</ScaleCrop>
  <Company/>
  <LinksUpToDate>false</LinksUpToDate>
  <CharactersWithSpaces>34569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光气及光气化产品生产安全规程 GB19041-2003</dc:title>
  <dc:creator>sicc</dc:creator>
  <cp:lastModifiedBy>xwbjl</cp:lastModifiedBy>
  <cp:revision>475</cp:revision>
  <cp:lastPrinted>2019-08-22T03:05:00Z</cp:lastPrinted>
  <dcterms:created xsi:type="dcterms:W3CDTF">2015-09-11T02:53:00Z</dcterms:created>
  <dcterms:modified xsi:type="dcterms:W3CDTF">2024-01-12T04:01:09Z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AEC6B63ED7BC4507925FE7CC666DE14E_12</vt:lpwstr>
  </property>
  <property fmtid="{D5CDD505-2E9C-101B-9397-08002B2CF9AE}" pid="3" name="KSOProductBuildVer">
    <vt:lpwstr>2052-12.1.0.16120</vt:lpwstr>
  </property>
</Properties>
</file>