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8" w:history="1">
        <w:r>
          <w:rPr>
            <w:rFonts w:ascii="仿宋" w:eastAsia="仿宋" w:hAnsi="仿宋" w:cs="仿宋" w:hint="eastAsia"/>
            <w:lang w:eastAsia="zh-CN"/>
          </w:rPr>
          <w:t>概论</w:t>
        </w:r>
        <w:r>
          <w:tab/>
        </w:r>
        <w:r>
          <w:fldChar w:fldCharType="begin"/>
        </w:r>
        <w:r>
          <w:instrText xml:space="preserve"> PAGEREF _Toc19078 \h </w:instrText>
        </w:r>
        <w:r>
          <w:fldChar w:fldCharType="separate"/>
        </w:r>
        <w:r>
          <w:t>3</w:t>
        </w:r>
        <w:r>
          <w:fldChar w:fldCharType="end"/>
        </w:r>
      </w:hyperlink>
    </w:p>
    <w:p>
      <w:pPr>
        <w:pStyle w:val="TOC1"/>
        <w:tabs>
          <w:tab w:val="right" w:leader="dot" w:pos="8306"/>
        </w:tabs>
      </w:pPr>
      <w:hyperlink w:anchor="_Toc2873" w:history="1">
        <w:r>
          <w:rPr>
            <w:rFonts w:ascii="仿宋" w:eastAsia="仿宋" w:hAnsi="仿宋" w:cs="仿宋" w:hint="eastAsia"/>
            <w:lang w:eastAsia="zh-CN"/>
          </w:rPr>
          <w:t>一、医用清洁剂项目绩效评估</w:t>
        </w:r>
        <w:r>
          <w:tab/>
        </w:r>
        <w:r>
          <w:fldChar w:fldCharType="begin"/>
        </w:r>
        <w:r>
          <w:instrText xml:space="preserve"> PAGEREF _Toc2873 \h </w:instrText>
        </w:r>
        <w:r>
          <w:fldChar w:fldCharType="separate"/>
        </w:r>
        <w:r>
          <w:t>3</w:t>
        </w:r>
        <w:r>
          <w:fldChar w:fldCharType="end"/>
        </w:r>
      </w:hyperlink>
    </w:p>
    <w:p>
      <w:pPr>
        <w:pStyle w:val="TOC2"/>
        <w:tabs>
          <w:tab w:val="right" w:leader="dot" w:pos="8306"/>
        </w:tabs>
      </w:pPr>
      <w:hyperlink w:anchor="_Toc28432" w:history="1">
        <w:r>
          <w:rPr>
            <w:rFonts w:ascii="仿宋" w:eastAsia="仿宋" w:hAnsi="仿宋" w:cs="仿宋" w:hint="eastAsia"/>
            <w:lang w:eastAsia="zh-CN"/>
          </w:rPr>
          <w:t>(一)、绩效评估指标</w:t>
        </w:r>
        <w:r>
          <w:tab/>
        </w:r>
        <w:r>
          <w:fldChar w:fldCharType="begin"/>
        </w:r>
        <w:r>
          <w:instrText xml:space="preserve"> PAGEREF _Toc28432 \h </w:instrText>
        </w:r>
        <w:r>
          <w:fldChar w:fldCharType="separate"/>
        </w:r>
        <w:r>
          <w:t>3</w:t>
        </w:r>
        <w:r>
          <w:fldChar w:fldCharType="end"/>
        </w:r>
      </w:hyperlink>
    </w:p>
    <w:p>
      <w:pPr>
        <w:pStyle w:val="TOC2"/>
        <w:tabs>
          <w:tab w:val="right" w:leader="dot" w:pos="8306"/>
        </w:tabs>
      </w:pPr>
      <w:hyperlink w:anchor="_Toc13227" w:history="1">
        <w:r>
          <w:rPr>
            <w:rFonts w:ascii="仿宋" w:eastAsia="仿宋" w:hAnsi="仿宋" w:cs="仿宋" w:hint="eastAsia"/>
            <w:lang w:eastAsia="zh-CN"/>
          </w:rPr>
          <w:t>(二)、绩效评估方法</w:t>
        </w:r>
        <w:r>
          <w:tab/>
        </w:r>
        <w:r>
          <w:fldChar w:fldCharType="begin"/>
        </w:r>
        <w:r>
          <w:instrText xml:space="preserve"> PAGEREF _Toc13227 \h </w:instrText>
        </w:r>
        <w:r>
          <w:fldChar w:fldCharType="separate"/>
        </w:r>
        <w:r>
          <w:t>4</w:t>
        </w:r>
        <w:r>
          <w:fldChar w:fldCharType="end"/>
        </w:r>
      </w:hyperlink>
    </w:p>
    <w:p>
      <w:pPr>
        <w:pStyle w:val="TOC2"/>
        <w:tabs>
          <w:tab w:val="right" w:leader="dot" w:pos="8306"/>
        </w:tabs>
      </w:pPr>
      <w:hyperlink w:anchor="_Toc12198" w:history="1">
        <w:r>
          <w:rPr>
            <w:rFonts w:ascii="仿宋" w:eastAsia="仿宋" w:hAnsi="仿宋" w:cs="仿宋" w:hint="eastAsia"/>
            <w:lang w:eastAsia="zh-CN"/>
          </w:rPr>
          <w:t>(三)、绩效评估周期</w:t>
        </w:r>
        <w:r>
          <w:tab/>
        </w:r>
        <w:r>
          <w:fldChar w:fldCharType="begin"/>
        </w:r>
        <w:r>
          <w:instrText xml:space="preserve"> PAGEREF _Toc12198 \h </w:instrText>
        </w:r>
        <w:r>
          <w:fldChar w:fldCharType="separate"/>
        </w:r>
        <w:r>
          <w:t>5</w:t>
        </w:r>
        <w:r>
          <w:fldChar w:fldCharType="end"/>
        </w:r>
      </w:hyperlink>
    </w:p>
    <w:p>
      <w:pPr>
        <w:pStyle w:val="TOC1"/>
        <w:tabs>
          <w:tab w:val="right" w:leader="dot" w:pos="8306"/>
        </w:tabs>
      </w:pPr>
      <w:hyperlink w:anchor="_Toc20412" w:history="1">
        <w:r>
          <w:rPr>
            <w:rFonts w:ascii="仿宋" w:eastAsia="仿宋" w:hAnsi="仿宋" w:cs="仿宋" w:hint="eastAsia"/>
            <w:lang w:eastAsia="zh-CN"/>
          </w:rPr>
          <w:t>二、医用清洁剂项目建设背景及必要性分析</w:t>
        </w:r>
        <w:r>
          <w:tab/>
        </w:r>
        <w:r>
          <w:fldChar w:fldCharType="begin"/>
        </w:r>
        <w:r>
          <w:instrText xml:space="preserve"> PAGEREF _Toc20412 \h </w:instrText>
        </w:r>
        <w:r>
          <w:fldChar w:fldCharType="separate"/>
        </w:r>
        <w:r>
          <w:t>6</w:t>
        </w:r>
        <w:r>
          <w:fldChar w:fldCharType="end"/>
        </w:r>
      </w:hyperlink>
    </w:p>
    <w:p>
      <w:pPr>
        <w:pStyle w:val="TOC2"/>
        <w:tabs>
          <w:tab w:val="right" w:leader="dot" w:pos="8306"/>
        </w:tabs>
      </w:pPr>
      <w:hyperlink w:anchor="_Toc7957" w:history="1">
        <w:r>
          <w:rPr>
            <w:rFonts w:ascii="仿宋" w:eastAsia="仿宋" w:hAnsi="仿宋" w:cs="仿宋" w:hint="eastAsia"/>
            <w:lang w:eastAsia="zh-CN"/>
          </w:rPr>
          <w:t>(一)、医用清洁剂项目背景分析</w:t>
        </w:r>
        <w:r>
          <w:tab/>
        </w:r>
        <w:r>
          <w:fldChar w:fldCharType="begin"/>
        </w:r>
        <w:r>
          <w:instrText xml:space="preserve"> PAGEREF _Toc7957 \h </w:instrText>
        </w:r>
        <w:r>
          <w:fldChar w:fldCharType="separate"/>
        </w:r>
        <w:r>
          <w:t>6</w:t>
        </w:r>
        <w:r>
          <w:fldChar w:fldCharType="end"/>
        </w:r>
      </w:hyperlink>
    </w:p>
    <w:p>
      <w:pPr>
        <w:pStyle w:val="TOC2"/>
        <w:tabs>
          <w:tab w:val="right" w:leader="dot" w:pos="8306"/>
        </w:tabs>
      </w:pPr>
      <w:hyperlink w:anchor="_Toc7979" w:history="1">
        <w:r>
          <w:rPr>
            <w:rFonts w:ascii="仿宋" w:eastAsia="仿宋" w:hAnsi="仿宋" w:cs="仿宋" w:hint="eastAsia"/>
            <w:lang w:eastAsia="zh-CN"/>
          </w:rPr>
          <w:t>(二)、医用清洁剂项目建设必要性分析</w:t>
        </w:r>
        <w:r>
          <w:tab/>
        </w:r>
        <w:r>
          <w:fldChar w:fldCharType="begin"/>
        </w:r>
        <w:r>
          <w:instrText xml:space="preserve"> PAGEREF _Toc7979 \h </w:instrText>
        </w:r>
        <w:r>
          <w:fldChar w:fldCharType="separate"/>
        </w:r>
        <w:r>
          <w:t>8</w:t>
        </w:r>
        <w:r>
          <w:fldChar w:fldCharType="end"/>
        </w:r>
      </w:hyperlink>
    </w:p>
    <w:p>
      <w:pPr>
        <w:pStyle w:val="TOC1"/>
        <w:tabs>
          <w:tab w:val="right" w:leader="dot" w:pos="8306"/>
        </w:tabs>
      </w:pPr>
      <w:hyperlink w:anchor="_Toc7609" w:history="1">
        <w:r>
          <w:rPr>
            <w:rFonts w:ascii="仿宋" w:eastAsia="仿宋" w:hAnsi="仿宋" w:cs="仿宋" w:hint="eastAsia"/>
            <w:lang w:eastAsia="zh-CN"/>
          </w:rPr>
          <w:t>三、医用清洁剂项目土建工程</w:t>
        </w:r>
        <w:r>
          <w:tab/>
        </w:r>
        <w:r>
          <w:fldChar w:fldCharType="begin"/>
        </w:r>
        <w:r>
          <w:instrText xml:space="preserve"> PAGEREF _Toc7609 \h </w:instrText>
        </w:r>
        <w:r>
          <w:fldChar w:fldCharType="separate"/>
        </w:r>
        <w:r>
          <w:t>9</w:t>
        </w:r>
        <w:r>
          <w:fldChar w:fldCharType="end"/>
        </w:r>
      </w:hyperlink>
    </w:p>
    <w:p>
      <w:pPr>
        <w:pStyle w:val="TOC2"/>
        <w:tabs>
          <w:tab w:val="right" w:leader="dot" w:pos="8306"/>
        </w:tabs>
      </w:pPr>
      <w:hyperlink w:anchor="_Toc2578" w:history="1">
        <w:r>
          <w:rPr>
            <w:rFonts w:ascii="仿宋" w:eastAsia="仿宋" w:hAnsi="仿宋" w:cs="仿宋" w:hint="eastAsia"/>
            <w:lang w:eastAsia="zh-CN"/>
          </w:rPr>
          <w:t>(一)、建筑工程设计原则</w:t>
        </w:r>
        <w:r>
          <w:tab/>
        </w:r>
        <w:r>
          <w:fldChar w:fldCharType="begin"/>
        </w:r>
        <w:r>
          <w:instrText xml:space="preserve"> PAGEREF _Toc2578 \h </w:instrText>
        </w:r>
        <w:r>
          <w:fldChar w:fldCharType="separate"/>
        </w:r>
        <w:r>
          <w:t>9</w:t>
        </w:r>
        <w:r>
          <w:fldChar w:fldCharType="end"/>
        </w:r>
      </w:hyperlink>
    </w:p>
    <w:p>
      <w:pPr>
        <w:pStyle w:val="TOC2"/>
        <w:tabs>
          <w:tab w:val="right" w:leader="dot" w:pos="8306"/>
        </w:tabs>
      </w:pPr>
      <w:hyperlink w:anchor="_Toc8104" w:history="1">
        <w:r>
          <w:rPr>
            <w:rFonts w:ascii="仿宋" w:eastAsia="仿宋" w:hAnsi="仿宋" w:cs="仿宋" w:hint="eastAsia"/>
            <w:lang w:eastAsia="zh-CN"/>
          </w:rPr>
          <w:t>(二)、土建工程设计年限及安全等级</w:t>
        </w:r>
        <w:r>
          <w:tab/>
        </w:r>
        <w:r>
          <w:fldChar w:fldCharType="begin"/>
        </w:r>
        <w:r>
          <w:instrText xml:space="preserve"> PAGEREF _Toc8104 \h </w:instrText>
        </w:r>
        <w:r>
          <w:fldChar w:fldCharType="separate"/>
        </w:r>
        <w:r>
          <w:t>10</w:t>
        </w:r>
        <w:r>
          <w:fldChar w:fldCharType="end"/>
        </w:r>
      </w:hyperlink>
    </w:p>
    <w:p>
      <w:pPr>
        <w:pStyle w:val="TOC2"/>
        <w:tabs>
          <w:tab w:val="right" w:leader="dot" w:pos="8306"/>
        </w:tabs>
      </w:pPr>
      <w:hyperlink w:anchor="_Toc22260" w:history="1">
        <w:r>
          <w:rPr>
            <w:rFonts w:ascii="仿宋" w:eastAsia="仿宋" w:hAnsi="仿宋" w:cs="仿宋" w:hint="eastAsia"/>
            <w:lang w:eastAsia="zh-CN"/>
          </w:rPr>
          <w:t>(三)、建筑工程设计总体要求</w:t>
        </w:r>
        <w:r>
          <w:tab/>
        </w:r>
        <w:r>
          <w:fldChar w:fldCharType="begin"/>
        </w:r>
        <w:r>
          <w:instrText xml:space="preserve"> PAGEREF _Toc22260 \h </w:instrText>
        </w:r>
        <w:r>
          <w:fldChar w:fldCharType="separate"/>
        </w:r>
        <w:r>
          <w:t>12</w:t>
        </w:r>
        <w:r>
          <w:fldChar w:fldCharType="end"/>
        </w:r>
      </w:hyperlink>
    </w:p>
    <w:p>
      <w:pPr>
        <w:pStyle w:val="TOC2"/>
        <w:tabs>
          <w:tab w:val="right" w:leader="dot" w:pos="8306"/>
        </w:tabs>
      </w:pPr>
      <w:hyperlink w:anchor="_Toc28953" w:history="1">
        <w:r>
          <w:rPr>
            <w:rFonts w:ascii="仿宋" w:eastAsia="仿宋" w:hAnsi="仿宋" w:cs="仿宋" w:hint="eastAsia"/>
            <w:lang w:eastAsia="zh-CN"/>
          </w:rPr>
          <w:t>(四)、土建工程建设指标</w:t>
        </w:r>
        <w:r>
          <w:tab/>
        </w:r>
        <w:r>
          <w:fldChar w:fldCharType="begin"/>
        </w:r>
        <w:r>
          <w:instrText xml:space="preserve"> PAGEREF _Toc28953 \h </w:instrText>
        </w:r>
        <w:r>
          <w:fldChar w:fldCharType="separate"/>
        </w:r>
        <w:r>
          <w:t>12</w:t>
        </w:r>
        <w:r>
          <w:fldChar w:fldCharType="end"/>
        </w:r>
      </w:hyperlink>
    </w:p>
    <w:p>
      <w:pPr>
        <w:pStyle w:val="TOC1"/>
        <w:tabs>
          <w:tab w:val="right" w:leader="dot" w:pos="8306"/>
        </w:tabs>
      </w:pPr>
      <w:hyperlink w:anchor="_Toc10747" w:history="1">
        <w:r>
          <w:rPr>
            <w:rFonts w:ascii="仿宋" w:eastAsia="仿宋" w:hAnsi="仿宋" w:cs="仿宋" w:hint="eastAsia"/>
            <w:lang w:eastAsia="zh-CN"/>
          </w:rPr>
          <w:t>四、产品规划分析</w:t>
        </w:r>
        <w:r>
          <w:tab/>
        </w:r>
        <w:r>
          <w:fldChar w:fldCharType="begin"/>
        </w:r>
        <w:r>
          <w:instrText xml:space="preserve"> PAGEREF _Toc10747 \h </w:instrText>
        </w:r>
        <w:r>
          <w:fldChar w:fldCharType="separate"/>
        </w:r>
        <w:r>
          <w:t>12</w:t>
        </w:r>
        <w:r>
          <w:fldChar w:fldCharType="end"/>
        </w:r>
      </w:hyperlink>
    </w:p>
    <w:p>
      <w:pPr>
        <w:pStyle w:val="TOC2"/>
        <w:tabs>
          <w:tab w:val="right" w:leader="dot" w:pos="8306"/>
        </w:tabs>
      </w:pPr>
      <w:hyperlink w:anchor="_Toc21273" w:history="1">
        <w:r>
          <w:rPr>
            <w:rFonts w:ascii="仿宋" w:eastAsia="仿宋" w:hAnsi="仿宋" w:cs="仿宋" w:hint="eastAsia"/>
            <w:lang w:eastAsia="zh-CN"/>
          </w:rPr>
          <w:t>(一)、产品规划</w:t>
        </w:r>
        <w:r>
          <w:tab/>
        </w:r>
        <w:r>
          <w:fldChar w:fldCharType="begin"/>
        </w:r>
        <w:r>
          <w:instrText xml:space="preserve"> PAGEREF _Toc21273 \h </w:instrText>
        </w:r>
        <w:r>
          <w:fldChar w:fldCharType="separate"/>
        </w:r>
        <w:r>
          <w:t>12</w:t>
        </w:r>
        <w:r>
          <w:fldChar w:fldCharType="end"/>
        </w:r>
      </w:hyperlink>
    </w:p>
    <w:p>
      <w:pPr>
        <w:pStyle w:val="TOC2"/>
        <w:tabs>
          <w:tab w:val="right" w:leader="dot" w:pos="8306"/>
        </w:tabs>
      </w:pPr>
      <w:hyperlink w:anchor="_Toc24417" w:history="1">
        <w:r>
          <w:rPr>
            <w:rFonts w:ascii="仿宋" w:eastAsia="仿宋" w:hAnsi="仿宋" w:cs="仿宋" w:hint="eastAsia"/>
            <w:lang w:eastAsia="zh-CN"/>
          </w:rPr>
          <w:t>(二)、建设规模</w:t>
        </w:r>
        <w:r>
          <w:tab/>
        </w:r>
        <w:r>
          <w:fldChar w:fldCharType="begin"/>
        </w:r>
        <w:r>
          <w:instrText xml:space="preserve"> PAGEREF _Toc24417 \h </w:instrText>
        </w:r>
        <w:r>
          <w:fldChar w:fldCharType="separate"/>
        </w:r>
        <w:r>
          <w:t>13</w:t>
        </w:r>
        <w:r>
          <w:fldChar w:fldCharType="end"/>
        </w:r>
      </w:hyperlink>
    </w:p>
    <w:p>
      <w:pPr>
        <w:pStyle w:val="TOC1"/>
        <w:tabs>
          <w:tab w:val="right" w:leader="dot" w:pos="8306"/>
        </w:tabs>
      </w:pPr>
      <w:hyperlink w:anchor="_Toc23245" w:history="1">
        <w:r>
          <w:rPr>
            <w:rFonts w:ascii="仿宋" w:eastAsia="仿宋" w:hAnsi="仿宋" w:cs="仿宋" w:hint="eastAsia"/>
            <w:lang w:eastAsia="zh-CN"/>
          </w:rPr>
          <w:t>五、市场分析、调研</w:t>
        </w:r>
        <w:r>
          <w:tab/>
        </w:r>
        <w:r>
          <w:fldChar w:fldCharType="begin"/>
        </w:r>
        <w:r>
          <w:instrText xml:space="preserve"> PAGEREF _Toc23245 \h </w:instrText>
        </w:r>
        <w:r>
          <w:fldChar w:fldCharType="separate"/>
        </w:r>
        <w:r>
          <w:t>14</w:t>
        </w:r>
        <w:r>
          <w:fldChar w:fldCharType="end"/>
        </w:r>
      </w:hyperlink>
    </w:p>
    <w:p>
      <w:pPr>
        <w:pStyle w:val="TOC2"/>
        <w:tabs>
          <w:tab w:val="right" w:leader="dot" w:pos="8306"/>
        </w:tabs>
      </w:pPr>
      <w:hyperlink w:anchor="_Toc8751" w:history="1">
        <w:r>
          <w:rPr>
            <w:rFonts w:ascii="仿宋" w:eastAsia="仿宋" w:hAnsi="仿宋" w:cs="仿宋" w:hint="eastAsia"/>
            <w:lang w:eastAsia="zh-CN"/>
          </w:rPr>
          <w:t>(一)、医用清洁剂行业分析</w:t>
        </w:r>
        <w:r>
          <w:tab/>
        </w:r>
        <w:r>
          <w:fldChar w:fldCharType="begin"/>
        </w:r>
        <w:r>
          <w:instrText xml:space="preserve"> PAGEREF _Toc8751 \h </w:instrText>
        </w:r>
        <w:r>
          <w:fldChar w:fldCharType="separate"/>
        </w:r>
        <w:r>
          <w:t>14</w:t>
        </w:r>
        <w:r>
          <w:fldChar w:fldCharType="end"/>
        </w:r>
      </w:hyperlink>
    </w:p>
    <w:p>
      <w:pPr>
        <w:pStyle w:val="TOC2"/>
        <w:tabs>
          <w:tab w:val="right" w:leader="dot" w:pos="8306"/>
        </w:tabs>
      </w:pPr>
      <w:hyperlink w:anchor="_Toc4043" w:history="1">
        <w:r>
          <w:rPr>
            <w:rFonts w:ascii="仿宋" w:eastAsia="仿宋" w:hAnsi="仿宋" w:cs="仿宋" w:hint="eastAsia"/>
            <w:lang w:eastAsia="zh-CN"/>
          </w:rPr>
          <w:t>(二)、医用清洁剂市场分析预测</w:t>
        </w:r>
        <w:r>
          <w:tab/>
        </w:r>
        <w:r>
          <w:fldChar w:fldCharType="begin"/>
        </w:r>
        <w:r>
          <w:instrText xml:space="preserve"> PAGEREF _Toc4043 \h </w:instrText>
        </w:r>
        <w:r>
          <w:fldChar w:fldCharType="separate"/>
        </w:r>
        <w:r>
          <w:t>15</w:t>
        </w:r>
        <w:r>
          <w:fldChar w:fldCharType="end"/>
        </w:r>
      </w:hyperlink>
    </w:p>
    <w:p>
      <w:pPr>
        <w:pStyle w:val="TOC1"/>
        <w:tabs>
          <w:tab w:val="right" w:leader="dot" w:pos="8306"/>
        </w:tabs>
      </w:pPr>
      <w:hyperlink w:anchor="_Toc27039" w:history="1">
        <w:r>
          <w:rPr>
            <w:rFonts w:ascii="仿宋" w:eastAsia="仿宋" w:hAnsi="仿宋" w:cs="仿宋" w:hint="eastAsia"/>
            <w:lang w:eastAsia="zh-CN"/>
          </w:rPr>
          <w:t>六、医用清洁剂项目可持续发展</w:t>
        </w:r>
        <w:r>
          <w:tab/>
        </w:r>
        <w:r>
          <w:fldChar w:fldCharType="begin"/>
        </w:r>
        <w:r>
          <w:instrText xml:space="preserve"> PAGEREF _Toc27039 \h </w:instrText>
        </w:r>
        <w:r>
          <w:fldChar w:fldCharType="separate"/>
        </w:r>
        <w:r>
          <w:t>16</w:t>
        </w:r>
        <w:r>
          <w:fldChar w:fldCharType="end"/>
        </w:r>
      </w:hyperlink>
    </w:p>
    <w:p>
      <w:pPr>
        <w:pStyle w:val="TOC2"/>
        <w:tabs>
          <w:tab w:val="right" w:leader="dot" w:pos="8306"/>
        </w:tabs>
      </w:pPr>
      <w:hyperlink w:anchor="_Toc27228" w:history="1">
        <w:r>
          <w:rPr>
            <w:rFonts w:ascii="仿宋" w:eastAsia="仿宋" w:hAnsi="仿宋" w:cs="仿宋" w:hint="eastAsia"/>
            <w:lang w:eastAsia="zh-CN"/>
          </w:rPr>
          <w:t>(一)、可持续战略与实践</w:t>
        </w:r>
        <w:r>
          <w:tab/>
        </w:r>
        <w:r>
          <w:fldChar w:fldCharType="begin"/>
        </w:r>
        <w:r>
          <w:instrText xml:space="preserve"> PAGEREF _Toc27228 \h </w:instrText>
        </w:r>
        <w:r>
          <w:fldChar w:fldCharType="separate"/>
        </w:r>
        <w:r>
          <w:t>16</w:t>
        </w:r>
        <w:r>
          <w:fldChar w:fldCharType="end"/>
        </w:r>
      </w:hyperlink>
    </w:p>
    <w:p>
      <w:pPr>
        <w:pStyle w:val="TOC2"/>
        <w:tabs>
          <w:tab w:val="right" w:leader="dot" w:pos="8306"/>
        </w:tabs>
      </w:pPr>
      <w:hyperlink w:anchor="_Toc6889" w:history="1">
        <w:r>
          <w:rPr>
            <w:rFonts w:ascii="仿宋" w:eastAsia="仿宋" w:hAnsi="仿宋" w:cs="仿宋" w:hint="eastAsia"/>
            <w:lang w:eastAsia="zh-CN"/>
          </w:rPr>
          <w:t>(二)、环保与社会责任</w:t>
        </w:r>
        <w:r>
          <w:tab/>
        </w:r>
        <w:r>
          <w:fldChar w:fldCharType="begin"/>
        </w:r>
        <w:r>
          <w:instrText xml:space="preserve"> PAGEREF _Toc6889 \h </w:instrText>
        </w:r>
        <w:r>
          <w:fldChar w:fldCharType="separate"/>
        </w:r>
        <w:r>
          <w:t>17</w:t>
        </w:r>
        <w:r>
          <w:fldChar w:fldCharType="end"/>
        </w:r>
      </w:hyperlink>
    </w:p>
    <w:p>
      <w:pPr>
        <w:pStyle w:val="TOC1"/>
        <w:tabs>
          <w:tab w:val="right" w:leader="dot" w:pos="8306"/>
        </w:tabs>
      </w:pPr>
      <w:hyperlink w:anchor="_Toc6304" w:history="1">
        <w:r>
          <w:rPr>
            <w:rFonts w:ascii="仿宋" w:eastAsia="仿宋" w:hAnsi="仿宋" w:cs="仿宋" w:hint="eastAsia"/>
            <w:lang w:eastAsia="zh-CN"/>
          </w:rPr>
          <w:t>七、医用清洁剂项目社会影响</w:t>
        </w:r>
        <w:r>
          <w:tab/>
        </w:r>
        <w:r>
          <w:fldChar w:fldCharType="begin"/>
        </w:r>
        <w:r>
          <w:instrText xml:space="preserve"> PAGEREF _Toc6304 \h </w:instrText>
        </w:r>
        <w:r>
          <w:fldChar w:fldCharType="separate"/>
        </w:r>
        <w:r>
          <w:t>18</w:t>
        </w:r>
        <w:r>
          <w:fldChar w:fldCharType="end"/>
        </w:r>
      </w:hyperlink>
    </w:p>
    <w:p>
      <w:pPr>
        <w:pStyle w:val="TOC2"/>
        <w:tabs>
          <w:tab w:val="right" w:leader="dot" w:pos="8306"/>
        </w:tabs>
      </w:pPr>
      <w:hyperlink w:anchor="_Toc14931" w:history="1">
        <w:r>
          <w:rPr>
            <w:rFonts w:ascii="仿宋" w:eastAsia="仿宋" w:hAnsi="仿宋" w:cs="仿宋" w:hint="eastAsia"/>
            <w:lang w:eastAsia="zh-CN"/>
          </w:rPr>
          <w:t>(一)、社会责任与义务</w:t>
        </w:r>
        <w:r>
          <w:tab/>
        </w:r>
        <w:r>
          <w:fldChar w:fldCharType="begin"/>
        </w:r>
        <w:r>
          <w:instrText xml:space="preserve"> PAGEREF _Toc14931 \h </w:instrText>
        </w:r>
        <w:r>
          <w:fldChar w:fldCharType="separate"/>
        </w:r>
        <w:r>
          <w:t>18</w:t>
        </w:r>
        <w:r>
          <w:fldChar w:fldCharType="end"/>
        </w:r>
      </w:hyperlink>
    </w:p>
    <w:p>
      <w:pPr>
        <w:pStyle w:val="TOC2"/>
        <w:tabs>
          <w:tab w:val="right" w:leader="dot" w:pos="8306"/>
        </w:tabs>
      </w:pPr>
      <w:hyperlink w:anchor="_Toc27107" w:history="1">
        <w:r>
          <w:rPr>
            <w:rFonts w:ascii="仿宋" w:eastAsia="仿宋" w:hAnsi="仿宋" w:cs="仿宋" w:hint="eastAsia"/>
            <w:lang w:eastAsia="zh-CN"/>
          </w:rPr>
          <w:t>(二)、社会参与与沟通</w:t>
        </w:r>
        <w:r>
          <w:tab/>
        </w:r>
        <w:r>
          <w:fldChar w:fldCharType="begin"/>
        </w:r>
        <w:r>
          <w:instrText xml:space="preserve"> PAGEREF _Toc27107 \h </w:instrText>
        </w:r>
        <w:r>
          <w:fldChar w:fldCharType="separate"/>
        </w:r>
        <w:r>
          <w:t>18</w:t>
        </w:r>
        <w:r>
          <w:fldChar w:fldCharType="end"/>
        </w:r>
      </w:hyperlink>
    </w:p>
    <w:p>
      <w:pPr>
        <w:pStyle w:val="TOC1"/>
        <w:tabs>
          <w:tab w:val="right" w:leader="dot" w:pos="8306"/>
        </w:tabs>
      </w:pPr>
      <w:hyperlink w:anchor="_Toc11686" w:history="1">
        <w:r>
          <w:rPr>
            <w:rFonts w:ascii="仿宋" w:eastAsia="仿宋" w:hAnsi="仿宋" w:cs="仿宋" w:hint="eastAsia"/>
            <w:lang w:eastAsia="zh-CN"/>
          </w:rPr>
          <w:t>八、医用清洁剂项目人力资源培养与发展</w:t>
        </w:r>
        <w:r>
          <w:tab/>
        </w:r>
        <w:r>
          <w:fldChar w:fldCharType="begin"/>
        </w:r>
        <w:r>
          <w:instrText xml:space="preserve"> PAGEREF _Toc11686 \h </w:instrText>
        </w:r>
        <w:r>
          <w:fldChar w:fldCharType="separate"/>
        </w:r>
        <w:r>
          <w:t>19</w:t>
        </w:r>
        <w:r>
          <w:fldChar w:fldCharType="end"/>
        </w:r>
      </w:hyperlink>
    </w:p>
    <w:p>
      <w:pPr>
        <w:pStyle w:val="TOC2"/>
        <w:tabs>
          <w:tab w:val="right" w:leader="dot" w:pos="8306"/>
        </w:tabs>
      </w:pPr>
      <w:hyperlink w:anchor="_Toc31154" w:history="1">
        <w:r>
          <w:rPr>
            <w:rFonts w:ascii="仿宋" w:eastAsia="仿宋" w:hAnsi="仿宋" w:cs="仿宋" w:hint="eastAsia"/>
            <w:lang w:eastAsia="zh-CN"/>
          </w:rPr>
          <w:t>(一)、人才需求与规划</w:t>
        </w:r>
        <w:r>
          <w:tab/>
        </w:r>
        <w:r>
          <w:fldChar w:fldCharType="begin"/>
        </w:r>
        <w:r>
          <w:instrText xml:space="preserve"> PAGEREF _Toc31154 \h </w:instrText>
        </w:r>
        <w:r>
          <w:fldChar w:fldCharType="separate"/>
        </w:r>
        <w:r>
          <w:t>19</w:t>
        </w:r>
        <w:r>
          <w:fldChar w:fldCharType="end"/>
        </w:r>
      </w:hyperlink>
    </w:p>
    <w:p>
      <w:pPr>
        <w:pStyle w:val="TOC2"/>
        <w:tabs>
          <w:tab w:val="right" w:leader="dot" w:pos="8306"/>
        </w:tabs>
      </w:pPr>
      <w:hyperlink w:anchor="_Toc25475" w:history="1">
        <w:r>
          <w:rPr>
            <w:rFonts w:ascii="仿宋" w:eastAsia="仿宋" w:hAnsi="仿宋" w:cs="仿宋" w:hint="eastAsia"/>
            <w:lang w:eastAsia="zh-CN"/>
          </w:rPr>
          <w:t>(二)、培训与发展计划</w:t>
        </w:r>
        <w:r>
          <w:tab/>
        </w:r>
        <w:r>
          <w:fldChar w:fldCharType="begin"/>
        </w:r>
        <w:r>
          <w:instrText xml:space="preserve"> PAGEREF _Toc25475 \h </w:instrText>
        </w:r>
        <w:r>
          <w:fldChar w:fldCharType="separate"/>
        </w:r>
        <w:r>
          <w:t>20</w:t>
        </w:r>
        <w:r>
          <w:fldChar w:fldCharType="end"/>
        </w:r>
      </w:hyperlink>
    </w:p>
    <w:p>
      <w:pPr>
        <w:pStyle w:val="TOC1"/>
        <w:tabs>
          <w:tab w:val="right" w:leader="dot" w:pos="8306"/>
        </w:tabs>
      </w:pPr>
      <w:hyperlink w:anchor="_Toc16486" w:history="1">
        <w:r>
          <w:rPr>
            <w:rFonts w:ascii="仿宋" w:eastAsia="仿宋" w:hAnsi="仿宋" w:cs="仿宋" w:hint="eastAsia"/>
            <w:lang w:eastAsia="zh-CN"/>
          </w:rPr>
          <w:t>九、医用清洁剂项目财务管理</w:t>
        </w:r>
        <w:r>
          <w:tab/>
        </w:r>
        <w:r>
          <w:fldChar w:fldCharType="begin"/>
        </w:r>
        <w:r>
          <w:instrText xml:space="preserve"> PAGEREF _Toc16486 \h </w:instrText>
        </w:r>
        <w:r>
          <w:fldChar w:fldCharType="separate"/>
        </w:r>
        <w:r>
          <w:t>20</w:t>
        </w:r>
        <w:r>
          <w:fldChar w:fldCharType="end"/>
        </w:r>
      </w:hyperlink>
    </w:p>
    <w:p>
      <w:pPr>
        <w:pStyle w:val="TOC2"/>
        <w:tabs>
          <w:tab w:val="right" w:leader="dot" w:pos="8306"/>
        </w:tabs>
      </w:pPr>
      <w:hyperlink w:anchor="_Toc3626" w:history="1">
        <w:r>
          <w:rPr>
            <w:rFonts w:ascii="仿宋" w:eastAsia="仿宋" w:hAnsi="仿宋" w:cs="仿宋" w:hint="eastAsia"/>
            <w:lang w:eastAsia="zh-CN"/>
          </w:rPr>
          <w:t>(一)、资金需求大</w:t>
        </w:r>
        <w:r>
          <w:tab/>
        </w:r>
        <w:r>
          <w:fldChar w:fldCharType="begin"/>
        </w:r>
        <w:r>
          <w:instrText xml:space="preserve"> PAGEREF _Toc3626 \h </w:instrText>
        </w:r>
        <w:r>
          <w:fldChar w:fldCharType="separate"/>
        </w:r>
        <w:r>
          <w:t>20</w:t>
        </w:r>
        <w:r>
          <w:fldChar w:fldCharType="end"/>
        </w:r>
      </w:hyperlink>
    </w:p>
    <w:p>
      <w:pPr>
        <w:pStyle w:val="TOC2"/>
        <w:tabs>
          <w:tab w:val="right" w:leader="dot" w:pos="8306"/>
        </w:tabs>
      </w:pPr>
      <w:hyperlink w:anchor="_Toc7492" w:history="1">
        <w:r>
          <w:rPr>
            <w:rFonts w:ascii="仿宋" w:eastAsia="仿宋" w:hAnsi="仿宋" w:cs="仿宋" w:hint="eastAsia"/>
            <w:lang w:eastAsia="zh-CN"/>
          </w:rPr>
          <w:t>(二)、研发周期长</w:t>
        </w:r>
        <w:r>
          <w:tab/>
        </w:r>
        <w:r>
          <w:fldChar w:fldCharType="begin"/>
        </w:r>
        <w:r>
          <w:instrText xml:space="preserve"> PAGEREF _Toc7492 \h </w:instrText>
        </w:r>
        <w:r>
          <w:fldChar w:fldCharType="separate"/>
        </w:r>
        <w:r>
          <w:t>21</w:t>
        </w:r>
        <w:r>
          <w:fldChar w:fldCharType="end"/>
        </w:r>
      </w:hyperlink>
    </w:p>
    <w:p>
      <w:pPr>
        <w:pStyle w:val="TOC2"/>
        <w:tabs>
          <w:tab w:val="right" w:leader="dot" w:pos="8306"/>
        </w:tabs>
      </w:pPr>
      <w:hyperlink w:anchor="_Toc21939" w:history="1">
        <w:r>
          <w:rPr>
            <w:rFonts w:ascii="仿宋" w:eastAsia="仿宋" w:hAnsi="仿宋" w:cs="仿宋" w:hint="eastAsia"/>
            <w:lang w:eastAsia="zh-CN"/>
          </w:rPr>
          <w:t>(三)、市场风险大</w:t>
        </w:r>
        <w:r>
          <w:tab/>
        </w:r>
        <w:r>
          <w:fldChar w:fldCharType="begin"/>
        </w:r>
        <w:r>
          <w:instrText xml:space="preserve"> PAGEREF _Toc21939 \h </w:instrText>
        </w:r>
        <w:r>
          <w:fldChar w:fldCharType="separate"/>
        </w:r>
        <w:r>
          <w:t>23</w:t>
        </w:r>
        <w:r>
          <w:fldChar w:fldCharType="end"/>
        </w:r>
      </w:hyperlink>
    </w:p>
    <w:p>
      <w:pPr>
        <w:pStyle w:val="TOC2"/>
        <w:tabs>
          <w:tab w:val="right" w:leader="dot" w:pos="8306"/>
        </w:tabs>
      </w:pPr>
      <w:hyperlink w:anchor="_Toc20068" w:history="1">
        <w:r>
          <w:rPr>
            <w:rFonts w:ascii="仿宋" w:eastAsia="仿宋" w:hAnsi="仿宋" w:cs="仿宋" w:hint="eastAsia"/>
            <w:lang w:eastAsia="zh-CN"/>
          </w:rPr>
          <w:t>(四)、利润率高</w:t>
        </w:r>
        <w:r>
          <w:tab/>
        </w:r>
        <w:r>
          <w:fldChar w:fldCharType="begin"/>
        </w:r>
        <w:r>
          <w:instrText xml:space="preserve"> PAGEREF _Toc20068 \h </w:instrText>
        </w:r>
        <w:r>
          <w:fldChar w:fldCharType="separate"/>
        </w:r>
        <w:r>
          <w:t>25</w:t>
        </w:r>
        <w:r>
          <w:fldChar w:fldCharType="end"/>
        </w:r>
      </w:hyperlink>
    </w:p>
    <w:p>
      <w:pPr>
        <w:pStyle w:val="TOC1"/>
        <w:tabs>
          <w:tab w:val="right" w:leader="dot" w:pos="8306"/>
        </w:tabs>
      </w:pPr>
      <w:hyperlink w:anchor="_Toc17605" w:history="1">
        <w:r>
          <w:rPr>
            <w:rFonts w:ascii="仿宋" w:eastAsia="仿宋" w:hAnsi="仿宋" w:cs="仿宋" w:hint="eastAsia"/>
            <w:lang w:eastAsia="zh-CN"/>
          </w:rPr>
          <w:t>十、医用清洁剂项目风险管理</w:t>
        </w:r>
        <w:r>
          <w:tab/>
        </w:r>
        <w:r>
          <w:fldChar w:fldCharType="begin"/>
        </w:r>
        <w:r>
          <w:instrText xml:space="preserve"> PAGEREF _Toc17605 \h </w:instrText>
        </w:r>
        <w:r>
          <w:fldChar w:fldCharType="separate"/>
        </w:r>
        <w:r>
          <w:t>27</w:t>
        </w:r>
        <w:r>
          <w:fldChar w:fldCharType="end"/>
        </w:r>
      </w:hyperlink>
    </w:p>
    <w:p>
      <w:pPr>
        <w:pStyle w:val="TOC2"/>
        <w:tabs>
          <w:tab w:val="right" w:leader="dot" w:pos="8306"/>
        </w:tabs>
      </w:pPr>
      <w:hyperlink w:anchor="_Toc11512" w:history="1">
        <w:r>
          <w:rPr>
            <w:rFonts w:ascii="仿宋" w:eastAsia="仿宋" w:hAnsi="仿宋" w:cs="仿宋" w:hint="eastAsia"/>
            <w:lang w:eastAsia="zh-CN"/>
          </w:rPr>
          <w:t>(一)、风险识别与评估</w:t>
        </w:r>
        <w:r>
          <w:tab/>
        </w:r>
        <w:r>
          <w:fldChar w:fldCharType="begin"/>
        </w:r>
        <w:r>
          <w:instrText xml:space="preserve"> PAGEREF _Toc11512 \h </w:instrText>
        </w:r>
        <w:r>
          <w:fldChar w:fldCharType="separate"/>
        </w:r>
        <w:r>
          <w:t>27</w:t>
        </w:r>
        <w:r>
          <w:fldChar w:fldCharType="end"/>
        </w:r>
      </w:hyperlink>
    </w:p>
    <w:p>
      <w:pPr>
        <w:pStyle w:val="TOC2"/>
        <w:tabs>
          <w:tab w:val="right" w:leader="dot" w:pos="8306"/>
        </w:tabs>
      </w:pPr>
      <w:hyperlink w:anchor="_Toc3150" w:history="1">
        <w:r>
          <w:rPr>
            <w:rFonts w:ascii="仿宋" w:eastAsia="仿宋" w:hAnsi="仿宋" w:cs="仿宋" w:hint="eastAsia"/>
            <w:lang w:eastAsia="zh-CN"/>
          </w:rPr>
          <w:t>(二)、风险应对策略</w:t>
        </w:r>
        <w:r>
          <w:tab/>
        </w:r>
        <w:r>
          <w:fldChar w:fldCharType="begin"/>
        </w:r>
        <w:r>
          <w:instrText xml:space="preserve"> PAGEREF _Toc3150 \h </w:instrText>
        </w:r>
        <w:r>
          <w:fldChar w:fldCharType="separate"/>
        </w:r>
        <w:r>
          <w:t>29</w:t>
        </w:r>
        <w:r>
          <w:fldChar w:fldCharType="end"/>
        </w:r>
      </w:hyperlink>
    </w:p>
    <w:p>
      <w:pPr>
        <w:pStyle w:val="TOC2"/>
        <w:tabs>
          <w:tab w:val="right" w:leader="dot" w:pos="8306"/>
        </w:tabs>
      </w:pPr>
      <w:hyperlink w:anchor="_Toc30894" w:history="1">
        <w:r>
          <w:rPr>
            <w:rFonts w:ascii="仿宋" w:eastAsia="仿宋" w:hAnsi="仿宋" w:cs="仿宋" w:hint="eastAsia"/>
            <w:lang w:eastAsia="zh-CN"/>
          </w:rPr>
          <w:t>(三)、风险监控与控制</w:t>
        </w:r>
        <w:r>
          <w:tab/>
        </w:r>
        <w:r>
          <w:fldChar w:fldCharType="begin"/>
        </w:r>
        <w:r>
          <w:instrText xml:space="preserve"> PAGEREF _Toc30894 \h </w:instrText>
        </w:r>
        <w:r>
          <w:fldChar w:fldCharType="separate"/>
        </w:r>
        <w:r>
          <w:t>30</w:t>
        </w:r>
        <w:r>
          <w:fldChar w:fldCharType="end"/>
        </w:r>
      </w:hyperlink>
    </w:p>
    <w:p>
      <w:pPr>
        <w:pStyle w:val="TOC1"/>
        <w:tabs>
          <w:tab w:val="right" w:leader="dot" w:pos="8306"/>
        </w:tabs>
      </w:pPr>
      <w:hyperlink w:anchor="_Toc24020" w:history="1">
        <w:r>
          <w:rPr>
            <w:rFonts w:ascii="仿宋" w:eastAsia="仿宋" w:hAnsi="仿宋" w:cs="仿宋" w:hint="eastAsia"/>
            <w:lang w:eastAsia="zh-CN"/>
          </w:rPr>
          <w:t>十一、医用清洁剂项目技术管理</w:t>
        </w:r>
        <w:r>
          <w:tab/>
        </w:r>
        <w:r>
          <w:fldChar w:fldCharType="begin"/>
        </w:r>
        <w:r>
          <w:instrText xml:space="preserve"> PAGEREF _Toc24020 \h </w:instrText>
        </w:r>
        <w:r>
          <w:fldChar w:fldCharType="separate"/>
        </w:r>
        <w:r>
          <w:t>31</w:t>
        </w:r>
        <w:r>
          <w:fldChar w:fldCharType="end"/>
        </w:r>
      </w:hyperlink>
    </w:p>
    <w:p>
      <w:pPr>
        <w:pStyle w:val="TOC2"/>
        <w:tabs>
          <w:tab w:val="right" w:leader="dot" w:pos="8306"/>
        </w:tabs>
      </w:pPr>
      <w:hyperlink w:anchor="_Toc4930" w:history="1">
        <w:r>
          <w:rPr>
            <w:rFonts w:ascii="仿宋" w:eastAsia="仿宋" w:hAnsi="仿宋" w:cs="仿宋" w:hint="eastAsia"/>
            <w:lang w:eastAsia="zh-CN"/>
          </w:rPr>
          <w:t>(一)、技术方案选用方向</w:t>
        </w:r>
        <w:r>
          <w:tab/>
        </w:r>
        <w:r>
          <w:fldChar w:fldCharType="begin"/>
        </w:r>
        <w:r>
          <w:instrText xml:space="preserve"> PAGEREF _Toc4930 \h </w:instrText>
        </w:r>
        <w:r>
          <w:fldChar w:fldCharType="separate"/>
        </w:r>
        <w:r>
          <w:t>31</w:t>
        </w:r>
        <w:r>
          <w:fldChar w:fldCharType="end"/>
        </w:r>
      </w:hyperlink>
    </w:p>
    <w:p>
      <w:pPr>
        <w:pStyle w:val="TOC2"/>
        <w:tabs>
          <w:tab w:val="right" w:leader="dot" w:pos="8306"/>
        </w:tabs>
      </w:pPr>
      <w:hyperlink w:anchor="_Toc22856" w:history="1">
        <w:r>
          <w:rPr>
            <w:rFonts w:ascii="仿宋" w:eastAsia="仿宋" w:hAnsi="仿宋" w:cs="仿宋" w:hint="eastAsia"/>
            <w:lang w:eastAsia="zh-CN"/>
          </w:rPr>
          <w:t>(二)、工艺技术方案选用原则</w:t>
        </w:r>
        <w:r>
          <w:tab/>
        </w:r>
        <w:r>
          <w:fldChar w:fldCharType="begin"/>
        </w:r>
        <w:r>
          <w:instrText xml:space="preserve"> PAGEREF _Toc22856 \h </w:instrText>
        </w:r>
        <w:r>
          <w:fldChar w:fldCharType="separate"/>
        </w:r>
        <w:r>
          <w:t>33</w:t>
        </w:r>
        <w:r>
          <w:fldChar w:fldCharType="end"/>
        </w:r>
      </w:hyperlink>
    </w:p>
    <w:p>
      <w:pPr>
        <w:pStyle w:val="TOC2"/>
        <w:tabs>
          <w:tab w:val="right" w:leader="dot" w:pos="8306"/>
        </w:tabs>
      </w:pPr>
      <w:hyperlink w:anchor="_Toc21881" w:history="1">
        <w:r>
          <w:rPr>
            <w:rFonts w:ascii="仿宋" w:eastAsia="仿宋" w:hAnsi="仿宋" w:cs="仿宋" w:hint="eastAsia"/>
            <w:lang w:eastAsia="zh-CN"/>
          </w:rPr>
          <w:t>(三)、工艺技术方案要求</w:t>
        </w:r>
        <w:r>
          <w:tab/>
        </w:r>
        <w:r>
          <w:fldChar w:fldCharType="begin"/>
        </w:r>
        <w:r>
          <w:instrText xml:space="preserve"> PAGEREF _Toc21881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38" w:history="1">
        <w:r>
          <w:rPr>
            <w:rFonts w:ascii="仿宋" w:eastAsia="仿宋" w:hAnsi="仿宋" w:cs="仿宋" w:hint="eastAsia"/>
            <w:lang w:eastAsia="zh-CN"/>
          </w:rPr>
          <w:t>十二、生产安全保护</w:t>
        </w:r>
        <w:r>
          <w:tab/>
        </w:r>
        <w:r>
          <w:fldChar w:fldCharType="begin"/>
        </w:r>
        <w:r>
          <w:instrText xml:space="preserve"> PAGEREF _Toc12938 \h </w:instrText>
        </w:r>
        <w:r>
          <w:fldChar w:fldCharType="separate"/>
        </w:r>
        <w:r>
          <w:t>37</w:t>
        </w:r>
        <w:r>
          <w:fldChar w:fldCharType="end"/>
        </w:r>
      </w:hyperlink>
    </w:p>
    <w:p>
      <w:pPr>
        <w:pStyle w:val="TOC2"/>
        <w:tabs>
          <w:tab w:val="right" w:leader="dot" w:pos="8306"/>
        </w:tabs>
      </w:pPr>
      <w:hyperlink w:anchor="_Toc12572" w:history="1">
        <w:r>
          <w:rPr>
            <w:rFonts w:ascii="仿宋" w:eastAsia="仿宋" w:hAnsi="仿宋" w:cs="仿宋" w:hint="eastAsia"/>
            <w:lang w:eastAsia="zh-CN"/>
          </w:rPr>
          <w:t>(一)、消防安全</w:t>
        </w:r>
        <w:r>
          <w:tab/>
        </w:r>
        <w:r>
          <w:fldChar w:fldCharType="begin"/>
        </w:r>
        <w:r>
          <w:instrText xml:space="preserve"> PAGEREF _Toc12572 \h </w:instrText>
        </w:r>
        <w:r>
          <w:fldChar w:fldCharType="separate"/>
        </w:r>
        <w:r>
          <w:t>37</w:t>
        </w:r>
        <w:r>
          <w:fldChar w:fldCharType="end"/>
        </w:r>
      </w:hyperlink>
    </w:p>
    <w:p>
      <w:pPr>
        <w:pStyle w:val="TOC2"/>
        <w:tabs>
          <w:tab w:val="right" w:leader="dot" w:pos="8306"/>
        </w:tabs>
      </w:pPr>
      <w:hyperlink w:anchor="_Toc5122" w:history="1">
        <w:r>
          <w:rPr>
            <w:rFonts w:ascii="仿宋" w:eastAsia="仿宋" w:hAnsi="仿宋" w:cs="仿宋" w:hint="eastAsia"/>
            <w:lang w:eastAsia="zh-CN"/>
          </w:rPr>
          <w:t>(二)、防火防爆总图布置措施</w:t>
        </w:r>
        <w:r>
          <w:tab/>
        </w:r>
        <w:r>
          <w:fldChar w:fldCharType="begin"/>
        </w:r>
        <w:r>
          <w:instrText xml:space="preserve"> PAGEREF _Toc5122 \h </w:instrText>
        </w:r>
        <w:r>
          <w:fldChar w:fldCharType="separate"/>
        </w:r>
        <w:r>
          <w:t>39</w:t>
        </w:r>
        <w:r>
          <w:fldChar w:fldCharType="end"/>
        </w:r>
      </w:hyperlink>
    </w:p>
    <w:p>
      <w:pPr>
        <w:pStyle w:val="TOC2"/>
        <w:tabs>
          <w:tab w:val="right" w:leader="dot" w:pos="8306"/>
        </w:tabs>
      </w:pPr>
      <w:hyperlink w:anchor="_Toc12209" w:history="1">
        <w:r>
          <w:rPr>
            <w:rFonts w:ascii="仿宋" w:eastAsia="仿宋" w:hAnsi="仿宋" w:cs="仿宋" w:hint="eastAsia"/>
            <w:lang w:eastAsia="zh-CN"/>
          </w:rPr>
          <w:t>(三)、自然灾害防范措施</w:t>
        </w:r>
        <w:r>
          <w:tab/>
        </w:r>
        <w:r>
          <w:fldChar w:fldCharType="begin"/>
        </w:r>
        <w:r>
          <w:instrText xml:space="preserve"> PAGEREF _Toc12209 \h </w:instrText>
        </w:r>
        <w:r>
          <w:fldChar w:fldCharType="separate"/>
        </w:r>
        <w:r>
          <w:t>40</w:t>
        </w:r>
        <w:r>
          <w:fldChar w:fldCharType="end"/>
        </w:r>
      </w:hyperlink>
    </w:p>
    <w:p>
      <w:pPr>
        <w:pStyle w:val="TOC2"/>
        <w:tabs>
          <w:tab w:val="right" w:leader="dot" w:pos="8306"/>
        </w:tabs>
      </w:pPr>
      <w:hyperlink w:anchor="_Toc12017" w:history="1">
        <w:r>
          <w:rPr>
            <w:rFonts w:ascii="仿宋" w:eastAsia="仿宋" w:hAnsi="仿宋" w:cs="仿宋" w:hint="eastAsia"/>
            <w:lang w:eastAsia="zh-CN"/>
          </w:rPr>
          <w:t>(四)、安全色及安全标志使用要求</w:t>
        </w:r>
        <w:r>
          <w:tab/>
        </w:r>
        <w:r>
          <w:fldChar w:fldCharType="begin"/>
        </w:r>
        <w:r>
          <w:instrText xml:space="preserve"> PAGEREF _Toc12017 \h </w:instrText>
        </w:r>
        <w:r>
          <w:fldChar w:fldCharType="separate"/>
        </w:r>
        <w:r>
          <w:t>41</w:t>
        </w:r>
        <w:r>
          <w:fldChar w:fldCharType="end"/>
        </w:r>
      </w:hyperlink>
    </w:p>
    <w:p>
      <w:pPr>
        <w:pStyle w:val="TOC2"/>
        <w:tabs>
          <w:tab w:val="right" w:leader="dot" w:pos="8306"/>
        </w:tabs>
      </w:pPr>
      <w:hyperlink w:anchor="_Toc7163" w:history="1">
        <w:r>
          <w:rPr>
            <w:rFonts w:ascii="仿宋" w:eastAsia="仿宋" w:hAnsi="仿宋" w:cs="仿宋" w:hint="eastAsia"/>
            <w:lang w:eastAsia="zh-CN"/>
          </w:rPr>
          <w:t>(五)、防尘防毒措施</w:t>
        </w:r>
        <w:r>
          <w:tab/>
        </w:r>
        <w:r>
          <w:fldChar w:fldCharType="begin"/>
        </w:r>
        <w:r>
          <w:instrText xml:space="preserve"> PAGEREF _Toc7163 \h </w:instrText>
        </w:r>
        <w:r>
          <w:fldChar w:fldCharType="separate"/>
        </w:r>
        <w:r>
          <w:t>42</w:t>
        </w:r>
        <w:r>
          <w:fldChar w:fldCharType="end"/>
        </w:r>
      </w:hyperlink>
    </w:p>
    <w:p>
      <w:pPr>
        <w:pStyle w:val="TOC2"/>
        <w:tabs>
          <w:tab w:val="right" w:leader="dot" w:pos="8306"/>
        </w:tabs>
      </w:pPr>
      <w:hyperlink w:anchor="_Toc12142" w:history="1">
        <w:r>
          <w:rPr>
            <w:rFonts w:ascii="仿宋" w:eastAsia="仿宋" w:hAnsi="仿宋" w:cs="仿宋" w:hint="eastAsia"/>
            <w:lang w:eastAsia="zh-CN"/>
          </w:rPr>
          <w:t>(六)、防静电、触电防护及防雷措施</w:t>
        </w:r>
        <w:r>
          <w:tab/>
        </w:r>
        <w:r>
          <w:fldChar w:fldCharType="begin"/>
        </w:r>
        <w:r>
          <w:instrText xml:space="preserve"> PAGEREF _Toc12142 \h </w:instrText>
        </w:r>
        <w:r>
          <w:fldChar w:fldCharType="separate"/>
        </w:r>
        <w:r>
          <w:t>43</w:t>
        </w:r>
        <w:r>
          <w:fldChar w:fldCharType="end"/>
        </w:r>
      </w:hyperlink>
    </w:p>
    <w:p>
      <w:pPr>
        <w:pStyle w:val="TOC2"/>
        <w:tabs>
          <w:tab w:val="right" w:leader="dot" w:pos="8306"/>
        </w:tabs>
      </w:pPr>
      <w:hyperlink w:anchor="_Toc21648" w:history="1">
        <w:r>
          <w:rPr>
            <w:rFonts w:ascii="仿宋" w:eastAsia="仿宋" w:hAnsi="仿宋" w:cs="仿宋" w:hint="eastAsia"/>
            <w:lang w:eastAsia="zh-CN"/>
          </w:rPr>
          <w:t>(七)、机械设备安全保障措施</w:t>
        </w:r>
        <w:r>
          <w:tab/>
        </w:r>
        <w:r>
          <w:fldChar w:fldCharType="begin"/>
        </w:r>
        <w:r>
          <w:instrText xml:space="preserve"> PAGEREF _Toc21648 \h </w:instrText>
        </w:r>
        <w:r>
          <w:fldChar w:fldCharType="separate"/>
        </w:r>
        <w:r>
          <w:t>44</w:t>
        </w:r>
        <w:r>
          <w:fldChar w:fldCharType="end"/>
        </w:r>
      </w:hyperlink>
    </w:p>
    <w:p>
      <w:pPr>
        <w:pStyle w:val="TOC1"/>
        <w:tabs>
          <w:tab w:val="right" w:leader="dot" w:pos="8306"/>
        </w:tabs>
      </w:pPr>
      <w:hyperlink w:anchor="_Toc14635" w:history="1">
        <w:r>
          <w:rPr>
            <w:rFonts w:ascii="仿宋" w:eastAsia="仿宋" w:hAnsi="仿宋" w:cs="仿宋" w:hint="eastAsia"/>
            <w:lang w:eastAsia="zh-CN"/>
          </w:rPr>
          <w:t>十三、医用清洁剂项目变更管理</w:t>
        </w:r>
        <w:r>
          <w:tab/>
        </w:r>
        <w:r>
          <w:fldChar w:fldCharType="begin"/>
        </w:r>
        <w:r>
          <w:instrText xml:space="preserve"> PAGEREF _Toc14635 \h </w:instrText>
        </w:r>
        <w:r>
          <w:fldChar w:fldCharType="separate"/>
        </w:r>
        <w:r>
          <w:t>45</w:t>
        </w:r>
        <w:r>
          <w:fldChar w:fldCharType="end"/>
        </w:r>
      </w:hyperlink>
    </w:p>
    <w:p>
      <w:pPr>
        <w:pStyle w:val="TOC2"/>
        <w:tabs>
          <w:tab w:val="right" w:leader="dot" w:pos="8306"/>
        </w:tabs>
      </w:pPr>
      <w:hyperlink w:anchor="_Toc30722" w:history="1">
        <w:r>
          <w:rPr>
            <w:rFonts w:ascii="仿宋" w:eastAsia="仿宋" w:hAnsi="仿宋" w:cs="仿宋" w:hint="eastAsia"/>
            <w:lang w:eastAsia="zh-CN"/>
          </w:rPr>
          <w:t>(一)、变更申请与评估</w:t>
        </w:r>
        <w:r>
          <w:tab/>
        </w:r>
        <w:r>
          <w:fldChar w:fldCharType="begin"/>
        </w:r>
        <w:r>
          <w:instrText xml:space="preserve"> PAGEREF _Toc30722 \h </w:instrText>
        </w:r>
        <w:r>
          <w:fldChar w:fldCharType="separate"/>
        </w:r>
        <w:r>
          <w:t>45</w:t>
        </w:r>
        <w:r>
          <w:fldChar w:fldCharType="end"/>
        </w:r>
      </w:hyperlink>
    </w:p>
    <w:p>
      <w:pPr>
        <w:pStyle w:val="TOC2"/>
        <w:tabs>
          <w:tab w:val="right" w:leader="dot" w:pos="8306"/>
        </w:tabs>
      </w:pPr>
      <w:hyperlink w:anchor="_Toc31603" w:history="1">
        <w:r>
          <w:rPr>
            <w:rFonts w:ascii="仿宋" w:eastAsia="仿宋" w:hAnsi="仿宋" w:cs="仿宋" w:hint="eastAsia"/>
            <w:lang w:eastAsia="zh-CN"/>
          </w:rPr>
          <w:t>(二)、变更实施与控制</w:t>
        </w:r>
        <w:r>
          <w:tab/>
        </w:r>
        <w:r>
          <w:fldChar w:fldCharType="begin"/>
        </w:r>
        <w:r>
          <w:instrText xml:space="preserve"> PAGEREF _Toc31603 \h </w:instrText>
        </w:r>
        <w:r>
          <w:fldChar w:fldCharType="separate"/>
        </w:r>
        <w:r>
          <w:t>46</w:t>
        </w:r>
        <w:r>
          <w:fldChar w:fldCharType="end"/>
        </w:r>
      </w:hyperlink>
    </w:p>
    <w:p>
      <w:pPr>
        <w:pStyle w:val="TOC1"/>
        <w:tabs>
          <w:tab w:val="right" w:leader="dot" w:pos="8306"/>
        </w:tabs>
      </w:pPr>
      <w:hyperlink w:anchor="_Toc24432" w:history="1">
        <w:r>
          <w:rPr>
            <w:rFonts w:ascii="仿宋" w:eastAsia="仿宋" w:hAnsi="仿宋" w:cs="仿宋" w:hint="eastAsia"/>
            <w:lang w:eastAsia="zh-CN"/>
          </w:rPr>
          <w:t>十四、医用清洁剂项目实施保障措施</w:t>
        </w:r>
        <w:r>
          <w:tab/>
        </w:r>
        <w:r>
          <w:fldChar w:fldCharType="begin"/>
        </w:r>
        <w:r>
          <w:instrText xml:space="preserve"> PAGEREF _Toc24432 \h </w:instrText>
        </w:r>
        <w:r>
          <w:fldChar w:fldCharType="separate"/>
        </w:r>
        <w:r>
          <w:t>47</w:t>
        </w:r>
        <w:r>
          <w:fldChar w:fldCharType="end"/>
        </w:r>
      </w:hyperlink>
    </w:p>
    <w:p>
      <w:pPr>
        <w:pStyle w:val="TOC2"/>
        <w:tabs>
          <w:tab w:val="right" w:leader="dot" w:pos="8306"/>
        </w:tabs>
      </w:pPr>
      <w:hyperlink w:anchor="_Toc7678" w:history="1">
        <w:r>
          <w:rPr>
            <w:rFonts w:ascii="仿宋" w:eastAsia="仿宋" w:hAnsi="仿宋" w:cs="仿宋" w:hint="eastAsia"/>
            <w:lang w:eastAsia="zh-CN"/>
          </w:rPr>
          <w:t>(一)、医用清洁剂项目实施保障机制</w:t>
        </w:r>
        <w:r>
          <w:tab/>
        </w:r>
        <w:r>
          <w:fldChar w:fldCharType="begin"/>
        </w:r>
        <w:r>
          <w:instrText xml:space="preserve"> PAGEREF _Toc7678 \h </w:instrText>
        </w:r>
        <w:r>
          <w:fldChar w:fldCharType="separate"/>
        </w:r>
        <w:r>
          <w:t>47</w:t>
        </w:r>
        <w:r>
          <w:fldChar w:fldCharType="end"/>
        </w:r>
      </w:hyperlink>
    </w:p>
    <w:p>
      <w:pPr>
        <w:pStyle w:val="TOC2"/>
        <w:tabs>
          <w:tab w:val="right" w:leader="dot" w:pos="8306"/>
        </w:tabs>
      </w:pPr>
      <w:hyperlink w:anchor="_Toc17014" w:history="1">
        <w:r>
          <w:rPr>
            <w:rFonts w:ascii="仿宋" w:eastAsia="仿宋" w:hAnsi="仿宋" w:cs="仿宋" w:hint="eastAsia"/>
            <w:lang w:eastAsia="zh-CN"/>
          </w:rPr>
          <w:t>(二)、医用清洁剂项目法律合规要求</w:t>
        </w:r>
        <w:r>
          <w:tab/>
        </w:r>
        <w:r>
          <w:fldChar w:fldCharType="begin"/>
        </w:r>
        <w:r>
          <w:instrText xml:space="preserve"> PAGEREF _Toc17014 \h </w:instrText>
        </w:r>
        <w:r>
          <w:fldChar w:fldCharType="separate"/>
        </w:r>
        <w:r>
          <w:t>50</w:t>
        </w:r>
        <w:r>
          <w:fldChar w:fldCharType="end"/>
        </w:r>
      </w:hyperlink>
    </w:p>
    <w:p>
      <w:pPr>
        <w:pStyle w:val="TOC2"/>
        <w:tabs>
          <w:tab w:val="right" w:leader="dot" w:pos="8306"/>
        </w:tabs>
      </w:pPr>
      <w:hyperlink w:anchor="_Toc5523" w:history="1">
        <w:r>
          <w:rPr>
            <w:rFonts w:ascii="仿宋" w:eastAsia="仿宋" w:hAnsi="仿宋" w:cs="仿宋" w:hint="eastAsia"/>
            <w:lang w:eastAsia="zh-CN"/>
          </w:rPr>
          <w:t>(三)、医用清洁剂项目合同管理与法律事务</w:t>
        </w:r>
        <w:r>
          <w:tab/>
        </w:r>
        <w:r>
          <w:fldChar w:fldCharType="begin"/>
        </w:r>
        <w:r>
          <w:instrText xml:space="preserve"> PAGEREF _Toc5523 \h </w:instrText>
        </w:r>
        <w:r>
          <w:fldChar w:fldCharType="separate"/>
        </w:r>
        <w:r>
          <w:t>54</w:t>
        </w:r>
        <w:r>
          <w:fldChar w:fldCharType="end"/>
        </w:r>
      </w:hyperlink>
    </w:p>
    <w:p>
      <w:pPr>
        <w:pStyle w:val="TOC2"/>
        <w:tabs>
          <w:tab w:val="right" w:leader="dot" w:pos="8306"/>
        </w:tabs>
      </w:pPr>
      <w:hyperlink w:anchor="_Toc30685" w:history="1">
        <w:r>
          <w:rPr>
            <w:rFonts w:ascii="仿宋" w:eastAsia="仿宋" w:hAnsi="仿宋" w:cs="仿宋" w:hint="eastAsia"/>
            <w:lang w:eastAsia="zh-CN"/>
          </w:rPr>
          <w:t>(四)、医用清洁剂项目知识产权保护策略</w:t>
        </w:r>
        <w:r>
          <w:tab/>
        </w:r>
        <w:r>
          <w:fldChar w:fldCharType="begin"/>
        </w:r>
        <w:r>
          <w:instrText xml:space="preserve"> PAGEREF _Toc30685 \h </w:instrText>
        </w:r>
        <w:r>
          <w:fldChar w:fldCharType="separate"/>
        </w:r>
        <w:r>
          <w:t>61</w:t>
        </w:r>
        <w:r>
          <w:fldChar w:fldCharType="end"/>
        </w:r>
      </w:hyperlink>
    </w:p>
    <w:p>
      <w:pPr>
        <w:pStyle w:val="TOC1"/>
        <w:tabs>
          <w:tab w:val="right" w:leader="dot" w:pos="8306"/>
        </w:tabs>
      </w:pPr>
      <w:hyperlink w:anchor="_Toc9872" w:history="1">
        <w:r>
          <w:rPr>
            <w:rFonts w:ascii="仿宋" w:eastAsia="仿宋" w:hAnsi="仿宋" w:cs="仿宋" w:hint="eastAsia"/>
            <w:lang w:eastAsia="zh-CN"/>
          </w:rPr>
          <w:t>十五、医用清洁剂项目工程方案分析</w:t>
        </w:r>
        <w:r>
          <w:tab/>
        </w:r>
        <w:r>
          <w:fldChar w:fldCharType="begin"/>
        </w:r>
        <w:r>
          <w:instrText xml:space="preserve"> PAGEREF _Toc9872 \h </w:instrText>
        </w:r>
        <w:r>
          <w:fldChar w:fldCharType="separate"/>
        </w:r>
        <w:r>
          <w:t>63</w:t>
        </w:r>
        <w:r>
          <w:fldChar w:fldCharType="end"/>
        </w:r>
      </w:hyperlink>
    </w:p>
    <w:p>
      <w:pPr>
        <w:pStyle w:val="TOC2"/>
        <w:tabs>
          <w:tab w:val="right" w:leader="dot" w:pos="8306"/>
        </w:tabs>
      </w:pPr>
      <w:hyperlink w:anchor="_Toc8307" w:history="1">
        <w:r>
          <w:rPr>
            <w:rFonts w:ascii="仿宋" w:eastAsia="仿宋" w:hAnsi="仿宋" w:cs="仿宋" w:hint="eastAsia"/>
            <w:lang w:eastAsia="zh-CN"/>
          </w:rPr>
          <w:t>(一)、建筑工程设计原则</w:t>
        </w:r>
        <w:r>
          <w:tab/>
        </w:r>
        <w:r>
          <w:fldChar w:fldCharType="begin"/>
        </w:r>
        <w:r>
          <w:instrText xml:space="preserve"> PAGEREF _Toc8307 \h </w:instrText>
        </w:r>
        <w:r>
          <w:fldChar w:fldCharType="separate"/>
        </w:r>
        <w:r>
          <w:t>63</w:t>
        </w:r>
        <w:r>
          <w:fldChar w:fldCharType="end"/>
        </w:r>
      </w:hyperlink>
    </w:p>
    <w:p>
      <w:pPr>
        <w:pStyle w:val="TOC2"/>
        <w:tabs>
          <w:tab w:val="right" w:leader="dot" w:pos="8306"/>
        </w:tabs>
      </w:pPr>
      <w:hyperlink w:anchor="_Toc19659" w:history="1">
        <w:r>
          <w:rPr>
            <w:rFonts w:ascii="仿宋" w:eastAsia="仿宋" w:hAnsi="仿宋" w:cs="仿宋" w:hint="eastAsia"/>
            <w:lang w:eastAsia="zh-CN"/>
          </w:rPr>
          <w:t>(二)、土建工程建设指标</w:t>
        </w:r>
        <w:r>
          <w:tab/>
        </w:r>
        <w:r>
          <w:fldChar w:fldCharType="begin"/>
        </w:r>
        <w:r>
          <w:instrText xml:space="preserve"> PAGEREF _Toc19659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3"/>
      <w:r>
        <w:rPr>
          <w:rFonts w:ascii="仿宋" w:eastAsia="仿宋" w:hAnsi="仿宋" w:cs="仿宋" w:hint="eastAsia"/>
          <w:sz w:val="28"/>
          <w:lang w:eastAsia="zh-CN"/>
        </w:rPr>
        <w:t>一、医用清洁剂项目绩效评估</w:t>
      </w:r>
      <w:bookmarkEnd w:id="2"/>
    </w:p>
    <w:p>
      <w:pPr>
        <w:pStyle w:val="Heading2"/>
        <w:rPr>
          <w:rFonts w:ascii="仿宋" w:eastAsia="仿宋" w:hAnsi="仿宋" w:cs="仿宋" w:hint="eastAsia"/>
          <w:lang w:eastAsia="zh-CN"/>
        </w:rPr>
      </w:pPr>
      <w:bookmarkStart w:id="3" w:name="_Toc284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中，我们设计了一套全面的绩效评估指标，以确保医用清洁剂项目的可控和成功交付。这些指标跨足医用清洁剂项目目标、成本、进度和质量等多个维度，为我们提供了全面洞察医用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目标达成率是我们关注的首要指标。我们设定了明确的目标，并通过定期监测和评估，迅速发现并应对潜在的目标偏差。这为医用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成本绩效是另一个核心关注点。通过实际成本与预算成本的对比分析，我们深入了解成本差异的原因，及时调整资源分配，保持医用清洁剂项目在经济效益方面的合理水平。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进度作为关键的绩效指标之一，得到了精心的关注。我们制定了详细的医用清洁剂项目进度计划，并设立了进度符合度指标，确保实际进度与计划进度保持一致。这使我们能够快速发现和解决潜在的进度问题，保持医用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清洁剂项目绩效的不可或缺的一环。我们引入了一系列的质量标准和客户满意度指标，以确保医用清洁剂项目交付的成果在质量上达到或超越预期水平。通过持续监测这些指标，我们努力提升医用清洁剂项目整体质量水平，为医用清洁剂项目的成功交付提供有力保障。通过这些科学且全面的绩效评估，我们能够更好地引导医用清洁剂项目的持续改进，确保医用清洁剂项目目标的顺利达成。</w:t>
      </w:r>
    </w:p>
    <w:p>
      <w:pPr>
        <w:pStyle w:val="Heading2"/>
        <w:ind w:firstLine="560" w:firstLineChars="200"/>
        <w:rPr>
          <w:rFonts w:ascii="仿宋" w:eastAsia="仿宋" w:hAnsi="仿宋" w:cs="仿宋" w:hint="eastAsia"/>
          <w:sz w:val="28"/>
          <w:lang w:eastAsia="zh-CN"/>
        </w:rPr>
      </w:pPr>
      <w:bookmarkStart w:id="4" w:name="_Toc132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绩效评估是医用清洁剂项目中的关键环节，为确保医用清洁剂项目达到预期目标，我们采用了多层次、多维度的绩效评估方法。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清洁剂项目的战略目标对齐，确保每个决策和行动都与医用清洁剂项目整体目标保持一致。团队会定期召开战略对齐会议，审视当前工作与医用清洁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清洁剂项目进度、质量、成本和风险等方面。这些指标通过数据收集和分析，为医用清洁剂项目管理团队提供了客观的评估依据。例如，我们通过医用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绩效评估不仅仅停留在医用清洁剂项目内部，还考虑了医用清洁剂项目对外部环境的影响。我们定期进行干系人满意度调查，以了解各利益相关方对医用清洁剂项目的期望和满意度，并及时做出调整。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这种多层次、多角度的绩效评估方法，使得我们能够全面了解医用清洁剂项目的运行状态，及时做出调整，确保医用清洁剂项目在不断变化的环境中保持稳健前行。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21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为了确保医用清洁剂项目的有效管理和不断优化，我们采用了精心设计的绩效评估周期。这个周期旨在实现灵活、实时和全面的评估，以适应医用清洁剂项目执行中的各种挑战。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清洁剂项目的不同需求，分为短期、中期和长期。短期评估关注每个迭代或工作周期，以及时发现和解决当前任务中的问题。中期评估涵盖几个迭代，深入了解整体医用清洁剂项目的趋势和性能。长期评估则着眼于整个医用清洁剂项目阶段，确保医用清洁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清洁剂项目管理工具和协作平台，团队成员能够随时更新和分享医用清洁剂项目数据。这种实时性的反馈机制使我们能够及时察觉潜在问题，快速调整，保持医用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清洁剂项目的决策制定密不可分。每个周期的医用清洁剂项目回顾会议成为集体总结经验、识别问题深层次原因并找到创新解决方案的平台。这种定期的反思与调整机制使医用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412"/>
      <w:r>
        <w:rPr>
          <w:rFonts w:ascii="仿宋" w:eastAsia="仿宋" w:hAnsi="仿宋" w:cs="仿宋" w:hint="eastAsia"/>
          <w:sz w:val="28"/>
          <w:lang w:eastAsia="zh-CN"/>
        </w:rPr>
        <w:t>二、医用清洁剂项目建设背景及必要性分析</w:t>
      </w:r>
      <w:bookmarkEnd w:id="6"/>
    </w:p>
    <w:p>
      <w:pPr>
        <w:pStyle w:val="Heading2"/>
        <w:rPr>
          <w:rFonts w:ascii="仿宋" w:eastAsia="仿宋" w:hAnsi="仿宋" w:cs="仿宋" w:hint="eastAsia"/>
          <w:lang w:eastAsia="zh-CN"/>
        </w:rPr>
      </w:pPr>
      <w:bookmarkStart w:id="7" w:name="_Toc7957"/>
      <w:r>
        <w:rPr>
          <w:rFonts w:ascii="仿宋" w:eastAsia="仿宋" w:hAnsi="仿宋" w:cs="仿宋" w:hint="eastAsia"/>
          <w:lang w:eastAsia="zh-CN"/>
        </w:rPr>
        <w:t>(一)、医用清洁剂项目背景分析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清洁剂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清洁剂项目在这个潮流中的定位。同时，我们将关注行业内涌现的新兴机遇，以便医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清洁剂项目提供了强大的发展动力。我们将聚焦于行业内最新的技术发展趋势，包括但不限于人工智能、大数据分析、物联网等领域。通过深度的技术研究，我们将确保医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清洁剂项目发展的源泉。我们将投入更多的精力对市场需求进行深入剖析，超越表面的需求，深入挖掘潜在的市场痛点和机遇。通过对市场需求的细致了解，医用清洁剂项目将更有针对性地设计解决方案，满足市场的多样化需求，从而更好地促进医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清洁剂项目战略至关重要。我们将对竞争态势进行更为深入的分析，包括但不限于市场份额、产品特点、客户满意度等多个维度。通过深度的竞争分析，医用清洁剂项目将能够更准确地把握市场脉搏，制定具有竞争力的医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清洁剂项目的发展具有直接的影响。我们将进行更为全面的法规和政策分析，了解行业发展中的潜在法律风险和合规挑战。通过充分了解和遵守相关法规，医用清洁剂项目将确保在法律框架内合法合规运营，为医用清洁剂项目的稳健发展提供有力支持。</w:t>
      </w:r>
    </w:p>
    <w:p>
      <w:pPr>
        <w:pStyle w:val="Heading2"/>
        <w:ind w:firstLine="560" w:firstLineChars="200"/>
        <w:rPr>
          <w:rFonts w:ascii="仿宋" w:eastAsia="仿宋" w:hAnsi="仿宋" w:cs="仿宋" w:hint="eastAsia"/>
          <w:sz w:val="28"/>
          <w:lang w:eastAsia="zh-CN"/>
        </w:rPr>
      </w:pPr>
      <w:bookmarkStart w:id="8" w:name="_Toc7979"/>
      <w:r>
        <w:rPr>
          <w:rFonts w:ascii="仿宋" w:eastAsia="仿宋" w:hAnsi="仿宋" w:cs="仿宋" w:hint="eastAsia"/>
          <w:sz w:val="28"/>
          <w:lang w:eastAsia="zh-CN"/>
        </w:rPr>
        <w:t>(二)、医用清洁剂项目建设必要性分析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迫切性源于对行业发展趋势的深刻洞察。我们正处于一个行业变革的时代，科技创新、数字化转型成为企业发展的关键动力。医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不仅仅是为了跟上潮流，更是为了通过技术创新推动企业的持续发展。通过引入先进的技术和解决方案，医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清洁剂项目的建设成为必然选择，通过提高产品质量、拓展服务领域，从而在竞争中获得更多的机会。医用清洁剂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清洁剂项目建设的必要性体现在对客户需求更精准的满足。通过医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背后是对企业持续创新的追求。只有通过不断创新，企业才能在竞争中立于不败之地。医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609"/>
      <w:r>
        <w:rPr>
          <w:rFonts w:ascii="仿宋" w:eastAsia="仿宋" w:hAnsi="仿宋" w:cs="仿宋" w:hint="eastAsia"/>
          <w:sz w:val="28"/>
          <w:lang w:eastAsia="zh-CN"/>
        </w:rPr>
        <w:t>三、医用清洁剂项目土建工程</w:t>
      </w:r>
      <w:bookmarkEnd w:id="9"/>
    </w:p>
    <w:p>
      <w:pPr>
        <w:pStyle w:val="Heading2"/>
        <w:rPr>
          <w:rFonts w:ascii="仿宋" w:eastAsia="仿宋" w:hAnsi="仿宋" w:cs="仿宋" w:hint="eastAsia"/>
          <w:lang w:eastAsia="zh-CN"/>
        </w:rPr>
      </w:pPr>
      <w:bookmarkStart w:id="10" w:name="_Toc25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在医用清洁剂项目的建筑工程设计中，我们将秉承一系列重要的设计原则，以确保医用清洁剂项目建筑在功能、美观、可持续性等方面达到最佳效果。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在建筑设计中，我们将综合考虑建设和运营成本。通过精细的经济效益分析，确保设计方案在高效利用资源的同时，对医用清洁剂项目的长期盈利能力有积极的贡献。</w:t>
      </w:r>
    </w:p>
    <w:p>
      <w:pPr>
        <w:pStyle w:val="Heading2"/>
        <w:ind w:firstLine="560" w:firstLineChars="200"/>
        <w:rPr>
          <w:rFonts w:ascii="仿宋" w:eastAsia="仿宋" w:hAnsi="仿宋" w:cs="仿宋" w:hint="eastAsia"/>
          <w:sz w:val="28"/>
          <w:lang w:eastAsia="zh-CN"/>
        </w:rPr>
      </w:pPr>
      <w:bookmarkStart w:id="11" w:name="_Toc81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的土建工程设计中，我们将精准设定设计年限，结合医用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26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9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本期工程医用清洁剂项目预计总建筑面积XXX平方米，其中：计容建筑面积XXX平方米，计划建筑工程投资XX万元，占医用清洁剂项目总投资的XX%。</w:t>
      </w:r>
    </w:p>
    <w:p>
      <w:pPr>
        <w:pStyle w:val="Heading1"/>
        <w:ind w:firstLine="560" w:firstLineChars="200"/>
        <w:rPr>
          <w:rFonts w:ascii="仿宋" w:eastAsia="仿宋" w:hAnsi="仿宋" w:cs="仿宋" w:hint="eastAsia"/>
          <w:sz w:val="28"/>
          <w:lang w:eastAsia="zh-CN"/>
        </w:rPr>
      </w:pPr>
      <w:bookmarkStart w:id="14" w:name="_Toc1074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2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医用清洁剂项目的主要产品是XXXX，预计年产值为XXX万元。这一产品在市场中占据着重要的地位，其广泛的应用范围使得该医用清洁剂项目的市场前景非常广阔。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清洁剂项目的xxx产品作为重要的原材料之一，将在多个领域发挥关键作用。其在建筑、交通、能源等方面的广泛应用将为整个产业链提供强大的支持，形成产业协同效应。医用清洁剂项目的年产值XXX万XXX万XXX万万元不仅反映了其在市场上的巨大潜力，更预示着它对国民经济的积极贡献。这种关联度高、涉及面广的产业关系，使得该医用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41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总征地面积为XXXX平方米，相当于约XX.XX亩，其中净用地面积为XXXX平方米，红线范围内相当于约XX.XX亩。这一用地规模充分考虑了医用清洁剂项目的建设需求，保障了医用清洁剂项目在合适的空间内得以充分发展。医用清洁剂项目规划的总建筑面积为XXXX平方米，其中主体工程建设占XXXX平方米，计容建筑面积达XXXX平方米。预计建筑工程的投资将达到XXXX万元，为医用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计划购置的设备共计XXXX台（套），设备购置费用为XXXX万元。这一设备购置计划充分考虑到医用清洁剂项目的生产需求和技术要求，确保了医用清洁剂项目在生产运营中具备先进的技术装备和高效的生产能力。设备的合理配置将为医用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计划总投资为XXXX万元，预计年实现营业收入为XXXX万元。这一产能规模的设定旨在确保医用清洁剂项目能够在投资与回报之间取得平衡，实现长期可持续的发展。医用清洁剂项目的总投资充分考虑到各个方面的需求，包括用地建设、设备购置等多个环节，以确保医用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324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751"/>
      <w:r>
        <w:rPr>
          <w:rFonts w:ascii="仿宋" w:eastAsia="仿宋" w:hAnsi="仿宋" w:cs="仿宋" w:hint="eastAsia"/>
          <w:lang w:eastAsia="zh-CN"/>
        </w:rPr>
        <w:t>(一)、医用清洁剂行业分析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行业一直以来都是市场的关注焦点。行业内的发展趋势、竞争态势以及潜在机会都对医用清洁剂项目的推进产生深远的影响。通过深入研究行业的整体概貌，我们将更好地理解行业的核心特征，为医用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行业，技术一直是推动创新和发展的关键因素。我们将对当前技术趋势进行详尽分析，包括但不限于人工智能、大数据应用、先进制造技术等。这有助于医用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清洁剂项目成功的基础。我们将对主要竞争对手进行深入研究，包括其市场份额、产品特点、市场定位等。通过全面了解竞争对手的优势和劣势，医用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043"/>
      <w:r>
        <w:rPr>
          <w:rFonts w:ascii="仿宋" w:eastAsia="仿宋" w:hAnsi="仿宋" w:cs="仿宋" w:hint="eastAsia"/>
          <w:sz w:val="28"/>
          <w:lang w:eastAsia="zh-CN"/>
        </w:rPr>
        <w:t>(二)、医用清洁剂市场分析预测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清洁剂市场未来的增长趋势。这包括市场的整体规模、各细分领域的发展趋势等。医用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清洁剂项目实施过程中需要充分考虑的因素。我们将对市场风险进行全面评估，包括但不限于政策法规风险、市场竞争风险、技术变革风险等。通过对潜在风险的深入分析，医用清洁剂项目可以制定相应的风险缓解策略，降低不确定性对医用清洁剂项目的影响。</w:t>
      </w:r>
    </w:p>
    <w:p>
      <w:pPr>
        <w:pStyle w:val="Heading1"/>
        <w:ind w:firstLine="560" w:firstLineChars="200"/>
        <w:rPr>
          <w:rFonts w:ascii="仿宋" w:eastAsia="仿宋" w:hAnsi="仿宋" w:cs="仿宋" w:hint="eastAsia"/>
          <w:sz w:val="28"/>
          <w:lang w:eastAsia="zh-CN"/>
        </w:rPr>
      </w:pPr>
      <w:bookmarkStart w:id="20" w:name="_Toc27039"/>
      <w:r>
        <w:rPr>
          <w:rFonts w:ascii="仿宋" w:eastAsia="仿宋" w:hAnsi="仿宋" w:cs="仿宋" w:hint="eastAsia"/>
          <w:sz w:val="28"/>
          <w:lang w:eastAsia="zh-CN"/>
        </w:rPr>
        <w:t>六、医用清洁剂项目可持续发展</w:t>
      </w:r>
      <w:bookmarkEnd w:id="20"/>
    </w:p>
    <w:p>
      <w:pPr>
        <w:pStyle w:val="Heading2"/>
        <w:rPr>
          <w:rFonts w:ascii="仿宋" w:eastAsia="仿宋" w:hAnsi="仿宋" w:cs="仿宋" w:hint="eastAsia"/>
          <w:lang w:eastAsia="zh-CN"/>
        </w:rPr>
      </w:pPr>
      <w:bookmarkStart w:id="21" w:name="_Toc2722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中，医用清洁剂项目团队着眼于未来，明确了可持续发展的战略方向。制定的具体可持续发展目标包括降低资源使用、采用环保技术、最大化社会效益等。这一步骤不仅有助于医用清洁剂项目在环保和社会责任方面达到最高标准，也为未来提供了明确的指引，确保医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可持续实践的融入医用清洁剂项目管理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https://d.book118.com/287066120130006024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56B1F"/>
    <w:rsid w:val="10756B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6612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2023-12-30T12:50:00Z</dcterms:created>
  <dcterms:modified xsi:type="dcterms:W3CDTF">2023-12-30T12:50:48Z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30E3AB0A23574A01A33F7552F12C5D05_11</vt:lpwstr>
  </property>
  <property fmtid="{D5CDD505-2E9C-101B-9397-08002B2CF9AE}" pid="3" name="KSOProductBuildVer">
    <vt:lpwstr>2052-12.1.0.16120</vt:lpwstr>
  </property>
</Properties>
</file>